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6" w:lineRule="exact"/>
        <w:jc w:val="center"/>
        <w:rPr>
          <w:rFonts w:ascii="方正小标宋简体" w:hAnsi="宋体" w:eastAsia="方正小标宋简体"/>
          <w:color w:val="000000"/>
          <w:sz w:val="72"/>
          <w:szCs w:val="72"/>
        </w:rPr>
      </w:pPr>
      <w:bookmarkStart w:id="0" w:name="_Toc15306267"/>
    </w:p>
    <w:p>
      <w:pPr>
        <w:pStyle w:val="2"/>
        <w:spacing w:before="93" w:line="576" w:lineRule="exact"/>
        <w:jc w:val="center"/>
      </w:pPr>
    </w:p>
    <w:p>
      <w:pPr>
        <w:pStyle w:val="2"/>
        <w:spacing w:before="93" w:line="576" w:lineRule="exact"/>
        <w:jc w:val="center"/>
      </w:pPr>
    </w:p>
    <w:p>
      <w:pPr>
        <w:spacing w:line="576" w:lineRule="exact"/>
        <w:jc w:val="center"/>
        <w:rPr>
          <w:rFonts w:ascii="方正小标宋简体" w:hAnsi="宋体" w:eastAsia="方正小标宋简体"/>
          <w:color w:val="000000"/>
          <w:sz w:val="72"/>
          <w:szCs w:val="72"/>
        </w:rPr>
      </w:pPr>
    </w:p>
    <w:p>
      <w:pPr>
        <w:spacing w:line="576" w:lineRule="exact"/>
        <w:jc w:val="center"/>
        <w:rPr>
          <w:rFonts w:ascii="方正小标宋简体" w:hAnsi="宋体" w:eastAsia="方正小标宋简体"/>
          <w:color w:val="000000"/>
          <w:sz w:val="72"/>
          <w:szCs w:val="72"/>
        </w:rPr>
      </w:pPr>
    </w:p>
    <w:p>
      <w:pPr>
        <w:adjustRightInd w:val="0"/>
        <w:snapToGrid w:val="0"/>
        <w:jc w:val="center"/>
        <w:outlineLvl w:val="0"/>
        <w:rPr>
          <w:rFonts w:ascii="方正小标宋简体" w:hAnsi="宋体" w:eastAsia="方正小标宋简体"/>
          <w:sz w:val="72"/>
          <w:szCs w:val="72"/>
        </w:rPr>
      </w:pPr>
      <w:bookmarkStart w:id="1" w:name="_Toc15377425"/>
      <w:bookmarkStart w:id="2" w:name="_Toc81768893"/>
      <w:bookmarkStart w:id="3" w:name="_Toc15377193"/>
      <w:bookmarkStart w:id="4" w:name="_Toc81757505"/>
      <w:bookmarkStart w:id="5" w:name="_Toc15396597"/>
      <w:bookmarkStart w:id="6" w:name="_Toc1204"/>
      <w:bookmarkStart w:id="7" w:name="_Toc15396475"/>
      <w:bookmarkStart w:id="8" w:name="_Toc15378441"/>
      <w:bookmarkStart w:id="9" w:name="_Toc626130702"/>
      <w:r>
        <w:rPr>
          <w:rFonts w:ascii="方正小标宋简体" w:hAnsi="宋体" w:eastAsia="方正小标宋简体"/>
          <w:sz w:val="72"/>
          <w:szCs w:val="72"/>
        </w:rPr>
        <w:t>20</w:t>
      </w:r>
      <w:r>
        <w:rPr>
          <w:rFonts w:hint="eastAsia" w:ascii="方正小标宋简体" w:hAnsi="宋体" w:eastAsia="方正小标宋简体"/>
          <w:sz w:val="72"/>
          <w:szCs w:val="72"/>
        </w:rPr>
        <w:t>20年度</w:t>
      </w:r>
      <w:bookmarkEnd w:id="0"/>
      <w:bookmarkEnd w:id="1"/>
      <w:bookmarkEnd w:id="2"/>
      <w:bookmarkEnd w:id="3"/>
      <w:bookmarkEnd w:id="4"/>
      <w:bookmarkEnd w:id="5"/>
      <w:bookmarkEnd w:id="6"/>
      <w:bookmarkEnd w:id="7"/>
      <w:bookmarkEnd w:id="8"/>
      <w:bookmarkStart w:id="10" w:name="_Toc81757506"/>
      <w:bookmarkStart w:id="11" w:name="_Toc81768894"/>
      <w:bookmarkStart w:id="12" w:name="_Toc11414"/>
      <w:bookmarkStart w:id="13" w:name="_Toc15396598"/>
      <w:bookmarkStart w:id="14" w:name="_Toc15377426"/>
      <w:bookmarkStart w:id="15" w:name="_Toc15377194"/>
      <w:bookmarkStart w:id="16" w:name="_Toc15306268"/>
      <w:bookmarkStart w:id="17" w:name="_Toc15378442"/>
      <w:bookmarkStart w:id="18" w:name="_Toc15396476"/>
      <w:r>
        <w:rPr>
          <w:rFonts w:hint="eastAsia" w:ascii="方正小标宋简体" w:hAnsi="宋体" w:eastAsia="方正小标宋简体"/>
          <w:sz w:val="72"/>
          <w:szCs w:val="72"/>
        </w:rPr>
        <w:t>四川省住房和城乡建设厅机关部门决算</w:t>
      </w:r>
      <w:bookmarkEnd w:id="9"/>
      <w:bookmarkEnd w:id="10"/>
      <w:bookmarkEnd w:id="11"/>
      <w:bookmarkEnd w:id="12"/>
    </w:p>
    <w:bookmarkEnd w:id="13"/>
    <w:bookmarkEnd w:id="14"/>
    <w:bookmarkEnd w:id="15"/>
    <w:bookmarkEnd w:id="16"/>
    <w:bookmarkEnd w:id="17"/>
    <w:bookmarkEnd w:id="18"/>
    <w:p>
      <w:pPr>
        <w:adjustRightInd w:val="0"/>
        <w:snapToGrid w:val="0"/>
        <w:spacing w:line="576" w:lineRule="exact"/>
        <w:jc w:val="center"/>
        <w:outlineLvl w:val="0"/>
        <w:rPr>
          <w:rFonts w:ascii="方正小标宋简体" w:hAnsi="宋体" w:eastAsia="方正小标宋简体"/>
          <w:sz w:val="72"/>
          <w:szCs w:val="72"/>
        </w:rPr>
      </w:pPr>
    </w:p>
    <w:p>
      <w:pPr>
        <w:widowControl/>
        <w:spacing w:line="576" w:lineRule="exact"/>
        <w:jc w:val="center"/>
        <w:rPr>
          <w:rFonts w:ascii="方正小标宋简体" w:hAnsi="宋体" w:eastAsia="方正小标宋简体"/>
          <w:sz w:val="36"/>
          <w:szCs w:val="36"/>
        </w:rPr>
      </w:pPr>
      <w:bookmarkStart w:id="19" w:name="_Toc15396599"/>
      <w:bookmarkStart w:id="20" w:name="_Toc15377196"/>
    </w:p>
    <w:p>
      <w:pPr>
        <w:widowControl/>
        <w:spacing w:line="576" w:lineRule="exact"/>
        <w:jc w:val="center"/>
        <w:rPr>
          <w:rFonts w:ascii="方正小标宋简体" w:hAnsi="宋体" w:eastAsia="方正小标宋简体"/>
          <w:sz w:val="36"/>
          <w:szCs w:val="36"/>
        </w:rPr>
      </w:pPr>
    </w:p>
    <w:p>
      <w:pPr>
        <w:widowControl/>
        <w:spacing w:line="576" w:lineRule="exact"/>
        <w:jc w:val="center"/>
        <w:rPr>
          <w:rFonts w:ascii="方正小标宋简体" w:hAnsi="宋体" w:eastAsia="方正小标宋简体"/>
          <w:sz w:val="36"/>
          <w:szCs w:val="36"/>
        </w:rPr>
      </w:pPr>
    </w:p>
    <w:p>
      <w:pPr>
        <w:widowControl/>
        <w:spacing w:line="576" w:lineRule="exact"/>
        <w:jc w:val="center"/>
        <w:rPr>
          <w:rFonts w:ascii="方正小标宋简体" w:hAnsi="宋体" w:eastAsia="方正小标宋简体"/>
          <w:sz w:val="36"/>
          <w:szCs w:val="36"/>
        </w:rPr>
      </w:pPr>
    </w:p>
    <w:p>
      <w:pPr>
        <w:pStyle w:val="2"/>
        <w:spacing w:before="93"/>
      </w:pPr>
    </w:p>
    <w:p>
      <w:pPr>
        <w:pStyle w:val="2"/>
        <w:spacing w:before="93"/>
      </w:pPr>
    </w:p>
    <w:p>
      <w:pPr>
        <w:pStyle w:val="2"/>
        <w:spacing w:before="93"/>
      </w:pPr>
    </w:p>
    <w:p>
      <w:pPr>
        <w:pStyle w:val="2"/>
        <w:spacing w:before="93"/>
      </w:pPr>
    </w:p>
    <w:p>
      <w:pPr>
        <w:pStyle w:val="2"/>
        <w:spacing w:before="93"/>
      </w:pPr>
    </w:p>
    <w:p>
      <w:pPr>
        <w:pStyle w:val="2"/>
        <w:spacing w:before="93"/>
      </w:pPr>
    </w:p>
    <w:p>
      <w:pPr>
        <w:pStyle w:val="2"/>
        <w:spacing w:before="93"/>
      </w:pPr>
    </w:p>
    <w:p>
      <w:pPr>
        <w:pStyle w:val="2"/>
        <w:spacing w:before="93"/>
      </w:pPr>
    </w:p>
    <w:sdt>
      <w:sdtPr>
        <w:rPr>
          <w:rFonts w:hint="eastAsia" w:ascii="方正小标宋简体" w:hAnsi="方正小标宋简体" w:eastAsia="方正小标宋简体" w:cs="方正小标宋简体"/>
          <w:sz w:val="44"/>
          <w:szCs w:val="44"/>
        </w:rPr>
        <w:id w:val="147464342"/>
        <w:docPartObj>
          <w:docPartGallery w:val="Table of Contents"/>
          <w:docPartUnique/>
        </w:docPartObj>
      </w:sdtPr>
      <w:sdtEndPr>
        <w:rPr>
          <w:rFonts w:hint="eastAsia" w:ascii="宋体" w:hAnsi="宋体" w:eastAsia="方正小标宋简体" w:cs="方正小标宋简体"/>
          <w:b/>
          <w:sz w:val="44"/>
          <w:szCs w:val="44"/>
        </w:rPr>
      </w:sdtEndPr>
      <w:sdtContent>
        <w:p>
          <w:pPr>
            <w:spacing w:before="0" w:beforeLines="0" w:after="0" w:afterLines="0" w:line="240" w:lineRule="auto"/>
            <w:ind w:left="0" w:leftChars="0" w:right="0" w:rightChars="0" w:firstLine="0" w:firstLineChars="0"/>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目录</w:t>
          </w:r>
        </w:p>
        <w:p>
          <w:pPr>
            <w:pStyle w:val="10"/>
            <w:spacing w:line="576" w:lineRule="exact"/>
            <w:rPr>
              <w:rFonts w:hint="eastAsia" w:ascii="仿宋" w:hAnsi="仿宋" w:eastAsia="仿宋" w:cs="仿宋"/>
              <w:sz w:val="28"/>
              <w:szCs w:val="28"/>
            </w:rPr>
          </w:pPr>
          <w:r>
            <w:rPr>
              <w:rFonts w:hint="eastAsia" w:ascii="仿宋" w:hAnsi="仿宋" w:eastAsia="仿宋" w:cs="仿宋"/>
              <w:sz w:val="28"/>
              <w:szCs w:val="28"/>
            </w:rPr>
            <w:t>公开时间：2021年9月10日</w:t>
          </w:r>
        </w:p>
        <w:p>
          <w:pPr>
            <w:pStyle w:val="2"/>
            <w:rPr>
              <w:rFonts w:hint="eastAsia" w:ascii="仿宋" w:hAnsi="仿宋" w:eastAsia="仿宋" w:cs="仿宋"/>
              <w:sz w:val="28"/>
              <w:szCs w:val="28"/>
            </w:rPr>
          </w:pPr>
        </w:p>
        <w:p>
          <w:pPr>
            <w:pStyle w:val="10"/>
            <w:tabs>
              <w:tab w:val="right" w:leader="dot" w:pos="8306"/>
              <w:tab w:val="clear" w:pos="8296"/>
            </w:tabs>
            <w:rPr>
              <w:rFonts w:hint="eastAsia" w:ascii="仿宋" w:hAnsi="仿宋" w:eastAsia="仿宋" w:cs="仿宋"/>
              <w:sz w:val="28"/>
              <w:szCs w:val="28"/>
            </w:rPr>
          </w:pPr>
          <w:r>
            <w:rPr>
              <w:rFonts w:hint="eastAsia" w:ascii="仿宋" w:hAnsi="仿宋" w:eastAsia="仿宋" w:cs="仿宋"/>
              <w:kern w:val="0"/>
              <w:sz w:val="28"/>
              <w:szCs w:val="28"/>
            </w:rPr>
            <w:fldChar w:fldCharType="begin"/>
          </w:r>
          <w:r>
            <w:rPr>
              <w:rFonts w:hint="eastAsia" w:ascii="仿宋" w:hAnsi="仿宋" w:eastAsia="仿宋" w:cs="仿宋"/>
              <w:sz w:val="28"/>
              <w:szCs w:val="28"/>
            </w:rPr>
            <w:instrText xml:space="preserve">TOC \o "1-2" \h \u </w:instrText>
          </w:r>
          <w:r>
            <w:rPr>
              <w:rFonts w:hint="eastAsia" w:ascii="仿宋" w:hAnsi="仿宋" w:eastAsia="仿宋" w:cs="仿宋"/>
              <w:kern w:val="0"/>
              <w:sz w:val="28"/>
              <w:szCs w:val="28"/>
            </w:rPr>
            <w:fldChar w:fldCharType="separate"/>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_Toc1678879633 </w:instrText>
          </w:r>
          <w:r>
            <w:rPr>
              <w:rFonts w:hint="eastAsia" w:ascii="仿宋" w:hAnsi="仿宋" w:eastAsia="仿宋" w:cs="仿宋"/>
              <w:sz w:val="28"/>
              <w:szCs w:val="28"/>
            </w:rPr>
            <w:fldChar w:fldCharType="separate"/>
          </w:r>
          <w:r>
            <w:rPr>
              <w:rFonts w:hint="eastAsia" w:ascii="仿宋" w:hAnsi="仿宋" w:eastAsia="仿宋" w:cs="仿宋"/>
              <w:sz w:val="28"/>
              <w:szCs w:val="28"/>
            </w:rPr>
            <w:t>第一部分 单位</w:t>
          </w:r>
          <w:r>
            <w:rPr>
              <w:rFonts w:hint="eastAsia" w:ascii="仿宋" w:hAnsi="仿宋" w:eastAsia="仿宋" w:cs="仿宋"/>
              <w:bCs w:val="0"/>
              <w:sz w:val="28"/>
              <w:szCs w:val="28"/>
            </w:rPr>
            <w:t>概况</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_Toc1678879633 </w:instrText>
          </w:r>
          <w:r>
            <w:rPr>
              <w:rFonts w:hint="eastAsia" w:ascii="仿宋" w:hAnsi="仿宋" w:eastAsia="仿宋" w:cs="仿宋"/>
              <w:sz w:val="28"/>
              <w:szCs w:val="28"/>
            </w:rPr>
            <w:fldChar w:fldCharType="separate"/>
          </w:r>
          <w:r>
            <w:rPr>
              <w:rFonts w:hint="eastAsia" w:ascii="仿宋" w:hAnsi="仿宋" w:eastAsia="仿宋" w:cs="仿宋"/>
              <w:sz w:val="28"/>
              <w:szCs w:val="28"/>
            </w:rPr>
            <w:t>3</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1"/>
            <w:tabs>
              <w:tab w:val="right" w:leader="dot" w:pos="8306"/>
              <w:tab w:val="clear" w:pos="8296"/>
            </w:tabs>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_Toc1917545226 </w:instrText>
          </w:r>
          <w:r>
            <w:rPr>
              <w:rFonts w:hint="eastAsia" w:ascii="仿宋" w:hAnsi="仿宋" w:eastAsia="仿宋" w:cs="仿宋"/>
              <w:sz w:val="28"/>
              <w:szCs w:val="28"/>
            </w:rPr>
            <w:fldChar w:fldCharType="separate"/>
          </w:r>
          <w:r>
            <w:rPr>
              <w:rFonts w:hint="eastAsia" w:ascii="仿宋" w:hAnsi="仿宋" w:eastAsia="仿宋" w:cs="仿宋"/>
              <w:bCs w:val="0"/>
              <w:sz w:val="28"/>
              <w:szCs w:val="28"/>
            </w:rPr>
            <w:t>一、 职能简介</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_Toc1917545226 </w:instrText>
          </w:r>
          <w:r>
            <w:rPr>
              <w:rFonts w:hint="eastAsia" w:ascii="仿宋" w:hAnsi="仿宋" w:eastAsia="仿宋" w:cs="仿宋"/>
              <w:sz w:val="28"/>
              <w:szCs w:val="28"/>
            </w:rPr>
            <w:fldChar w:fldCharType="separate"/>
          </w:r>
          <w:r>
            <w:rPr>
              <w:rFonts w:hint="eastAsia" w:ascii="仿宋" w:hAnsi="仿宋" w:eastAsia="仿宋" w:cs="仿宋"/>
              <w:sz w:val="28"/>
              <w:szCs w:val="28"/>
            </w:rPr>
            <w:t>3</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1"/>
            <w:tabs>
              <w:tab w:val="right" w:leader="dot" w:pos="8306"/>
              <w:tab w:val="clear" w:pos="8296"/>
            </w:tabs>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_Toc749673796 </w:instrText>
          </w:r>
          <w:r>
            <w:rPr>
              <w:rFonts w:hint="eastAsia" w:ascii="仿宋" w:hAnsi="仿宋" w:eastAsia="仿宋" w:cs="仿宋"/>
              <w:sz w:val="28"/>
              <w:szCs w:val="28"/>
            </w:rPr>
            <w:fldChar w:fldCharType="separate"/>
          </w:r>
          <w:r>
            <w:rPr>
              <w:rFonts w:hint="eastAsia" w:ascii="仿宋" w:hAnsi="仿宋" w:eastAsia="仿宋" w:cs="仿宋"/>
              <w:sz w:val="28"/>
              <w:szCs w:val="28"/>
            </w:rPr>
            <w:t>二、 2020年重点工作完成情况</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_Toc749673796 </w:instrText>
          </w:r>
          <w:r>
            <w:rPr>
              <w:rFonts w:hint="eastAsia" w:ascii="仿宋" w:hAnsi="仿宋" w:eastAsia="仿宋" w:cs="仿宋"/>
              <w:sz w:val="28"/>
              <w:szCs w:val="28"/>
            </w:rPr>
            <w:fldChar w:fldCharType="separate"/>
          </w:r>
          <w:r>
            <w:rPr>
              <w:rFonts w:hint="eastAsia" w:ascii="仿宋" w:hAnsi="仿宋" w:eastAsia="仿宋" w:cs="仿宋"/>
              <w:sz w:val="28"/>
              <w:szCs w:val="28"/>
            </w:rPr>
            <w:t>6</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1"/>
            <w:tabs>
              <w:tab w:val="right" w:leader="dot" w:pos="8306"/>
              <w:tab w:val="clear" w:pos="8296"/>
            </w:tabs>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_Toc115320915 </w:instrText>
          </w:r>
          <w:r>
            <w:rPr>
              <w:rFonts w:hint="eastAsia" w:ascii="仿宋" w:hAnsi="仿宋" w:eastAsia="仿宋" w:cs="仿宋"/>
              <w:sz w:val="28"/>
              <w:szCs w:val="28"/>
            </w:rPr>
            <w:fldChar w:fldCharType="separate"/>
          </w:r>
          <w:r>
            <w:rPr>
              <w:rFonts w:hint="eastAsia" w:ascii="仿宋" w:hAnsi="仿宋" w:eastAsia="仿宋" w:cs="仿宋"/>
              <w:sz w:val="28"/>
              <w:szCs w:val="28"/>
            </w:rPr>
            <w:t xml:space="preserve">三、 </w:t>
          </w:r>
          <w:r>
            <w:rPr>
              <w:rFonts w:hint="eastAsia" w:ascii="仿宋" w:hAnsi="仿宋" w:eastAsia="仿宋" w:cs="仿宋"/>
              <w:sz w:val="28"/>
              <w:szCs w:val="28"/>
              <w:lang w:eastAsia="zh-CN"/>
            </w:rPr>
            <w:t>机构设置</w:t>
          </w:r>
          <w:r>
            <w:rPr>
              <w:rFonts w:hint="eastAsia" w:ascii="仿宋" w:hAnsi="仿宋" w:eastAsia="仿宋" w:cs="仿宋"/>
              <w:sz w:val="28"/>
              <w:szCs w:val="28"/>
            </w:rPr>
            <w:t>情况</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_Toc115320915 </w:instrText>
          </w:r>
          <w:r>
            <w:rPr>
              <w:rFonts w:hint="eastAsia" w:ascii="仿宋" w:hAnsi="仿宋" w:eastAsia="仿宋" w:cs="仿宋"/>
              <w:sz w:val="28"/>
              <w:szCs w:val="28"/>
            </w:rPr>
            <w:fldChar w:fldCharType="separate"/>
          </w:r>
          <w:r>
            <w:rPr>
              <w:rFonts w:hint="eastAsia" w:ascii="仿宋" w:hAnsi="仿宋" w:eastAsia="仿宋" w:cs="仿宋"/>
              <w:sz w:val="28"/>
              <w:szCs w:val="28"/>
            </w:rPr>
            <w:t>11</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0"/>
            <w:tabs>
              <w:tab w:val="right" w:leader="dot" w:pos="8306"/>
              <w:tab w:val="clear" w:pos="8296"/>
            </w:tabs>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_Toc1844427375 </w:instrText>
          </w:r>
          <w:r>
            <w:rPr>
              <w:rFonts w:hint="eastAsia" w:ascii="仿宋" w:hAnsi="仿宋" w:eastAsia="仿宋" w:cs="仿宋"/>
              <w:sz w:val="28"/>
              <w:szCs w:val="28"/>
            </w:rPr>
            <w:fldChar w:fldCharType="separate"/>
          </w:r>
          <w:r>
            <w:rPr>
              <w:rFonts w:hint="eastAsia" w:ascii="仿宋" w:hAnsi="仿宋" w:eastAsia="仿宋" w:cs="仿宋"/>
              <w:sz w:val="28"/>
              <w:szCs w:val="28"/>
            </w:rPr>
            <w:t>第二部分 2020年度</w:t>
          </w:r>
          <w:r>
            <w:rPr>
              <w:rFonts w:hint="eastAsia" w:ascii="仿宋" w:hAnsi="仿宋" w:eastAsia="仿宋" w:cs="仿宋"/>
              <w:bCs/>
              <w:sz w:val="28"/>
              <w:szCs w:val="28"/>
            </w:rPr>
            <w:t>部门决算情况说明</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_Toc1844427375 </w:instrText>
          </w:r>
          <w:r>
            <w:rPr>
              <w:rFonts w:hint="eastAsia" w:ascii="仿宋" w:hAnsi="仿宋" w:eastAsia="仿宋" w:cs="仿宋"/>
              <w:sz w:val="28"/>
              <w:szCs w:val="28"/>
            </w:rPr>
            <w:fldChar w:fldCharType="separate"/>
          </w:r>
          <w:r>
            <w:rPr>
              <w:rFonts w:hint="eastAsia" w:ascii="仿宋" w:hAnsi="仿宋" w:eastAsia="仿宋" w:cs="仿宋"/>
              <w:sz w:val="28"/>
              <w:szCs w:val="28"/>
            </w:rPr>
            <w:t>11</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1"/>
            <w:tabs>
              <w:tab w:val="right" w:leader="dot" w:pos="8306"/>
              <w:tab w:val="clear" w:pos="8296"/>
            </w:tabs>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_Toc454126362 </w:instrText>
          </w:r>
          <w:r>
            <w:rPr>
              <w:rFonts w:hint="eastAsia" w:ascii="仿宋" w:hAnsi="仿宋" w:eastAsia="仿宋" w:cs="仿宋"/>
              <w:sz w:val="28"/>
              <w:szCs w:val="28"/>
            </w:rPr>
            <w:fldChar w:fldCharType="separate"/>
          </w:r>
          <w:r>
            <w:rPr>
              <w:rFonts w:hint="eastAsia" w:ascii="仿宋" w:hAnsi="仿宋" w:eastAsia="仿宋" w:cs="仿宋"/>
              <w:sz w:val="28"/>
              <w:szCs w:val="28"/>
            </w:rPr>
            <w:t>一、 收入支出决算总体情况说明</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_Toc454126362 </w:instrText>
          </w:r>
          <w:r>
            <w:rPr>
              <w:rFonts w:hint="eastAsia" w:ascii="仿宋" w:hAnsi="仿宋" w:eastAsia="仿宋" w:cs="仿宋"/>
              <w:sz w:val="28"/>
              <w:szCs w:val="28"/>
            </w:rPr>
            <w:fldChar w:fldCharType="separate"/>
          </w:r>
          <w:r>
            <w:rPr>
              <w:rFonts w:hint="eastAsia" w:ascii="仿宋" w:hAnsi="仿宋" w:eastAsia="仿宋" w:cs="仿宋"/>
              <w:sz w:val="28"/>
              <w:szCs w:val="28"/>
            </w:rPr>
            <w:t>11</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1"/>
            <w:tabs>
              <w:tab w:val="right" w:leader="dot" w:pos="8306"/>
              <w:tab w:val="clear" w:pos="8296"/>
            </w:tabs>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_Toc271052769 </w:instrText>
          </w:r>
          <w:r>
            <w:rPr>
              <w:rFonts w:hint="eastAsia" w:ascii="仿宋" w:hAnsi="仿宋" w:eastAsia="仿宋" w:cs="仿宋"/>
              <w:sz w:val="28"/>
              <w:szCs w:val="28"/>
            </w:rPr>
            <w:fldChar w:fldCharType="separate"/>
          </w:r>
          <w:r>
            <w:rPr>
              <w:rFonts w:hint="eastAsia" w:ascii="仿宋" w:hAnsi="仿宋" w:eastAsia="仿宋" w:cs="仿宋"/>
              <w:sz w:val="28"/>
              <w:szCs w:val="28"/>
            </w:rPr>
            <w:t>二、 收入决算情况说明</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_Toc271052769 </w:instrText>
          </w:r>
          <w:r>
            <w:rPr>
              <w:rFonts w:hint="eastAsia" w:ascii="仿宋" w:hAnsi="仿宋" w:eastAsia="仿宋" w:cs="仿宋"/>
              <w:sz w:val="28"/>
              <w:szCs w:val="28"/>
            </w:rPr>
            <w:fldChar w:fldCharType="separate"/>
          </w:r>
          <w:r>
            <w:rPr>
              <w:rFonts w:hint="eastAsia" w:ascii="仿宋" w:hAnsi="仿宋" w:eastAsia="仿宋" w:cs="仿宋"/>
              <w:sz w:val="28"/>
              <w:szCs w:val="28"/>
            </w:rPr>
            <w:t>12</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1"/>
            <w:tabs>
              <w:tab w:val="right" w:leader="dot" w:pos="8306"/>
              <w:tab w:val="clear" w:pos="8296"/>
            </w:tabs>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_Toc1309527553 </w:instrText>
          </w:r>
          <w:r>
            <w:rPr>
              <w:rFonts w:hint="eastAsia" w:ascii="仿宋" w:hAnsi="仿宋" w:eastAsia="仿宋" w:cs="仿宋"/>
              <w:sz w:val="28"/>
              <w:szCs w:val="28"/>
            </w:rPr>
            <w:fldChar w:fldCharType="separate"/>
          </w:r>
          <w:r>
            <w:rPr>
              <w:rFonts w:hint="eastAsia" w:ascii="仿宋" w:hAnsi="仿宋" w:eastAsia="仿宋" w:cs="仿宋"/>
              <w:sz w:val="28"/>
              <w:szCs w:val="28"/>
            </w:rPr>
            <w:t>三、 支出决算情况说明</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_Toc1309527553 </w:instrText>
          </w:r>
          <w:r>
            <w:rPr>
              <w:rFonts w:hint="eastAsia" w:ascii="仿宋" w:hAnsi="仿宋" w:eastAsia="仿宋" w:cs="仿宋"/>
              <w:sz w:val="28"/>
              <w:szCs w:val="28"/>
            </w:rPr>
            <w:fldChar w:fldCharType="separate"/>
          </w:r>
          <w:r>
            <w:rPr>
              <w:rFonts w:hint="eastAsia" w:ascii="仿宋" w:hAnsi="仿宋" w:eastAsia="仿宋" w:cs="仿宋"/>
              <w:sz w:val="28"/>
              <w:szCs w:val="28"/>
            </w:rPr>
            <w:t>12</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1"/>
            <w:tabs>
              <w:tab w:val="right" w:leader="dot" w:pos="8306"/>
              <w:tab w:val="clear" w:pos="8296"/>
            </w:tabs>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_Toc1681849613 </w:instrText>
          </w:r>
          <w:r>
            <w:rPr>
              <w:rFonts w:hint="eastAsia" w:ascii="仿宋" w:hAnsi="仿宋" w:eastAsia="仿宋" w:cs="仿宋"/>
              <w:sz w:val="28"/>
              <w:szCs w:val="28"/>
            </w:rPr>
            <w:fldChar w:fldCharType="separate"/>
          </w:r>
          <w:r>
            <w:rPr>
              <w:rFonts w:hint="eastAsia" w:ascii="仿宋" w:hAnsi="仿宋" w:eastAsia="仿宋" w:cs="仿宋"/>
              <w:sz w:val="28"/>
              <w:szCs w:val="28"/>
            </w:rPr>
            <w:t>四、财政拨款收入支出决算总体情况说明</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_Toc1681849613 </w:instrText>
          </w:r>
          <w:r>
            <w:rPr>
              <w:rFonts w:hint="eastAsia" w:ascii="仿宋" w:hAnsi="仿宋" w:eastAsia="仿宋" w:cs="仿宋"/>
              <w:sz w:val="28"/>
              <w:szCs w:val="28"/>
            </w:rPr>
            <w:fldChar w:fldCharType="separate"/>
          </w:r>
          <w:r>
            <w:rPr>
              <w:rFonts w:hint="eastAsia" w:ascii="仿宋" w:hAnsi="仿宋" w:eastAsia="仿宋" w:cs="仿宋"/>
              <w:sz w:val="28"/>
              <w:szCs w:val="28"/>
            </w:rPr>
            <w:t>13</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1"/>
            <w:tabs>
              <w:tab w:val="right" w:leader="dot" w:pos="8306"/>
              <w:tab w:val="clear" w:pos="8296"/>
            </w:tabs>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_Toc2081057275 </w:instrText>
          </w:r>
          <w:r>
            <w:rPr>
              <w:rFonts w:hint="eastAsia" w:ascii="仿宋" w:hAnsi="仿宋" w:eastAsia="仿宋" w:cs="仿宋"/>
              <w:sz w:val="28"/>
              <w:szCs w:val="28"/>
            </w:rPr>
            <w:fldChar w:fldCharType="separate"/>
          </w:r>
          <w:r>
            <w:rPr>
              <w:rFonts w:hint="eastAsia" w:ascii="仿宋" w:hAnsi="仿宋" w:eastAsia="仿宋" w:cs="仿宋"/>
              <w:sz w:val="28"/>
              <w:szCs w:val="28"/>
            </w:rPr>
            <w:t>五、一般公共预算财政拨款支出决算情况说明</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_Toc2081057275 </w:instrText>
          </w:r>
          <w:r>
            <w:rPr>
              <w:rFonts w:hint="eastAsia" w:ascii="仿宋" w:hAnsi="仿宋" w:eastAsia="仿宋" w:cs="仿宋"/>
              <w:sz w:val="28"/>
              <w:szCs w:val="28"/>
            </w:rPr>
            <w:fldChar w:fldCharType="separate"/>
          </w:r>
          <w:r>
            <w:rPr>
              <w:rFonts w:hint="eastAsia" w:ascii="仿宋" w:hAnsi="仿宋" w:eastAsia="仿宋" w:cs="仿宋"/>
              <w:sz w:val="28"/>
              <w:szCs w:val="28"/>
            </w:rPr>
            <w:t>14</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1"/>
            <w:tabs>
              <w:tab w:val="right" w:leader="dot" w:pos="8306"/>
              <w:tab w:val="clear" w:pos="8296"/>
            </w:tabs>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_Toc879913370 </w:instrText>
          </w:r>
          <w:r>
            <w:rPr>
              <w:rFonts w:hint="eastAsia" w:ascii="仿宋" w:hAnsi="仿宋" w:eastAsia="仿宋" w:cs="仿宋"/>
              <w:sz w:val="28"/>
              <w:szCs w:val="28"/>
            </w:rPr>
            <w:fldChar w:fldCharType="separate"/>
          </w:r>
          <w:r>
            <w:rPr>
              <w:rFonts w:hint="eastAsia" w:ascii="仿宋" w:hAnsi="仿宋" w:eastAsia="仿宋" w:cs="仿宋"/>
              <w:sz w:val="28"/>
              <w:szCs w:val="28"/>
            </w:rPr>
            <w:t>六、一般公共预算财政拨款基本支出决算情况说明</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_Toc879913370 </w:instrText>
          </w:r>
          <w:r>
            <w:rPr>
              <w:rFonts w:hint="eastAsia" w:ascii="仿宋" w:hAnsi="仿宋" w:eastAsia="仿宋" w:cs="仿宋"/>
              <w:sz w:val="28"/>
              <w:szCs w:val="28"/>
            </w:rPr>
            <w:fldChar w:fldCharType="separate"/>
          </w:r>
          <w:r>
            <w:rPr>
              <w:rFonts w:hint="eastAsia" w:ascii="仿宋" w:hAnsi="仿宋" w:eastAsia="仿宋" w:cs="仿宋"/>
              <w:sz w:val="28"/>
              <w:szCs w:val="28"/>
            </w:rPr>
            <w:t>19</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1"/>
            <w:tabs>
              <w:tab w:val="right" w:leader="dot" w:pos="8306"/>
              <w:tab w:val="clear" w:pos="8296"/>
            </w:tabs>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_Toc332022221 </w:instrText>
          </w:r>
          <w:r>
            <w:rPr>
              <w:rFonts w:hint="eastAsia" w:ascii="仿宋" w:hAnsi="仿宋" w:eastAsia="仿宋" w:cs="仿宋"/>
              <w:sz w:val="28"/>
              <w:szCs w:val="28"/>
            </w:rPr>
            <w:fldChar w:fldCharType="separate"/>
          </w:r>
          <w:r>
            <w:rPr>
              <w:rFonts w:hint="eastAsia" w:ascii="仿宋" w:hAnsi="仿宋" w:eastAsia="仿宋" w:cs="仿宋"/>
              <w:sz w:val="28"/>
              <w:szCs w:val="28"/>
            </w:rPr>
            <w:t>七、“三公”经费财政拨款支出决算情况说明</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_Toc332022221 </w:instrText>
          </w:r>
          <w:r>
            <w:rPr>
              <w:rFonts w:hint="eastAsia" w:ascii="仿宋" w:hAnsi="仿宋" w:eastAsia="仿宋" w:cs="仿宋"/>
              <w:sz w:val="28"/>
              <w:szCs w:val="28"/>
            </w:rPr>
            <w:fldChar w:fldCharType="separate"/>
          </w:r>
          <w:r>
            <w:rPr>
              <w:rFonts w:hint="eastAsia" w:ascii="仿宋" w:hAnsi="仿宋" w:eastAsia="仿宋" w:cs="仿宋"/>
              <w:sz w:val="28"/>
              <w:szCs w:val="28"/>
            </w:rPr>
            <w:t>19</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1"/>
            <w:tabs>
              <w:tab w:val="right" w:leader="dot" w:pos="8306"/>
              <w:tab w:val="clear" w:pos="8296"/>
            </w:tabs>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_Toc865654951 </w:instrText>
          </w:r>
          <w:r>
            <w:rPr>
              <w:rFonts w:hint="eastAsia" w:ascii="仿宋" w:hAnsi="仿宋" w:eastAsia="仿宋" w:cs="仿宋"/>
              <w:sz w:val="28"/>
              <w:szCs w:val="28"/>
            </w:rPr>
            <w:fldChar w:fldCharType="separate"/>
          </w:r>
          <w:r>
            <w:rPr>
              <w:rFonts w:hint="eastAsia" w:ascii="仿宋" w:hAnsi="仿宋" w:eastAsia="仿宋" w:cs="仿宋"/>
              <w:sz w:val="28"/>
              <w:szCs w:val="28"/>
            </w:rPr>
            <w:t>八、政府性基金预算支出决算情况说明</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_Toc865654951 </w:instrText>
          </w:r>
          <w:r>
            <w:rPr>
              <w:rFonts w:hint="eastAsia" w:ascii="仿宋" w:hAnsi="仿宋" w:eastAsia="仿宋" w:cs="仿宋"/>
              <w:sz w:val="28"/>
              <w:szCs w:val="28"/>
            </w:rPr>
            <w:fldChar w:fldCharType="separate"/>
          </w:r>
          <w:r>
            <w:rPr>
              <w:rFonts w:hint="eastAsia" w:ascii="仿宋" w:hAnsi="仿宋" w:eastAsia="仿宋" w:cs="仿宋"/>
              <w:sz w:val="28"/>
              <w:szCs w:val="28"/>
            </w:rPr>
            <w:t>22</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1"/>
            <w:tabs>
              <w:tab w:val="right" w:leader="dot" w:pos="8306"/>
              <w:tab w:val="clear" w:pos="8296"/>
            </w:tabs>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_Toc1535687855 </w:instrText>
          </w:r>
          <w:r>
            <w:rPr>
              <w:rFonts w:hint="eastAsia" w:ascii="仿宋" w:hAnsi="仿宋" w:eastAsia="仿宋" w:cs="仿宋"/>
              <w:sz w:val="28"/>
              <w:szCs w:val="28"/>
            </w:rPr>
            <w:fldChar w:fldCharType="separate"/>
          </w:r>
          <w:r>
            <w:rPr>
              <w:rFonts w:hint="eastAsia" w:ascii="仿宋" w:hAnsi="仿宋" w:eastAsia="仿宋" w:cs="仿宋"/>
              <w:sz w:val="28"/>
              <w:szCs w:val="28"/>
            </w:rPr>
            <w:t>九、 国有资本经营预算支出决算情况说明</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_Toc1535687855 </w:instrText>
          </w:r>
          <w:r>
            <w:rPr>
              <w:rFonts w:hint="eastAsia" w:ascii="仿宋" w:hAnsi="仿宋" w:eastAsia="仿宋" w:cs="仿宋"/>
              <w:sz w:val="28"/>
              <w:szCs w:val="28"/>
            </w:rPr>
            <w:fldChar w:fldCharType="separate"/>
          </w:r>
          <w:r>
            <w:rPr>
              <w:rFonts w:hint="eastAsia" w:ascii="仿宋" w:hAnsi="仿宋" w:eastAsia="仿宋" w:cs="仿宋"/>
              <w:sz w:val="28"/>
              <w:szCs w:val="28"/>
            </w:rPr>
            <w:t>22</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1"/>
            <w:tabs>
              <w:tab w:val="right" w:leader="dot" w:pos="8306"/>
              <w:tab w:val="clear" w:pos="8296"/>
            </w:tabs>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_Toc616204779 </w:instrText>
          </w:r>
          <w:r>
            <w:rPr>
              <w:rFonts w:hint="eastAsia" w:ascii="仿宋" w:hAnsi="仿宋" w:eastAsia="仿宋" w:cs="仿宋"/>
              <w:sz w:val="28"/>
              <w:szCs w:val="28"/>
            </w:rPr>
            <w:fldChar w:fldCharType="separate"/>
          </w:r>
          <w:r>
            <w:rPr>
              <w:rFonts w:hint="eastAsia" w:ascii="仿宋" w:hAnsi="仿宋" w:eastAsia="仿宋" w:cs="仿宋"/>
              <w:sz w:val="28"/>
              <w:szCs w:val="28"/>
            </w:rPr>
            <w:t>十、其他重要事项的情况说明</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_Toc616204779 </w:instrText>
          </w:r>
          <w:r>
            <w:rPr>
              <w:rFonts w:hint="eastAsia" w:ascii="仿宋" w:hAnsi="仿宋" w:eastAsia="仿宋" w:cs="仿宋"/>
              <w:sz w:val="28"/>
              <w:szCs w:val="28"/>
            </w:rPr>
            <w:fldChar w:fldCharType="separate"/>
          </w:r>
          <w:r>
            <w:rPr>
              <w:rFonts w:hint="eastAsia" w:ascii="仿宋" w:hAnsi="仿宋" w:eastAsia="仿宋" w:cs="仿宋"/>
              <w:sz w:val="28"/>
              <w:szCs w:val="28"/>
            </w:rPr>
            <w:t>22</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0"/>
            <w:tabs>
              <w:tab w:val="right" w:leader="dot" w:pos="8306"/>
              <w:tab w:val="clear" w:pos="8296"/>
            </w:tabs>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_Toc1356469243 </w:instrText>
          </w:r>
          <w:r>
            <w:rPr>
              <w:rFonts w:hint="eastAsia" w:ascii="仿宋" w:hAnsi="仿宋" w:eastAsia="仿宋" w:cs="仿宋"/>
              <w:sz w:val="28"/>
              <w:szCs w:val="28"/>
            </w:rPr>
            <w:fldChar w:fldCharType="separate"/>
          </w:r>
          <w:r>
            <w:rPr>
              <w:rFonts w:hint="eastAsia" w:ascii="仿宋" w:hAnsi="仿宋" w:eastAsia="仿宋" w:cs="仿宋"/>
              <w:sz w:val="28"/>
              <w:szCs w:val="28"/>
            </w:rPr>
            <w:t>第三部分 名词解释</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_Toc1356469243 </w:instrText>
          </w:r>
          <w:r>
            <w:rPr>
              <w:rFonts w:hint="eastAsia" w:ascii="仿宋" w:hAnsi="仿宋" w:eastAsia="仿宋" w:cs="仿宋"/>
              <w:sz w:val="28"/>
              <w:szCs w:val="28"/>
            </w:rPr>
            <w:fldChar w:fldCharType="separate"/>
          </w:r>
          <w:r>
            <w:rPr>
              <w:rFonts w:hint="eastAsia" w:ascii="仿宋" w:hAnsi="仿宋" w:eastAsia="仿宋" w:cs="仿宋"/>
              <w:sz w:val="28"/>
              <w:szCs w:val="28"/>
            </w:rPr>
            <w:t>36</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0"/>
            <w:tabs>
              <w:tab w:val="right" w:leader="dot" w:pos="8306"/>
              <w:tab w:val="clear" w:pos="8296"/>
            </w:tabs>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_Toc1033821139 </w:instrText>
          </w:r>
          <w:r>
            <w:rPr>
              <w:rFonts w:hint="eastAsia" w:ascii="仿宋" w:hAnsi="仿宋" w:eastAsia="仿宋" w:cs="仿宋"/>
              <w:sz w:val="28"/>
              <w:szCs w:val="28"/>
            </w:rPr>
            <w:fldChar w:fldCharType="separate"/>
          </w:r>
          <w:r>
            <w:rPr>
              <w:rFonts w:hint="eastAsia" w:ascii="仿宋" w:hAnsi="仿宋" w:eastAsia="仿宋" w:cs="仿宋"/>
              <w:sz w:val="28"/>
              <w:szCs w:val="28"/>
            </w:rPr>
            <w:t>第四部分 附件</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_Toc1033821139 </w:instrText>
          </w:r>
          <w:r>
            <w:rPr>
              <w:rFonts w:hint="eastAsia" w:ascii="仿宋" w:hAnsi="仿宋" w:eastAsia="仿宋" w:cs="仿宋"/>
              <w:sz w:val="28"/>
              <w:szCs w:val="28"/>
            </w:rPr>
            <w:fldChar w:fldCharType="separate"/>
          </w:r>
          <w:r>
            <w:rPr>
              <w:rFonts w:hint="eastAsia" w:ascii="仿宋" w:hAnsi="仿宋" w:eastAsia="仿宋" w:cs="仿宋"/>
              <w:sz w:val="28"/>
              <w:szCs w:val="28"/>
            </w:rPr>
            <w:t>39</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0"/>
            <w:tabs>
              <w:tab w:val="right" w:leader="dot" w:pos="8306"/>
              <w:tab w:val="clear" w:pos="8296"/>
            </w:tabs>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_Toc891147431 </w:instrText>
          </w:r>
          <w:r>
            <w:rPr>
              <w:rFonts w:hint="eastAsia" w:ascii="仿宋" w:hAnsi="仿宋" w:eastAsia="仿宋" w:cs="仿宋"/>
              <w:sz w:val="28"/>
              <w:szCs w:val="28"/>
            </w:rPr>
            <w:fldChar w:fldCharType="separate"/>
          </w:r>
          <w:r>
            <w:rPr>
              <w:rFonts w:hint="eastAsia" w:ascii="仿宋" w:hAnsi="仿宋" w:eastAsia="仿宋" w:cs="仿宋"/>
              <w:kern w:val="0"/>
              <w:sz w:val="28"/>
              <w:szCs w:val="28"/>
            </w:rPr>
            <w:t>附件3</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_Toc891147431 </w:instrText>
          </w:r>
          <w:r>
            <w:rPr>
              <w:rFonts w:hint="eastAsia" w:ascii="仿宋" w:hAnsi="仿宋" w:eastAsia="仿宋" w:cs="仿宋"/>
              <w:sz w:val="28"/>
              <w:szCs w:val="28"/>
            </w:rPr>
            <w:fldChar w:fldCharType="separate"/>
          </w:r>
          <w:r>
            <w:rPr>
              <w:rFonts w:hint="eastAsia" w:ascii="仿宋" w:hAnsi="仿宋" w:eastAsia="仿宋" w:cs="仿宋"/>
              <w:sz w:val="28"/>
              <w:szCs w:val="28"/>
            </w:rPr>
            <w:t>47</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0"/>
            <w:tabs>
              <w:tab w:val="right" w:leader="dot" w:pos="8306"/>
              <w:tab w:val="clear" w:pos="8296"/>
            </w:tabs>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_Toc330861054 </w:instrText>
          </w:r>
          <w:r>
            <w:rPr>
              <w:rFonts w:hint="eastAsia" w:ascii="仿宋" w:hAnsi="仿宋" w:eastAsia="仿宋" w:cs="仿宋"/>
              <w:sz w:val="28"/>
              <w:szCs w:val="28"/>
            </w:rPr>
            <w:fldChar w:fldCharType="separate"/>
          </w:r>
          <w:r>
            <w:rPr>
              <w:rFonts w:hint="eastAsia" w:ascii="仿宋" w:hAnsi="仿宋" w:eastAsia="仿宋" w:cs="仿宋"/>
              <w:sz w:val="28"/>
              <w:szCs w:val="28"/>
            </w:rPr>
            <w:t>第五部分 附表</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_Toc330861054 </w:instrText>
          </w:r>
          <w:r>
            <w:rPr>
              <w:rFonts w:hint="eastAsia" w:ascii="仿宋" w:hAnsi="仿宋" w:eastAsia="仿宋" w:cs="仿宋"/>
              <w:sz w:val="28"/>
              <w:szCs w:val="28"/>
            </w:rPr>
            <w:fldChar w:fldCharType="separate"/>
          </w:r>
          <w:r>
            <w:rPr>
              <w:rFonts w:hint="eastAsia" w:ascii="仿宋" w:hAnsi="仿宋" w:eastAsia="仿宋" w:cs="仿宋"/>
              <w:sz w:val="28"/>
              <w:szCs w:val="28"/>
            </w:rPr>
            <w:t>52</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1"/>
            <w:tabs>
              <w:tab w:val="right" w:leader="dot" w:pos="8306"/>
              <w:tab w:val="clear" w:pos="8296"/>
            </w:tabs>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_Toc1709066819 </w:instrText>
          </w:r>
          <w:r>
            <w:rPr>
              <w:rFonts w:hint="eastAsia" w:ascii="仿宋" w:hAnsi="仿宋" w:eastAsia="仿宋" w:cs="仿宋"/>
              <w:sz w:val="28"/>
              <w:szCs w:val="28"/>
            </w:rPr>
            <w:fldChar w:fldCharType="separate"/>
          </w:r>
          <w:r>
            <w:rPr>
              <w:rFonts w:hint="eastAsia" w:ascii="仿宋" w:hAnsi="仿宋" w:eastAsia="仿宋" w:cs="仿宋"/>
              <w:sz w:val="28"/>
              <w:szCs w:val="28"/>
            </w:rPr>
            <w:t>一、收</w:t>
          </w:r>
          <w:r>
            <w:rPr>
              <w:rFonts w:hint="eastAsia" w:ascii="仿宋" w:hAnsi="仿宋" w:eastAsia="仿宋" w:cs="仿宋"/>
              <w:bCs w:val="0"/>
              <w:sz w:val="28"/>
              <w:szCs w:val="28"/>
            </w:rPr>
            <w:t>入支出决算总表</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_Toc1709066819 </w:instrText>
          </w:r>
          <w:r>
            <w:rPr>
              <w:rFonts w:hint="eastAsia" w:ascii="仿宋" w:hAnsi="仿宋" w:eastAsia="仿宋" w:cs="仿宋"/>
              <w:sz w:val="28"/>
              <w:szCs w:val="28"/>
            </w:rPr>
            <w:fldChar w:fldCharType="separate"/>
          </w:r>
          <w:r>
            <w:rPr>
              <w:rFonts w:hint="eastAsia" w:ascii="仿宋" w:hAnsi="仿宋" w:eastAsia="仿宋" w:cs="仿宋"/>
              <w:sz w:val="28"/>
              <w:szCs w:val="28"/>
            </w:rPr>
            <w:t>52</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1"/>
            <w:tabs>
              <w:tab w:val="right" w:leader="dot" w:pos="8306"/>
              <w:tab w:val="clear" w:pos="8296"/>
            </w:tabs>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_Toc1407694967 </w:instrText>
          </w:r>
          <w:r>
            <w:rPr>
              <w:rFonts w:hint="eastAsia" w:ascii="仿宋" w:hAnsi="仿宋" w:eastAsia="仿宋" w:cs="仿宋"/>
              <w:sz w:val="28"/>
              <w:szCs w:val="28"/>
            </w:rPr>
            <w:fldChar w:fldCharType="separate"/>
          </w:r>
          <w:r>
            <w:rPr>
              <w:rFonts w:hint="eastAsia" w:ascii="仿宋" w:hAnsi="仿宋" w:eastAsia="仿宋" w:cs="仿宋"/>
              <w:sz w:val="28"/>
              <w:szCs w:val="28"/>
            </w:rPr>
            <w:t>二、收</w:t>
          </w:r>
          <w:r>
            <w:rPr>
              <w:rFonts w:hint="eastAsia" w:ascii="仿宋" w:hAnsi="仿宋" w:eastAsia="仿宋" w:cs="仿宋"/>
              <w:bCs w:val="0"/>
              <w:sz w:val="28"/>
              <w:szCs w:val="28"/>
            </w:rPr>
            <w:t>入决算表</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_Toc1407694967 </w:instrText>
          </w:r>
          <w:r>
            <w:rPr>
              <w:rFonts w:hint="eastAsia" w:ascii="仿宋" w:hAnsi="仿宋" w:eastAsia="仿宋" w:cs="仿宋"/>
              <w:sz w:val="28"/>
              <w:szCs w:val="28"/>
            </w:rPr>
            <w:fldChar w:fldCharType="separate"/>
          </w:r>
          <w:r>
            <w:rPr>
              <w:rFonts w:hint="eastAsia" w:ascii="仿宋" w:hAnsi="仿宋" w:eastAsia="仿宋" w:cs="仿宋"/>
              <w:sz w:val="28"/>
              <w:szCs w:val="28"/>
            </w:rPr>
            <w:t>52</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1"/>
            <w:tabs>
              <w:tab w:val="right" w:leader="dot" w:pos="8306"/>
              <w:tab w:val="clear" w:pos="8296"/>
            </w:tabs>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_Toc331073505 </w:instrText>
          </w:r>
          <w:r>
            <w:rPr>
              <w:rFonts w:hint="eastAsia" w:ascii="仿宋" w:hAnsi="仿宋" w:eastAsia="仿宋" w:cs="仿宋"/>
              <w:sz w:val="28"/>
              <w:szCs w:val="28"/>
            </w:rPr>
            <w:fldChar w:fldCharType="separate"/>
          </w:r>
          <w:r>
            <w:rPr>
              <w:rFonts w:hint="eastAsia" w:ascii="仿宋" w:hAnsi="仿宋" w:eastAsia="仿宋" w:cs="仿宋"/>
              <w:bCs w:val="0"/>
              <w:sz w:val="28"/>
              <w:szCs w:val="28"/>
            </w:rPr>
            <w:t>三、</w:t>
          </w:r>
          <w:r>
            <w:rPr>
              <w:rFonts w:hint="eastAsia" w:ascii="仿宋" w:hAnsi="仿宋" w:eastAsia="仿宋" w:cs="仿宋"/>
              <w:sz w:val="28"/>
              <w:szCs w:val="28"/>
            </w:rPr>
            <w:t>支</w:t>
          </w:r>
          <w:r>
            <w:rPr>
              <w:rFonts w:hint="eastAsia" w:ascii="仿宋" w:hAnsi="仿宋" w:eastAsia="仿宋" w:cs="仿宋"/>
              <w:bCs w:val="0"/>
              <w:sz w:val="28"/>
              <w:szCs w:val="28"/>
            </w:rPr>
            <w:t>出决算表</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_Toc331073505 </w:instrText>
          </w:r>
          <w:r>
            <w:rPr>
              <w:rFonts w:hint="eastAsia" w:ascii="仿宋" w:hAnsi="仿宋" w:eastAsia="仿宋" w:cs="仿宋"/>
              <w:sz w:val="28"/>
              <w:szCs w:val="28"/>
            </w:rPr>
            <w:fldChar w:fldCharType="separate"/>
          </w:r>
          <w:r>
            <w:rPr>
              <w:rFonts w:hint="eastAsia" w:ascii="仿宋" w:hAnsi="仿宋" w:eastAsia="仿宋" w:cs="仿宋"/>
              <w:sz w:val="28"/>
              <w:szCs w:val="28"/>
            </w:rPr>
            <w:t>52</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1"/>
            <w:tabs>
              <w:tab w:val="right" w:leader="dot" w:pos="8306"/>
              <w:tab w:val="clear" w:pos="8296"/>
            </w:tabs>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_Toc507917924 </w:instrText>
          </w:r>
          <w:r>
            <w:rPr>
              <w:rFonts w:hint="eastAsia" w:ascii="仿宋" w:hAnsi="仿宋" w:eastAsia="仿宋" w:cs="仿宋"/>
              <w:sz w:val="28"/>
              <w:szCs w:val="28"/>
            </w:rPr>
            <w:fldChar w:fldCharType="separate"/>
          </w:r>
          <w:r>
            <w:rPr>
              <w:rFonts w:hint="eastAsia" w:ascii="仿宋" w:hAnsi="仿宋" w:eastAsia="仿宋" w:cs="仿宋"/>
              <w:bCs w:val="0"/>
              <w:sz w:val="28"/>
              <w:szCs w:val="28"/>
            </w:rPr>
            <w:t>四、</w:t>
          </w:r>
          <w:r>
            <w:rPr>
              <w:rFonts w:hint="eastAsia" w:ascii="仿宋" w:hAnsi="仿宋" w:eastAsia="仿宋" w:cs="仿宋"/>
              <w:sz w:val="28"/>
              <w:szCs w:val="28"/>
            </w:rPr>
            <w:t>财</w:t>
          </w:r>
          <w:r>
            <w:rPr>
              <w:rFonts w:hint="eastAsia" w:ascii="仿宋" w:hAnsi="仿宋" w:eastAsia="仿宋" w:cs="仿宋"/>
              <w:bCs w:val="0"/>
              <w:sz w:val="28"/>
              <w:szCs w:val="28"/>
            </w:rPr>
            <w:t>政拨款收入支出决算总表</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_Toc507917924 </w:instrText>
          </w:r>
          <w:r>
            <w:rPr>
              <w:rFonts w:hint="eastAsia" w:ascii="仿宋" w:hAnsi="仿宋" w:eastAsia="仿宋" w:cs="仿宋"/>
              <w:sz w:val="28"/>
              <w:szCs w:val="28"/>
            </w:rPr>
            <w:fldChar w:fldCharType="separate"/>
          </w:r>
          <w:r>
            <w:rPr>
              <w:rFonts w:hint="eastAsia" w:ascii="仿宋" w:hAnsi="仿宋" w:eastAsia="仿宋" w:cs="仿宋"/>
              <w:sz w:val="28"/>
              <w:szCs w:val="28"/>
            </w:rPr>
            <w:t>52</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1"/>
            <w:tabs>
              <w:tab w:val="right" w:leader="dot" w:pos="8306"/>
              <w:tab w:val="clear" w:pos="8296"/>
            </w:tabs>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_Toc506526146 </w:instrText>
          </w:r>
          <w:r>
            <w:rPr>
              <w:rFonts w:hint="eastAsia" w:ascii="仿宋" w:hAnsi="仿宋" w:eastAsia="仿宋" w:cs="仿宋"/>
              <w:sz w:val="28"/>
              <w:szCs w:val="28"/>
            </w:rPr>
            <w:fldChar w:fldCharType="separate"/>
          </w:r>
          <w:r>
            <w:rPr>
              <w:rFonts w:hint="eastAsia" w:ascii="仿宋" w:hAnsi="仿宋" w:eastAsia="仿宋" w:cs="仿宋"/>
              <w:bCs w:val="0"/>
              <w:sz w:val="28"/>
              <w:szCs w:val="28"/>
            </w:rPr>
            <w:t>五、</w:t>
          </w:r>
          <w:r>
            <w:rPr>
              <w:rFonts w:hint="eastAsia" w:ascii="仿宋" w:hAnsi="仿宋" w:eastAsia="仿宋" w:cs="仿宋"/>
              <w:sz w:val="28"/>
              <w:szCs w:val="28"/>
            </w:rPr>
            <w:t>财</w:t>
          </w:r>
          <w:r>
            <w:rPr>
              <w:rFonts w:hint="eastAsia" w:ascii="仿宋" w:hAnsi="仿宋" w:eastAsia="仿宋" w:cs="仿宋"/>
              <w:bCs w:val="0"/>
              <w:sz w:val="28"/>
              <w:szCs w:val="28"/>
            </w:rPr>
            <w:t>政拨款支出决算明细表</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_Toc506526146 </w:instrText>
          </w:r>
          <w:r>
            <w:rPr>
              <w:rFonts w:hint="eastAsia" w:ascii="仿宋" w:hAnsi="仿宋" w:eastAsia="仿宋" w:cs="仿宋"/>
              <w:sz w:val="28"/>
              <w:szCs w:val="28"/>
            </w:rPr>
            <w:fldChar w:fldCharType="separate"/>
          </w:r>
          <w:r>
            <w:rPr>
              <w:rFonts w:hint="eastAsia" w:ascii="仿宋" w:hAnsi="仿宋" w:eastAsia="仿宋" w:cs="仿宋"/>
              <w:sz w:val="28"/>
              <w:szCs w:val="28"/>
            </w:rPr>
            <w:t>52</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1"/>
            <w:tabs>
              <w:tab w:val="right" w:leader="dot" w:pos="8306"/>
              <w:tab w:val="clear" w:pos="8296"/>
            </w:tabs>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_Toc453668260 </w:instrText>
          </w:r>
          <w:r>
            <w:rPr>
              <w:rFonts w:hint="eastAsia" w:ascii="仿宋" w:hAnsi="仿宋" w:eastAsia="仿宋" w:cs="仿宋"/>
              <w:sz w:val="28"/>
              <w:szCs w:val="28"/>
            </w:rPr>
            <w:fldChar w:fldCharType="separate"/>
          </w:r>
          <w:r>
            <w:rPr>
              <w:rFonts w:hint="eastAsia" w:ascii="仿宋" w:hAnsi="仿宋" w:eastAsia="仿宋" w:cs="仿宋"/>
              <w:bCs w:val="0"/>
              <w:sz w:val="28"/>
              <w:szCs w:val="28"/>
            </w:rPr>
            <w:t>六、</w:t>
          </w:r>
          <w:r>
            <w:rPr>
              <w:rFonts w:hint="eastAsia" w:ascii="仿宋" w:hAnsi="仿宋" w:eastAsia="仿宋" w:cs="仿宋"/>
              <w:sz w:val="28"/>
              <w:szCs w:val="28"/>
            </w:rPr>
            <w:t>一</w:t>
          </w:r>
          <w:r>
            <w:rPr>
              <w:rFonts w:hint="eastAsia" w:ascii="仿宋" w:hAnsi="仿宋" w:eastAsia="仿宋" w:cs="仿宋"/>
              <w:bCs w:val="0"/>
              <w:sz w:val="28"/>
              <w:szCs w:val="28"/>
            </w:rPr>
            <w:t>般公共预算财政拨款支出决算表</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_Toc453668260 </w:instrText>
          </w:r>
          <w:r>
            <w:rPr>
              <w:rFonts w:hint="eastAsia" w:ascii="仿宋" w:hAnsi="仿宋" w:eastAsia="仿宋" w:cs="仿宋"/>
              <w:sz w:val="28"/>
              <w:szCs w:val="28"/>
            </w:rPr>
            <w:fldChar w:fldCharType="separate"/>
          </w:r>
          <w:r>
            <w:rPr>
              <w:rFonts w:hint="eastAsia" w:ascii="仿宋" w:hAnsi="仿宋" w:eastAsia="仿宋" w:cs="仿宋"/>
              <w:sz w:val="28"/>
              <w:szCs w:val="28"/>
            </w:rPr>
            <w:t>52</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1"/>
            <w:tabs>
              <w:tab w:val="right" w:leader="dot" w:pos="8306"/>
              <w:tab w:val="clear" w:pos="8296"/>
            </w:tabs>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_Toc2052325329 </w:instrText>
          </w:r>
          <w:r>
            <w:rPr>
              <w:rFonts w:hint="eastAsia" w:ascii="仿宋" w:hAnsi="仿宋" w:eastAsia="仿宋" w:cs="仿宋"/>
              <w:sz w:val="28"/>
              <w:szCs w:val="28"/>
            </w:rPr>
            <w:fldChar w:fldCharType="separate"/>
          </w:r>
          <w:r>
            <w:rPr>
              <w:rFonts w:hint="eastAsia" w:ascii="仿宋" w:hAnsi="仿宋" w:eastAsia="仿宋" w:cs="仿宋"/>
              <w:bCs w:val="0"/>
              <w:sz w:val="28"/>
              <w:szCs w:val="28"/>
            </w:rPr>
            <w:t>七、</w:t>
          </w:r>
          <w:r>
            <w:rPr>
              <w:rFonts w:hint="eastAsia" w:ascii="仿宋" w:hAnsi="仿宋" w:eastAsia="仿宋" w:cs="仿宋"/>
              <w:sz w:val="28"/>
              <w:szCs w:val="28"/>
            </w:rPr>
            <w:t>一</w:t>
          </w:r>
          <w:r>
            <w:rPr>
              <w:rFonts w:hint="eastAsia" w:ascii="仿宋" w:hAnsi="仿宋" w:eastAsia="仿宋" w:cs="仿宋"/>
              <w:bCs w:val="0"/>
              <w:sz w:val="28"/>
              <w:szCs w:val="28"/>
            </w:rPr>
            <w:t>般公共预算财政拨款支出决算明细表</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_Toc2052325329 </w:instrText>
          </w:r>
          <w:r>
            <w:rPr>
              <w:rFonts w:hint="eastAsia" w:ascii="仿宋" w:hAnsi="仿宋" w:eastAsia="仿宋" w:cs="仿宋"/>
              <w:sz w:val="28"/>
              <w:szCs w:val="28"/>
            </w:rPr>
            <w:fldChar w:fldCharType="separate"/>
          </w:r>
          <w:r>
            <w:rPr>
              <w:rFonts w:hint="eastAsia" w:ascii="仿宋" w:hAnsi="仿宋" w:eastAsia="仿宋" w:cs="仿宋"/>
              <w:sz w:val="28"/>
              <w:szCs w:val="28"/>
            </w:rPr>
            <w:t>52</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1"/>
            <w:tabs>
              <w:tab w:val="right" w:leader="dot" w:pos="8306"/>
              <w:tab w:val="clear" w:pos="8296"/>
            </w:tabs>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_Toc1913624836 </w:instrText>
          </w:r>
          <w:r>
            <w:rPr>
              <w:rFonts w:hint="eastAsia" w:ascii="仿宋" w:hAnsi="仿宋" w:eastAsia="仿宋" w:cs="仿宋"/>
              <w:sz w:val="28"/>
              <w:szCs w:val="28"/>
            </w:rPr>
            <w:fldChar w:fldCharType="separate"/>
          </w:r>
          <w:r>
            <w:rPr>
              <w:rFonts w:hint="eastAsia" w:ascii="仿宋" w:hAnsi="仿宋" w:eastAsia="仿宋" w:cs="仿宋"/>
              <w:bCs w:val="0"/>
              <w:sz w:val="28"/>
              <w:szCs w:val="28"/>
            </w:rPr>
            <w:t>八、</w:t>
          </w:r>
          <w:r>
            <w:rPr>
              <w:rFonts w:hint="eastAsia" w:ascii="仿宋" w:hAnsi="仿宋" w:eastAsia="仿宋" w:cs="仿宋"/>
              <w:sz w:val="28"/>
              <w:szCs w:val="28"/>
            </w:rPr>
            <w:t>一</w:t>
          </w:r>
          <w:r>
            <w:rPr>
              <w:rFonts w:hint="eastAsia" w:ascii="仿宋" w:hAnsi="仿宋" w:eastAsia="仿宋" w:cs="仿宋"/>
              <w:bCs w:val="0"/>
              <w:sz w:val="28"/>
              <w:szCs w:val="28"/>
            </w:rPr>
            <w:t>般公共预算财政拨款基本支出决算表</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_Toc1913624836 </w:instrText>
          </w:r>
          <w:r>
            <w:rPr>
              <w:rFonts w:hint="eastAsia" w:ascii="仿宋" w:hAnsi="仿宋" w:eastAsia="仿宋" w:cs="仿宋"/>
              <w:sz w:val="28"/>
              <w:szCs w:val="28"/>
            </w:rPr>
            <w:fldChar w:fldCharType="separate"/>
          </w:r>
          <w:r>
            <w:rPr>
              <w:rFonts w:hint="eastAsia" w:ascii="仿宋" w:hAnsi="仿宋" w:eastAsia="仿宋" w:cs="仿宋"/>
              <w:sz w:val="28"/>
              <w:szCs w:val="28"/>
            </w:rPr>
            <w:t>52</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1"/>
            <w:tabs>
              <w:tab w:val="right" w:leader="dot" w:pos="8306"/>
              <w:tab w:val="clear" w:pos="8296"/>
            </w:tabs>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_Toc2129432027 </w:instrText>
          </w:r>
          <w:r>
            <w:rPr>
              <w:rFonts w:hint="eastAsia" w:ascii="仿宋" w:hAnsi="仿宋" w:eastAsia="仿宋" w:cs="仿宋"/>
              <w:sz w:val="28"/>
              <w:szCs w:val="28"/>
            </w:rPr>
            <w:fldChar w:fldCharType="separate"/>
          </w:r>
          <w:r>
            <w:rPr>
              <w:rFonts w:hint="eastAsia" w:ascii="仿宋" w:hAnsi="仿宋" w:eastAsia="仿宋" w:cs="仿宋"/>
              <w:bCs w:val="0"/>
              <w:sz w:val="28"/>
              <w:szCs w:val="28"/>
            </w:rPr>
            <w:t>九、</w:t>
          </w:r>
          <w:r>
            <w:rPr>
              <w:rFonts w:hint="eastAsia" w:ascii="仿宋" w:hAnsi="仿宋" w:eastAsia="仿宋" w:cs="仿宋"/>
              <w:sz w:val="28"/>
              <w:szCs w:val="28"/>
            </w:rPr>
            <w:t>一</w:t>
          </w:r>
          <w:r>
            <w:rPr>
              <w:rFonts w:hint="eastAsia" w:ascii="仿宋" w:hAnsi="仿宋" w:eastAsia="仿宋" w:cs="仿宋"/>
              <w:bCs w:val="0"/>
              <w:sz w:val="28"/>
              <w:szCs w:val="28"/>
            </w:rPr>
            <w:t>般公共预算财政拨款项目支出决算表</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_Toc2129432027 </w:instrText>
          </w:r>
          <w:r>
            <w:rPr>
              <w:rFonts w:hint="eastAsia" w:ascii="仿宋" w:hAnsi="仿宋" w:eastAsia="仿宋" w:cs="仿宋"/>
              <w:sz w:val="28"/>
              <w:szCs w:val="28"/>
            </w:rPr>
            <w:fldChar w:fldCharType="separate"/>
          </w:r>
          <w:r>
            <w:rPr>
              <w:rFonts w:hint="eastAsia" w:ascii="仿宋" w:hAnsi="仿宋" w:eastAsia="仿宋" w:cs="仿宋"/>
              <w:sz w:val="28"/>
              <w:szCs w:val="28"/>
            </w:rPr>
            <w:t>52</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1"/>
            <w:tabs>
              <w:tab w:val="right" w:leader="dot" w:pos="8306"/>
              <w:tab w:val="clear" w:pos="8296"/>
            </w:tabs>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_Toc480746589 </w:instrText>
          </w:r>
          <w:r>
            <w:rPr>
              <w:rFonts w:hint="eastAsia" w:ascii="仿宋" w:hAnsi="仿宋" w:eastAsia="仿宋" w:cs="仿宋"/>
              <w:sz w:val="28"/>
              <w:szCs w:val="28"/>
            </w:rPr>
            <w:fldChar w:fldCharType="separate"/>
          </w:r>
          <w:r>
            <w:rPr>
              <w:rFonts w:hint="eastAsia" w:ascii="仿宋" w:hAnsi="仿宋" w:eastAsia="仿宋" w:cs="仿宋"/>
              <w:bCs w:val="0"/>
              <w:sz w:val="28"/>
              <w:szCs w:val="28"/>
            </w:rPr>
            <w:t>十、</w:t>
          </w:r>
          <w:r>
            <w:rPr>
              <w:rFonts w:hint="eastAsia" w:ascii="仿宋" w:hAnsi="仿宋" w:eastAsia="仿宋" w:cs="仿宋"/>
              <w:sz w:val="28"/>
              <w:szCs w:val="28"/>
            </w:rPr>
            <w:t>一</w:t>
          </w:r>
          <w:r>
            <w:rPr>
              <w:rFonts w:hint="eastAsia" w:ascii="仿宋" w:hAnsi="仿宋" w:eastAsia="仿宋" w:cs="仿宋"/>
              <w:bCs w:val="0"/>
              <w:sz w:val="28"/>
              <w:szCs w:val="28"/>
            </w:rPr>
            <w:t>般公共预算财政拨款“三公”经费支出决算表</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_Toc480746589 </w:instrText>
          </w:r>
          <w:r>
            <w:rPr>
              <w:rFonts w:hint="eastAsia" w:ascii="仿宋" w:hAnsi="仿宋" w:eastAsia="仿宋" w:cs="仿宋"/>
              <w:sz w:val="28"/>
              <w:szCs w:val="28"/>
            </w:rPr>
            <w:fldChar w:fldCharType="separate"/>
          </w:r>
          <w:r>
            <w:rPr>
              <w:rFonts w:hint="eastAsia" w:ascii="仿宋" w:hAnsi="仿宋" w:eastAsia="仿宋" w:cs="仿宋"/>
              <w:sz w:val="28"/>
              <w:szCs w:val="28"/>
            </w:rPr>
            <w:t>52</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1"/>
            <w:tabs>
              <w:tab w:val="right" w:leader="dot" w:pos="8306"/>
              <w:tab w:val="clear" w:pos="8296"/>
            </w:tabs>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_Toc1845151216 </w:instrText>
          </w:r>
          <w:r>
            <w:rPr>
              <w:rFonts w:hint="eastAsia" w:ascii="仿宋" w:hAnsi="仿宋" w:eastAsia="仿宋" w:cs="仿宋"/>
              <w:sz w:val="28"/>
              <w:szCs w:val="28"/>
            </w:rPr>
            <w:fldChar w:fldCharType="separate"/>
          </w:r>
          <w:r>
            <w:rPr>
              <w:rFonts w:hint="eastAsia" w:ascii="仿宋" w:hAnsi="仿宋" w:eastAsia="仿宋" w:cs="仿宋"/>
              <w:bCs w:val="0"/>
              <w:sz w:val="28"/>
              <w:szCs w:val="28"/>
            </w:rPr>
            <w:t>十一、</w:t>
          </w:r>
          <w:r>
            <w:rPr>
              <w:rFonts w:hint="eastAsia" w:ascii="仿宋" w:hAnsi="仿宋" w:eastAsia="仿宋" w:cs="仿宋"/>
              <w:sz w:val="28"/>
              <w:szCs w:val="28"/>
            </w:rPr>
            <w:t>政</w:t>
          </w:r>
          <w:r>
            <w:rPr>
              <w:rFonts w:hint="eastAsia" w:ascii="仿宋" w:hAnsi="仿宋" w:eastAsia="仿宋" w:cs="仿宋"/>
              <w:bCs w:val="0"/>
              <w:sz w:val="28"/>
              <w:szCs w:val="28"/>
            </w:rPr>
            <w:t>府性基金预算财政拨款收入支出决算表</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_Toc1845151216 </w:instrText>
          </w:r>
          <w:r>
            <w:rPr>
              <w:rFonts w:hint="eastAsia" w:ascii="仿宋" w:hAnsi="仿宋" w:eastAsia="仿宋" w:cs="仿宋"/>
              <w:sz w:val="28"/>
              <w:szCs w:val="28"/>
            </w:rPr>
            <w:fldChar w:fldCharType="separate"/>
          </w:r>
          <w:r>
            <w:rPr>
              <w:rFonts w:hint="eastAsia" w:ascii="仿宋" w:hAnsi="仿宋" w:eastAsia="仿宋" w:cs="仿宋"/>
              <w:sz w:val="28"/>
              <w:szCs w:val="28"/>
            </w:rPr>
            <w:t>52</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1"/>
            <w:tabs>
              <w:tab w:val="right" w:leader="dot" w:pos="8306"/>
              <w:tab w:val="clear" w:pos="8296"/>
            </w:tabs>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_Toc608079081 </w:instrText>
          </w:r>
          <w:r>
            <w:rPr>
              <w:rFonts w:hint="eastAsia" w:ascii="仿宋" w:hAnsi="仿宋" w:eastAsia="仿宋" w:cs="仿宋"/>
              <w:sz w:val="28"/>
              <w:szCs w:val="28"/>
            </w:rPr>
            <w:fldChar w:fldCharType="separate"/>
          </w:r>
          <w:r>
            <w:rPr>
              <w:rFonts w:hint="eastAsia" w:ascii="仿宋" w:hAnsi="仿宋" w:eastAsia="仿宋" w:cs="仿宋"/>
              <w:bCs w:val="0"/>
              <w:sz w:val="28"/>
              <w:szCs w:val="28"/>
            </w:rPr>
            <w:t>十二、</w:t>
          </w:r>
          <w:r>
            <w:rPr>
              <w:rFonts w:hint="eastAsia" w:ascii="仿宋" w:hAnsi="仿宋" w:eastAsia="仿宋" w:cs="仿宋"/>
              <w:sz w:val="28"/>
              <w:szCs w:val="28"/>
            </w:rPr>
            <w:t>政</w:t>
          </w:r>
          <w:r>
            <w:rPr>
              <w:rFonts w:hint="eastAsia" w:ascii="仿宋" w:hAnsi="仿宋" w:eastAsia="仿宋" w:cs="仿宋"/>
              <w:bCs w:val="0"/>
              <w:sz w:val="28"/>
              <w:szCs w:val="28"/>
            </w:rPr>
            <w:t>府性基金预算财政拨款“三公”经费支出决算表</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_Toc608079081 </w:instrText>
          </w:r>
          <w:r>
            <w:rPr>
              <w:rFonts w:hint="eastAsia" w:ascii="仿宋" w:hAnsi="仿宋" w:eastAsia="仿宋" w:cs="仿宋"/>
              <w:sz w:val="28"/>
              <w:szCs w:val="28"/>
            </w:rPr>
            <w:fldChar w:fldCharType="separate"/>
          </w:r>
          <w:r>
            <w:rPr>
              <w:rFonts w:hint="eastAsia" w:ascii="仿宋" w:hAnsi="仿宋" w:eastAsia="仿宋" w:cs="仿宋"/>
              <w:sz w:val="28"/>
              <w:szCs w:val="28"/>
            </w:rPr>
            <w:t>52</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1"/>
            <w:tabs>
              <w:tab w:val="right" w:leader="dot" w:pos="8306"/>
              <w:tab w:val="clear" w:pos="8296"/>
            </w:tabs>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_Toc12142575 </w:instrText>
          </w:r>
          <w:r>
            <w:rPr>
              <w:rFonts w:hint="eastAsia" w:ascii="仿宋" w:hAnsi="仿宋" w:eastAsia="仿宋" w:cs="仿宋"/>
              <w:sz w:val="28"/>
              <w:szCs w:val="28"/>
            </w:rPr>
            <w:fldChar w:fldCharType="separate"/>
          </w:r>
          <w:r>
            <w:rPr>
              <w:rFonts w:hint="eastAsia" w:ascii="仿宋" w:hAnsi="仿宋" w:eastAsia="仿宋" w:cs="仿宋"/>
              <w:bCs w:val="0"/>
              <w:sz w:val="28"/>
              <w:szCs w:val="28"/>
            </w:rPr>
            <w:t>十三、</w:t>
          </w:r>
          <w:r>
            <w:rPr>
              <w:rFonts w:hint="eastAsia" w:ascii="仿宋" w:hAnsi="仿宋" w:eastAsia="仿宋" w:cs="仿宋"/>
              <w:sz w:val="28"/>
              <w:szCs w:val="28"/>
            </w:rPr>
            <w:t>国</w:t>
          </w:r>
          <w:r>
            <w:rPr>
              <w:rFonts w:hint="eastAsia" w:ascii="仿宋" w:hAnsi="仿宋" w:eastAsia="仿宋" w:cs="仿宋"/>
              <w:bCs w:val="0"/>
              <w:sz w:val="28"/>
              <w:szCs w:val="28"/>
            </w:rPr>
            <w:t>有资本经营预算财政拨款收入支出决算表</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_Toc12142575 </w:instrText>
          </w:r>
          <w:r>
            <w:rPr>
              <w:rFonts w:hint="eastAsia" w:ascii="仿宋" w:hAnsi="仿宋" w:eastAsia="仿宋" w:cs="仿宋"/>
              <w:sz w:val="28"/>
              <w:szCs w:val="28"/>
            </w:rPr>
            <w:fldChar w:fldCharType="separate"/>
          </w:r>
          <w:r>
            <w:rPr>
              <w:rFonts w:hint="eastAsia" w:ascii="仿宋" w:hAnsi="仿宋" w:eastAsia="仿宋" w:cs="仿宋"/>
              <w:sz w:val="28"/>
              <w:szCs w:val="28"/>
            </w:rPr>
            <w:t>52</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1"/>
            <w:tabs>
              <w:tab w:val="right" w:leader="dot" w:pos="8306"/>
              <w:tab w:val="clear" w:pos="8296"/>
            </w:tabs>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_Toc1615212795 </w:instrText>
          </w:r>
          <w:r>
            <w:rPr>
              <w:rFonts w:hint="eastAsia" w:ascii="仿宋" w:hAnsi="仿宋" w:eastAsia="仿宋" w:cs="仿宋"/>
              <w:sz w:val="28"/>
              <w:szCs w:val="28"/>
            </w:rPr>
            <w:fldChar w:fldCharType="separate"/>
          </w:r>
          <w:r>
            <w:rPr>
              <w:rFonts w:hint="eastAsia" w:ascii="仿宋" w:hAnsi="仿宋" w:eastAsia="仿宋" w:cs="仿宋"/>
              <w:bCs w:val="0"/>
              <w:sz w:val="28"/>
              <w:szCs w:val="28"/>
            </w:rPr>
            <w:t>十四、国有资本经营预算财政拨款支出决算表</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_Toc1615212795 </w:instrText>
          </w:r>
          <w:r>
            <w:rPr>
              <w:rFonts w:hint="eastAsia" w:ascii="仿宋" w:hAnsi="仿宋" w:eastAsia="仿宋" w:cs="仿宋"/>
              <w:sz w:val="28"/>
              <w:szCs w:val="28"/>
            </w:rPr>
            <w:fldChar w:fldCharType="separate"/>
          </w:r>
          <w:r>
            <w:rPr>
              <w:rFonts w:hint="eastAsia" w:ascii="仿宋" w:hAnsi="仿宋" w:eastAsia="仿宋" w:cs="仿宋"/>
              <w:sz w:val="28"/>
              <w:szCs w:val="28"/>
            </w:rPr>
            <w:t>52</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spacing w:line="576" w:lineRule="exact"/>
          </w:pPr>
          <w:r>
            <w:rPr>
              <w:rFonts w:hint="eastAsia" w:ascii="仿宋" w:hAnsi="仿宋" w:eastAsia="仿宋" w:cs="仿宋"/>
              <w:sz w:val="28"/>
              <w:szCs w:val="28"/>
            </w:rPr>
            <w:fldChar w:fldCharType="end"/>
          </w:r>
        </w:p>
      </w:sdtContent>
    </w:sdt>
    <w:p>
      <w:pPr>
        <w:spacing w:line="576" w:lineRule="exact"/>
        <w:jc w:val="center"/>
        <w:rPr>
          <w:rStyle w:val="27"/>
          <w:rFonts w:ascii="黑体" w:hAnsi="黑体"/>
        </w:rPr>
      </w:pPr>
    </w:p>
    <w:p>
      <w:pPr>
        <w:pStyle w:val="2"/>
        <w:spacing w:before="93"/>
      </w:pPr>
    </w:p>
    <w:p>
      <w:pPr>
        <w:pStyle w:val="2"/>
        <w:spacing w:before="93"/>
      </w:pPr>
    </w:p>
    <w:p>
      <w:pPr>
        <w:pStyle w:val="2"/>
        <w:spacing w:before="93"/>
      </w:pPr>
    </w:p>
    <w:p>
      <w:pPr>
        <w:pStyle w:val="2"/>
        <w:spacing w:before="93"/>
      </w:pPr>
    </w:p>
    <w:p>
      <w:pPr>
        <w:spacing w:line="576" w:lineRule="exact"/>
        <w:jc w:val="center"/>
        <w:rPr>
          <w:rStyle w:val="27"/>
          <w:rFonts w:ascii="黑体" w:hAnsi="黑体" w:eastAsia="黑体"/>
          <w:b w:val="0"/>
          <w:bCs w:val="0"/>
        </w:rPr>
      </w:pPr>
      <w:bookmarkStart w:id="21" w:name="_Toc1678879633"/>
      <w:r>
        <w:rPr>
          <w:rStyle w:val="27"/>
          <w:rFonts w:hint="eastAsia" w:ascii="黑体" w:hAnsi="黑体" w:eastAsia="黑体"/>
          <w:b w:val="0"/>
        </w:rPr>
        <w:t>第一部分 单位</w:t>
      </w:r>
      <w:r>
        <w:rPr>
          <w:rStyle w:val="27"/>
          <w:rFonts w:hint="eastAsia" w:ascii="黑体" w:hAnsi="黑体" w:eastAsia="黑体"/>
          <w:b w:val="0"/>
          <w:bCs w:val="0"/>
        </w:rPr>
        <w:t>概况</w:t>
      </w:r>
      <w:bookmarkEnd w:id="19"/>
      <w:bookmarkEnd w:id="20"/>
    </w:p>
    <w:bookmarkEnd w:id="21"/>
    <w:p>
      <w:pPr>
        <w:pStyle w:val="4"/>
        <w:numPr>
          <w:ilvl w:val="0"/>
          <w:numId w:val="1"/>
        </w:numPr>
        <w:spacing w:line="576" w:lineRule="exact"/>
        <w:rPr>
          <w:rStyle w:val="28"/>
          <w:rFonts w:ascii="黑体" w:hAnsi="黑体" w:eastAsia="黑体"/>
          <w:b w:val="0"/>
          <w:bCs w:val="0"/>
        </w:rPr>
      </w:pPr>
      <w:bookmarkStart w:id="22" w:name="_Toc1917545226"/>
      <w:bookmarkStart w:id="23" w:name="_Toc15377197"/>
      <w:bookmarkStart w:id="24" w:name="_Toc15396600"/>
      <w:r>
        <w:rPr>
          <w:rStyle w:val="28"/>
          <w:rFonts w:hint="eastAsia" w:ascii="黑体" w:hAnsi="黑体" w:eastAsia="黑体"/>
          <w:b w:val="0"/>
          <w:bCs w:val="0"/>
        </w:rPr>
        <w:t>职能简介</w:t>
      </w:r>
      <w:bookmarkEnd w:id="22"/>
    </w:p>
    <w:p>
      <w:pPr>
        <w:spacing w:line="576" w:lineRule="exact"/>
        <w:ind w:firstLine="640" w:firstLineChars="200"/>
        <w:rPr>
          <w:rFonts w:ascii="仿宋_GB2312" w:eastAsia="仿宋_GB2312"/>
          <w:sz w:val="32"/>
          <w:szCs w:val="32"/>
        </w:rPr>
      </w:pPr>
      <w:bookmarkStart w:id="25" w:name="_Toc15377198"/>
      <w:bookmarkStart w:id="26" w:name="_Toc15378445"/>
      <w:r>
        <w:rPr>
          <w:rFonts w:hint="eastAsia" w:ascii="仿宋_GB2312" w:eastAsia="仿宋_GB2312"/>
          <w:sz w:val="32"/>
          <w:szCs w:val="32"/>
        </w:rPr>
        <w:t xml:space="preserve">（一）贯彻执行国家住房和城乡建设的法律、法规和方针、政策。研究拟定住房保障、工程建设、城市建设、村镇建设、建筑业、房屋装饰装修业、住宅与房地产业、勘察设计咨询业和市政公用事业的有关地方性法规和规章草案，负责本系统、本部门依法行政工作，落实行政执法责任制。 </w:t>
      </w:r>
    </w:p>
    <w:p>
      <w:pPr>
        <w:spacing w:line="576" w:lineRule="exact"/>
        <w:ind w:firstLine="640" w:firstLineChars="200"/>
        <w:rPr>
          <w:rFonts w:ascii="仿宋_GB2312" w:eastAsia="仿宋_GB2312"/>
          <w:sz w:val="32"/>
          <w:szCs w:val="32"/>
        </w:rPr>
      </w:pPr>
      <w:r>
        <w:rPr>
          <w:rFonts w:hint="eastAsia" w:ascii="仿宋_GB2312" w:eastAsia="仿宋_GB2312"/>
          <w:sz w:val="32"/>
          <w:szCs w:val="32"/>
        </w:rPr>
        <w:t xml:space="preserve">（二）承担推进住房制度改革、保障城镇低收入家庭住房的责任。拟订全省住房及住房保障相关政策并指导实施，指导住房建设和住房制度改革。拟订廉租住房规划及政策，会同有关部门做好国家、省有关廉租住房资金安排并监督地方组织实施。编制住房保障发展规划和年度计划并监督实施。 </w:t>
      </w:r>
    </w:p>
    <w:p>
      <w:pPr>
        <w:spacing w:line="576" w:lineRule="exact"/>
        <w:ind w:firstLine="640" w:firstLineChars="200"/>
        <w:rPr>
          <w:rFonts w:ascii="仿宋_GB2312" w:eastAsia="仿宋_GB2312"/>
          <w:sz w:val="32"/>
          <w:szCs w:val="32"/>
        </w:rPr>
      </w:pPr>
      <w:r>
        <w:rPr>
          <w:rFonts w:hint="eastAsia" w:ascii="仿宋_GB2312" w:eastAsia="仿宋_GB2312"/>
          <w:sz w:val="32"/>
          <w:szCs w:val="32"/>
        </w:rPr>
        <w:t xml:space="preserve">（三）承担建立本省工程建设标准体系的责任。组织实施工程建设实施阶段的国家标准、全国统一定额和行业标准定额，组织制定工程建设的地方标准，组织制定和发布全省统一定额，拟订建设项目可行性研究评价方法、经济参数、建设标准和工程造价的管理制度，指导监督各类工程建设标准定额的实施和工程造价计价，组织发布工程造价信息。 </w:t>
      </w:r>
    </w:p>
    <w:p>
      <w:pPr>
        <w:spacing w:line="576" w:lineRule="exact"/>
        <w:ind w:firstLine="640" w:firstLineChars="200"/>
        <w:rPr>
          <w:rFonts w:ascii="仿宋_GB2312" w:eastAsia="仿宋_GB2312"/>
          <w:sz w:val="32"/>
          <w:szCs w:val="32"/>
        </w:rPr>
      </w:pPr>
      <w:r>
        <w:rPr>
          <w:rFonts w:hint="eastAsia" w:ascii="仿宋_GB2312" w:eastAsia="仿宋_GB2312"/>
          <w:sz w:val="32"/>
          <w:szCs w:val="32"/>
        </w:rPr>
        <w:t xml:space="preserve">（四）承担规范房地产市场秩序、监督管理房地产市场的责任。会同有关部门组织拟订房地产市场监督管理政策并监督执行，指导城镇土地使用权有偿转让和开发利用工作，提出房地产业的行业发展规划和产业政策，制定房地产开发、房屋租赁、房屋面积管理、危房鉴定、白蚁防治、房地产估价与经纪管理、物业管理、房屋征收拆迁的规章制度并监督执行。 </w:t>
      </w:r>
    </w:p>
    <w:p>
      <w:pPr>
        <w:spacing w:line="576" w:lineRule="exact"/>
        <w:ind w:firstLine="640" w:firstLineChars="200"/>
        <w:rPr>
          <w:rFonts w:ascii="仿宋_GB2312" w:eastAsia="仿宋_GB2312"/>
          <w:sz w:val="32"/>
          <w:szCs w:val="32"/>
        </w:rPr>
      </w:pPr>
      <w:r>
        <w:rPr>
          <w:rFonts w:hint="eastAsia" w:ascii="仿宋_GB2312" w:eastAsia="仿宋_GB2312"/>
          <w:sz w:val="32"/>
          <w:szCs w:val="32"/>
        </w:rPr>
        <w:t xml:space="preserve">（五）承担监督管理建筑市场、规范市场各方主体行为的责任。指导全省建筑活动，拟订工程建设、建筑业及装饰装修业发展战略、中长期规划、改革方案、产业政策、规章制度并监督执行。组织实施房屋和市政工程项目招标投标活动的监督执法，拟订建设工程施工、监理以及规范建筑市场各方主体行为的规章制度并监督执行。负责建筑工程质量安全的监督管理工作，拟订建筑工程质量、建筑安全生产和竣工验收备案的政策、规章制度并监督执行，组织或参与工程重大质量、安全事故的调查处理。参与重大建设项目稽察特派员制度的有关工作。 </w:t>
      </w:r>
    </w:p>
    <w:p>
      <w:pPr>
        <w:spacing w:line="576" w:lineRule="exact"/>
        <w:ind w:firstLine="640" w:firstLineChars="200"/>
        <w:rPr>
          <w:rFonts w:ascii="仿宋_GB2312" w:eastAsia="仿宋_GB2312"/>
          <w:sz w:val="32"/>
          <w:szCs w:val="32"/>
        </w:rPr>
      </w:pPr>
      <w:r>
        <w:rPr>
          <w:rFonts w:hint="eastAsia" w:ascii="仿宋_GB2312" w:eastAsia="仿宋_GB2312"/>
          <w:sz w:val="32"/>
          <w:szCs w:val="32"/>
        </w:rPr>
        <w:t xml:space="preserve">（六）承担监督管理勘察设计咨询市场秩序和勘察设计咨询质量的责任。拟订工程勘察设计咨询业的发展战略、中长期规划、改革方案、产业和技术政策、规章制度并指导实施。指导建设工程抗震设防工作，组织编制并实施房屋建筑和市政设施抗震技术地方规范和标准图集，组织开展城市建筑物抗震性能普查、鉴定加固和改造工作，指导村镇和农村建设抗震工作，指导和组织灾后恢复重建工作，指导建设工程消防设计审查验收工作。 </w:t>
      </w:r>
    </w:p>
    <w:p>
      <w:pPr>
        <w:spacing w:line="576" w:lineRule="exact"/>
        <w:ind w:firstLine="640" w:firstLineChars="200"/>
        <w:rPr>
          <w:rFonts w:ascii="仿宋_GB2312" w:eastAsia="仿宋_GB2312"/>
          <w:sz w:val="32"/>
          <w:szCs w:val="32"/>
        </w:rPr>
      </w:pPr>
      <w:r>
        <w:rPr>
          <w:rFonts w:hint="eastAsia" w:ascii="仿宋_GB2312" w:eastAsia="仿宋_GB2312"/>
          <w:sz w:val="32"/>
          <w:szCs w:val="32"/>
        </w:rPr>
        <w:t xml:space="preserve">（七）承担指导城镇建设管理的责任。拟订城镇建设的政策、规划并指导实施，指导城镇供水、节水、排水、燃气、污水和垃圾处理等市政公用设施的建设管理，指导城镇市容环境综合整治工作，指导城镇防汛排涝工作，指导城镇建设档案管理工作。 </w:t>
      </w:r>
    </w:p>
    <w:p>
      <w:pPr>
        <w:spacing w:line="576" w:lineRule="exact"/>
        <w:ind w:firstLine="640" w:firstLineChars="200"/>
        <w:rPr>
          <w:rFonts w:ascii="仿宋_GB2312" w:eastAsia="仿宋_GB2312"/>
          <w:sz w:val="32"/>
          <w:szCs w:val="32"/>
        </w:rPr>
      </w:pPr>
      <w:r>
        <w:rPr>
          <w:rFonts w:hint="eastAsia" w:ascii="仿宋_GB2312" w:eastAsia="仿宋_GB2312"/>
          <w:sz w:val="32"/>
          <w:szCs w:val="32"/>
        </w:rPr>
        <w:t xml:space="preserve">（八）承担规范和指导村镇建设的责任。拟订村庄和小城镇建设政策并指导实施，指导农村住房建设管理和危房改造，指导和组织各类村镇建设试点工作，指导受灾村镇及国家大型重点建设项目地区村镇迁建、重建和管理工作。 </w:t>
      </w:r>
    </w:p>
    <w:p>
      <w:pPr>
        <w:spacing w:line="576" w:lineRule="exact"/>
        <w:ind w:firstLine="640" w:firstLineChars="200"/>
        <w:rPr>
          <w:rFonts w:ascii="仿宋_GB2312" w:eastAsia="仿宋_GB2312"/>
          <w:sz w:val="32"/>
          <w:szCs w:val="32"/>
        </w:rPr>
      </w:pPr>
      <w:r>
        <w:rPr>
          <w:rFonts w:hint="eastAsia" w:ascii="仿宋_GB2312" w:eastAsia="仿宋_GB2312"/>
          <w:sz w:val="32"/>
          <w:szCs w:val="32"/>
        </w:rPr>
        <w:t xml:space="preserve">（九）负责历史文化名城（镇、村）保护审核报批、保护和监督管理工作。负责城乡园林绿化工作。指导公园城市建设。 </w:t>
      </w:r>
    </w:p>
    <w:p>
      <w:pPr>
        <w:spacing w:line="576" w:lineRule="exact"/>
        <w:ind w:firstLine="640" w:firstLineChars="200"/>
        <w:rPr>
          <w:rFonts w:ascii="仿宋_GB2312" w:eastAsia="仿宋_GB2312"/>
          <w:sz w:val="32"/>
          <w:szCs w:val="32"/>
        </w:rPr>
      </w:pPr>
      <w:r>
        <w:rPr>
          <w:rFonts w:hint="eastAsia" w:ascii="仿宋_GB2312" w:eastAsia="仿宋_GB2312"/>
          <w:sz w:val="32"/>
          <w:szCs w:val="32"/>
        </w:rPr>
        <w:t xml:space="preserve">（十）承担推进建筑节能、城镇减排的责任。会同有关部门拟订建筑节能政策、规划并监督实施，组织实施重大建筑节能项目，推进城镇减排。组织实施重点科技项目的研究开发及成果转化工作，承担推进墙体材料革新的责任。负责组织实施散装水泥的推广工作。 </w:t>
      </w:r>
    </w:p>
    <w:p>
      <w:pPr>
        <w:spacing w:line="576" w:lineRule="exact"/>
        <w:ind w:firstLine="640" w:firstLineChars="200"/>
        <w:rPr>
          <w:rFonts w:ascii="仿宋_GB2312" w:eastAsia="仿宋_GB2312"/>
          <w:sz w:val="32"/>
          <w:szCs w:val="32"/>
        </w:rPr>
      </w:pPr>
      <w:r>
        <w:rPr>
          <w:rFonts w:hint="eastAsia" w:ascii="仿宋_GB2312" w:eastAsia="仿宋_GB2312"/>
          <w:sz w:val="32"/>
          <w:szCs w:val="32"/>
        </w:rPr>
        <w:t xml:space="preserve">（十一）承担住房公积金监督管理的责任。会同有关部门拟订住房公积金政策、发展规划并组织实施，制定住房公积金缴存、使用、管理和监督制度，监督全省住房公积金和其他住房资金的管理、使用和安全，管理住房公积金信息系统。 </w:t>
      </w:r>
    </w:p>
    <w:p>
      <w:pPr>
        <w:spacing w:line="576" w:lineRule="exact"/>
        <w:ind w:firstLine="640" w:firstLineChars="200"/>
        <w:rPr>
          <w:rFonts w:ascii="仿宋_GB2312" w:eastAsia="仿宋_GB2312"/>
          <w:sz w:val="32"/>
          <w:szCs w:val="32"/>
        </w:rPr>
      </w:pPr>
      <w:r>
        <w:rPr>
          <w:rFonts w:hint="eastAsia" w:ascii="仿宋_GB2312" w:eastAsia="仿宋_GB2312"/>
          <w:sz w:val="32"/>
          <w:szCs w:val="32"/>
        </w:rPr>
        <w:t xml:space="preserve">（十二）承担贯彻执行省级政府非经营性投资项目“代建制”的责任。指导监督全省政府非经营性投资项目“代建制”的推行，负责省政府非经营性投资项目代建领导小组办公室的具体工作。 </w:t>
      </w:r>
    </w:p>
    <w:p>
      <w:pPr>
        <w:spacing w:line="576" w:lineRule="exact"/>
        <w:ind w:firstLine="640" w:firstLineChars="200"/>
        <w:rPr>
          <w:rFonts w:ascii="仿宋_GB2312" w:eastAsia="仿宋_GB2312"/>
          <w:sz w:val="32"/>
          <w:szCs w:val="32"/>
        </w:rPr>
      </w:pPr>
      <w:r>
        <w:rPr>
          <w:rFonts w:hint="eastAsia" w:ascii="仿宋_GB2312" w:eastAsia="仿宋_GB2312"/>
          <w:sz w:val="32"/>
          <w:szCs w:val="32"/>
        </w:rPr>
        <w:t xml:space="preserve">（十三）制订建设行业人才培养和教育发展规划并组织实施，指导建设行业科技人才队伍建设、专业技术职务评审和执业资格管理工作。指导监督省级建设民间组织的工作。负责指导住房和城乡建设系统的信访工作，督查督办重大信访案件。开展住房和城乡建设方面的国际交流与合作。 </w:t>
      </w:r>
    </w:p>
    <w:p>
      <w:pPr>
        <w:spacing w:line="576" w:lineRule="exact"/>
        <w:ind w:firstLine="640" w:firstLineChars="200"/>
        <w:rPr>
          <w:rFonts w:ascii="仿宋_GB2312" w:eastAsia="仿宋_GB2312"/>
          <w:sz w:val="32"/>
          <w:szCs w:val="32"/>
        </w:rPr>
      </w:pPr>
      <w:r>
        <w:rPr>
          <w:rFonts w:hint="eastAsia" w:ascii="仿宋_GB2312" w:eastAsia="仿宋_GB2312"/>
          <w:sz w:val="32"/>
          <w:szCs w:val="32"/>
        </w:rPr>
        <w:t xml:space="preserve">（十四）承担省政府公布的有关行政审批事项。 </w:t>
      </w:r>
    </w:p>
    <w:p>
      <w:pPr>
        <w:spacing w:line="576" w:lineRule="exact"/>
        <w:ind w:firstLine="640" w:firstLineChars="200"/>
        <w:rPr>
          <w:rFonts w:ascii="仿宋_GB2312" w:eastAsia="仿宋_GB2312"/>
          <w:sz w:val="32"/>
          <w:szCs w:val="32"/>
        </w:rPr>
      </w:pPr>
      <w:r>
        <w:rPr>
          <w:rFonts w:hint="eastAsia" w:ascii="仿宋_GB2312" w:eastAsia="仿宋_GB2312"/>
          <w:sz w:val="32"/>
          <w:szCs w:val="32"/>
        </w:rPr>
        <w:t>（十五）承办省政府交办的其他事项。（职能参照省政府批准的三定方案）</w:t>
      </w:r>
      <w:bookmarkEnd w:id="25"/>
      <w:bookmarkEnd w:id="26"/>
    </w:p>
    <w:p>
      <w:pPr>
        <w:pStyle w:val="4"/>
        <w:numPr>
          <w:ilvl w:val="0"/>
          <w:numId w:val="1"/>
        </w:numPr>
        <w:spacing w:line="576" w:lineRule="exact"/>
        <w:rPr>
          <w:rFonts w:ascii="黑体" w:hAnsi="黑体" w:eastAsia="黑体"/>
          <w:b w:val="0"/>
        </w:rPr>
      </w:pPr>
      <w:bookmarkStart w:id="27" w:name="_Toc749673796"/>
      <w:r>
        <w:rPr>
          <w:rFonts w:hint="eastAsia" w:ascii="黑体" w:hAnsi="黑体" w:eastAsia="黑体"/>
          <w:b w:val="0"/>
        </w:rPr>
        <w:t>2020年重点工作</w:t>
      </w:r>
      <w:bookmarkEnd w:id="23"/>
      <w:bookmarkEnd w:id="24"/>
      <w:r>
        <w:rPr>
          <w:rFonts w:hint="eastAsia" w:ascii="黑体" w:hAnsi="黑体" w:eastAsia="黑体"/>
          <w:b w:val="0"/>
        </w:rPr>
        <w:t>完成情况</w:t>
      </w:r>
      <w:bookmarkEnd w:id="27"/>
    </w:p>
    <w:p>
      <w:pPr>
        <w:snapToGrid w:val="0"/>
        <w:spacing w:line="576" w:lineRule="exact"/>
        <w:ind w:firstLine="640" w:firstLineChars="200"/>
        <w:rPr>
          <w:rFonts w:ascii="仿宋_GB2312" w:hAnsi="仿宋" w:eastAsia="仿宋_GB2312"/>
          <w:sz w:val="32"/>
          <w:szCs w:val="32"/>
        </w:rPr>
      </w:pPr>
      <w:r>
        <w:rPr>
          <w:rFonts w:hint="eastAsia" w:ascii="仿宋_GB2312" w:hAnsi="仿宋" w:eastAsia="仿宋_GB2312"/>
          <w:sz w:val="32"/>
          <w:szCs w:val="32"/>
        </w:rPr>
        <w:t>2020年，全省住建系统坚持以习近平新时代中国特色社会主义思想为指导，在省委、省政府坚强领导下，举全系统之力战疫情、促发展、保民生，各项工作取得新的发展和进步。</w:t>
      </w:r>
    </w:p>
    <w:p>
      <w:pPr>
        <w:snapToGrid w:val="0"/>
        <w:spacing w:line="576" w:lineRule="exact"/>
        <w:ind w:firstLine="642" w:firstLineChars="200"/>
        <w:rPr>
          <w:rFonts w:ascii="仿宋_GB2312" w:hAnsi="仿宋" w:eastAsia="仿宋_GB2312"/>
          <w:sz w:val="32"/>
          <w:szCs w:val="32"/>
        </w:rPr>
      </w:pPr>
      <w:r>
        <w:rPr>
          <w:rFonts w:hint="eastAsia" w:ascii="仿宋_GB2312" w:hAnsi="仿宋" w:eastAsia="仿宋_GB2312"/>
          <w:b/>
          <w:sz w:val="32"/>
          <w:szCs w:val="32"/>
        </w:rPr>
        <w:t>（一）抗击新冠肺炎疫情住建系统担当有为。</w:t>
      </w:r>
      <w:r>
        <w:rPr>
          <w:rFonts w:hint="eastAsia" w:ascii="仿宋_GB2312" w:hAnsi="仿宋" w:eastAsia="仿宋_GB2312"/>
          <w:sz w:val="32"/>
          <w:szCs w:val="32"/>
        </w:rPr>
        <w:t>在全国率先开展社会源废弃口罩收运处置，在广大居住小区筑起“最后一米”坚固防线，全力保障城镇供排水、供气、环卫保洁等正常运行。制定支持建筑业和房地产业应对疫情冲击、公租房及国有房产租金减免和延期、延长企业资质和人员资格有效期等一批实实在在的帮扶措施，推动建筑业和房地产业快速复苏。全省8家单位、17人被住房和城乡建设部表彰为抗疫先进集体和先进个人。</w:t>
      </w:r>
    </w:p>
    <w:p>
      <w:pPr>
        <w:snapToGrid w:val="0"/>
        <w:spacing w:line="576" w:lineRule="exact"/>
        <w:ind w:firstLine="642" w:firstLineChars="200"/>
        <w:rPr>
          <w:rFonts w:ascii="仿宋_GB2312" w:hAnsi="仿宋" w:eastAsia="仿宋_GB2312"/>
          <w:sz w:val="32"/>
          <w:szCs w:val="32"/>
        </w:rPr>
      </w:pPr>
      <w:r>
        <w:rPr>
          <w:rFonts w:hint="eastAsia" w:ascii="仿宋_GB2312" w:hAnsi="仿宋" w:eastAsia="仿宋_GB2312"/>
          <w:b/>
          <w:sz w:val="32"/>
          <w:szCs w:val="32"/>
        </w:rPr>
        <w:t>（二）住建领域脱贫攻坚任务全面完成。</w:t>
      </w:r>
      <w:r>
        <w:rPr>
          <w:rFonts w:hint="eastAsia" w:ascii="仿宋_GB2312" w:hAnsi="仿宋" w:eastAsia="仿宋_GB2312"/>
          <w:sz w:val="32"/>
          <w:szCs w:val="32"/>
        </w:rPr>
        <w:t>全力推进农村危房改造，建立厅领导对口联系市（州）挂牌督战机制，实行省市县镇村5级联动，在不到一个月时间内完成所有建档立卡贫困户住房安全有保障核验及抽查工作，如期完成年度21.9万户4类重点对象存量危房改造、档案资料规范完善和信息录入等任务，全省188万户建档立卡贫困户实现住房安全有保障。创新实施凉山州农房建设质量安全巡检机制，扎实开展百日攻坚行动，集中全系统力量啃下了全省乃至全国脱贫攻坚住房安全有保障最后的“硬骨头”。</w:t>
      </w:r>
    </w:p>
    <w:p>
      <w:pPr>
        <w:snapToGrid w:val="0"/>
        <w:spacing w:line="576" w:lineRule="exact"/>
        <w:ind w:firstLine="642" w:firstLineChars="200"/>
        <w:rPr>
          <w:rFonts w:ascii="仿宋_GB2312" w:hAnsi="仿宋" w:eastAsia="仿宋_GB2312"/>
          <w:sz w:val="32"/>
          <w:szCs w:val="32"/>
        </w:rPr>
      </w:pPr>
      <w:r>
        <w:rPr>
          <w:rFonts w:hint="eastAsia" w:ascii="仿宋_GB2312" w:hAnsi="仿宋" w:eastAsia="仿宋_GB2312"/>
          <w:b/>
          <w:sz w:val="32"/>
          <w:szCs w:val="32"/>
        </w:rPr>
        <w:t>（三）房地产市场监管和住房保障工作进一步加强。</w:t>
      </w:r>
      <w:r>
        <w:rPr>
          <w:rFonts w:hint="eastAsia" w:ascii="仿宋_GB2312" w:hAnsi="仿宋" w:eastAsia="仿宋_GB2312"/>
          <w:sz w:val="32"/>
          <w:szCs w:val="32"/>
        </w:rPr>
        <w:t>报请省政府出台关于建立房地产市场平稳健康发展城市主体责任制的实施意见，全省房地产开发投资7315.3亿元、增长11.3%，商品房销售面积1.3亿平方米、增长2.2%、总量居全国第三。指导成都稳妥处置住房租赁企业“暴雷”“跑路”事件。化解处置“问题楼盘”438个、占总量75.3%。开展政策性租赁住房和政府购买公租房运营管理服务试点，深化“农民工住房保障行动”，实施“家在四川”人才安居工程，将新市民纳入租赁补贴发放范围的市（州）增至10个。创新制定棚改项目全生命周期管理办法，提前完成10.48万套棚改任务。城镇居民人均住房建筑面积达41平方米、比全国高1.2平方米。</w:t>
      </w:r>
    </w:p>
    <w:p>
      <w:pPr>
        <w:snapToGrid w:val="0"/>
        <w:spacing w:line="576" w:lineRule="exact"/>
        <w:ind w:firstLine="642" w:firstLineChars="200"/>
        <w:rPr>
          <w:rFonts w:ascii="仿宋_GB2312" w:hAnsi="仿宋" w:eastAsia="仿宋_GB2312"/>
          <w:sz w:val="32"/>
          <w:szCs w:val="32"/>
        </w:rPr>
      </w:pPr>
      <w:r>
        <w:rPr>
          <w:rFonts w:hint="eastAsia" w:ascii="仿宋_GB2312" w:hAnsi="仿宋" w:eastAsia="仿宋_GB2312"/>
          <w:b/>
          <w:sz w:val="32"/>
          <w:szCs w:val="32"/>
        </w:rPr>
        <w:t>（四）城市生态环境持续改善。</w:t>
      </w:r>
      <w:r>
        <w:rPr>
          <w:rFonts w:hint="eastAsia" w:ascii="仿宋_GB2312" w:hAnsi="仿宋" w:eastAsia="仿宋_GB2312"/>
          <w:sz w:val="32"/>
          <w:szCs w:val="32"/>
        </w:rPr>
        <w:t>加快市政基础设施补短板，完成市政基础设施投资1860亿元、同比增长14.9%。百万人口大城市增至6个，城市建成区面积达4488平方公里。污水垃圾“三推方案”1837个项目累计完工1749个，城市（县城）污水处理率、生活垃圾无害化处理率分别达95.2%、99.8%。深化污水处理提质增效三年行动，城市污水集中收集率达47%。累计建成海绵城市653平方公里、地下综合管廊1148.5公里。“厕所革命”三年行动圆满收官，新（改）建公厕4893座。105个城市黑臭水体治理全部竣工。大力推进城市生活垃圾分类，垃圾焚烧处理能力占比达54.3%，厨余垃圾处理能力达2715吨/日。排查整治铁路沿线环境安全隐患1.3万个、进度居全国前列。3市2县成功创建国家园林城市（县城），创建全国无障碍环境示范（达标）市县村镇9个。</w:t>
      </w:r>
    </w:p>
    <w:p>
      <w:pPr>
        <w:snapToGrid w:val="0"/>
        <w:spacing w:line="576" w:lineRule="exact"/>
        <w:ind w:firstLine="642" w:firstLineChars="200"/>
        <w:rPr>
          <w:rFonts w:ascii="仿宋_GB2312" w:hAnsi="仿宋" w:eastAsia="仿宋_GB2312"/>
          <w:sz w:val="32"/>
          <w:szCs w:val="32"/>
        </w:rPr>
      </w:pPr>
      <w:r>
        <w:rPr>
          <w:rFonts w:hint="eastAsia" w:ascii="仿宋_GB2312" w:hAnsi="仿宋" w:eastAsia="仿宋_GB2312"/>
          <w:b/>
          <w:sz w:val="32"/>
          <w:szCs w:val="32"/>
        </w:rPr>
        <w:t>（五）村镇建设取得新进展。</w:t>
      </w:r>
      <w:r>
        <w:rPr>
          <w:rFonts w:hint="eastAsia" w:ascii="仿宋_GB2312" w:hAnsi="仿宋" w:eastAsia="仿宋_GB2312"/>
          <w:sz w:val="32"/>
          <w:szCs w:val="32"/>
        </w:rPr>
        <w:t>报请省委、省政府出台关于推进中心镇改革发展的指导意见，建立厅际联席会议制度。狠抓乡镇污水垃圾治理，除三州外的建制镇污水处理覆盖率达90%，垃圾处理体系覆盖91.9%的行政村，全国农村生活垃圾分类示范县增至9个。完成农房安全隐患排查整治第一阶段任务，排查经营性农房26.5万户。探索建立“数字农房”管理服务一体化平台，“互联网+农房设计下乡”取得积极进展。报请省人大审议通过《四川省传统村落保护条例》，甘孜州入选全国首批传统村落集中连片保护利用示范市州。</w:t>
      </w:r>
    </w:p>
    <w:p>
      <w:pPr>
        <w:snapToGrid w:val="0"/>
        <w:spacing w:line="576" w:lineRule="exact"/>
        <w:ind w:firstLine="642" w:firstLineChars="200"/>
        <w:rPr>
          <w:rFonts w:ascii="仿宋_GB2312" w:hAnsi="仿宋" w:eastAsia="仿宋_GB2312"/>
          <w:sz w:val="32"/>
          <w:szCs w:val="32"/>
        </w:rPr>
      </w:pPr>
      <w:r>
        <w:rPr>
          <w:rFonts w:hint="eastAsia" w:ascii="仿宋_GB2312" w:hAnsi="仿宋" w:eastAsia="仿宋_GB2312"/>
          <w:b/>
          <w:sz w:val="32"/>
          <w:szCs w:val="32"/>
        </w:rPr>
        <w:t>（六）建筑业转型升级取得新成效。</w:t>
      </w:r>
      <w:r>
        <w:rPr>
          <w:rFonts w:hint="eastAsia" w:ascii="仿宋_GB2312" w:hAnsi="仿宋" w:eastAsia="仿宋_GB2312"/>
          <w:sz w:val="32"/>
          <w:szCs w:val="32"/>
        </w:rPr>
        <w:t>在全国率先建立建筑业发展质量评价指标体系，全年完成建筑业总产值1.56万亿元，支柱产业地位持续稳固。加快建设组织模式和建造方式改革，制定工程总承包管理办法，遴选156家企业和125个项目开展试点，新开工装配式建筑4850万平方米、占新建建筑面积22%。开展绿色建筑创建行动，新增绿色建筑面积1亿平方米。印发完善质量保障体系提升建筑工程品质的实施意见，推行工程质量安全手册制度，规范工程检测市场秩序。建成全省建筑工地扬尘（噪声）监测系统，实现扬尘实时在线监控。建设工程消防设计审查验收职责承接实现平稳过渡。</w:t>
      </w:r>
    </w:p>
    <w:p>
      <w:pPr>
        <w:snapToGrid w:val="0"/>
        <w:spacing w:line="576" w:lineRule="exact"/>
        <w:ind w:firstLine="642" w:firstLineChars="200"/>
        <w:rPr>
          <w:rFonts w:ascii="仿宋_GB2312" w:hAnsi="仿宋" w:eastAsia="仿宋_GB2312"/>
          <w:sz w:val="32"/>
          <w:szCs w:val="32"/>
        </w:rPr>
      </w:pPr>
      <w:r>
        <w:rPr>
          <w:rFonts w:hint="eastAsia" w:ascii="仿宋_GB2312" w:hAnsi="仿宋" w:eastAsia="仿宋_GB2312"/>
          <w:b/>
          <w:sz w:val="32"/>
          <w:szCs w:val="32"/>
        </w:rPr>
        <w:t>（七）城市更新与治理稳步推进。</w:t>
      </w:r>
      <w:r>
        <w:rPr>
          <w:rFonts w:hint="eastAsia" w:ascii="仿宋_GB2312" w:hAnsi="仿宋" w:eastAsia="仿宋_GB2312"/>
          <w:sz w:val="32"/>
          <w:szCs w:val="32"/>
        </w:rPr>
        <w:t>建立“五个一”机制，出台10条支持措施，全年新开工改造老旧小区4219个、46.5万户，总量居全国第三。出台物业服务行业信用信息管理办法，有效激发物业服务企业参与疫情防控、防汛救灾、消防安全等社区治理的主动性积极性。完成历史文化街区划定和历史建筑确定工作，实施历史建筑测绘建档三年行动。出台优化城市管理服务引导户外经济有序健康发展的指导意见，及时为户外经济“解困松绑”。城管执法体制改革基本完成。指导成都、遂宁2个国家样本城市持续开展城市体检工作。</w:t>
      </w:r>
    </w:p>
    <w:p>
      <w:pPr>
        <w:snapToGrid w:val="0"/>
        <w:spacing w:line="576" w:lineRule="exact"/>
        <w:ind w:firstLine="642" w:firstLineChars="200"/>
        <w:rPr>
          <w:rFonts w:ascii="仿宋_GB2312" w:hAnsi="仿宋" w:eastAsia="仿宋_GB2312"/>
          <w:sz w:val="32"/>
          <w:szCs w:val="32"/>
        </w:rPr>
      </w:pPr>
      <w:r>
        <w:rPr>
          <w:rFonts w:hint="eastAsia" w:ascii="仿宋_GB2312" w:hAnsi="仿宋" w:eastAsia="仿宋_GB2312"/>
          <w:b/>
          <w:sz w:val="32"/>
          <w:szCs w:val="32"/>
        </w:rPr>
        <w:t>（八）住建领域营商环境持续优化。</w:t>
      </w:r>
      <w:r>
        <w:rPr>
          <w:rFonts w:hint="eastAsia" w:ascii="仿宋_GB2312" w:hAnsi="仿宋" w:eastAsia="仿宋_GB2312"/>
          <w:sz w:val="32"/>
          <w:szCs w:val="32"/>
        </w:rPr>
        <w:t>加快工程建设项目审批制度改革，建成全省工程建设项目审批管理系统（2.0版），全省房建和市政项目审批时间平均压减至100个工作日内。企业资质审批、职（执）业资格认定等高频办理事项实现“全程网办”。房地产领域率先实行资质审批告知承诺制，推行工程保函和保证保险替代现金形式缴纳保证金，工程建设招投标实现全流程电子化。</w:t>
      </w:r>
    </w:p>
    <w:p>
      <w:pPr>
        <w:snapToGrid w:val="0"/>
        <w:spacing w:line="576" w:lineRule="exact"/>
        <w:ind w:firstLine="642" w:firstLineChars="200"/>
        <w:rPr>
          <w:rFonts w:ascii="仿宋_GB2312" w:hAnsi="仿宋" w:eastAsia="仿宋_GB2312"/>
          <w:sz w:val="32"/>
          <w:szCs w:val="32"/>
        </w:rPr>
      </w:pPr>
      <w:r>
        <w:rPr>
          <w:rFonts w:hint="eastAsia" w:ascii="仿宋_GB2312" w:hAnsi="仿宋" w:eastAsia="仿宋_GB2312"/>
          <w:b/>
          <w:sz w:val="32"/>
          <w:szCs w:val="32"/>
        </w:rPr>
        <w:t>（九）川渝住建领域合作迈出实质性步伐。</w:t>
      </w:r>
      <w:r>
        <w:rPr>
          <w:rFonts w:hint="eastAsia" w:ascii="仿宋_GB2312" w:hAnsi="仿宋" w:eastAsia="仿宋_GB2312"/>
          <w:sz w:val="32"/>
          <w:szCs w:val="32"/>
        </w:rPr>
        <w:t>设立“川渝住房公积金一体化绿色通道”，在全国率先实现跨省域住房公积金信息数据直联共享。设立“住房保障一体化绿色通道”，提供两地跨区域申请公租房办理服务，推动两地住房保障资格互认。建立“川渝两地房地产展示平台”，在全国率先实现跨省域房地产项目和房源信息共享。实现建筑业从业人员资格互认、信息对接互动，共同举办首届装配式建筑职业技能竞赛。成立川渝建设职教联盟。</w:t>
      </w:r>
    </w:p>
    <w:p>
      <w:pPr>
        <w:snapToGrid w:val="0"/>
        <w:spacing w:line="576" w:lineRule="exact"/>
        <w:ind w:firstLine="642" w:firstLineChars="200"/>
        <w:rPr>
          <w:rFonts w:ascii="仿宋_GB2312" w:hAnsi="仿宋" w:eastAsia="仿宋_GB2312"/>
          <w:sz w:val="32"/>
          <w:szCs w:val="32"/>
        </w:rPr>
      </w:pPr>
      <w:r>
        <w:rPr>
          <w:rFonts w:hint="eastAsia" w:ascii="仿宋_GB2312" w:hAnsi="仿宋" w:eastAsia="仿宋_GB2312"/>
          <w:b/>
          <w:sz w:val="32"/>
          <w:szCs w:val="32"/>
        </w:rPr>
        <w:t>（十）自身建设全面加强。</w:t>
      </w:r>
      <w:r>
        <w:rPr>
          <w:rFonts w:hint="eastAsia" w:ascii="仿宋_GB2312" w:hAnsi="仿宋" w:eastAsia="仿宋_GB2312"/>
          <w:sz w:val="32"/>
          <w:szCs w:val="32"/>
        </w:rPr>
        <w:t>深入推进政治机关建设，全面加强法治建设、党风廉政建设和干部队伍建设，为中央、省委重大决策部署落实打下坚实基础。坚持全省“一盘棋”，在脱贫攻坚、疫情防控、防汛救灾中统一调配全系统力量。推动解决住建领域地方立法质量不高问题示范工作，完成省级9个制定和调研类立法项目。持续开展王卫南、李大军、黄兴华严重违纪违法案“以案促改”。深入实施深度贫困地区干部教育培训帮扶三年计划，累计培训1500人次。14家厅属行业协会实现脱钩。</w:t>
      </w:r>
      <w:bookmarkStart w:id="28" w:name="_Toc15396602"/>
      <w:bookmarkStart w:id="29" w:name="_Toc15377204"/>
    </w:p>
    <w:p>
      <w:pPr>
        <w:pStyle w:val="4"/>
        <w:numPr>
          <w:ilvl w:val="0"/>
          <w:numId w:val="1"/>
        </w:numPr>
        <w:spacing w:line="576" w:lineRule="exact"/>
        <w:rPr>
          <w:rFonts w:hint="eastAsia" w:ascii="黑体" w:hAnsi="黑体" w:eastAsia="黑体"/>
          <w:b w:val="0"/>
        </w:rPr>
      </w:pPr>
      <w:bookmarkStart w:id="30" w:name="_Toc115320915"/>
      <w:r>
        <w:rPr>
          <w:rFonts w:hint="eastAsia" w:ascii="黑体" w:hAnsi="黑体" w:eastAsia="黑体"/>
          <w:b w:val="0"/>
          <w:lang w:eastAsia="zh-CN"/>
        </w:rPr>
        <w:t>机构设置</w:t>
      </w:r>
      <w:r>
        <w:rPr>
          <w:rFonts w:hint="eastAsia" w:ascii="黑体" w:hAnsi="黑体" w:eastAsia="黑体"/>
          <w:b w:val="0"/>
        </w:rPr>
        <w:t>情况</w:t>
      </w:r>
      <w:bookmarkEnd w:id="30"/>
    </w:p>
    <w:p>
      <w:pPr>
        <w:pStyle w:val="1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0" w:firstLineChars="200"/>
        <w:textAlignment w:val="baseline"/>
        <w:rPr>
          <w:rFonts w:hint="eastAsia" w:ascii="仿宋_GB2312" w:hAnsi="仿宋" w:eastAsia="仿宋_GB2312" w:cs="Times New Roman"/>
          <w:color w:val="auto"/>
          <w:kern w:val="2"/>
          <w:sz w:val="32"/>
          <w:szCs w:val="32"/>
          <w:lang w:val="en-US" w:eastAsia="zh-CN" w:bidi="ar-SA"/>
        </w:rPr>
      </w:pPr>
      <w:r>
        <w:rPr>
          <w:rFonts w:hint="default" w:ascii="仿宋_GB2312" w:hAnsi="仿宋" w:eastAsia="仿宋_GB2312" w:cs="Times New Roman"/>
          <w:color w:val="auto"/>
          <w:kern w:val="2"/>
          <w:sz w:val="32"/>
          <w:szCs w:val="32"/>
          <w:lang w:val="en-US" w:eastAsia="zh-CN" w:bidi="ar-SA"/>
        </w:rPr>
        <w:t>四川省住房和城乡建设厅</w:t>
      </w:r>
      <w:r>
        <w:rPr>
          <w:rFonts w:hint="eastAsia" w:ascii="仿宋_GB2312" w:hAnsi="仿宋" w:eastAsia="仿宋_GB2312" w:cs="Times New Roman"/>
          <w:color w:val="auto"/>
          <w:kern w:val="2"/>
          <w:sz w:val="32"/>
          <w:szCs w:val="32"/>
          <w:lang w:val="en-US" w:eastAsia="zh-CN" w:bidi="ar-SA"/>
        </w:rPr>
        <w:t>（本级）由18</w:t>
      </w:r>
      <w:r>
        <w:rPr>
          <w:rFonts w:hint="default" w:ascii="仿宋_GB2312" w:hAnsi="仿宋" w:eastAsia="仿宋_GB2312" w:cs="Times New Roman"/>
          <w:color w:val="auto"/>
          <w:kern w:val="2"/>
          <w:sz w:val="32"/>
          <w:szCs w:val="32"/>
          <w:lang w:val="en-US" w:eastAsia="zh-CN" w:bidi="ar-SA"/>
        </w:rPr>
        <w:t>个内设机构</w:t>
      </w:r>
      <w:r>
        <w:rPr>
          <w:rFonts w:hint="eastAsia" w:ascii="仿宋_GB2312" w:hAnsi="仿宋" w:eastAsia="仿宋_GB2312" w:cs="Times New Roman"/>
          <w:color w:val="auto"/>
          <w:kern w:val="2"/>
          <w:sz w:val="32"/>
          <w:szCs w:val="32"/>
          <w:lang w:val="en-US" w:eastAsia="zh-CN" w:bidi="ar-SA"/>
        </w:rPr>
        <w:t>组成，分别是：</w:t>
      </w:r>
      <w:r>
        <w:rPr>
          <w:rFonts w:hint="default" w:ascii="仿宋_GB2312" w:hAnsi="仿宋" w:eastAsia="仿宋_GB2312" w:cs="Times New Roman"/>
          <w:color w:val="auto"/>
          <w:kern w:val="2"/>
          <w:sz w:val="32"/>
          <w:szCs w:val="32"/>
          <w:lang w:val="en-US" w:eastAsia="zh-CN" w:bidi="ar-SA"/>
        </w:rPr>
        <w:t>办公室（信访处）</w:t>
      </w:r>
      <w:r>
        <w:rPr>
          <w:rFonts w:hint="eastAsia" w:ascii="仿宋_GB2312" w:hAnsi="仿宋" w:eastAsia="仿宋_GB2312" w:cs="Times New Roman"/>
          <w:color w:val="auto"/>
          <w:kern w:val="2"/>
          <w:sz w:val="32"/>
          <w:szCs w:val="32"/>
          <w:lang w:val="en-US" w:eastAsia="zh-CN" w:bidi="ar-SA"/>
        </w:rPr>
        <w:t>、</w:t>
      </w:r>
      <w:r>
        <w:rPr>
          <w:rFonts w:hint="default" w:ascii="仿宋_GB2312" w:hAnsi="仿宋" w:eastAsia="仿宋_GB2312" w:cs="Times New Roman"/>
          <w:color w:val="auto"/>
          <w:kern w:val="2"/>
          <w:sz w:val="32"/>
          <w:szCs w:val="32"/>
          <w:lang w:val="en-US" w:eastAsia="zh-CN" w:bidi="ar-SA"/>
        </w:rPr>
        <w:t>计划财务处</w:t>
      </w:r>
      <w:r>
        <w:rPr>
          <w:rFonts w:hint="eastAsia" w:ascii="仿宋_GB2312" w:hAnsi="仿宋" w:eastAsia="仿宋_GB2312" w:cs="Times New Roman"/>
          <w:color w:val="auto"/>
          <w:kern w:val="2"/>
          <w:sz w:val="32"/>
          <w:szCs w:val="32"/>
          <w:lang w:val="en-US" w:eastAsia="zh-CN" w:bidi="ar-SA"/>
        </w:rPr>
        <w:t>、</w:t>
      </w:r>
      <w:r>
        <w:rPr>
          <w:rFonts w:hint="default" w:ascii="仿宋_GB2312" w:hAnsi="仿宋" w:eastAsia="仿宋_GB2312" w:cs="Times New Roman"/>
          <w:color w:val="auto"/>
          <w:kern w:val="2"/>
          <w:sz w:val="32"/>
          <w:szCs w:val="32"/>
          <w:lang w:val="en-US" w:eastAsia="zh-CN" w:bidi="ar-SA"/>
        </w:rPr>
        <w:t>政策法规处</w:t>
      </w:r>
      <w:r>
        <w:rPr>
          <w:rFonts w:hint="eastAsia" w:ascii="仿宋_GB2312" w:hAnsi="仿宋" w:eastAsia="仿宋_GB2312" w:cs="Times New Roman"/>
          <w:color w:val="auto"/>
          <w:kern w:val="2"/>
          <w:sz w:val="32"/>
          <w:szCs w:val="32"/>
          <w:lang w:val="en-US" w:eastAsia="zh-CN" w:bidi="ar-SA"/>
        </w:rPr>
        <w:t>、</w:t>
      </w:r>
      <w:r>
        <w:rPr>
          <w:rFonts w:hint="default" w:ascii="仿宋_GB2312" w:hAnsi="仿宋" w:eastAsia="仿宋_GB2312" w:cs="Times New Roman"/>
          <w:color w:val="auto"/>
          <w:kern w:val="2"/>
          <w:sz w:val="32"/>
          <w:szCs w:val="32"/>
          <w:lang w:val="en-US" w:eastAsia="zh-CN" w:bidi="ar-SA"/>
        </w:rPr>
        <w:t>行政审批处</w:t>
      </w:r>
      <w:r>
        <w:rPr>
          <w:rFonts w:hint="eastAsia" w:ascii="仿宋_GB2312" w:hAnsi="仿宋" w:eastAsia="仿宋_GB2312" w:cs="Times New Roman"/>
          <w:color w:val="auto"/>
          <w:kern w:val="2"/>
          <w:sz w:val="32"/>
          <w:szCs w:val="32"/>
          <w:lang w:val="en-US" w:eastAsia="zh-CN" w:bidi="ar-SA"/>
        </w:rPr>
        <w:t>、</w:t>
      </w:r>
      <w:r>
        <w:rPr>
          <w:rFonts w:hint="default" w:ascii="仿宋_GB2312" w:hAnsi="仿宋" w:eastAsia="仿宋_GB2312" w:cs="Times New Roman"/>
          <w:color w:val="auto"/>
          <w:kern w:val="2"/>
          <w:sz w:val="32"/>
          <w:szCs w:val="32"/>
          <w:lang w:val="en-US" w:eastAsia="zh-CN" w:bidi="ar-SA"/>
        </w:rPr>
        <w:t>住房改革和保障处</w:t>
      </w:r>
      <w:r>
        <w:rPr>
          <w:rFonts w:hint="eastAsia" w:ascii="仿宋_GB2312" w:hAnsi="仿宋" w:eastAsia="仿宋_GB2312" w:cs="Times New Roman"/>
          <w:color w:val="auto"/>
          <w:kern w:val="2"/>
          <w:sz w:val="32"/>
          <w:szCs w:val="32"/>
          <w:lang w:val="en-US" w:eastAsia="zh-CN" w:bidi="ar-SA"/>
        </w:rPr>
        <w:t>、</w:t>
      </w:r>
      <w:r>
        <w:rPr>
          <w:rFonts w:hint="default" w:ascii="仿宋_GB2312" w:hAnsi="仿宋" w:eastAsia="仿宋_GB2312" w:cs="Times New Roman"/>
          <w:color w:val="auto"/>
          <w:kern w:val="2"/>
          <w:sz w:val="32"/>
          <w:szCs w:val="32"/>
          <w:lang w:val="en-US" w:eastAsia="zh-CN" w:bidi="ar-SA"/>
        </w:rPr>
        <w:t>房地产市场监管处</w:t>
      </w:r>
      <w:r>
        <w:rPr>
          <w:rFonts w:hint="eastAsia" w:ascii="仿宋_GB2312" w:hAnsi="仿宋" w:eastAsia="仿宋_GB2312" w:cs="Times New Roman"/>
          <w:color w:val="auto"/>
          <w:kern w:val="2"/>
          <w:sz w:val="32"/>
          <w:szCs w:val="32"/>
          <w:lang w:val="en-US" w:eastAsia="zh-CN" w:bidi="ar-SA"/>
        </w:rPr>
        <w:t>、</w:t>
      </w:r>
      <w:r>
        <w:rPr>
          <w:rFonts w:hint="default" w:ascii="仿宋_GB2312" w:hAnsi="仿宋" w:eastAsia="仿宋_GB2312" w:cs="Times New Roman"/>
          <w:color w:val="auto"/>
          <w:kern w:val="2"/>
          <w:sz w:val="32"/>
          <w:szCs w:val="32"/>
          <w:lang w:val="en-US" w:eastAsia="zh-CN" w:bidi="ar-SA"/>
        </w:rPr>
        <w:t>住房公积金监管处</w:t>
      </w:r>
      <w:r>
        <w:rPr>
          <w:rFonts w:hint="eastAsia" w:ascii="仿宋_GB2312" w:hAnsi="仿宋" w:eastAsia="仿宋_GB2312" w:cs="Times New Roman"/>
          <w:color w:val="auto"/>
          <w:kern w:val="2"/>
          <w:sz w:val="32"/>
          <w:szCs w:val="32"/>
          <w:lang w:val="en-US" w:eastAsia="zh-CN" w:bidi="ar-SA"/>
        </w:rPr>
        <w:t>、</w:t>
      </w:r>
      <w:r>
        <w:rPr>
          <w:rFonts w:hint="default" w:ascii="仿宋_GB2312" w:hAnsi="仿宋" w:eastAsia="仿宋_GB2312" w:cs="Times New Roman"/>
          <w:color w:val="auto"/>
          <w:kern w:val="2"/>
          <w:sz w:val="32"/>
          <w:szCs w:val="32"/>
          <w:lang w:val="en-US" w:eastAsia="zh-CN" w:bidi="ar-SA"/>
        </w:rPr>
        <w:t>建筑管理处（对外建筑劳务管理处）</w:t>
      </w:r>
      <w:r>
        <w:rPr>
          <w:rFonts w:hint="eastAsia" w:ascii="仿宋_GB2312" w:hAnsi="仿宋" w:eastAsia="仿宋_GB2312" w:cs="Times New Roman"/>
          <w:color w:val="auto"/>
          <w:kern w:val="2"/>
          <w:sz w:val="32"/>
          <w:szCs w:val="32"/>
          <w:lang w:val="en-US" w:eastAsia="zh-CN" w:bidi="ar-SA"/>
        </w:rPr>
        <w:t>、</w:t>
      </w:r>
      <w:r>
        <w:rPr>
          <w:rFonts w:hint="default" w:ascii="仿宋_GB2312" w:hAnsi="仿宋" w:eastAsia="仿宋_GB2312" w:cs="Times New Roman"/>
          <w:color w:val="auto"/>
          <w:kern w:val="2"/>
          <w:sz w:val="32"/>
          <w:szCs w:val="32"/>
          <w:lang w:val="en-US" w:eastAsia="zh-CN" w:bidi="ar-SA"/>
        </w:rPr>
        <w:t>城市建设与管理处</w:t>
      </w:r>
      <w:r>
        <w:rPr>
          <w:rFonts w:hint="eastAsia" w:ascii="仿宋_GB2312" w:hAnsi="仿宋" w:eastAsia="仿宋_GB2312" w:cs="Times New Roman"/>
          <w:color w:val="auto"/>
          <w:kern w:val="2"/>
          <w:sz w:val="32"/>
          <w:szCs w:val="32"/>
          <w:lang w:val="en-US" w:eastAsia="zh-CN" w:bidi="ar-SA"/>
        </w:rPr>
        <w:t>、</w:t>
      </w:r>
      <w:r>
        <w:rPr>
          <w:rFonts w:hint="default" w:ascii="仿宋_GB2312" w:hAnsi="仿宋" w:eastAsia="仿宋_GB2312" w:cs="Times New Roman"/>
          <w:color w:val="auto"/>
          <w:kern w:val="2"/>
          <w:sz w:val="32"/>
          <w:szCs w:val="32"/>
          <w:lang w:val="en-US" w:eastAsia="zh-CN" w:bidi="ar-SA"/>
        </w:rPr>
        <w:t>村镇建设处</w:t>
      </w:r>
      <w:r>
        <w:rPr>
          <w:rFonts w:hint="eastAsia" w:ascii="仿宋_GB2312" w:hAnsi="仿宋" w:eastAsia="仿宋_GB2312" w:cs="Times New Roman"/>
          <w:color w:val="auto"/>
          <w:kern w:val="2"/>
          <w:sz w:val="32"/>
          <w:szCs w:val="32"/>
          <w:lang w:val="en-US" w:eastAsia="zh-CN" w:bidi="ar-SA"/>
        </w:rPr>
        <w:t>、</w:t>
      </w:r>
      <w:r>
        <w:rPr>
          <w:rFonts w:hint="default" w:ascii="仿宋_GB2312" w:hAnsi="仿宋" w:eastAsia="仿宋_GB2312" w:cs="Times New Roman"/>
          <w:color w:val="auto"/>
          <w:kern w:val="2"/>
          <w:sz w:val="32"/>
          <w:szCs w:val="32"/>
          <w:lang w:val="en-US" w:eastAsia="zh-CN" w:bidi="ar-SA"/>
        </w:rPr>
        <w:t>勘察设计与科学技术处（建筑物抗震办公室）</w:t>
      </w:r>
      <w:r>
        <w:rPr>
          <w:rFonts w:hint="eastAsia" w:ascii="仿宋_GB2312" w:hAnsi="仿宋" w:eastAsia="仿宋_GB2312" w:cs="Times New Roman"/>
          <w:color w:val="auto"/>
          <w:kern w:val="2"/>
          <w:sz w:val="32"/>
          <w:szCs w:val="32"/>
          <w:lang w:val="en-US" w:eastAsia="zh-CN" w:bidi="ar-SA"/>
        </w:rPr>
        <w:t>、</w:t>
      </w:r>
      <w:r>
        <w:rPr>
          <w:rFonts w:hint="default" w:ascii="仿宋_GB2312" w:hAnsi="仿宋" w:eastAsia="仿宋_GB2312" w:cs="Times New Roman"/>
          <w:color w:val="auto"/>
          <w:kern w:val="2"/>
          <w:sz w:val="32"/>
          <w:szCs w:val="32"/>
          <w:lang w:val="en-US" w:eastAsia="zh-CN" w:bidi="ar-SA"/>
        </w:rPr>
        <w:t>景观园林处</w:t>
      </w:r>
      <w:r>
        <w:rPr>
          <w:rFonts w:hint="eastAsia" w:ascii="仿宋_GB2312" w:hAnsi="仿宋" w:eastAsia="仿宋_GB2312" w:cs="Times New Roman"/>
          <w:color w:val="auto"/>
          <w:kern w:val="2"/>
          <w:sz w:val="32"/>
          <w:szCs w:val="32"/>
          <w:lang w:val="en-US" w:eastAsia="zh-CN" w:bidi="ar-SA"/>
        </w:rPr>
        <w:t>、</w:t>
      </w:r>
      <w:r>
        <w:rPr>
          <w:rFonts w:hint="default" w:ascii="仿宋_GB2312" w:hAnsi="仿宋" w:eastAsia="仿宋_GB2312" w:cs="Times New Roman"/>
          <w:color w:val="auto"/>
          <w:kern w:val="2"/>
          <w:sz w:val="32"/>
          <w:szCs w:val="32"/>
          <w:lang w:val="en-US" w:eastAsia="zh-CN" w:bidi="ar-SA"/>
        </w:rPr>
        <w:t>标准定额处</w:t>
      </w:r>
      <w:r>
        <w:rPr>
          <w:rFonts w:hint="eastAsia" w:ascii="仿宋_GB2312" w:hAnsi="仿宋" w:eastAsia="仿宋_GB2312" w:cs="Times New Roman"/>
          <w:color w:val="auto"/>
          <w:kern w:val="2"/>
          <w:sz w:val="32"/>
          <w:szCs w:val="32"/>
          <w:lang w:val="en-US" w:eastAsia="zh-CN" w:bidi="ar-SA"/>
        </w:rPr>
        <w:t>、</w:t>
      </w:r>
      <w:r>
        <w:rPr>
          <w:rFonts w:hint="default" w:ascii="仿宋_GB2312" w:hAnsi="仿宋" w:eastAsia="仿宋_GB2312" w:cs="Times New Roman"/>
          <w:color w:val="auto"/>
          <w:kern w:val="2"/>
          <w:sz w:val="32"/>
          <w:szCs w:val="32"/>
          <w:lang w:val="en-US" w:eastAsia="zh-CN" w:bidi="ar-SA"/>
        </w:rPr>
        <w:t>工程质量安全监管处</w:t>
      </w:r>
      <w:r>
        <w:rPr>
          <w:rFonts w:hint="eastAsia" w:ascii="仿宋_GB2312" w:hAnsi="仿宋" w:eastAsia="仿宋_GB2312" w:cs="Times New Roman"/>
          <w:color w:val="auto"/>
          <w:kern w:val="2"/>
          <w:sz w:val="32"/>
          <w:szCs w:val="32"/>
          <w:lang w:val="en-US" w:eastAsia="zh-CN" w:bidi="ar-SA"/>
        </w:rPr>
        <w:t>、</w:t>
      </w:r>
      <w:r>
        <w:rPr>
          <w:rFonts w:hint="default" w:ascii="仿宋_GB2312" w:hAnsi="仿宋" w:eastAsia="仿宋_GB2312" w:cs="Times New Roman"/>
          <w:color w:val="auto"/>
          <w:kern w:val="2"/>
          <w:sz w:val="32"/>
          <w:szCs w:val="32"/>
          <w:lang w:val="en-US" w:eastAsia="zh-CN" w:bidi="ar-SA"/>
        </w:rPr>
        <w:t>建设工程消防监督管理处</w:t>
      </w:r>
      <w:r>
        <w:rPr>
          <w:rFonts w:hint="eastAsia" w:ascii="仿宋_GB2312" w:hAnsi="仿宋" w:eastAsia="仿宋_GB2312" w:cs="Times New Roman"/>
          <w:color w:val="auto"/>
          <w:kern w:val="2"/>
          <w:sz w:val="32"/>
          <w:szCs w:val="32"/>
          <w:lang w:val="en-US" w:eastAsia="zh-CN" w:bidi="ar-SA"/>
        </w:rPr>
        <w:t>、</w:t>
      </w:r>
      <w:r>
        <w:rPr>
          <w:rFonts w:hint="default" w:ascii="仿宋_GB2312" w:hAnsi="仿宋" w:eastAsia="仿宋_GB2312" w:cs="Times New Roman"/>
          <w:color w:val="auto"/>
          <w:kern w:val="2"/>
          <w:sz w:val="32"/>
          <w:szCs w:val="32"/>
          <w:lang w:val="en-US" w:eastAsia="zh-CN" w:bidi="ar-SA"/>
        </w:rPr>
        <w:t>人事教育处（内部审计处）</w:t>
      </w:r>
      <w:r>
        <w:rPr>
          <w:rFonts w:hint="eastAsia" w:ascii="仿宋_GB2312" w:hAnsi="仿宋" w:eastAsia="仿宋_GB2312" w:cs="Times New Roman"/>
          <w:color w:val="auto"/>
          <w:kern w:val="2"/>
          <w:sz w:val="32"/>
          <w:szCs w:val="32"/>
          <w:lang w:val="en-US" w:eastAsia="zh-CN" w:bidi="ar-SA"/>
        </w:rPr>
        <w:t>、</w:t>
      </w:r>
      <w:r>
        <w:rPr>
          <w:rFonts w:hint="default" w:ascii="仿宋_GB2312" w:hAnsi="仿宋" w:eastAsia="仿宋_GB2312" w:cs="Times New Roman"/>
          <w:color w:val="auto"/>
          <w:kern w:val="2"/>
          <w:sz w:val="32"/>
          <w:szCs w:val="32"/>
          <w:lang w:val="en-US" w:eastAsia="zh-CN" w:bidi="ar-SA"/>
        </w:rPr>
        <w:t>离退休人员工作处</w:t>
      </w:r>
      <w:r>
        <w:rPr>
          <w:rFonts w:hint="eastAsia" w:ascii="仿宋_GB2312" w:hAnsi="仿宋" w:eastAsia="仿宋_GB2312" w:cs="Times New Roman"/>
          <w:color w:val="auto"/>
          <w:kern w:val="2"/>
          <w:sz w:val="32"/>
          <w:szCs w:val="32"/>
          <w:lang w:val="en-US" w:eastAsia="zh-CN" w:bidi="ar-SA"/>
        </w:rPr>
        <w:t>、</w:t>
      </w:r>
      <w:r>
        <w:rPr>
          <w:rFonts w:hint="default" w:ascii="仿宋_GB2312" w:hAnsi="仿宋" w:eastAsia="仿宋_GB2312" w:cs="Times New Roman"/>
          <w:color w:val="auto"/>
          <w:kern w:val="2"/>
          <w:sz w:val="32"/>
          <w:szCs w:val="32"/>
          <w:lang w:val="en-US" w:eastAsia="zh-CN" w:bidi="ar-SA"/>
        </w:rPr>
        <w:t>机关党委</w:t>
      </w:r>
      <w:r>
        <w:rPr>
          <w:rFonts w:hint="eastAsia" w:ascii="仿宋_GB2312" w:hAnsi="仿宋" w:eastAsia="仿宋_GB2312" w:cs="Times New Roman"/>
          <w:color w:val="auto"/>
          <w:kern w:val="2"/>
          <w:sz w:val="32"/>
          <w:szCs w:val="32"/>
          <w:lang w:val="en-US" w:eastAsia="zh-CN" w:bidi="ar-SA"/>
        </w:rPr>
        <w:t>。</w:t>
      </w:r>
    </w:p>
    <w:p>
      <w:pPr>
        <w:pStyle w:val="1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0" w:firstLineChars="200"/>
        <w:textAlignment w:val="baseline"/>
        <w:rPr>
          <w:rFonts w:hint="eastAsia" w:ascii="仿宋_GB2312" w:hAnsi="仿宋" w:eastAsia="仿宋_GB2312" w:cs="Times New Roman"/>
          <w:color w:val="auto"/>
          <w:kern w:val="2"/>
          <w:sz w:val="32"/>
          <w:szCs w:val="32"/>
          <w:lang w:val="en-US" w:eastAsia="zh-CN" w:bidi="ar-SA"/>
        </w:rPr>
      </w:pPr>
    </w:p>
    <w:p>
      <w:pPr>
        <w:pStyle w:val="1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0" w:firstLineChars="200"/>
        <w:textAlignment w:val="baseline"/>
        <w:rPr>
          <w:rFonts w:hint="eastAsia" w:ascii="仿宋_GB2312" w:hAnsi="仿宋" w:eastAsia="仿宋_GB2312" w:cs="Times New Roman"/>
          <w:color w:val="auto"/>
          <w:kern w:val="2"/>
          <w:sz w:val="32"/>
          <w:szCs w:val="32"/>
          <w:lang w:val="en-US" w:eastAsia="zh-CN" w:bidi="ar-SA"/>
        </w:rPr>
      </w:pPr>
    </w:p>
    <w:p>
      <w:pPr>
        <w:pStyle w:val="1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0" w:firstLineChars="200"/>
        <w:textAlignment w:val="baseline"/>
        <w:rPr>
          <w:rFonts w:hint="eastAsia" w:ascii="仿宋_GB2312" w:hAnsi="仿宋" w:eastAsia="仿宋_GB2312" w:cs="Times New Roman"/>
          <w:color w:val="auto"/>
          <w:kern w:val="2"/>
          <w:sz w:val="32"/>
          <w:szCs w:val="32"/>
          <w:lang w:val="en-US" w:eastAsia="zh-CN" w:bidi="ar-SA"/>
        </w:rPr>
      </w:pPr>
    </w:p>
    <w:p>
      <w:pPr>
        <w:pStyle w:val="1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0" w:firstLineChars="200"/>
        <w:textAlignment w:val="baseline"/>
        <w:rPr>
          <w:rFonts w:hint="eastAsia" w:ascii="仿宋_GB2312" w:hAnsi="仿宋" w:eastAsia="仿宋_GB2312" w:cs="Times New Roman"/>
          <w:color w:val="auto"/>
          <w:kern w:val="2"/>
          <w:sz w:val="32"/>
          <w:szCs w:val="32"/>
          <w:lang w:val="en-US" w:eastAsia="zh-CN" w:bidi="ar-SA"/>
        </w:rPr>
      </w:pPr>
    </w:p>
    <w:p>
      <w:pPr>
        <w:pStyle w:val="1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0" w:firstLineChars="200"/>
        <w:textAlignment w:val="baseline"/>
        <w:rPr>
          <w:rFonts w:hint="eastAsia" w:ascii="仿宋_GB2312" w:hAnsi="仿宋" w:eastAsia="仿宋_GB2312" w:cs="Times New Roman"/>
          <w:color w:val="auto"/>
          <w:kern w:val="2"/>
          <w:sz w:val="32"/>
          <w:szCs w:val="32"/>
          <w:lang w:val="en-US" w:eastAsia="zh-CN" w:bidi="ar-SA"/>
        </w:rPr>
      </w:pPr>
    </w:p>
    <w:p>
      <w:pPr>
        <w:pStyle w:val="1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0" w:firstLineChars="200"/>
        <w:textAlignment w:val="baseline"/>
        <w:rPr>
          <w:rFonts w:hint="eastAsia" w:ascii="仿宋_GB2312" w:hAnsi="仿宋" w:eastAsia="仿宋_GB2312" w:cs="Times New Roman"/>
          <w:color w:val="auto"/>
          <w:kern w:val="2"/>
          <w:sz w:val="32"/>
          <w:szCs w:val="32"/>
          <w:lang w:val="en-US" w:eastAsia="zh-CN" w:bidi="ar-SA"/>
        </w:rPr>
      </w:pPr>
    </w:p>
    <w:p>
      <w:pPr>
        <w:pStyle w:val="1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0" w:firstLineChars="200"/>
        <w:textAlignment w:val="baseline"/>
        <w:rPr>
          <w:rFonts w:hint="eastAsia" w:ascii="仿宋_GB2312" w:hAnsi="仿宋" w:eastAsia="仿宋_GB2312" w:cs="Times New Roman"/>
          <w:color w:val="auto"/>
          <w:kern w:val="2"/>
          <w:sz w:val="32"/>
          <w:szCs w:val="32"/>
          <w:lang w:val="en-US" w:eastAsia="zh-CN" w:bidi="ar-SA"/>
        </w:rPr>
      </w:pPr>
    </w:p>
    <w:p>
      <w:pPr>
        <w:pStyle w:val="1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0" w:firstLineChars="200"/>
        <w:textAlignment w:val="baseline"/>
        <w:rPr>
          <w:rFonts w:hint="eastAsia" w:ascii="仿宋_GB2312" w:hAnsi="仿宋" w:eastAsia="仿宋_GB2312" w:cs="Times New Roman"/>
          <w:color w:val="auto"/>
          <w:kern w:val="2"/>
          <w:sz w:val="32"/>
          <w:szCs w:val="32"/>
          <w:lang w:val="en-US" w:eastAsia="zh-CN" w:bidi="ar-SA"/>
        </w:rPr>
      </w:pPr>
    </w:p>
    <w:p>
      <w:pPr>
        <w:pStyle w:val="1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0" w:firstLineChars="200"/>
        <w:textAlignment w:val="baseline"/>
        <w:rPr>
          <w:rFonts w:hint="eastAsia" w:ascii="仿宋_GB2312" w:hAnsi="仿宋" w:eastAsia="仿宋_GB2312" w:cs="Times New Roman"/>
          <w:color w:val="auto"/>
          <w:kern w:val="2"/>
          <w:sz w:val="32"/>
          <w:szCs w:val="32"/>
          <w:lang w:val="en-US" w:eastAsia="zh-CN" w:bidi="ar-SA"/>
        </w:rPr>
      </w:pPr>
    </w:p>
    <w:p>
      <w:pPr>
        <w:pStyle w:val="1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0" w:firstLineChars="200"/>
        <w:textAlignment w:val="baseline"/>
        <w:rPr>
          <w:rFonts w:hint="eastAsia" w:ascii="仿宋_GB2312" w:hAnsi="仿宋" w:eastAsia="仿宋_GB2312" w:cs="Times New Roman"/>
          <w:color w:val="auto"/>
          <w:kern w:val="2"/>
          <w:sz w:val="32"/>
          <w:szCs w:val="32"/>
          <w:lang w:val="en-US" w:eastAsia="zh-CN" w:bidi="ar-SA"/>
        </w:rPr>
      </w:pPr>
    </w:p>
    <w:p>
      <w:pPr>
        <w:pStyle w:val="1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0" w:firstLineChars="200"/>
        <w:textAlignment w:val="baseline"/>
        <w:rPr>
          <w:rFonts w:hint="eastAsia" w:ascii="仿宋_GB2312" w:hAnsi="仿宋" w:eastAsia="仿宋_GB2312" w:cs="Times New Roman"/>
          <w:color w:val="auto"/>
          <w:kern w:val="2"/>
          <w:sz w:val="32"/>
          <w:szCs w:val="32"/>
          <w:lang w:val="en-US" w:eastAsia="zh-CN" w:bidi="ar-SA"/>
        </w:rPr>
      </w:pPr>
    </w:p>
    <w:p>
      <w:pPr>
        <w:pStyle w:val="1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0" w:firstLineChars="200"/>
        <w:textAlignment w:val="baseline"/>
        <w:rPr>
          <w:rFonts w:hint="eastAsia" w:ascii="仿宋_GB2312" w:hAnsi="仿宋" w:eastAsia="仿宋_GB2312" w:cs="Times New Roman"/>
          <w:color w:val="auto"/>
          <w:kern w:val="2"/>
          <w:sz w:val="32"/>
          <w:szCs w:val="32"/>
          <w:lang w:val="en-US" w:eastAsia="zh-CN" w:bidi="ar-SA"/>
        </w:rPr>
      </w:pPr>
    </w:p>
    <w:p>
      <w:pPr>
        <w:pStyle w:val="1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0" w:firstLineChars="200"/>
        <w:textAlignment w:val="baseline"/>
        <w:rPr>
          <w:rFonts w:hint="eastAsia" w:ascii="仿宋_GB2312" w:hAnsi="仿宋" w:eastAsia="仿宋_GB2312" w:cs="Times New Roman"/>
          <w:color w:val="auto"/>
          <w:kern w:val="2"/>
          <w:sz w:val="32"/>
          <w:szCs w:val="32"/>
          <w:lang w:val="en-US" w:eastAsia="zh-CN" w:bidi="ar-SA"/>
        </w:rPr>
      </w:pPr>
    </w:p>
    <w:p>
      <w:pPr>
        <w:pStyle w:val="1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0" w:firstLineChars="200"/>
        <w:textAlignment w:val="baseline"/>
        <w:rPr>
          <w:rFonts w:hint="eastAsia" w:ascii="仿宋_GB2312" w:hAnsi="仿宋" w:eastAsia="仿宋_GB2312" w:cs="Times New Roman"/>
          <w:color w:val="auto"/>
          <w:kern w:val="2"/>
          <w:sz w:val="32"/>
          <w:szCs w:val="32"/>
          <w:lang w:val="en-US" w:eastAsia="zh-CN" w:bidi="ar-SA"/>
        </w:rPr>
      </w:pPr>
    </w:p>
    <w:p>
      <w:pPr>
        <w:pStyle w:val="1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0" w:firstLineChars="200"/>
        <w:textAlignment w:val="baseline"/>
        <w:rPr>
          <w:rFonts w:hint="eastAsia" w:ascii="仿宋_GB2312" w:hAnsi="仿宋" w:eastAsia="仿宋_GB2312" w:cs="Times New Roman"/>
          <w:color w:val="auto"/>
          <w:kern w:val="2"/>
          <w:sz w:val="32"/>
          <w:szCs w:val="32"/>
          <w:lang w:val="en-US" w:eastAsia="zh-CN" w:bidi="ar-SA"/>
        </w:rPr>
      </w:pPr>
    </w:p>
    <w:p>
      <w:pPr>
        <w:pStyle w:val="1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0" w:firstLineChars="200"/>
        <w:textAlignment w:val="baseline"/>
        <w:rPr>
          <w:rFonts w:hint="eastAsia" w:ascii="仿宋_GB2312" w:hAnsi="仿宋" w:eastAsia="仿宋_GB2312" w:cs="Times New Roman"/>
          <w:color w:val="auto"/>
          <w:kern w:val="2"/>
          <w:sz w:val="32"/>
          <w:szCs w:val="32"/>
          <w:lang w:val="en-US" w:eastAsia="zh-CN" w:bidi="ar-SA"/>
        </w:rPr>
      </w:pPr>
    </w:p>
    <w:p>
      <w:pPr>
        <w:pStyle w:val="1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0" w:firstLineChars="200"/>
        <w:textAlignment w:val="baseline"/>
        <w:rPr>
          <w:rFonts w:hint="eastAsia" w:ascii="仿宋_GB2312" w:hAnsi="仿宋" w:eastAsia="仿宋_GB2312" w:cs="Times New Roman"/>
          <w:color w:val="auto"/>
          <w:kern w:val="2"/>
          <w:sz w:val="32"/>
          <w:szCs w:val="32"/>
          <w:lang w:val="en-US" w:eastAsia="zh-CN" w:bidi="ar-SA"/>
        </w:rPr>
      </w:pPr>
    </w:p>
    <w:p>
      <w:pPr>
        <w:pStyle w:val="1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0" w:firstLineChars="200"/>
        <w:textAlignment w:val="baseline"/>
        <w:rPr>
          <w:rFonts w:hint="eastAsia" w:ascii="仿宋_GB2312" w:hAnsi="仿宋" w:eastAsia="仿宋_GB2312" w:cs="Times New Roman"/>
          <w:color w:val="auto"/>
          <w:kern w:val="2"/>
          <w:sz w:val="32"/>
          <w:szCs w:val="32"/>
          <w:lang w:val="en-US" w:eastAsia="zh-CN" w:bidi="ar-SA"/>
        </w:rPr>
      </w:pPr>
    </w:p>
    <w:p>
      <w:pPr>
        <w:pStyle w:val="3"/>
        <w:spacing w:line="576" w:lineRule="exact"/>
        <w:ind w:right="440"/>
        <w:jc w:val="center"/>
        <w:rPr>
          <w:rStyle w:val="27"/>
          <w:rFonts w:ascii="黑体" w:hAnsi="黑体" w:eastAsia="黑体"/>
          <w:b w:val="0"/>
          <w:bCs/>
        </w:rPr>
      </w:pPr>
      <w:bookmarkStart w:id="31" w:name="_Toc1844427375"/>
      <w:r>
        <w:rPr>
          <w:rFonts w:hint="eastAsia" w:ascii="黑体" w:hAnsi="黑体" w:eastAsia="黑体"/>
          <w:b w:val="0"/>
        </w:rPr>
        <w:t>第二部分 2020年度</w:t>
      </w:r>
      <w:r>
        <w:rPr>
          <w:rStyle w:val="27"/>
          <w:rFonts w:hint="eastAsia" w:ascii="黑体" w:hAnsi="黑体" w:eastAsia="黑体"/>
          <w:b w:val="0"/>
          <w:bCs/>
        </w:rPr>
        <w:t>部门决算情况说明</w:t>
      </w:r>
      <w:bookmarkEnd w:id="28"/>
      <w:bookmarkEnd w:id="29"/>
      <w:bookmarkEnd w:id="31"/>
    </w:p>
    <w:p>
      <w:pPr>
        <w:pStyle w:val="26"/>
        <w:numPr>
          <w:ilvl w:val="0"/>
          <w:numId w:val="2"/>
        </w:numPr>
        <w:spacing w:line="576" w:lineRule="exact"/>
        <w:ind w:firstLineChars="0"/>
        <w:outlineLvl w:val="1"/>
        <w:rPr>
          <w:rStyle w:val="28"/>
          <w:rFonts w:ascii="黑体" w:hAnsi="黑体" w:eastAsia="黑体"/>
          <w:b w:val="0"/>
        </w:rPr>
      </w:pPr>
      <w:bookmarkStart w:id="32" w:name="_Toc15377205"/>
      <w:bookmarkStart w:id="33" w:name="_Toc454126362"/>
      <w:bookmarkStart w:id="34" w:name="_Toc15396603"/>
      <w:r>
        <w:rPr>
          <w:rFonts w:hint="eastAsia" w:ascii="黑体" w:hAnsi="黑体" w:eastAsia="黑体"/>
          <w:sz w:val="32"/>
          <w:szCs w:val="32"/>
        </w:rPr>
        <w:t>收</w:t>
      </w:r>
      <w:r>
        <w:rPr>
          <w:rStyle w:val="28"/>
          <w:rFonts w:hint="eastAsia" w:ascii="黑体" w:hAnsi="黑体" w:eastAsia="黑体"/>
          <w:b w:val="0"/>
        </w:rPr>
        <w:t>入支出决算总体情况说明</w:t>
      </w:r>
      <w:bookmarkEnd w:id="32"/>
      <w:bookmarkEnd w:id="33"/>
      <w:bookmarkEnd w:id="34"/>
    </w:p>
    <w:p>
      <w:pPr>
        <w:pStyle w:val="2"/>
        <w:adjustRightInd w:val="0"/>
        <w:spacing w:beforeLines="0" w:line="576" w:lineRule="exact"/>
        <w:ind w:firstLine="640" w:firstLineChars="200"/>
        <w:rPr>
          <w:rFonts w:hAnsi="仿宋_GB2312" w:cs="Arial"/>
          <w:sz w:val="32"/>
          <w:szCs w:val="21"/>
        </w:rPr>
      </w:pPr>
      <w:r>
        <w:rPr>
          <w:rFonts w:hint="eastAsia" w:hAnsi="仿宋_GB2312" w:cs="Arial"/>
          <w:sz w:val="32"/>
          <w:szCs w:val="21"/>
        </w:rPr>
        <w:t>2020年度收、支总计7125.76万元。与2019年相比，收、支总计增加1464.55万元，增长25.87%。主要变动原因是</w:t>
      </w:r>
      <w:r>
        <w:rPr>
          <w:rFonts w:hint="eastAsia"/>
          <w:color w:val="000000"/>
          <w:sz w:val="32"/>
          <w:szCs w:val="32"/>
        </w:rPr>
        <w:t>2020年按照省委省政府的统一部署安排，新增信创工程项目</w:t>
      </w:r>
      <w:r>
        <w:rPr>
          <w:rFonts w:hint="eastAsia" w:hAnsi="仿宋"/>
          <w:sz w:val="32"/>
          <w:szCs w:val="32"/>
        </w:rPr>
        <w:t>。</w:t>
      </w:r>
    </w:p>
    <w:p>
      <w:pPr>
        <w:spacing w:line="576" w:lineRule="exact"/>
        <w:ind w:firstLine="640" w:firstLineChars="200"/>
        <w:rPr>
          <w:rFonts w:ascii="仿宋_GB2312" w:hAnsi="仿宋" w:eastAsia="仿宋_GB2312"/>
          <w:sz w:val="32"/>
          <w:szCs w:val="32"/>
        </w:rPr>
      </w:pPr>
      <w:r>
        <w:rPr>
          <w:rFonts w:hint="eastAsia" w:ascii="仿宋_GB2312" w:hAnsi="仿宋" w:eastAsia="仿宋_GB2312"/>
          <w:sz w:val="32"/>
          <w:szCs w:val="32"/>
        </w:rPr>
        <w:t>（图1：收、支决算总计变动情况图）（柱状图）</w:t>
      </w:r>
    </w:p>
    <w:p>
      <w:pPr>
        <w:pStyle w:val="2"/>
        <w:spacing w:before="93"/>
      </w:pPr>
    </w:p>
    <w:p>
      <w:pPr>
        <w:pStyle w:val="26"/>
        <w:numPr>
          <w:ilvl w:val="0"/>
          <w:numId w:val="2"/>
        </w:numPr>
        <w:spacing w:line="576" w:lineRule="exact"/>
        <w:ind w:firstLineChars="0"/>
        <w:outlineLvl w:val="1"/>
        <w:rPr>
          <w:rFonts w:ascii="黑体" w:hAnsi="黑体" w:eastAsia="黑体"/>
          <w:sz w:val="32"/>
          <w:szCs w:val="32"/>
        </w:rPr>
      </w:pPr>
      <w:bookmarkStart w:id="35" w:name="_Toc271052769"/>
      <w:r>
        <w:rPr>
          <w:rFonts w:hint="eastAsia" w:ascii="黑体" w:hAnsi="黑体" w:eastAsia="黑体"/>
          <w:sz w:val="32"/>
          <w:szCs w:val="32"/>
        </w:rPr>
        <w:drawing>
          <wp:anchor distT="0" distB="0" distL="114300" distR="114300" simplePos="0" relativeHeight="251665408" behindDoc="0" locked="0" layoutInCell="1" allowOverlap="1">
            <wp:simplePos x="0" y="0"/>
            <wp:positionH relativeFrom="column">
              <wp:posOffset>28575</wp:posOffset>
            </wp:positionH>
            <wp:positionV relativeFrom="paragraph">
              <wp:posOffset>100330</wp:posOffset>
            </wp:positionV>
            <wp:extent cx="5074285" cy="3816350"/>
            <wp:effectExtent l="19050" t="0" r="12065" b="0"/>
            <wp:wrapTopAndBottom/>
            <wp:docPr id="1"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anchor>
        </w:drawing>
      </w:r>
      <w:bookmarkStart w:id="36" w:name="_Toc15396604"/>
      <w:bookmarkStart w:id="37" w:name="_Toc15377206"/>
      <w:r>
        <w:rPr>
          <w:rFonts w:hint="eastAsia" w:ascii="黑体" w:hAnsi="黑体" w:eastAsia="黑体"/>
          <w:sz w:val="32"/>
          <w:szCs w:val="32"/>
        </w:rPr>
        <w:t>收入决算情况说明</w:t>
      </w:r>
      <w:bookmarkEnd w:id="35"/>
      <w:bookmarkEnd w:id="36"/>
      <w:bookmarkEnd w:id="37"/>
    </w:p>
    <w:p>
      <w:pPr>
        <w:pStyle w:val="2"/>
        <w:adjustRightInd w:val="0"/>
        <w:spacing w:beforeLines="0" w:line="576" w:lineRule="exact"/>
        <w:ind w:firstLine="640" w:firstLineChars="200"/>
        <w:rPr>
          <w:rFonts w:hAnsi="仿宋_GB2312" w:cs="Arial"/>
          <w:sz w:val="32"/>
          <w:szCs w:val="21"/>
        </w:rPr>
      </w:pPr>
      <w:bookmarkStart w:id="38" w:name="_Toc26953"/>
      <w:r>
        <w:rPr>
          <w:rFonts w:hint="eastAsia" w:hAnsi="仿宋_GB2312" w:cs="Arial"/>
          <w:sz w:val="32"/>
          <w:szCs w:val="21"/>
        </w:rPr>
        <w:t>2020年本年收入合计6995.10万元，其中：一般公共预算财政拨款收入6995.10万元，占100%。</w:t>
      </w:r>
      <w:bookmarkEnd w:id="38"/>
    </w:p>
    <w:p>
      <w:pPr>
        <w:spacing w:line="576" w:lineRule="exact"/>
        <w:ind w:firstLine="640" w:firstLineChars="200"/>
        <w:rPr>
          <w:rFonts w:ascii="仿宋_GB2312" w:hAnsi="仿宋" w:eastAsia="仿宋_GB2312"/>
          <w:sz w:val="32"/>
          <w:szCs w:val="32"/>
        </w:rPr>
      </w:pPr>
      <w:r>
        <w:rPr>
          <w:rFonts w:hint="eastAsia" w:ascii="仿宋_GB2312" w:hAnsi="仿宋" w:eastAsia="仿宋_GB2312"/>
          <w:sz w:val="32"/>
          <w:szCs w:val="32"/>
        </w:rPr>
        <w:t>（图2：收入决算结构图）（饼状图）</w:t>
      </w:r>
    </w:p>
    <w:p>
      <w:pPr>
        <w:pStyle w:val="2"/>
        <w:spacing w:before="93" w:line="576" w:lineRule="exact"/>
        <w:rPr>
          <w:rFonts w:hAnsi="仿宋_GB2312" w:cs="Arial"/>
          <w:sz w:val="32"/>
          <w:szCs w:val="21"/>
        </w:rPr>
      </w:pPr>
      <w:r>
        <w:drawing>
          <wp:anchor distT="0" distB="0" distL="114300" distR="114300" simplePos="0" relativeHeight="251659264" behindDoc="0" locked="0" layoutInCell="1" allowOverlap="1">
            <wp:simplePos x="0" y="0"/>
            <wp:positionH relativeFrom="column">
              <wp:posOffset>297815</wp:posOffset>
            </wp:positionH>
            <wp:positionV relativeFrom="paragraph">
              <wp:posOffset>94615</wp:posOffset>
            </wp:positionV>
            <wp:extent cx="4741545" cy="2341880"/>
            <wp:effectExtent l="4445" t="4445" r="16510" b="15875"/>
            <wp:wrapTopAndBottom/>
            <wp:docPr id="5"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anchor>
        </w:drawing>
      </w:r>
    </w:p>
    <w:p>
      <w:pPr>
        <w:pStyle w:val="26"/>
        <w:numPr>
          <w:ilvl w:val="0"/>
          <w:numId w:val="2"/>
        </w:numPr>
        <w:spacing w:line="576" w:lineRule="exact"/>
        <w:ind w:firstLineChars="0"/>
        <w:outlineLvl w:val="1"/>
        <w:rPr>
          <w:rStyle w:val="28"/>
          <w:rFonts w:ascii="黑体" w:hAnsi="黑体" w:eastAsia="黑体"/>
          <w:b w:val="0"/>
        </w:rPr>
      </w:pPr>
      <w:bookmarkStart w:id="39" w:name="_Toc1309527553"/>
      <w:bookmarkStart w:id="40" w:name="_Toc15377207"/>
      <w:bookmarkStart w:id="41" w:name="_Toc15396605"/>
      <w:r>
        <w:rPr>
          <w:rFonts w:hint="eastAsia" w:ascii="黑体" w:hAnsi="黑体" w:eastAsia="黑体"/>
          <w:sz w:val="32"/>
          <w:szCs w:val="32"/>
        </w:rPr>
        <w:t>支</w:t>
      </w:r>
      <w:r>
        <w:rPr>
          <w:rStyle w:val="28"/>
          <w:rFonts w:hint="eastAsia" w:ascii="黑体" w:hAnsi="黑体" w:eastAsia="黑体"/>
          <w:b w:val="0"/>
        </w:rPr>
        <w:t>出决算情况说明</w:t>
      </w:r>
      <w:bookmarkEnd w:id="39"/>
      <w:bookmarkEnd w:id="40"/>
      <w:bookmarkEnd w:id="41"/>
    </w:p>
    <w:p>
      <w:pPr>
        <w:pStyle w:val="2"/>
        <w:adjustRightInd w:val="0"/>
        <w:spacing w:beforeLines="0" w:line="576" w:lineRule="exact"/>
        <w:ind w:firstLine="640" w:firstLineChars="200"/>
        <w:rPr>
          <w:rFonts w:hAnsi="仿宋_GB2312" w:cs="Arial"/>
          <w:sz w:val="32"/>
          <w:szCs w:val="21"/>
        </w:rPr>
      </w:pPr>
      <w:bookmarkStart w:id="42" w:name="_Toc3874"/>
      <w:r>
        <w:rPr>
          <w:rFonts w:hint="eastAsia" w:hAnsi="仿宋_GB2312" w:cs="Arial"/>
          <w:sz w:val="32"/>
          <w:szCs w:val="21"/>
        </w:rPr>
        <w:t>2020年本年支出合计6995.10万元，其中：基本支出4162.83万元，占59.51%；项目支出2832.27万元，占40.49%。</w:t>
      </w:r>
      <w:bookmarkEnd w:id="42"/>
    </w:p>
    <w:p>
      <w:pPr>
        <w:spacing w:line="576" w:lineRule="exact"/>
        <w:ind w:firstLine="640" w:firstLineChars="200"/>
        <w:rPr>
          <w:rFonts w:ascii="仿宋_GB2312" w:hAnsi="仿宋" w:eastAsia="仿宋_GB2312"/>
          <w:sz w:val="32"/>
          <w:szCs w:val="32"/>
        </w:rPr>
      </w:pPr>
      <w:r>
        <w:rPr>
          <w:rFonts w:hint="eastAsia" w:ascii="仿宋_GB2312" w:hAnsi="仿宋" w:eastAsia="仿宋_GB2312"/>
          <w:sz w:val="32"/>
          <w:szCs w:val="32"/>
        </w:rPr>
        <w:t>（图3：支出决算结构图）（饼状图）</w:t>
      </w:r>
    </w:p>
    <w:p>
      <w:pPr>
        <w:pStyle w:val="2"/>
        <w:adjustRightInd w:val="0"/>
        <w:spacing w:beforeLines="0" w:line="576" w:lineRule="exact"/>
        <w:ind w:firstLine="640" w:firstLineChars="200"/>
        <w:rPr>
          <w:rFonts w:hAnsi="仿宋_GB2312" w:cs="Arial"/>
          <w:sz w:val="32"/>
          <w:szCs w:val="21"/>
        </w:rPr>
      </w:pPr>
      <w:r>
        <w:rPr>
          <w:rFonts w:hAnsi="仿宋_GB2312" w:cs="Arial"/>
          <w:sz w:val="32"/>
          <w:szCs w:val="21"/>
        </w:rPr>
        <w:drawing>
          <wp:anchor distT="0" distB="0" distL="114300" distR="114300" simplePos="0" relativeHeight="251660288" behindDoc="0" locked="0" layoutInCell="1" allowOverlap="1">
            <wp:simplePos x="0" y="0"/>
            <wp:positionH relativeFrom="column">
              <wp:posOffset>329565</wp:posOffset>
            </wp:positionH>
            <wp:positionV relativeFrom="paragraph">
              <wp:posOffset>79375</wp:posOffset>
            </wp:positionV>
            <wp:extent cx="4813935" cy="2349500"/>
            <wp:effectExtent l="4445" t="4445" r="20320" b="8255"/>
            <wp:wrapTopAndBottom/>
            <wp:docPr id="9" name="图表 9"/>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anchor>
        </w:drawing>
      </w:r>
    </w:p>
    <w:p>
      <w:pPr>
        <w:spacing w:line="576" w:lineRule="exact"/>
        <w:ind w:firstLine="640" w:firstLineChars="200"/>
        <w:outlineLvl w:val="1"/>
        <w:rPr>
          <w:rStyle w:val="28"/>
          <w:rFonts w:ascii="黑体" w:hAnsi="黑体" w:eastAsia="黑体"/>
          <w:b w:val="0"/>
        </w:rPr>
      </w:pPr>
      <w:bookmarkStart w:id="43" w:name="_Toc1681849613"/>
      <w:bookmarkStart w:id="44" w:name="_Toc15396606"/>
      <w:bookmarkStart w:id="45" w:name="_Toc15377208"/>
      <w:r>
        <w:rPr>
          <w:rFonts w:hint="eastAsia" w:ascii="黑体" w:hAnsi="黑体" w:eastAsia="黑体"/>
          <w:sz w:val="32"/>
          <w:szCs w:val="32"/>
        </w:rPr>
        <w:t>四、财</w:t>
      </w:r>
      <w:r>
        <w:rPr>
          <w:rStyle w:val="28"/>
          <w:rFonts w:hint="eastAsia" w:ascii="黑体" w:hAnsi="黑体" w:eastAsia="黑体"/>
          <w:b w:val="0"/>
        </w:rPr>
        <w:t>政拨款收入支出决算总体情况说明</w:t>
      </w:r>
      <w:bookmarkEnd w:id="43"/>
      <w:bookmarkEnd w:id="44"/>
      <w:bookmarkEnd w:id="45"/>
    </w:p>
    <w:p>
      <w:pPr>
        <w:pStyle w:val="2"/>
        <w:adjustRightInd w:val="0"/>
        <w:spacing w:beforeLines="0" w:line="576" w:lineRule="exact"/>
        <w:ind w:firstLine="640" w:firstLineChars="200"/>
        <w:rPr>
          <w:rFonts w:hAnsi="仿宋_GB2312" w:cs="Arial"/>
          <w:sz w:val="32"/>
          <w:szCs w:val="21"/>
        </w:rPr>
      </w:pPr>
      <w:r>
        <w:rPr>
          <w:rFonts w:hint="eastAsia" w:hAnsi="仿宋_GB2312" w:cs="Arial"/>
          <w:sz w:val="32"/>
          <w:szCs w:val="21"/>
        </w:rPr>
        <w:t>2020年财政拨款收、支总计6995.10万元。与2019年相比，财政拨款收、支总计各增加1534.49万元，增长28.10%。主要变动原因是是</w:t>
      </w:r>
      <w:r>
        <w:rPr>
          <w:rFonts w:hint="eastAsia"/>
          <w:color w:val="000000"/>
          <w:sz w:val="32"/>
          <w:szCs w:val="32"/>
        </w:rPr>
        <w:t>2020年按照省委省政府的统一部署安排，新增信创工程项目</w:t>
      </w:r>
      <w:r>
        <w:rPr>
          <w:rFonts w:hint="eastAsia" w:hAnsi="仿宋"/>
          <w:sz w:val="32"/>
          <w:szCs w:val="32"/>
        </w:rPr>
        <w:t>。</w:t>
      </w:r>
    </w:p>
    <w:p>
      <w:pPr>
        <w:spacing w:line="576" w:lineRule="exact"/>
        <w:ind w:firstLine="640" w:firstLineChars="200"/>
        <w:rPr>
          <w:rFonts w:ascii="仿宋_GB2312" w:hAnsi="仿宋" w:eastAsia="仿宋_GB2312"/>
          <w:sz w:val="32"/>
          <w:szCs w:val="32"/>
        </w:rPr>
      </w:pPr>
      <w:r>
        <w:rPr>
          <w:rFonts w:hint="eastAsia" w:ascii="仿宋_GB2312" w:hAnsi="仿宋" w:eastAsia="仿宋_GB2312"/>
          <w:sz w:val="32"/>
          <w:szCs w:val="32"/>
        </w:rPr>
        <w:t>（图4：财政拨款收、支决算总计变动情况）（柱状图）</w:t>
      </w:r>
    </w:p>
    <w:p>
      <w:pPr>
        <w:pStyle w:val="2"/>
        <w:adjustRightInd w:val="0"/>
        <w:spacing w:beforeLines="0" w:line="576" w:lineRule="exact"/>
        <w:rPr>
          <w:rFonts w:hAnsi="仿宋_GB2312" w:cs="Arial"/>
          <w:sz w:val="32"/>
          <w:szCs w:val="21"/>
        </w:rPr>
      </w:pPr>
      <w:bookmarkStart w:id="46" w:name="_Toc15396607"/>
      <w:bookmarkStart w:id="47" w:name="_Toc15377209"/>
      <w:r>
        <w:rPr>
          <w:rFonts w:hAnsi="仿宋_GB2312" w:cs="Arial"/>
          <w:sz w:val="32"/>
          <w:szCs w:val="21"/>
        </w:rPr>
        <w:drawing>
          <wp:anchor distT="0" distB="0" distL="114300" distR="114300" simplePos="0" relativeHeight="251663360" behindDoc="0" locked="0" layoutInCell="1" allowOverlap="1">
            <wp:simplePos x="0" y="0"/>
            <wp:positionH relativeFrom="column">
              <wp:posOffset>173355</wp:posOffset>
            </wp:positionH>
            <wp:positionV relativeFrom="paragraph">
              <wp:posOffset>170180</wp:posOffset>
            </wp:positionV>
            <wp:extent cx="5080000" cy="3810000"/>
            <wp:effectExtent l="4445" t="4445" r="20955" b="14605"/>
            <wp:wrapTopAndBottom/>
            <wp:docPr id="10" name="图表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p>
    <w:p>
      <w:pPr>
        <w:spacing w:line="576" w:lineRule="exact"/>
        <w:ind w:firstLine="642" w:firstLineChars="200"/>
        <w:outlineLvl w:val="1"/>
        <w:rPr>
          <w:rStyle w:val="28"/>
          <w:rFonts w:ascii="黑体" w:hAnsi="黑体" w:eastAsia="黑体"/>
          <w:b w:val="0"/>
        </w:rPr>
      </w:pPr>
      <w:bookmarkStart w:id="48" w:name="_Toc2081057275"/>
      <w:r>
        <w:rPr>
          <w:rFonts w:hint="eastAsia" w:ascii="黑体" w:hAnsi="黑体" w:eastAsia="黑体"/>
          <w:b/>
          <w:sz w:val="32"/>
          <w:szCs w:val="32"/>
        </w:rPr>
        <w:t>五、一</w:t>
      </w:r>
      <w:r>
        <w:rPr>
          <w:rStyle w:val="28"/>
          <w:rFonts w:hint="eastAsia" w:ascii="黑体" w:hAnsi="黑体" w:eastAsia="黑体"/>
          <w:b w:val="0"/>
        </w:rPr>
        <w:t>般公共预算财政拨款支出决算情况说明</w:t>
      </w:r>
      <w:bookmarkEnd w:id="46"/>
      <w:bookmarkEnd w:id="47"/>
      <w:bookmarkEnd w:id="48"/>
    </w:p>
    <w:p>
      <w:pPr>
        <w:spacing w:line="576" w:lineRule="exact"/>
        <w:ind w:firstLine="640" w:firstLineChars="200"/>
        <w:outlineLvl w:val="2"/>
        <w:rPr>
          <w:rFonts w:ascii="楷体" w:hAnsi="楷体" w:eastAsia="楷体"/>
          <w:b/>
          <w:sz w:val="32"/>
          <w:szCs w:val="32"/>
        </w:rPr>
      </w:pPr>
      <w:bookmarkStart w:id="49" w:name="_Toc15377210"/>
      <w:r>
        <w:rPr>
          <w:rFonts w:hint="eastAsia" w:ascii="楷体" w:hAnsi="楷体" w:eastAsia="楷体"/>
          <w:b/>
          <w:sz w:val="32"/>
          <w:szCs w:val="32"/>
        </w:rPr>
        <w:t>（一）一般公共预算财政拨款支出决算总体情况</w:t>
      </w:r>
      <w:bookmarkEnd w:id="49"/>
    </w:p>
    <w:p>
      <w:pPr>
        <w:pStyle w:val="2"/>
        <w:adjustRightInd w:val="0"/>
        <w:spacing w:beforeLines="0" w:line="576" w:lineRule="exact"/>
        <w:ind w:firstLine="640" w:firstLineChars="200"/>
        <w:rPr>
          <w:rFonts w:hAnsi="仿宋_GB2312" w:cs="Arial"/>
          <w:sz w:val="32"/>
          <w:szCs w:val="21"/>
        </w:rPr>
      </w:pPr>
      <w:r>
        <w:rPr>
          <w:rFonts w:hint="eastAsia" w:hAnsi="仿宋_GB2312" w:cs="Arial"/>
          <w:sz w:val="32"/>
          <w:szCs w:val="21"/>
        </w:rPr>
        <w:t>2020年一般公共预算财政拨款支出6995.10万元，占本年支出合计的100%。与2019年相比，一般公共预算财政拨款增加1534.49万元，增长28.10%。主要变动原因是</w:t>
      </w:r>
      <w:r>
        <w:rPr>
          <w:rFonts w:hint="eastAsia"/>
          <w:color w:val="000000"/>
          <w:sz w:val="32"/>
          <w:szCs w:val="32"/>
        </w:rPr>
        <w:t>2020年按照省委省政府的统一部署安排，新增信创工程项目</w:t>
      </w:r>
      <w:r>
        <w:rPr>
          <w:rFonts w:hint="eastAsia" w:hAnsi="仿宋"/>
          <w:sz w:val="32"/>
          <w:szCs w:val="32"/>
        </w:rPr>
        <w:t>。</w:t>
      </w:r>
    </w:p>
    <w:p>
      <w:pPr>
        <w:spacing w:line="576" w:lineRule="exact"/>
        <w:rPr>
          <w:rFonts w:ascii="仿宋_GB2312" w:hAnsi="仿宋" w:eastAsia="仿宋_GB2312"/>
          <w:sz w:val="32"/>
          <w:szCs w:val="32"/>
        </w:rPr>
      </w:pPr>
      <w:r>
        <w:rPr>
          <w:rFonts w:hint="eastAsia" w:ascii="仿宋_GB2312" w:hAnsi="仿宋" w:eastAsia="仿宋_GB2312"/>
          <w:sz w:val="32"/>
          <w:szCs w:val="32"/>
        </w:rPr>
        <w:t>（图5：一般公共预算财政拨款支出决算变动情况）（柱状图）</w:t>
      </w:r>
    </w:p>
    <w:p>
      <w:pPr>
        <w:pStyle w:val="2"/>
        <w:adjustRightInd w:val="0"/>
        <w:spacing w:beforeLines="0" w:line="576" w:lineRule="exact"/>
        <w:ind w:firstLine="640" w:firstLineChars="200"/>
        <w:rPr>
          <w:rFonts w:hAnsi="仿宋_GB2312" w:cs="Arial"/>
          <w:sz w:val="32"/>
          <w:szCs w:val="21"/>
        </w:rPr>
      </w:pPr>
      <w:r>
        <w:rPr>
          <w:rFonts w:hAnsi="仿宋_GB2312" w:cs="Arial"/>
          <w:sz w:val="32"/>
          <w:szCs w:val="21"/>
        </w:rPr>
        <w:drawing>
          <wp:anchor distT="0" distB="0" distL="114300" distR="114300" simplePos="0" relativeHeight="251661312" behindDoc="0" locked="0" layoutInCell="1" allowOverlap="1">
            <wp:simplePos x="0" y="0"/>
            <wp:positionH relativeFrom="column">
              <wp:posOffset>163195</wp:posOffset>
            </wp:positionH>
            <wp:positionV relativeFrom="paragraph">
              <wp:posOffset>109220</wp:posOffset>
            </wp:positionV>
            <wp:extent cx="5080000" cy="3810000"/>
            <wp:effectExtent l="4445" t="4445" r="20955" b="14605"/>
            <wp:wrapTopAndBottom/>
            <wp:docPr id="12" name="图表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p>
    <w:p>
      <w:pPr>
        <w:spacing w:line="576" w:lineRule="exact"/>
        <w:ind w:firstLine="640" w:firstLineChars="200"/>
        <w:outlineLvl w:val="2"/>
        <w:rPr>
          <w:rFonts w:ascii="楷体" w:hAnsi="楷体" w:eastAsia="楷体"/>
          <w:b/>
          <w:sz w:val="32"/>
          <w:szCs w:val="32"/>
        </w:rPr>
      </w:pPr>
      <w:bookmarkStart w:id="50" w:name="_Toc15377211"/>
      <w:r>
        <w:rPr>
          <w:rFonts w:hint="eastAsia" w:ascii="楷体" w:hAnsi="楷体" w:eastAsia="楷体"/>
          <w:b/>
          <w:sz w:val="32"/>
          <w:szCs w:val="32"/>
        </w:rPr>
        <w:t>（二）一般公共预算财政拨款支出决算结构情况</w:t>
      </w:r>
      <w:bookmarkEnd w:id="50"/>
    </w:p>
    <w:p>
      <w:pPr>
        <w:pStyle w:val="2"/>
        <w:adjustRightInd w:val="0"/>
        <w:spacing w:beforeLines="0" w:line="576" w:lineRule="exact"/>
        <w:ind w:firstLine="640" w:firstLineChars="200"/>
        <w:rPr>
          <w:rFonts w:hAnsi="仿宋_GB2312" w:cs="Arial"/>
          <w:sz w:val="32"/>
          <w:szCs w:val="21"/>
        </w:rPr>
      </w:pPr>
      <w:r>
        <w:rPr>
          <w:rFonts w:hint="eastAsia" w:hAnsi="仿宋_GB2312" w:cs="Arial"/>
          <w:sz w:val="32"/>
          <w:szCs w:val="21"/>
        </w:rPr>
        <w:t>2020年一般公共预算财政拨款支出6995.10万元，主要用于以下方面:</w:t>
      </w:r>
    </w:p>
    <w:p>
      <w:pPr>
        <w:pStyle w:val="2"/>
        <w:adjustRightInd w:val="0"/>
        <w:spacing w:beforeLines="0" w:line="576" w:lineRule="exact"/>
        <w:ind w:firstLine="642" w:firstLineChars="200"/>
        <w:rPr>
          <w:rFonts w:hAnsi="仿宋_GB2312" w:cs="Arial"/>
          <w:sz w:val="32"/>
          <w:szCs w:val="21"/>
        </w:rPr>
      </w:pPr>
      <w:r>
        <w:rPr>
          <w:rFonts w:hint="eastAsia" w:hAnsi="仿宋"/>
          <w:b/>
          <w:sz w:val="32"/>
          <w:szCs w:val="32"/>
        </w:rPr>
        <w:t>一般公共服务支出（类）</w:t>
      </w:r>
      <w:r>
        <w:rPr>
          <w:rFonts w:hint="eastAsia" w:hAnsi="仿宋_GB2312" w:cs="Arial"/>
          <w:sz w:val="32"/>
          <w:szCs w:val="21"/>
        </w:rPr>
        <w:t>34.12万元，占0.49%；</w:t>
      </w:r>
      <w:r>
        <w:rPr>
          <w:rFonts w:hint="eastAsia" w:hAnsi="仿宋"/>
          <w:b/>
          <w:sz w:val="32"/>
          <w:szCs w:val="32"/>
        </w:rPr>
        <w:t>教育支出（类）</w:t>
      </w:r>
      <w:r>
        <w:rPr>
          <w:rFonts w:hint="eastAsia" w:hAnsi="仿宋_GB2312" w:cs="Arial"/>
          <w:sz w:val="32"/>
          <w:szCs w:val="21"/>
        </w:rPr>
        <w:t>1.36万元，占0.02%；</w:t>
      </w:r>
      <w:r>
        <w:rPr>
          <w:rFonts w:hint="eastAsia" w:hAnsi="仿宋"/>
          <w:b/>
          <w:sz w:val="32"/>
          <w:szCs w:val="32"/>
        </w:rPr>
        <w:t>社会保障和就业支出（类）</w:t>
      </w:r>
      <w:r>
        <w:rPr>
          <w:rFonts w:hint="eastAsia" w:hAnsi="仿宋_GB2312" w:cs="Arial"/>
          <w:sz w:val="32"/>
          <w:szCs w:val="21"/>
        </w:rPr>
        <w:t>1020.15万元，占14.58%；</w:t>
      </w:r>
      <w:r>
        <w:rPr>
          <w:rFonts w:hint="eastAsia" w:hAnsi="仿宋"/>
          <w:b/>
          <w:sz w:val="32"/>
          <w:szCs w:val="32"/>
        </w:rPr>
        <w:t>卫生健康支出（类）</w:t>
      </w:r>
      <w:r>
        <w:rPr>
          <w:rFonts w:hint="eastAsia" w:hAnsi="仿宋_GB2312" w:cs="Arial"/>
          <w:sz w:val="32"/>
          <w:szCs w:val="21"/>
        </w:rPr>
        <w:t>188.98万元，占2.70%；</w:t>
      </w:r>
      <w:r>
        <w:rPr>
          <w:rFonts w:hint="eastAsia" w:hAnsi="仿宋"/>
          <w:b/>
          <w:sz w:val="32"/>
          <w:szCs w:val="32"/>
        </w:rPr>
        <w:t>城乡社区支出（类）</w:t>
      </w:r>
      <w:r>
        <w:rPr>
          <w:rFonts w:hint="eastAsia" w:hAnsi="仿宋_GB2312" w:cs="Arial"/>
          <w:sz w:val="32"/>
          <w:szCs w:val="21"/>
        </w:rPr>
        <w:t>5340.34万元，占76.35%；</w:t>
      </w:r>
      <w:r>
        <w:rPr>
          <w:rFonts w:hint="eastAsia" w:hAnsi="仿宋"/>
          <w:b/>
          <w:sz w:val="32"/>
          <w:szCs w:val="32"/>
        </w:rPr>
        <w:t>住房保障支出（类）</w:t>
      </w:r>
      <w:r>
        <w:rPr>
          <w:rFonts w:hint="eastAsia" w:hAnsi="仿宋_GB2312" w:cs="Arial"/>
          <w:sz w:val="32"/>
          <w:szCs w:val="21"/>
        </w:rPr>
        <w:t>403.56万元，占5.77%；</w:t>
      </w:r>
      <w:r>
        <w:rPr>
          <w:rFonts w:hint="eastAsia" w:hAnsi="仿宋"/>
          <w:b/>
          <w:sz w:val="32"/>
          <w:szCs w:val="32"/>
        </w:rPr>
        <w:t>灾害防治及应急管理支出（类）</w:t>
      </w:r>
      <w:r>
        <w:rPr>
          <w:rFonts w:hint="eastAsia" w:hAnsi="仿宋_GB2312" w:cs="Arial"/>
          <w:sz w:val="32"/>
          <w:szCs w:val="21"/>
        </w:rPr>
        <w:t>6.59万元，占0.09%。</w:t>
      </w:r>
    </w:p>
    <w:p>
      <w:pPr>
        <w:spacing w:line="576" w:lineRule="exact"/>
        <w:rPr>
          <w:rFonts w:ascii="仿宋_GB2312" w:hAnsi="仿宋" w:eastAsia="仿宋_GB2312"/>
          <w:sz w:val="32"/>
          <w:szCs w:val="32"/>
        </w:rPr>
      </w:pPr>
      <w:r>
        <w:rPr>
          <w:rFonts w:hint="eastAsia" w:ascii="仿宋_GB2312" w:hAnsi="仿宋" w:eastAsia="仿宋_GB2312"/>
          <w:sz w:val="32"/>
          <w:szCs w:val="32"/>
        </w:rPr>
        <w:t>（图6：一般公共预算财政拨款支出决算结构）（饼状图）</w:t>
      </w:r>
    </w:p>
    <w:p>
      <w:pPr>
        <w:pStyle w:val="2"/>
        <w:spacing w:before="93"/>
      </w:pPr>
    </w:p>
    <w:p>
      <w:pPr>
        <w:pStyle w:val="2"/>
        <w:spacing w:before="93"/>
      </w:pPr>
    </w:p>
    <w:p>
      <w:pPr>
        <w:pStyle w:val="2"/>
        <w:adjustRightInd w:val="0"/>
        <w:spacing w:beforeLines="0" w:line="576" w:lineRule="exact"/>
        <w:rPr>
          <w:rFonts w:ascii="楷体" w:hAnsi="楷体" w:eastAsia="楷体"/>
          <w:b/>
          <w:kern w:val="2"/>
          <w:sz w:val="32"/>
          <w:szCs w:val="32"/>
        </w:rPr>
      </w:pPr>
      <w:r>
        <w:rPr>
          <w:rFonts w:hint="eastAsia" w:ascii="楷体" w:hAnsi="楷体" w:eastAsia="楷体"/>
          <w:b/>
          <w:kern w:val="2"/>
          <w:sz w:val="32"/>
          <w:szCs w:val="32"/>
        </w:rPr>
        <w:drawing>
          <wp:anchor distT="0" distB="0" distL="114300" distR="114300" simplePos="0" relativeHeight="251662336" behindDoc="0" locked="0" layoutInCell="1" allowOverlap="1">
            <wp:simplePos x="0" y="0"/>
            <wp:positionH relativeFrom="column">
              <wp:posOffset>-101600</wp:posOffset>
            </wp:positionH>
            <wp:positionV relativeFrom="paragraph">
              <wp:posOffset>126365</wp:posOffset>
            </wp:positionV>
            <wp:extent cx="5354320" cy="4394200"/>
            <wp:effectExtent l="19050" t="0" r="17780" b="6350"/>
            <wp:wrapTopAndBottom/>
            <wp:docPr id="7" name="图表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bookmarkStart w:id="51" w:name="_Toc15377212"/>
      <w:r>
        <w:rPr>
          <w:rFonts w:hint="eastAsia" w:ascii="楷体" w:hAnsi="楷体" w:eastAsia="楷体"/>
          <w:b/>
          <w:kern w:val="2"/>
          <w:sz w:val="32"/>
          <w:szCs w:val="32"/>
        </w:rPr>
        <w:t>（三）一般公共预算财政拨款支出决算具体情况</w:t>
      </w:r>
      <w:bookmarkEnd w:id="51"/>
    </w:p>
    <w:p>
      <w:pPr>
        <w:spacing w:line="576" w:lineRule="exact"/>
        <w:ind w:firstLine="642" w:firstLineChars="200"/>
        <w:outlineLvl w:val="2"/>
        <w:rPr>
          <w:rStyle w:val="17"/>
          <w:rFonts w:ascii="仿宋_GB2312" w:hAnsi="仿宋" w:eastAsia="仿宋_GB2312"/>
          <w:bCs/>
          <w:sz w:val="32"/>
          <w:szCs w:val="32"/>
        </w:rPr>
      </w:pPr>
      <w:bookmarkStart w:id="52" w:name="_Toc15378460"/>
      <w:bookmarkStart w:id="53" w:name="_Toc15377213"/>
      <w:bookmarkStart w:id="54" w:name="_Toc15377444"/>
      <w:r>
        <w:rPr>
          <w:rFonts w:hint="eastAsia" w:ascii="仿宋_GB2312" w:hAnsi="仿宋" w:eastAsia="仿宋_GB2312"/>
          <w:b/>
          <w:sz w:val="32"/>
          <w:szCs w:val="32"/>
        </w:rPr>
        <w:t>2020年一般公共预算支出决算数为6995.10万元</w:t>
      </w:r>
      <w:r>
        <w:rPr>
          <w:rFonts w:hint="eastAsia" w:ascii="仿宋_GB2312" w:hAnsi="仿宋" w:eastAsia="仿宋_GB2312"/>
          <w:sz w:val="32"/>
          <w:szCs w:val="32"/>
        </w:rPr>
        <w:t>，</w:t>
      </w:r>
      <w:r>
        <w:rPr>
          <w:rStyle w:val="17"/>
          <w:rFonts w:hint="eastAsia" w:ascii="仿宋_GB2312" w:hAnsi="仿宋" w:eastAsia="仿宋_GB2312"/>
          <w:bCs/>
          <w:sz w:val="32"/>
          <w:szCs w:val="32"/>
        </w:rPr>
        <w:t>完成预算69.62%。其中：</w:t>
      </w:r>
      <w:bookmarkEnd w:id="52"/>
      <w:bookmarkEnd w:id="53"/>
      <w:bookmarkEnd w:id="54"/>
    </w:p>
    <w:p>
      <w:pPr>
        <w:spacing w:line="576" w:lineRule="exact"/>
        <w:ind w:firstLine="642" w:firstLineChars="200"/>
        <w:rPr>
          <w:rStyle w:val="17"/>
          <w:rFonts w:ascii="仿宋_GB2312" w:eastAsia="仿宋_GB2312"/>
          <w:b w:val="0"/>
          <w:bCs/>
          <w:color w:val="000000"/>
          <w:sz w:val="32"/>
          <w:szCs w:val="32"/>
        </w:rPr>
      </w:pPr>
      <w:r>
        <w:rPr>
          <w:rStyle w:val="17"/>
          <w:rFonts w:hint="eastAsia" w:ascii="仿宋_GB2312" w:eastAsia="仿宋_GB2312"/>
          <w:bCs/>
          <w:color w:val="000000"/>
          <w:sz w:val="32"/>
          <w:szCs w:val="32"/>
        </w:rPr>
        <w:t>1.</w:t>
      </w:r>
      <w:r>
        <w:rPr>
          <w:rFonts w:hint="eastAsia" w:ascii="仿宋_GB2312" w:eastAsia="仿宋_GB2312"/>
          <w:b/>
          <w:color w:val="000000"/>
          <w:sz w:val="32"/>
          <w:szCs w:val="32"/>
        </w:rPr>
        <w:t>一般公共服务（类）组织事务（款）一般行政管理事务（项）:</w:t>
      </w:r>
      <w:r>
        <w:rPr>
          <w:rFonts w:hint="eastAsia" w:ascii="仿宋_GB2312" w:eastAsia="仿宋_GB2312"/>
          <w:color w:val="000000"/>
          <w:sz w:val="32"/>
          <w:szCs w:val="32"/>
        </w:rPr>
        <w:t xml:space="preserve"> 支出决算为6.84万元，完成预算76%，决算数小于预算数的主要原因是2020年</w:t>
      </w:r>
      <w:r>
        <w:rPr>
          <w:rFonts w:hint="eastAsia" w:ascii="仿宋_GB2312" w:eastAsia="仿宋_GB2312"/>
          <w:color w:val="000000"/>
          <w:kern w:val="0"/>
          <w:sz w:val="32"/>
          <w:szCs w:val="32"/>
        </w:rPr>
        <w:t>住房城乡建设厅科技扶贫万里行活动专家服务项目</w:t>
      </w:r>
      <w:r>
        <w:rPr>
          <w:rFonts w:hint="eastAsia" w:ascii="仿宋_GB2312" w:eastAsia="仿宋_GB2312"/>
          <w:color w:val="000000"/>
          <w:sz w:val="32"/>
          <w:szCs w:val="32"/>
        </w:rPr>
        <w:t>调整了工作计划，减少了部分支出预算，年底由财政厅统一注销。</w:t>
      </w:r>
    </w:p>
    <w:p>
      <w:pPr>
        <w:spacing w:line="576" w:lineRule="exact"/>
        <w:ind w:firstLine="642" w:firstLineChars="200"/>
        <w:rPr>
          <w:rFonts w:ascii="仿宋_GB2312" w:eastAsia="仿宋_GB2312"/>
          <w:color w:val="000000"/>
          <w:sz w:val="32"/>
          <w:szCs w:val="32"/>
        </w:rPr>
      </w:pPr>
      <w:r>
        <w:rPr>
          <w:rFonts w:hint="eastAsia" w:ascii="仿宋_GB2312" w:eastAsia="仿宋_GB2312"/>
          <w:b/>
          <w:color w:val="000000"/>
          <w:sz w:val="32"/>
          <w:szCs w:val="32"/>
        </w:rPr>
        <w:t xml:space="preserve">2.一般公共服务（类）其他一般公共服务支出（款）其他一般公共服务支出（项）: </w:t>
      </w:r>
      <w:r>
        <w:rPr>
          <w:rFonts w:hint="eastAsia" w:ascii="仿宋_GB2312" w:eastAsia="仿宋_GB2312"/>
          <w:color w:val="000000"/>
          <w:sz w:val="32"/>
          <w:szCs w:val="32"/>
        </w:rPr>
        <w:t xml:space="preserve">支出决算为27.28万元，完成预算99.16%，决算数与预算数基本持平。 </w:t>
      </w:r>
    </w:p>
    <w:p>
      <w:pPr>
        <w:spacing w:line="576" w:lineRule="exact"/>
        <w:ind w:firstLine="642" w:firstLineChars="200"/>
        <w:rPr>
          <w:rStyle w:val="17"/>
          <w:rFonts w:ascii="仿宋_GB2312" w:eastAsia="仿宋_GB2312"/>
          <w:b w:val="0"/>
          <w:bCs/>
          <w:color w:val="000000" w:themeColor="text1"/>
          <w:sz w:val="32"/>
          <w:szCs w:val="32"/>
          <w14:textFill>
            <w14:solidFill>
              <w14:schemeClr w14:val="tx1"/>
            </w14:solidFill>
          </w14:textFill>
        </w:rPr>
      </w:pPr>
      <w:r>
        <w:rPr>
          <w:rFonts w:hint="eastAsia" w:ascii="仿宋_GB2312" w:eastAsia="仿宋_GB2312"/>
          <w:b/>
          <w:color w:val="000000"/>
          <w:sz w:val="32"/>
          <w:szCs w:val="32"/>
        </w:rPr>
        <w:t>3.</w:t>
      </w:r>
      <w:r>
        <w:rPr>
          <w:rStyle w:val="17"/>
          <w:rFonts w:hint="eastAsia" w:ascii="仿宋_GB2312" w:eastAsia="仿宋_GB2312"/>
          <w:bCs/>
          <w:color w:val="000000"/>
          <w:sz w:val="32"/>
          <w:szCs w:val="32"/>
        </w:rPr>
        <w:t xml:space="preserve">教育支出（类）进修及培训（款）培训支出（项）: </w:t>
      </w:r>
      <w:r>
        <w:rPr>
          <w:rStyle w:val="17"/>
          <w:rFonts w:hint="eastAsia" w:ascii="仿宋_GB2312" w:eastAsia="仿宋_GB2312"/>
          <w:b w:val="0"/>
          <w:bCs/>
          <w:color w:val="000000"/>
          <w:sz w:val="32"/>
          <w:szCs w:val="32"/>
        </w:rPr>
        <w:t>支出决算为1.36万元，完成预算2.09%，决算数小于预算数的主要原因是受疫情及压减培训费等因素影响，</w:t>
      </w:r>
      <w:r>
        <w:rPr>
          <w:rStyle w:val="17"/>
          <w:rFonts w:hint="eastAsia" w:ascii="仿宋_GB2312" w:eastAsia="仿宋_GB2312"/>
          <w:b w:val="0"/>
          <w:bCs/>
          <w:color w:val="000000" w:themeColor="text1"/>
          <w:sz w:val="32"/>
          <w:szCs w:val="32"/>
          <w14:textFill>
            <w14:solidFill>
              <w14:schemeClr w14:val="tx1"/>
            </w14:solidFill>
          </w14:textFill>
        </w:rPr>
        <w:t>厅机关调整压缩了培训计划，大幅减少了培训支出。</w:t>
      </w:r>
    </w:p>
    <w:p>
      <w:pPr>
        <w:spacing w:line="576" w:lineRule="exact"/>
        <w:ind w:firstLine="642" w:firstLineChars="200"/>
        <w:rPr>
          <w:rFonts w:ascii="仿宋_GB2312" w:eastAsia="仿宋_GB2312"/>
          <w:color w:val="000000"/>
          <w:sz w:val="32"/>
          <w:szCs w:val="32"/>
        </w:rPr>
      </w:pPr>
      <w:r>
        <w:rPr>
          <w:rFonts w:hint="eastAsia" w:ascii="仿宋_GB2312" w:eastAsia="仿宋_GB2312"/>
          <w:b/>
          <w:color w:val="000000"/>
          <w:sz w:val="32"/>
          <w:szCs w:val="32"/>
        </w:rPr>
        <w:t xml:space="preserve">4.社会保障和就业支出（类）行政事业单位养老支出（款）行政单位离退休（项）: </w:t>
      </w:r>
      <w:r>
        <w:rPr>
          <w:rFonts w:hint="eastAsia" w:ascii="仿宋_GB2312" w:eastAsia="仿宋_GB2312"/>
          <w:color w:val="000000"/>
          <w:sz w:val="32"/>
          <w:szCs w:val="32"/>
        </w:rPr>
        <w:t>支出决算为669.44万元，完成预算99.80%，决算数与预算数基本持平。</w:t>
      </w:r>
    </w:p>
    <w:p>
      <w:pPr>
        <w:spacing w:line="576" w:lineRule="exact"/>
        <w:ind w:firstLine="642" w:firstLineChars="200"/>
        <w:rPr>
          <w:rStyle w:val="17"/>
          <w:rFonts w:ascii="仿宋_GB2312" w:eastAsia="仿宋_GB2312"/>
          <w:b w:val="0"/>
          <w:color w:val="000000"/>
          <w:sz w:val="32"/>
          <w:szCs w:val="32"/>
        </w:rPr>
      </w:pPr>
      <w:r>
        <w:rPr>
          <w:rStyle w:val="17"/>
          <w:rFonts w:hint="eastAsia" w:ascii="仿宋_GB2312" w:eastAsia="仿宋_GB2312"/>
          <w:bCs/>
          <w:color w:val="000000"/>
          <w:sz w:val="32"/>
          <w:szCs w:val="32"/>
        </w:rPr>
        <w:t>5.</w:t>
      </w:r>
      <w:r>
        <w:rPr>
          <w:rFonts w:hint="eastAsia" w:ascii="仿宋_GB2312" w:eastAsia="仿宋_GB2312"/>
          <w:b/>
          <w:color w:val="000000"/>
          <w:sz w:val="32"/>
          <w:szCs w:val="32"/>
        </w:rPr>
        <w:t xml:space="preserve">社会保障和就业支出（类）行政事业单位养老支出（款）机关事业单位基本养老保险缴费支出（项）: </w:t>
      </w:r>
      <w:r>
        <w:rPr>
          <w:rFonts w:hint="eastAsia" w:ascii="仿宋_GB2312" w:eastAsia="仿宋_GB2312"/>
          <w:color w:val="000000"/>
          <w:sz w:val="32"/>
          <w:szCs w:val="32"/>
        </w:rPr>
        <w:t>支出决算为180.17万元，完成预算95.56%，决算数小于预算数的主要原因是厅机关年中发生人员调出、退休、去世等事项，人员减少，因此基本养老保险缴费预算未执行完毕，年底由财政厅统一注销。</w:t>
      </w:r>
    </w:p>
    <w:p>
      <w:pPr>
        <w:spacing w:line="576" w:lineRule="exact"/>
        <w:ind w:firstLine="642" w:firstLineChars="200"/>
        <w:rPr>
          <w:rFonts w:ascii="仿宋_GB2312" w:eastAsia="仿宋_GB2312"/>
          <w:color w:val="000000"/>
          <w:sz w:val="32"/>
          <w:szCs w:val="32"/>
        </w:rPr>
      </w:pPr>
      <w:r>
        <w:rPr>
          <w:rStyle w:val="17"/>
          <w:rFonts w:hint="eastAsia" w:ascii="仿宋_GB2312" w:eastAsia="仿宋_GB2312"/>
          <w:bCs/>
          <w:color w:val="000000"/>
          <w:sz w:val="32"/>
          <w:szCs w:val="32"/>
        </w:rPr>
        <w:t>6.</w:t>
      </w:r>
      <w:r>
        <w:rPr>
          <w:rFonts w:hint="eastAsia" w:ascii="仿宋_GB2312" w:eastAsia="仿宋_GB2312"/>
          <w:b/>
          <w:color w:val="000000"/>
          <w:sz w:val="32"/>
          <w:szCs w:val="32"/>
        </w:rPr>
        <w:t xml:space="preserve">社会保障和就业支出（类）行政事业单位养老支出（款）机关事业单位职业年金缴费支出（项）: </w:t>
      </w:r>
      <w:r>
        <w:rPr>
          <w:rFonts w:hint="eastAsia" w:ascii="仿宋_GB2312" w:eastAsia="仿宋_GB2312"/>
          <w:color w:val="000000"/>
          <w:sz w:val="32"/>
          <w:szCs w:val="32"/>
        </w:rPr>
        <w:t>支出决算为29.46万元，完成预算99.99%，决算数与预算数基本持平。</w:t>
      </w:r>
    </w:p>
    <w:p>
      <w:pPr>
        <w:spacing w:line="576" w:lineRule="exact"/>
        <w:ind w:firstLine="642" w:firstLineChars="200"/>
        <w:rPr>
          <w:rFonts w:ascii="仿宋_GB2312" w:eastAsia="仿宋_GB2312"/>
          <w:color w:val="000000"/>
          <w:sz w:val="32"/>
          <w:szCs w:val="32"/>
        </w:rPr>
      </w:pPr>
      <w:r>
        <w:rPr>
          <w:rStyle w:val="17"/>
          <w:rFonts w:hint="eastAsia" w:ascii="仿宋_GB2312" w:eastAsia="仿宋_GB2312"/>
          <w:bCs/>
          <w:color w:val="000000"/>
          <w:sz w:val="32"/>
          <w:szCs w:val="32"/>
        </w:rPr>
        <w:t>7.</w:t>
      </w:r>
      <w:r>
        <w:rPr>
          <w:rFonts w:hint="eastAsia" w:ascii="仿宋_GB2312" w:eastAsia="仿宋_GB2312"/>
          <w:b/>
          <w:color w:val="000000"/>
          <w:sz w:val="32"/>
          <w:szCs w:val="32"/>
        </w:rPr>
        <w:t xml:space="preserve">社会保障和就业支出（类）抚恤（款）死亡抚恤（项）: </w:t>
      </w:r>
      <w:r>
        <w:rPr>
          <w:rFonts w:hint="eastAsia" w:ascii="仿宋_GB2312" w:eastAsia="仿宋_GB2312"/>
          <w:color w:val="000000"/>
          <w:sz w:val="32"/>
          <w:szCs w:val="32"/>
        </w:rPr>
        <w:t>支出决算为139.72万元，完成预算99.96%，决算数与预算数基本持平。</w:t>
      </w:r>
    </w:p>
    <w:p>
      <w:pPr>
        <w:spacing w:line="576" w:lineRule="exact"/>
        <w:ind w:firstLine="642" w:firstLineChars="200"/>
        <w:rPr>
          <w:rFonts w:ascii="仿宋_GB2312" w:eastAsia="仿宋_GB2312"/>
          <w:color w:val="000000"/>
          <w:sz w:val="32"/>
          <w:szCs w:val="32"/>
        </w:rPr>
      </w:pPr>
      <w:r>
        <w:rPr>
          <w:rStyle w:val="17"/>
          <w:rFonts w:hint="eastAsia" w:ascii="仿宋_GB2312" w:eastAsia="仿宋_GB2312"/>
          <w:bCs/>
          <w:color w:val="000000"/>
          <w:sz w:val="32"/>
          <w:szCs w:val="32"/>
        </w:rPr>
        <w:t>8.</w:t>
      </w:r>
      <w:r>
        <w:rPr>
          <w:rFonts w:hint="eastAsia" w:ascii="仿宋_GB2312" w:eastAsia="仿宋_GB2312"/>
          <w:b/>
          <w:color w:val="000000"/>
          <w:sz w:val="32"/>
          <w:szCs w:val="32"/>
        </w:rPr>
        <w:t xml:space="preserve">社会保障和就业支出（类）其他社会保障和就业支出（款）其他社会保障和就业支出（项）: </w:t>
      </w:r>
      <w:r>
        <w:rPr>
          <w:rFonts w:hint="eastAsia" w:ascii="仿宋_GB2312" w:eastAsia="仿宋_GB2312"/>
          <w:color w:val="000000"/>
          <w:sz w:val="32"/>
          <w:szCs w:val="32"/>
        </w:rPr>
        <w:t>支出决算为1.36万元，完成预算100%，决算数等于预算数。</w:t>
      </w:r>
    </w:p>
    <w:p>
      <w:pPr>
        <w:spacing w:line="576" w:lineRule="exact"/>
        <w:ind w:firstLine="642" w:firstLineChars="200"/>
        <w:rPr>
          <w:rStyle w:val="17"/>
          <w:rFonts w:ascii="仿宋_GB2312" w:eastAsia="仿宋_GB2312"/>
          <w:b w:val="0"/>
          <w:bCs/>
          <w:color w:val="000000"/>
          <w:sz w:val="32"/>
          <w:szCs w:val="32"/>
        </w:rPr>
      </w:pPr>
      <w:r>
        <w:rPr>
          <w:rStyle w:val="17"/>
          <w:rFonts w:hint="eastAsia" w:ascii="仿宋_GB2312" w:eastAsia="仿宋_GB2312"/>
          <w:bCs/>
          <w:color w:val="000000"/>
          <w:sz w:val="32"/>
          <w:szCs w:val="32"/>
        </w:rPr>
        <w:t>9.</w:t>
      </w:r>
      <w:r>
        <w:rPr>
          <w:rFonts w:hint="eastAsia" w:ascii="仿宋_GB2312" w:eastAsia="仿宋_GB2312"/>
          <w:b/>
          <w:bCs/>
          <w:color w:val="000000" w:themeColor="text1"/>
          <w:sz w:val="32"/>
          <w:szCs w:val="32"/>
          <w14:textFill>
            <w14:solidFill>
              <w14:schemeClr w14:val="tx1"/>
            </w14:solidFill>
          </w14:textFill>
        </w:rPr>
        <w:t>卫生健康支出</w:t>
      </w:r>
      <w:r>
        <w:rPr>
          <w:rStyle w:val="17"/>
          <w:rFonts w:hint="eastAsia" w:ascii="仿宋_GB2312" w:eastAsia="仿宋_GB2312"/>
          <w:bCs/>
          <w:color w:val="000000"/>
          <w:sz w:val="32"/>
          <w:szCs w:val="32"/>
        </w:rPr>
        <w:t>（类）行政事业单位医疗（款）行政单位医疗（项）:</w:t>
      </w:r>
      <w:r>
        <w:rPr>
          <w:rStyle w:val="17"/>
          <w:rFonts w:hint="eastAsia" w:ascii="仿宋_GB2312" w:eastAsia="仿宋_GB2312"/>
          <w:b w:val="0"/>
          <w:bCs/>
          <w:color w:val="000000"/>
          <w:sz w:val="32"/>
          <w:szCs w:val="32"/>
        </w:rPr>
        <w:t>支出决算为145.19万元，完成预算100%，决算数等于预算数。</w:t>
      </w:r>
    </w:p>
    <w:p>
      <w:pPr>
        <w:spacing w:line="576" w:lineRule="exact"/>
        <w:ind w:firstLine="642" w:firstLineChars="200"/>
        <w:rPr>
          <w:rStyle w:val="17"/>
          <w:rFonts w:ascii="仿宋_GB2312" w:eastAsia="仿宋_GB2312"/>
          <w:b w:val="0"/>
          <w:bCs/>
          <w:color w:val="000000"/>
          <w:sz w:val="32"/>
          <w:szCs w:val="32"/>
        </w:rPr>
      </w:pPr>
      <w:r>
        <w:rPr>
          <w:rFonts w:hint="eastAsia" w:ascii="仿宋_GB2312" w:eastAsia="仿宋_GB2312"/>
          <w:b/>
          <w:color w:val="000000"/>
          <w:sz w:val="32"/>
          <w:szCs w:val="32"/>
        </w:rPr>
        <w:t>10.</w:t>
      </w:r>
      <w:r>
        <w:rPr>
          <w:rFonts w:hint="eastAsia" w:ascii="仿宋_GB2312" w:eastAsia="仿宋_GB2312"/>
          <w:b/>
          <w:bCs/>
          <w:color w:val="000000" w:themeColor="text1"/>
          <w:sz w:val="32"/>
          <w:szCs w:val="32"/>
          <w14:textFill>
            <w14:solidFill>
              <w14:schemeClr w14:val="tx1"/>
            </w14:solidFill>
          </w14:textFill>
        </w:rPr>
        <w:t>卫生健康支出</w:t>
      </w:r>
      <w:r>
        <w:rPr>
          <w:rStyle w:val="17"/>
          <w:rFonts w:hint="eastAsia" w:ascii="仿宋_GB2312" w:eastAsia="仿宋_GB2312"/>
          <w:bCs/>
          <w:color w:val="000000"/>
          <w:sz w:val="32"/>
          <w:szCs w:val="32"/>
        </w:rPr>
        <w:t>（类）行政事业单位医疗（款）公务员医疗补助（项）:</w:t>
      </w:r>
      <w:r>
        <w:rPr>
          <w:rStyle w:val="17"/>
          <w:rFonts w:hint="eastAsia" w:ascii="仿宋_GB2312" w:eastAsia="仿宋_GB2312"/>
          <w:b w:val="0"/>
          <w:bCs/>
          <w:color w:val="000000"/>
          <w:sz w:val="32"/>
          <w:szCs w:val="32"/>
        </w:rPr>
        <w:t>支出决算为43.79万元，完成预算100%，决算数等于预算数。</w:t>
      </w:r>
    </w:p>
    <w:p>
      <w:pPr>
        <w:spacing w:line="576" w:lineRule="exact"/>
        <w:ind w:firstLine="642" w:firstLineChars="200"/>
        <w:rPr>
          <w:rStyle w:val="17"/>
          <w:rFonts w:ascii="仿宋_GB2312" w:eastAsia="仿宋_GB2312"/>
          <w:b w:val="0"/>
          <w:bCs/>
          <w:color w:val="000000"/>
          <w:sz w:val="32"/>
          <w:szCs w:val="32"/>
        </w:rPr>
      </w:pPr>
      <w:r>
        <w:rPr>
          <w:rFonts w:hint="eastAsia" w:ascii="仿宋_GB2312" w:eastAsia="仿宋_GB2312"/>
          <w:b/>
          <w:color w:val="000000"/>
          <w:sz w:val="32"/>
          <w:szCs w:val="32"/>
        </w:rPr>
        <w:t>11.</w:t>
      </w:r>
      <w:r>
        <w:rPr>
          <w:rFonts w:hint="eastAsia" w:ascii="仿宋_GB2312" w:eastAsia="仿宋_GB2312"/>
          <w:b/>
          <w:bCs/>
          <w:color w:val="000000" w:themeColor="text1"/>
          <w:sz w:val="32"/>
          <w:szCs w:val="32"/>
          <w14:textFill>
            <w14:solidFill>
              <w14:schemeClr w14:val="tx1"/>
            </w14:solidFill>
          </w14:textFill>
        </w:rPr>
        <w:t>城乡社区支出</w:t>
      </w:r>
      <w:r>
        <w:rPr>
          <w:rStyle w:val="17"/>
          <w:rFonts w:hint="eastAsia" w:ascii="仿宋_GB2312" w:eastAsia="仿宋_GB2312"/>
          <w:bCs/>
          <w:color w:val="000000"/>
          <w:sz w:val="32"/>
          <w:szCs w:val="32"/>
        </w:rPr>
        <w:t>（类）城乡社区管理事务（款）行政运行（项）:</w:t>
      </w:r>
      <w:r>
        <w:rPr>
          <w:rStyle w:val="17"/>
          <w:rFonts w:hint="eastAsia" w:ascii="仿宋_GB2312" w:eastAsia="仿宋_GB2312"/>
          <w:b w:val="0"/>
          <w:bCs/>
          <w:color w:val="000000"/>
          <w:sz w:val="32"/>
          <w:szCs w:val="32"/>
        </w:rPr>
        <w:t>支出决算为2548.78万元，完成预算92.12%，决算数小于预算数的主要原因是厅机关按照要求年中压减了会议、差旅等支出，剩余资金年底由财政厅统一注销。</w:t>
      </w:r>
    </w:p>
    <w:p>
      <w:pPr>
        <w:spacing w:line="576" w:lineRule="exact"/>
        <w:ind w:firstLine="642" w:firstLineChars="200"/>
        <w:rPr>
          <w:rFonts w:ascii="仿宋_GB2312" w:eastAsia="仿宋_GB2312"/>
          <w:bCs/>
          <w:color w:val="000000"/>
          <w:sz w:val="32"/>
          <w:szCs w:val="32"/>
        </w:rPr>
      </w:pPr>
      <w:r>
        <w:rPr>
          <w:rFonts w:hint="eastAsia" w:ascii="仿宋_GB2312" w:eastAsia="仿宋_GB2312"/>
          <w:b/>
          <w:color w:val="000000"/>
          <w:sz w:val="32"/>
          <w:szCs w:val="32"/>
        </w:rPr>
        <w:t>12.</w:t>
      </w:r>
      <w:r>
        <w:rPr>
          <w:rFonts w:hint="eastAsia" w:ascii="仿宋_GB2312" w:eastAsia="仿宋_GB2312"/>
          <w:b/>
          <w:bCs/>
          <w:color w:val="000000" w:themeColor="text1"/>
          <w:sz w:val="32"/>
          <w:szCs w:val="32"/>
          <w14:textFill>
            <w14:solidFill>
              <w14:schemeClr w14:val="tx1"/>
            </w14:solidFill>
          </w14:textFill>
        </w:rPr>
        <w:t>城乡社区支出</w:t>
      </w:r>
      <w:r>
        <w:rPr>
          <w:rStyle w:val="17"/>
          <w:rFonts w:hint="eastAsia" w:ascii="仿宋_GB2312" w:eastAsia="仿宋_GB2312"/>
          <w:bCs/>
          <w:color w:val="000000"/>
          <w:sz w:val="32"/>
          <w:szCs w:val="32"/>
        </w:rPr>
        <w:t>（类）城乡社区管理事务（款）一般行政管理事务（项）:</w:t>
      </w:r>
      <w:r>
        <w:rPr>
          <w:rStyle w:val="17"/>
          <w:rFonts w:hint="eastAsia" w:ascii="仿宋_GB2312" w:eastAsia="仿宋_GB2312"/>
          <w:b w:val="0"/>
          <w:bCs/>
          <w:color w:val="000000"/>
          <w:sz w:val="32"/>
          <w:szCs w:val="32"/>
        </w:rPr>
        <w:t>支出决算为2791.56万元，完成预算50.50%，决算数小于预算数的主要原因是</w:t>
      </w:r>
      <w:r>
        <w:rPr>
          <w:rFonts w:hint="eastAsia" w:ascii="仿宋_GB2312" w:eastAsia="仿宋_GB2312"/>
          <w:color w:val="000000"/>
          <w:sz w:val="32"/>
          <w:szCs w:val="32"/>
        </w:rPr>
        <w:t>2020年按照省委省政府的统一部署安排，新增信创工程项目</w:t>
      </w:r>
      <w:r>
        <w:rPr>
          <w:rFonts w:hint="eastAsia" w:ascii="仿宋_GB2312" w:hAnsi="仿宋" w:eastAsia="仿宋_GB2312"/>
          <w:sz w:val="32"/>
          <w:szCs w:val="32"/>
        </w:rPr>
        <w:t>，该项目当年未执行完毕按要求结转下年。</w:t>
      </w:r>
    </w:p>
    <w:p>
      <w:pPr>
        <w:spacing w:line="576" w:lineRule="exact"/>
        <w:ind w:firstLine="642" w:firstLineChars="200"/>
        <w:rPr>
          <w:rStyle w:val="17"/>
          <w:rFonts w:ascii="仿宋_GB2312" w:eastAsia="仿宋_GB2312"/>
          <w:b w:val="0"/>
          <w:bCs/>
          <w:color w:val="000000"/>
          <w:sz w:val="32"/>
          <w:szCs w:val="32"/>
        </w:rPr>
      </w:pPr>
      <w:r>
        <w:rPr>
          <w:rFonts w:hint="eastAsia" w:ascii="仿宋_GB2312" w:eastAsia="仿宋_GB2312"/>
          <w:b/>
          <w:color w:val="000000"/>
          <w:sz w:val="32"/>
          <w:szCs w:val="32"/>
        </w:rPr>
        <w:t>13.</w:t>
      </w:r>
      <w:r>
        <w:rPr>
          <w:rFonts w:hint="eastAsia" w:ascii="仿宋_GB2312" w:eastAsia="仿宋_GB2312"/>
          <w:b/>
          <w:bCs/>
          <w:color w:val="000000" w:themeColor="text1"/>
          <w:sz w:val="32"/>
          <w:szCs w:val="32"/>
          <w14:textFill>
            <w14:solidFill>
              <w14:schemeClr w14:val="tx1"/>
            </w14:solidFill>
          </w14:textFill>
        </w:rPr>
        <w:t>住房保障支出</w:t>
      </w:r>
      <w:r>
        <w:rPr>
          <w:rStyle w:val="17"/>
          <w:rFonts w:hint="eastAsia" w:ascii="仿宋_GB2312" w:eastAsia="仿宋_GB2312"/>
          <w:bCs/>
          <w:color w:val="000000"/>
          <w:sz w:val="32"/>
          <w:szCs w:val="32"/>
        </w:rPr>
        <w:t>（类）住房改革支出（款）住房公积金（项）:</w:t>
      </w:r>
      <w:r>
        <w:rPr>
          <w:rStyle w:val="17"/>
          <w:rFonts w:hint="eastAsia" w:ascii="仿宋_GB2312" w:eastAsia="仿宋_GB2312"/>
          <w:b w:val="0"/>
          <w:bCs/>
          <w:color w:val="000000"/>
          <w:sz w:val="32"/>
          <w:szCs w:val="32"/>
        </w:rPr>
        <w:t>支出决算为188.03万元，完成预算100%，决算数等于预算数。</w:t>
      </w:r>
    </w:p>
    <w:p>
      <w:pPr>
        <w:spacing w:line="576" w:lineRule="exact"/>
        <w:ind w:firstLine="642" w:firstLineChars="200"/>
        <w:rPr>
          <w:rFonts w:ascii="仿宋_GB2312" w:eastAsia="仿宋_GB2312"/>
          <w:b/>
          <w:color w:val="000000"/>
          <w:sz w:val="32"/>
          <w:szCs w:val="32"/>
        </w:rPr>
      </w:pPr>
      <w:r>
        <w:rPr>
          <w:rFonts w:hint="eastAsia" w:ascii="仿宋_GB2312" w:eastAsia="仿宋_GB2312"/>
          <w:b/>
          <w:color w:val="000000"/>
          <w:sz w:val="32"/>
          <w:szCs w:val="32"/>
        </w:rPr>
        <w:t>14.</w:t>
      </w:r>
      <w:r>
        <w:rPr>
          <w:rFonts w:hint="eastAsia" w:ascii="仿宋_GB2312" w:eastAsia="仿宋_GB2312"/>
          <w:b/>
          <w:bCs/>
          <w:color w:val="000000" w:themeColor="text1"/>
          <w:sz w:val="32"/>
          <w:szCs w:val="32"/>
          <w14:textFill>
            <w14:solidFill>
              <w14:schemeClr w14:val="tx1"/>
            </w14:solidFill>
          </w14:textFill>
        </w:rPr>
        <w:t>住房保障支出</w:t>
      </w:r>
      <w:r>
        <w:rPr>
          <w:rStyle w:val="17"/>
          <w:rFonts w:hint="eastAsia" w:ascii="仿宋_GB2312" w:eastAsia="仿宋_GB2312"/>
          <w:bCs/>
          <w:color w:val="000000"/>
          <w:sz w:val="32"/>
          <w:szCs w:val="32"/>
        </w:rPr>
        <w:t>（类）住房改革支出（款）购房补贴（项）:</w:t>
      </w:r>
      <w:r>
        <w:rPr>
          <w:rStyle w:val="17"/>
          <w:rFonts w:hint="eastAsia" w:ascii="仿宋_GB2312" w:eastAsia="仿宋_GB2312"/>
          <w:b w:val="0"/>
          <w:bCs/>
          <w:color w:val="000000"/>
          <w:sz w:val="32"/>
          <w:szCs w:val="32"/>
        </w:rPr>
        <w:t>支出决算为215.53万元，完成预算90.81%，决算数小于预算数的主要原因是厅机关年中发生人员调出、去世等情况，购房补贴预算未执行完，剩余资金年底由财政厅统一注销。</w:t>
      </w:r>
    </w:p>
    <w:p>
      <w:pPr>
        <w:spacing w:line="576" w:lineRule="exact"/>
        <w:ind w:firstLine="642" w:firstLineChars="200"/>
        <w:rPr>
          <w:rFonts w:ascii="仿宋_GB2312" w:eastAsia="仿宋_GB2312"/>
          <w:bCs/>
          <w:color w:val="000000" w:themeColor="text1"/>
          <w:sz w:val="32"/>
          <w:szCs w:val="32"/>
          <w14:textFill>
            <w14:solidFill>
              <w14:schemeClr w14:val="tx1"/>
            </w14:solidFill>
          </w14:textFill>
        </w:rPr>
      </w:pPr>
      <w:r>
        <w:rPr>
          <w:rFonts w:hint="eastAsia" w:ascii="仿宋_GB2312" w:eastAsia="仿宋_GB2312"/>
          <w:b/>
          <w:color w:val="000000"/>
          <w:sz w:val="32"/>
          <w:szCs w:val="32"/>
        </w:rPr>
        <w:t>15.</w:t>
      </w:r>
      <w:r>
        <w:rPr>
          <w:rFonts w:hint="eastAsia" w:ascii="仿宋_GB2312" w:eastAsia="仿宋_GB2312"/>
          <w:b/>
          <w:bCs/>
          <w:color w:val="000000" w:themeColor="text1"/>
          <w:sz w:val="32"/>
          <w:szCs w:val="32"/>
          <w14:textFill>
            <w14:solidFill>
              <w14:schemeClr w14:val="tx1"/>
            </w14:solidFill>
          </w14:textFill>
        </w:rPr>
        <w:t>灾害防治及应急管理支出</w:t>
      </w:r>
      <w:r>
        <w:rPr>
          <w:rStyle w:val="17"/>
          <w:rFonts w:hint="eastAsia" w:ascii="仿宋_GB2312" w:eastAsia="仿宋_GB2312"/>
          <w:bCs/>
          <w:color w:val="000000"/>
          <w:sz w:val="32"/>
          <w:szCs w:val="32"/>
        </w:rPr>
        <w:t>（类）应急管理事务（款）其他应急管理支出（项）:</w:t>
      </w:r>
      <w:r>
        <w:rPr>
          <w:rStyle w:val="17"/>
          <w:rFonts w:hint="eastAsia" w:ascii="仿宋_GB2312" w:eastAsia="仿宋_GB2312"/>
          <w:b w:val="0"/>
          <w:bCs/>
          <w:color w:val="000000"/>
          <w:sz w:val="32"/>
          <w:szCs w:val="32"/>
        </w:rPr>
        <w:t>支出决算为6.59万元，完成预算100%，决算数等于预算数。</w:t>
      </w:r>
    </w:p>
    <w:p>
      <w:pPr>
        <w:tabs>
          <w:tab w:val="right" w:pos="8306"/>
        </w:tabs>
        <w:spacing w:line="576" w:lineRule="exact"/>
        <w:ind w:firstLine="640"/>
        <w:outlineLvl w:val="1"/>
        <w:rPr>
          <w:rStyle w:val="28"/>
        </w:rPr>
      </w:pPr>
      <w:bookmarkStart w:id="55" w:name="_Toc15396608"/>
      <w:bookmarkStart w:id="56" w:name="_Toc15377214"/>
      <w:bookmarkStart w:id="57" w:name="_Toc879913370"/>
      <w:r>
        <w:rPr>
          <w:rFonts w:hint="eastAsia" w:ascii="黑体" w:eastAsia="黑体"/>
          <w:sz w:val="32"/>
          <w:szCs w:val="32"/>
        </w:rPr>
        <w:t>六</w:t>
      </w:r>
      <w:r>
        <w:rPr>
          <w:rFonts w:hint="eastAsia" w:ascii="黑体" w:eastAsia="黑体"/>
          <w:b/>
          <w:sz w:val="32"/>
          <w:szCs w:val="32"/>
        </w:rPr>
        <w:t>、</w:t>
      </w:r>
      <w:r>
        <w:rPr>
          <w:rFonts w:hint="eastAsia" w:ascii="黑体" w:hAnsi="黑体" w:eastAsia="黑体"/>
          <w:b/>
          <w:sz w:val="32"/>
          <w:szCs w:val="32"/>
        </w:rPr>
        <w:t>一</w:t>
      </w:r>
      <w:r>
        <w:rPr>
          <w:rStyle w:val="28"/>
          <w:rFonts w:hint="eastAsia" w:ascii="黑体" w:hAnsi="黑体" w:eastAsia="黑体"/>
          <w:b w:val="0"/>
        </w:rPr>
        <w:t>般公共预算财政拨款基本支出决算情况说明</w:t>
      </w:r>
      <w:bookmarkEnd w:id="55"/>
      <w:bookmarkEnd w:id="56"/>
      <w:bookmarkEnd w:id="57"/>
      <w:r>
        <w:rPr>
          <w:rStyle w:val="28"/>
          <w:rFonts w:ascii="黑体" w:hAnsi="黑体" w:eastAsia="黑体"/>
          <w:b w:val="0"/>
        </w:rPr>
        <w:tab/>
      </w:r>
    </w:p>
    <w:p>
      <w:pPr>
        <w:pStyle w:val="2"/>
        <w:adjustRightInd w:val="0"/>
        <w:spacing w:beforeLines="0" w:line="576" w:lineRule="exact"/>
        <w:ind w:firstLine="640" w:firstLineChars="200"/>
        <w:rPr>
          <w:rFonts w:hAnsi="仿宋_GB2312" w:cs="Arial"/>
          <w:sz w:val="32"/>
          <w:szCs w:val="21"/>
        </w:rPr>
      </w:pPr>
      <w:r>
        <w:rPr>
          <w:rFonts w:hint="eastAsia" w:hAnsi="仿宋_GB2312" w:cs="Arial"/>
          <w:sz w:val="32"/>
          <w:szCs w:val="21"/>
        </w:rPr>
        <w:t>2020年一般公共预算财政拨款基本支出4162.83万元，其中：</w:t>
      </w:r>
    </w:p>
    <w:p>
      <w:pPr>
        <w:pStyle w:val="2"/>
        <w:adjustRightInd w:val="0"/>
        <w:spacing w:beforeLines="0" w:line="576" w:lineRule="exact"/>
        <w:ind w:firstLine="640" w:firstLineChars="200"/>
        <w:rPr>
          <w:rFonts w:hAnsi="仿宋_GB2312" w:cs="Arial"/>
          <w:sz w:val="32"/>
          <w:szCs w:val="21"/>
        </w:rPr>
      </w:pPr>
      <w:r>
        <w:rPr>
          <w:rFonts w:hint="eastAsia" w:hAnsi="仿宋_GB2312" w:cs="Arial"/>
          <w:sz w:val="32"/>
          <w:szCs w:val="21"/>
        </w:rPr>
        <w:t>人员经费3190.94万元，主要包括：基本工资、津贴补贴、奖金、机关事业单位基本养老保险缴费、职业年金缴费、职工基本医疗保险缴费、公务员医疗补助缴费、住房公积金、其他工资福利支出、离休费、抚恤金、生活补助、奖励金、其他个人和家庭的补助支出等。</w:t>
      </w:r>
    </w:p>
    <w:p>
      <w:pPr>
        <w:pStyle w:val="2"/>
        <w:adjustRightInd w:val="0"/>
        <w:spacing w:beforeLines="0" w:line="576" w:lineRule="exact"/>
        <w:ind w:firstLine="640" w:firstLineChars="200"/>
        <w:rPr>
          <w:rFonts w:hAnsi="仿宋_GB2312" w:cs="Arial"/>
          <w:sz w:val="32"/>
          <w:szCs w:val="21"/>
        </w:rPr>
      </w:pPr>
      <w:r>
        <w:rPr>
          <w:rFonts w:hint="eastAsia" w:hAnsi="仿宋_GB2312" w:cs="Arial"/>
          <w:sz w:val="32"/>
          <w:szCs w:val="21"/>
        </w:rPr>
        <w:t>公用经费971.89万元，主要包括：办公费、手续费、水费、电费、邮电费、物业管理费、差旅费、维修（护）费、会议费、培训费、公务接待费、工会经费、福利费、公务用车运行维护费、其他交通费用、其他商品和服务支出等。</w:t>
      </w:r>
    </w:p>
    <w:p>
      <w:pPr>
        <w:spacing w:line="576" w:lineRule="exact"/>
        <w:ind w:firstLine="642" w:firstLineChars="200"/>
        <w:outlineLvl w:val="1"/>
        <w:rPr>
          <w:rStyle w:val="28"/>
          <w:rFonts w:ascii="黑体" w:hAnsi="黑体" w:eastAsia="黑体"/>
          <w:b w:val="0"/>
        </w:rPr>
      </w:pPr>
      <w:bookmarkStart w:id="58" w:name="_Toc332022221"/>
      <w:r>
        <w:rPr>
          <w:rFonts w:ascii="黑体" w:hAnsi="黑体" w:eastAsia="黑体"/>
          <w:b/>
          <w:color w:val="000000"/>
          <w:sz w:val="32"/>
          <w:szCs w:val="32"/>
        </w:rPr>
        <w:t>七、</w:t>
      </w:r>
      <w:r>
        <w:rPr>
          <w:rStyle w:val="28"/>
          <w:rFonts w:ascii="黑体" w:hAnsi="黑体" w:eastAsia="黑体"/>
          <w:b w:val="0"/>
        </w:rPr>
        <w:t>“三公”经费财政拨款支出决算情况说明</w:t>
      </w:r>
      <w:bookmarkEnd w:id="58"/>
    </w:p>
    <w:p>
      <w:pPr>
        <w:spacing w:line="576" w:lineRule="exact"/>
        <w:ind w:firstLine="640" w:firstLineChars="200"/>
        <w:outlineLvl w:val="2"/>
        <w:rPr>
          <w:rFonts w:ascii="楷体" w:hAnsi="楷体" w:eastAsia="楷体"/>
          <w:b/>
          <w:color w:val="000000"/>
          <w:sz w:val="32"/>
          <w:szCs w:val="32"/>
        </w:rPr>
      </w:pPr>
      <w:r>
        <w:rPr>
          <w:rFonts w:ascii="楷体" w:hAnsi="楷体" w:eastAsia="楷体"/>
          <w:b/>
          <w:color w:val="000000"/>
          <w:sz w:val="32"/>
          <w:szCs w:val="32"/>
        </w:rPr>
        <w:t>（一）“三公”经费财政拨款支出决算总体情况说明</w:t>
      </w:r>
    </w:p>
    <w:p>
      <w:pPr>
        <w:spacing w:line="576"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2020年“三公”经费财政拨款支出决算为58.92万元，完成预算55.32%，决算数小于预算数的主要原因是受疫情影响,我厅出国计划取消或暂缓实施，同时接待国内来访也受疫情影响减少，此外，我厅坚持有利公务、务实节俭、严格标准的原则，严控经费，加强车辆管理，较好地控制了“三公”经费的支出。</w:t>
      </w:r>
    </w:p>
    <w:p>
      <w:pPr>
        <w:spacing w:line="576" w:lineRule="exact"/>
        <w:ind w:firstLine="640" w:firstLineChars="200"/>
        <w:outlineLvl w:val="2"/>
        <w:rPr>
          <w:rFonts w:ascii="楷体" w:hAnsi="楷体" w:eastAsia="楷体"/>
          <w:b/>
          <w:color w:val="000000"/>
          <w:sz w:val="32"/>
          <w:szCs w:val="32"/>
        </w:rPr>
      </w:pPr>
      <w:r>
        <w:rPr>
          <w:rFonts w:ascii="楷体" w:hAnsi="楷体" w:eastAsia="楷体"/>
          <w:b/>
          <w:color w:val="000000"/>
          <w:sz w:val="32"/>
          <w:szCs w:val="32"/>
        </w:rPr>
        <w:t>（二）“三公”经费财政拨款支出决算具体情况说明</w:t>
      </w:r>
    </w:p>
    <w:p>
      <w:pPr>
        <w:spacing w:line="576"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2020年“三公”经费财政拨款支出决算中，因公出国（境）费支出决算0万元，占0%；公务用车购置及运行维护费支出决算57.55万元，占97.67%；公务接待费支出决算1.37万元，占2.33%。具体情况如下：</w:t>
      </w:r>
    </w:p>
    <w:p>
      <w:pPr>
        <w:spacing w:line="576" w:lineRule="exact"/>
        <w:ind w:firstLine="640" w:firstLineChars="200"/>
        <w:jc w:val="center"/>
        <w:rPr>
          <w:rFonts w:ascii="仿宋_GB2312" w:eastAsia="仿宋_GB2312"/>
        </w:rPr>
      </w:pPr>
      <w:r>
        <w:rPr>
          <w:rFonts w:hint="eastAsia" w:ascii="仿宋_GB2312" w:eastAsia="仿宋_GB2312"/>
          <w:color w:val="000000"/>
          <w:sz w:val="32"/>
          <w:szCs w:val="32"/>
        </w:rPr>
        <w:t>（图7：“三公”经费财政拨款支出结构）（饼状图）</w:t>
      </w:r>
    </w:p>
    <w:p>
      <w:pPr>
        <w:pStyle w:val="2"/>
        <w:spacing w:before="93" w:line="576" w:lineRule="exact"/>
      </w:pPr>
    </w:p>
    <w:p>
      <w:pPr>
        <w:pStyle w:val="2"/>
        <w:spacing w:before="93" w:line="576" w:lineRule="exact"/>
        <w:ind w:firstLine="642" w:firstLineChars="200"/>
      </w:pPr>
      <w:r>
        <w:rPr>
          <w:rFonts w:hint="eastAsia"/>
          <w:b/>
          <w:color w:val="000000"/>
          <w:sz w:val="32"/>
          <w:szCs w:val="32"/>
        </w:rPr>
        <w:drawing>
          <wp:anchor distT="0" distB="0" distL="114300" distR="114300" simplePos="0" relativeHeight="251667456" behindDoc="0" locked="0" layoutInCell="1" allowOverlap="1">
            <wp:simplePos x="0" y="0"/>
            <wp:positionH relativeFrom="column">
              <wp:posOffset>5080</wp:posOffset>
            </wp:positionH>
            <wp:positionV relativeFrom="paragraph">
              <wp:posOffset>-230505</wp:posOffset>
            </wp:positionV>
            <wp:extent cx="5171440" cy="3839845"/>
            <wp:effectExtent l="19050" t="0" r="9994" b="8559"/>
            <wp:wrapTopAndBottom/>
            <wp:docPr id="4" name="图表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anchor>
        </w:drawing>
      </w:r>
      <w:r>
        <w:rPr>
          <w:rFonts w:hint="eastAsia"/>
          <w:b/>
          <w:color w:val="000000"/>
          <w:sz w:val="32"/>
          <w:szCs w:val="32"/>
        </w:rPr>
        <w:t>1.因公出国（境）经费支出</w:t>
      </w:r>
      <w:r>
        <w:rPr>
          <w:rFonts w:hint="eastAsia"/>
          <w:color w:val="000000"/>
          <w:sz w:val="32"/>
          <w:szCs w:val="32"/>
        </w:rPr>
        <w:t>0万元，</w:t>
      </w:r>
      <w:r>
        <w:rPr>
          <w:sz w:val="32"/>
          <w:szCs w:val="32"/>
        </w:rPr>
        <w:t>完成预算</w:t>
      </w:r>
      <w:r>
        <w:rPr>
          <w:rFonts w:hint="eastAsia"/>
          <w:sz w:val="32"/>
          <w:szCs w:val="32"/>
        </w:rPr>
        <w:t>0</w:t>
      </w:r>
      <w:r>
        <w:rPr>
          <w:sz w:val="32"/>
          <w:szCs w:val="32"/>
        </w:rPr>
        <w:t>%。</w:t>
      </w:r>
      <w:r>
        <w:rPr>
          <w:rFonts w:hint="eastAsia"/>
          <w:color w:val="000000"/>
          <w:sz w:val="32"/>
          <w:szCs w:val="32"/>
        </w:rPr>
        <w:t>全年安排因公出国（境）团组0次，出国（境）0人。因公出国（境）支出决算比2019年减少12.67万元，下降100%。主要原因是2020年受国外疫情影响，2020年所有出国计划取消或暂缓实施。</w:t>
      </w:r>
    </w:p>
    <w:p>
      <w:pPr>
        <w:spacing w:line="576"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开支内容包括：无。</w:t>
      </w:r>
    </w:p>
    <w:p>
      <w:pPr>
        <w:spacing w:line="576" w:lineRule="exact"/>
        <w:ind w:firstLine="642" w:firstLineChars="200"/>
        <w:rPr>
          <w:rFonts w:ascii="仿宋_GB2312" w:eastAsia="仿宋_GB2312"/>
          <w:sz w:val="32"/>
          <w:szCs w:val="32"/>
        </w:rPr>
      </w:pPr>
      <w:r>
        <w:rPr>
          <w:rFonts w:hint="eastAsia" w:ascii="仿宋_GB2312" w:eastAsia="仿宋_GB2312"/>
          <w:b/>
          <w:sz w:val="32"/>
          <w:szCs w:val="32"/>
        </w:rPr>
        <w:t>2.公务用车购置及运行维护费支出</w:t>
      </w:r>
      <w:r>
        <w:rPr>
          <w:rFonts w:hint="eastAsia" w:ascii="仿宋_GB2312" w:eastAsia="仿宋_GB2312"/>
          <w:sz w:val="32"/>
          <w:szCs w:val="32"/>
        </w:rPr>
        <w:t>57.55万元</w:t>
      </w:r>
      <w:r>
        <w:rPr>
          <w:rFonts w:hint="eastAsia" w:ascii="仿宋_GB2312" w:eastAsia="仿宋_GB2312"/>
          <w:b/>
          <w:sz w:val="32"/>
          <w:szCs w:val="32"/>
        </w:rPr>
        <w:t>,</w:t>
      </w:r>
      <w:r>
        <w:rPr>
          <w:rStyle w:val="17"/>
          <w:rFonts w:hint="eastAsia" w:ascii="仿宋_GB2312" w:eastAsia="仿宋_GB2312"/>
          <w:b w:val="0"/>
          <w:bCs/>
          <w:sz w:val="32"/>
          <w:szCs w:val="32"/>
        </w:rPr>
        <w:t>完成预算82.62%。</w:t>
      </w:r>
      <w:r>
        <w:rPr>
          <w:rFonts w:hint="eastAsia" w:ascii="仿宋_GB2312" w:eastAsia="仿宋_GB2312"/>
          <w:sz w:val="32"/>
          <w:szCs w:val="32"/>
        </w:rPr>
        <w:t>公务用车购置及运行维护费支出决算与2019年基本持平。</w:t>
      </w:r>
    </w:p>
    <w:p>
      <w:pPr>
        <w:spacing w:line="576"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其中：</w:t>
      </w:r>
      <w:r>
        <w:rPr>
          <w:rFonts w:hint="eastAsia" w:ascii="仿宋_GB2312" w:eastAsia="仿宋_GB2312"/>
          <w:b/>
          <w:color w:val="000000"/>
          <w:sz w:val="32"/>
          <w:szCs w:val="32"/>
        </w:rPr>
        <w:t>公务用车购置支出</w:t>
      </w:r>
      <w:r>
        <w:rPr>
          <w:rFonts w:hint="eastAsia" w:ascii="仿宋_GB2312" w:eastAsia="仿宋_GB2312"/>
          <w:color w:val="000000"/>
          <w:sz w:val="32"/>
          <w:szCs w:val="32"/>
        </w:rPr>
        <w:t>0万元。全年按规定更新购置公务用车0辆，金额0元。截至2020年12月底，单位使用财政拨款保障的公务用车共有11辆，其中：主要领导干部用车1辆、机要通信用车1辆、应急保障用车2辆、离退休干部用车4辆、其他公务用车3辆。</w:t>
      </w:r>
    </w:p>
    <w:p>
      <w:pPr>
        <w:spacing w:line="576" w:lineRule="exact"/>
        <w:ind w:firstLine="642" w:firstLineChars="200"/>
        <w:rPr>
          <w:rFonts w:ascii="仿宋_GB2312" w:eastAsia="仿宋_GB2312"/>
          <w:color w:val="000000"/>
          <w:sz w:val="32"/>
          <w:szCs w:val="32"/>
        </w:rPr>
      </w:pPr>
      <w:r>
        <w:rPr>
          <w:rFonts w:hint="eastAsia" w:ascii="仿宋_GB2312" w:eastAsia="仿宋_GB2312"/>
          <w:b/>
          <w:color w:val="000000"/>
          <w:sz w:val="32"/>
          <w:szCs w:val="32"/>
        </w:rPr>
        <w:t>公务用车运行维护费支出</w:t>
      </w:r>
      <w:r>
        <w:rPr>
          <w:rFonts w:hint="eastAsia" w:ascii="仿宋_GB2312" w:eastAsia="仿宋_GB2312"/>
          <w:color w:val="000000"/>
          <w:sz w:val="32"/>
          <w:szCs w:val="32"/>
        </w:rPr>
        <w:t>57.55万元。主要用于住建领域脱贫攻坚、农房建设质量安全巡检、农民工住房保障行动、“厕所革命”三年行动、城市黑臭水体治理、城市生活垃圾分类、排查整治铁路沿线环境安全隐患等所需的公务用车燃料费、维修费、过路过桥费、保险费等支出。</w:t>
      </w:r>
    </w:p>
    <w:p>
      <w:pPr>
        <w:spacing w:line="576" w:lineRule="exact"/>
        <w:ind w:firstLine="642" w:firstLineChars="200"/>
        <w:rPr>
          <w:rFonts w:ascii="仿宋_GB2312" w:eastAsia="仿宋_GB2312"/>
          <w:color w:val="000000"/>
          <w:sz w:val="32"/>
          <w:szCs w:val="32"/>
        </w:rPr>
      </w:pPr>
      <w:r>
        <w:rPr>
          <w:rFonts w:hint="eastAsia" w:ascii="仿宋_GB2312" w:eastAsia="仿宋_GB2312"/>
          <w:b/>
          <w:color w:val="000000"/>
          <w:sz w:val="32"/>
          <w:szCs w:val="32"/>
        </w:rPr>
        <w:t>3.公务接待费支出</w:t>
      </w:r>
      <w:r>
        <w:rPr>
          <w:rFonts w:hint="eastAsia" w:ascii="仿宋_GB2312" w:eastAsia="仿宋_GB2312"/>
          <w:color w:val="000000"/>
          <w:sz w:val="32"/>
          <w:szCs w:val="32"/>
        </w:rPr>
        <w:t>1.37万元，</w:t>
      </w:r>
      <w:r>
        <w:rPr>
          <w:rStyle w:val="17"/>
          <w:rFonts w:hint="eastAsia" w:ascii="仿宋_GB2312" w:eastAsia="仿宋_GB2312"/>
          <w:b w:val="0"/>
          <w:bCs/>
          <w:color w:val="000000"/>
          <w:sz w:val="32"/>
          <w:szCs w:val="32"/>
        </w:rPr>
        <w:t>完成预算28.25%。</w:t>
      </w:r>
      <w:r>
        <w:rPr>
          <w:rFonts w:hint="eastAsia" w:ascii="仿宋_GB2312" w:eastAsia="仿宋_GB2312"/>
          <w:sz w:val="32"/>
          <w:szCs w:val="32"/>
        </w:rPr>
        <w:t>公务接待费支出决算比2019年下降1.72万元，下降55.66%。主要原因是受疫情影响，国家部委及其他兄弟省市来川调研交</w:t>
      </w:r>
      <w:r>
        <w:rPr>
          <w:rFonts w:hint="eastAsia" w:ascii="仿宋_GB2312" w:eastAsia="仿宋_GB2312"/>
          <w:color w:val="000000"/>
          <w:sz w:val="32"/>
          <w:szCs w:val="32"/>
        </w:rPr>
        <w:t>流次数减少，公务接待费也相应减少。其中：</w:t>
      </w:r>
    </w:p>
    <w:p>
      <w:pPr>
        <w:spacing w:line="576" w:lineRule="exact"/>
        <w:ind w:firstLine="642" w:firstLineChars="200"/>
        <w:rPr>
          <w:rFonts w:ascii="仿宋_GB2312" w:eastAsia="仿宋_GB2312"/>
          <w:color w:val="000000"/>
          <w:sz w:val="32"/>
          <w:szCs w:val="32"/>
        </w:rPr>
      </w:pPr>
      <w:r>
        <w:rPr>
          <w:rFonts w:hint="eastAsia" w:ascii="仿宋_GB2312" w:eastAsia="仿宋_GB2312"/>
          <w:b/>
          <w:color w:val="000000"/>
          <w:sz w:val="32"/>
          <w:szCs w:val="32"/>
        </w:rPr>
        <w:t>国内公务接待支出</w:t>
      </w:r>
      <w:r>
        <w:rPr>
          <w:rFonts w:hint="eastAsia" w:ascii="仿宋_GB2312" w:eastAsia="仿宋_GB2312"/>
          <w:color w:val="000000"/>
          <w:sz w:val="32"/>
          <w:szCs w:val="32"/>
        </w:rPr>
        <w:t>1.37万元，主要用于住建部来川调研督察工作、省外相关部门来川交流学习。国内公务接待11批次，80人次（不包括陪同人员），共计支出1.37万元，具体内容包括：</w:t>
      </w:r>
      <w:r>
        <w:rPr>
          <w:rFonts w:hint="eastAsia" w:ascii="仿宋_GB2312" w:hAnsi="仿宋" w:eastAsia="仿宋_GB2312" w:cs="仿宋"/>
          <w:color w:val="000000"/>
          <w:sz w:val="32"/>
          <w:szCs w:val="32"/>
          <w:shd w:val="clear" w:color="auto" w:fill="FFFFFF"/>
        </w:rPr>
        <w:t>接待住建部推动城乡建设绿色发展重点工作督查检查组0.29万元，</w:t>
      </w:r>
      <w:r>
        <w:rPr>
          <w:rFonts w:hint="eastAsia" w:ascii="仿宋_GB2312" w:eastAsia="仿宋_GB2312"/>
          <w:color w:val="000000"/>
          <w:sz w:val="32"/>
          <w:szCs w:val="32"/>
        </w:rPr>
        <w:t>接待青海省住房和城乡建设厅来川开展特色城镇调研0.18万元，接待住建部开展工程质量监管工作0.15万元，接待重庆市住建委赴我厅对接沟通成渝地区双城经济圈建设有关事宜0.12万元等等。</w:t>
      </w:r>
    </w:p>
    <w:p>
      <w:pPr>
        <w:spacing w:line="576" w:lineRule="exact"/>
        <w:ind w:firstLine="642"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b/>
          <w:color w:val="000000"/>
          <w:sz w:val="32"/>
          <w:szCs w:val="32"/>
        </w:rPr>
        <w:t>外事接待支出</w:t>
      </w:r>
      <w:r>
        <w:rPr>
          <w:rFonts w:hint="eastAsia" w:ascii="仿宋_GB2312" w:eastAsia="仿宋_GB2312"/>
          <w:color w:val="000000"/>
          <w:sz w:val="32"/>
          <w:szCs w:val="32"/>
        </w:rPr>
        <w:t>0万元</w:t>
      </w:r>
      <w:r>
        <w:rPr>
          <w:rFonts w:hint="eastAsia" w:ascii="仿宋_GB2312" w:eastAsia="仿宋_GB2312"/>
          <w:color w:val="000000" w:themeColor="text1"/>
          <w:sz w:val="32"/>
          <w:szCs w:val="32"/>
          <w14:textFill>
            <w14:solidFill>
              <w14:schemeClr w14:val="tx1"/>
            </w14:solidFill>
          </w14:textFill>
        </w:rPr>
        <w:t>，外事接待0批次，0人，共计支出0万元。</w:t>
      </w:r>
    </w:p>
    <w:p>
      <w:pPr>
        <w:spacing w:line="576" w:lineRule="exact"/>
        <w:ind w:firstLine="640"/>
        <w:outlineLvl w:val="1"/>
        <w:rPr>
          <w:rStyle w:val="28"/>
          <w:rFonts w:ascii="黑体" w:hAnsi="黑体" w:eastAsia="黑体"/>
        </w:rPr>
      </w:pPr>
      <w:bookmarkStart w:id="59" w:name="_Toc865654951"/>
      <w:bookmarkStart w:id="60" w:name="_Toc15396610"/>
      <w:bookmarkStart w:id="61" w:name="_Toc15377218"/>
      <w:r>
        <w:rPr>
          <w:rFonts w:hint="eastAsia" w:ascii="黑体" w:eastAsia="黑体"/>
          <w:sz w:val="32"/>
          <w:szCs w:val="32"/>
        </w:rPr>
        <w:t>八、</w:t>
      </w:r>
      <w:r>
        <w:rPr>
          <w:rStyle w:val="28"/>
          <w:rFonts w:hint="eastAsia" w:ascii="黑体" w:hAnsi="黑体" w:eastAsia="黑体"/>
          <w:b w:val="0"/>
        </w:rPr>
        <w:t>政府性基金预算支出决算情况说明</w:t>
      </w:r>
      <w:bookmarkEnd w:id="59"/>
      <w:bookmarkEnd w:id="60"/>
      <w:bookmarkEnd w:id="61"/>
    </w:p>
    <w:p>
      <w:pPr>
        <w:pStyle w:val="2"/>
        <w:adjustRightInd w:val="0"/>
        <w:spacing w:beforeLines="0" w:line="576" w:lineRule="exact"/>
        <w:ind w:firstLine="640" w:firstLineChars="200"/>
        <w:rPr>
          <w:rFonts w:hAnsi="仿宋_GB2312" w:cs="Arial"/>
          <w:sz w:val="32"/>
          <w:szCs w:val="21"/>
        </w:rPr>
      </w:pPr>
      <w:r>
        <w:rPr>
          <w:rFonts w:hint="eastAsia" w:hAnsi="仿宋_GB2312" w:cs="Arial"/>
          <w:sz w:val="32"/>
          <w:szCs w:val="21"/>
        </w:rPr>
        <w:t>2020年政府性基金预算财政拨款支出0万元。</w:t>
      </w:r>
    </w:p>
    <w:p>
      <w:pPr>
        <w:numPr>
          <w:ilvl w:val="0"/>
          <w:numId w:val="3"/>
        </w:numPr>
        <w:spacing w:line="576" w:lineRule="exact"/>
        <w:ind w:firstLine="640"/>
        <w:outlineLvl w:val="1"/>
        <w:rPr>
          <w:rStyle w:val="28"/>
          <w:rFonts w:ascii="黑体" w:hAnsi="黑体" w:eastAsia="黑体"/>
          <w:b w:val="0"/>
        </w:rPr>
      </w:pPr>
      <w:bookmarkStart w:id="62" w:name="_Toc15377219"/>
      <w:bookmarkStart w:id="63" w:name="_Toc15396611"/>
      <w:bookmarkStart w:id="64" w:name="_Toc1535687855"/>
      <w:r>
        <w:rPr>
          <w:rStyle w:val="28"/>
          <w:rFonts w:hint="eastAsia" w:ascii="黑体" w:hAnsi="黑体" w:eastAsia="黑体"/>
          <w:b w:val="0"/>
        </w:rPr>
        <w:t>国有资本经营预算支出决算情况说明</w:t>
      </w:r>
      <w:bookmarkEnd w:id="62"/>
      <w:bookmarkEnd w:id="63"/>
      <w:bookmarkEnd w:id="64"/>
    </w:p>
    <w:p>
      <w:pPr>
        <w:pStyle w:val="2"/>
        <w:adjustRightInd w:val="0"/>
        <w:spacing w:beforeLines="0" w:line="576" w:lineRule="exact"/>
        <w:ind w:firstLine="640" w:firstLineChars="200"/>
        <w:rPr>
          <w:rFonts w:hAnsi="仿宋_GB2312" w:cs="Arial"/>
          <w:sz w:val="32"/>
          <w:szCs w:val="21"/>
        </w:rPr>
      </w:pPr>
      <w:r>
        <w:rPr>
          <w:rFonts w:hint="eastAsia" w:hAnsi="仿宋_GB2312" w:cs="Arial"/>
          <w:sz w:val="32"/>
          <w:szCs w:val="21"/>
        </w:rPr>
        <w:t>2020年国有资本经营预算财政拨款支出0万元。</w:t>
      </w:r>
    </w:p>
    <w:p>
      <w:pPr>
        <w:spacing w:line="576" w:lineRule="exact"/>
        <w:ind w:firstLine="642" w:firstLineChars="200"/>
        <w:outlineLvl w:val="1"/>
        <w:rPr>
          <w:rStyle w:val="28"/>
          <w:rFonts w:ascii="黑体" w:hAnsi="黑体" w:eastAsia="黑体"/>
          <w:b w:val="0"/>
        </w:rPr>
      </w:pPr>
      <w:bookmarkStart w:id="65" w:name="_Toc616204779"/>
      <w:r>
        <w:rPr>
          <w:rFonts w:ascii="黑体" w:hAnsi="黑体" w:eastAsia="黑体"/>
          <w:b/>
          <w:color w:val="000000"/>
          <w:sz w:val="32"/>
          <w:szCs w:val="32"/>
        </w:rPr>
        <w:t>十</w:t>
      </w:r>
      <w:r>
        <w:rPr>
          <w:rStyle w:val="28"/>
          <w:rFonts w:ascii="黑体" w:hAnsi="黑体" w:eastAsia="黑体"/>
          <w:b w:val="0"/>
        </w:rPr>
        <w:t>、其他重要事项的情况说明</w:t>
      </w:r>
      <w:bookmarkEnd w:id="65"/>
    </w:p>
    <w:p>
      <w:pPr>
        <w:spacing w:line="576" w:lineRule="exact"/>
        <w:ind w:firstLine="640" w:firstLineChars="200"/>
        <w:outlineLvl w:val="2"/>
        <w:rPr>
          <w:rFonts w:ascii="楷体" w:hAnsi="楷体" w:eastAsia="楷体"/>
          <w:color w:val="000000"/>
          <w:sz w:val="32"/>
          <w:szCs w:val="32"/>
        </w:rPr>
      </w:pPr>
      <w:r>
        <w:rPr>
          <w:rFonts w:ascii="楷体" w:hAnsi="楷体" w:eastAsia="楷体"/>
          <w:b/>
          <w:color w:val="000000"/>
          <w:sz w:val="32"/>
          <w:szCs w:val="32"/>
        </w:rPr>
        <w:t>（一）机关运行经费支出情况</w:t>
      </w:r>
    </w:p>
    <w:p>
      <w:pPr>
        <w:spacing w:line="576" w:lineRule="exact"/>
        <w:ind w:firstLine="640" w:firstLineChars="200"/>
        <w:rPr>
          <w:rFonts w:ascii="仿宋_GB2312" w:eastAsia="仿宋_GB2312"/>
          <w:sz w:val="32"/>
          <w:szCs w:val="32"/>
        </w:rPr>
      </w:pPr>
      <w:r>
        <w:rPr>
          <w:rFonts w:hint="eastAsia" w:ascii="仿宋_GB2312" w:eastAsia="仿宋_GB2312"/>
          <w:sz w:val="32"/>
          <w:szCs w:val="32"/>
        </w:rPr>
        <w:t>2020年，四川省住房和城乡建设厅机关机关运行经费支出971.89万元，比2019年减少46.88万元，下降4.60%。主要原因是受新冠疫情影响及严格贯彻落实厉行节约相关规定，厅机关进一步精简了差旅、培训、会议等公务活动，努力压缩了相关开支，因此机关运行经费较2019年减少。</w:t>
      </w:r>
    </w:p>
    <w:p>
      <w:pPr>
        <w:autoSpaceDE w:val="0"/>
        <w:autoSpaceDN w:val="0"/>
        <w:adjustRightInd w:val="0"/>
        <w:spacing w:line="576" w:lineRule="exact"/>
        <w:ind w:firstLine="640" w:firstLineChars="200"/>
        <w:jc w:val="left"/>
        <w:outlineLvl w:val="2"/>
        <w:rPr>
          <w:rFonts w:ascii="楷体" w:hAnsi="楷体" w:eastAsia="楷体"/>
          <w:b/>
          <w:color w:val="000000"/>
          <w:sz w:val="32"/>
          <w:szCs w:val="32"/>
        </w:rPr>
      </w:pPr>
      <w:r>
        <w:rPr>
          <w:rFonts w:ascii="楷体" w:hAnsi="楷体" w:eastAsia="楷体"/>
          <w:b/>
          <w:color w:val="000000"/>
          <w:sz w:val="32"/>
          <w:szCs w:val="32"/>
        </w:rPr>
        <w:t>（二）政府采购支出情况</w:t>
      </w:r>
    </w:p>
    <w:p>
      <w:pPr>
        <w:spacing w:line="576"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2020年，四川省住房和城乡建设厅机关政府采购支出总额620.94万元，其中：政府采购货物支出65.57万元、政府采购工程支出555.37万元、政府采购服务支出0万元。主要用于厅机关办公设备购置、物业管理服务、公务用车加油保险维修服务、信息系统建设及运行维护、专用网络租赁。授予中小企业合同金额21.63万元，占政府采购支出总额的3.48%，其中：授予小微企业合同金额21.63万元，占政府采购支出总额的3.48%。</w:t>
      </w:r>
    </w:p>
    <w:p>
      <w:pPr>
        <w:autoSpaceDE w:val="0"/>
        <w:autoSpaceDN w:val="0"/>
        <w:adjustRightInd w:val="0"/>
        <w:spacing w:line="576" w:lineRule="exact"/>
        <w:ind w:firstLine="640" w:firstLineChars="200"/>
        <w:jc w:val="left"/>
        <w:outlineLvl w:val="2"/>
        <w:rPr>
          <w:rFonts w:ascii="楷体" w:hAnsi="楷体" w:eastAsia="楷体"/>
          <w:b/>
          <w:color w:val="000000"/>
          <w:sz w:val="32"/>
          <w:szCs w:val="32"/>
        </w:rPr>
      </w:pPr>
      <w:r>
        <w:rPr>
          <w:rFonts w:ascii="楷体" w:hAnsi="楷体" w:eastAsia="楷体"/>
          <w:b/>
          <w:color w:val="000000"/>
          <w:sz w:val="32"/>
          <w:szCs w:val="32"/>
        </w:rPr>
        <w:t>（三）国有资产占有使用情况</w:t>
      </w:r>
    </w:p>
    <w:p>
      <w:pPr>
        <w:autoSpaceDE w:val="0"/>
        <w:autoSpaceDN w:val="0"/>
        <w:adjustRightInd w:val="0"/>
        <w:spacing w:line="576" w:lineRule="exact"/>
        <w:ind w:firstLine="640" w:firstLineChars="200"/>
        <w:jc w:val="left"/>
        <w:outlineLvl w:val="2"/>
        <w:rPr>
          <w:rFonts w:ascii="仿宋_GB2312" w:hAnsi="楷体" w:eastAsia="仿宋_GB2312"/>
          <w:b/>
          <w:color w:val="000000"/>
          <w:sz w:val="32"/>
          <w:szCs w:val="32"/>
        </w:rPr>
      </w:pPr>
      <w:r>
        <w:rPr>
          <w:rFonts w:hint="eastAsia" w:ascii="仿宋_GB2312" w:hAnsi="仿宋" w:eastAsia="仿宋_GB2312" w:cs="仿宋"/>
          <w:color w:val="000000"/>
          <w:sz w:val="32"/>
          <w:szCs w:val="32"/>
          <w:shd w:val="clear" w:color="auto" w:fill="FFFFFF"/>
        </w:rPr>
        <w:t>截至2020年12月31日，厅机关</w:t>
      </w:r>
      <w:r>
        <w:rPr>
          <w:rFonts w:hint="eastAsia" w:ascii="仿宋_GB2312" w:hAnsi="仿宋" w:eastAsia="仿宋_GB2312" w:cs="仿宋"/>
          <w:color w:val="000000"/>
          <w:sz w:val="32"/>
          <w:szCs w:val="32"/>
          <w:shd w:val="clear" w:color="auto" w:fill="FFFFFF"/>
        </w:rPr>
        <w:tab/>
      </w:r>
      <w:r>
        <w:rPr>
          <w:rFonts w:hint="eastAsia" w:ascii="仿宋_GB2312" w:hAnsi="仿宋" w:eastAsia="仿宋_GB2312" w:cs="仿宋"/>
          <w:color w:val="000000"/>
          <w:sz w:val="32"/>
          <w:szCs w:val="32"/>
          <w:shd w:val="clear" w:color="auto" w:fill="FFFFFF"/>
        </w:rPr>
        <w:t>共有车辆11辆，其中：主要领导干部用车1辆、机要通信用车1辆、应急保障用车2辆、离退休干部用车4辆、其他用车3辆。其他用车主要是用于</w:t>
      </w:r>
      <w:r>
        <w:rPr>
          <w:rFonts w:hint="eastAsia" w:ascii="仿宋_GB2312" w:eastAsia="仿宋_GB2312"/>
          <w:color w:val="000000" w:themeColor="text1"/>
          <w:sz w:val="32"/>
          <w:szCs w:val="32"/>
          <w14:textFill>
            <w14:solidFill>
              <w14:schemeClr w14:val="tx1"/>
            </w14:solidFill>
          </w14:textFill>
        </w:rPr>
        <w:t>开展脱贫攻坚住房安全保障、环保督察涉住建领域整改、城市黑臭水体整治等公务活动。单价50万元以上通用设备0台（套），单价100</w:t>
      </w:r>
      <w:r>
        <w:rPr>
          <w:rFonts w:hint="eastAsia" w:ascii="仿宋_GB2312" w:eastAsia="仿宋_GB2312"/>
          <w:color w:val="000000"/>
          <w:sz w:val="32"/>
          <w:szCs w:val="32"/>
        </w:rPr>
        <w:t>万元以上专用设备0台（套）</w:t>
      </w:r>
    </w:p>
    <w:p>
      <w:pPr>
        <w:autoSpaceDE w:val="0"/>
        <w:autoSpaceDN w:val="0"/>
        <w:adjustRightInd w:val="0"/>
        <w:spacing w:line="576" w:lineRule="exact"/>
        <w:ind w:firstLine="640" w:firstLineChars="200"/>
        <w:jc w:val="left"/>
        <w:rPr>
          <w:rFonts w:ascii="楷体" w:hAnsi="楷体" w:eastAsia="楷体"/>
          <w:b/>
          <w:color w:val="000000"/>
          <w:sz w:val="32"/>
          <w:szCs w:val="32"/>
        </w:rPr>
      </w:pPr>
      <w:r>
        <w:rPr>
          <w:rFonts w:ascii="楷体" w:hAnsi="楷体" w:eastAsia="楷体"/>
          <w:b/>
          <w:color w:val="000000"/>
          <w:sz w:val="32"/>
          <w:szCs w:val="32"/>
        </w:rPr>
        <w:t>（四）预算绩效管理情况</w:t>
      </w:r>
    </w:p>
    <w:p>
      <w:pPr>
        <w:spacing w:line="576" w:lineRule="exact"/>
        <w:ind w:firstLine="640" w:firstLineChars="200"/>
        <w:rPr>
          <w:rFonts w:ascii="仿宋_GB2312" w:eastAsia="仿宋_GB2312"/>
          <w:sz w:val="32"/>
          <w:szCs w:val="32"/>
        </w:rPr>
      </w:pPr>
      <w:r>
        <w:rPr>
          <w:rFonts w:hint="eastAsia" w:ascii="仿宋_GB2312" w:eastAsia="仿宋_GB2312"/>
          <w:sz w:val="32"/>
          <w:szCs w:val="32"/>
        </w:rPr>
        <w:t>根据预算绩效管理要求，本单位在2020年度预算编制阶段，对6个项目编制了绩效目标，预算执行过程中，选取6个项目开展绩效监控，年终执行完毕后，对6个项目开展了绩效目标完成情况自评。</w:t>
      </w:r>
    </w:p>
    <w:p>
      <w:pPr>
        <w:spacing w:line="576" w:lineRule="exact"/>
        <w:ind w:firstLine="640" w:firstLineChars="200"/>
        <w:rPr>
          <w:rFonts w:ascii="仿宋_GB2312" w:eastAsia="仿宋_GB2312"/>
          <w:sz w:val="32"/>
          <w:szCs w:val="32"/>
        </w:rPr>
      </w:pPr>
      <w:r>
        <w:rPr>
          <w:rFonts w:hint="eastAsia" w:ascii="仿宋_GB2312" w:eastAsia="仿宋_GB2312"/>
          <w:sz w:val="32"/>
          <w:szCs w:val="32"/>
        </w:rPr>
        <w:t>本单位按要求对2020年部门整体支出开展绩效自评，从评价情况来看,本单位坚持以习近平新时代中国特色社会主义思想为指导，在省委、省政府坚强领导下，举全厅之力战疫情、促发展、保民生，认真履行职能职责，基本完成了各项目标任务, 部门整体预算绩效总体合格。</w:t>
      </w:r>
      <w:r>
        <w:rPr>
          <w:rFonts w:hint="eastAsia" w:ascii="仿宋_GB2312" w:hAnsi="仿宋_GB2312" w:eastAsia="仿宋_GB2312" w:cs="仿宋_GB2312"/>
          <w:sz w:val="32"/>
          <w:szCs w:val="32"/>
        </w:rPr>
        <w:t>本单位还自行组织了6个项目支出绩效评价，从评价情况来看项目</w:t>
      </w:r>
      <w:r>
        <w:rPr>
          <w:rFonts w:hint="eastAsia" w:ascii="仿宋_GB2312" w:eastAsia="仿宋_GB2312"/>
          <w:sz w:val="32"/>
          <w:szCs w:val="32"/>
        </w:rPr>
        <w:t>合理设置了评价方法和指标设计，评价流程规范，</w:t>
      </w:r>
      <w:r>
        <w:rPr>
          <w:rFonts w:hint="eastAsia" w:ascii="仿宋_GB2312" w:hAnsi="仿宋_GB2312" w:eastAsia="仿宋_GB2312" w:cs="仿宋_GB2312"/>
          <w:sz w:val="32"/>
          <w:szCs w:val="32"/>
        </w:rPr>
        <w:t>项目基本达到了预期目标，</w:t>
      </w:r>
      <w:r>
        <w:rPr>
          <w:rFonts w:hint="eastAsia" w:ascii="仿宋_GB2312" w:eastAsia="仿宋_GB2312"/>
          <w:sz w:val="32"/>
          <w:szCs w:val="32"/>
        </w:rPr>
        <w:t>项目绩效评价总体良好。</w:t>
      </w:r>
    </w:p>
    <w:p>
      <w:pPr>
        <w:spacing w:line="576" w:lineRule="exact"/>
        <w:ind w:firstLine="640" w:firstLineChars="200"/>
        <w:rPr>
          <w:rFonts w:ascii="仿宋_GB2312" w:eastAsia="仿宋_GB2312"/>
          <w:sz w:val="32"/>
          <w:szCs w:val="32"/>
        </w:rPr>
      </w:pPr>
      <w:r>
        <w:rPr>
          <w:rFonts w:hint="eastAsia" w:ascii="仿宋_GB2312" w:eastAsia="仿宋_GB2312"/>
          <w:sz w:val="32"/>
          <w:szCs w:val="32"/>
        </w:rPr>
        <w:t>1.项目绩效目标完成情况。</w:t>
      </w:r>
    </w:p>
    <w:p>
      <w:pPr>
        <w:spacing w:line="576" w:lineRule="exact"/>
        <w:ind w:firstLine="640" w:firstLineChars="200"/>
        <w:rPr>
          <w:rFonts w:ascii="仿宋_GB2312" w:eastAsia="仿宋_GB2312"/>
          <w:sz w:val="32"/>
          <w:szCs w:val="32"/>
        </w:rPr>
      </w:pPr>
      <w:r>
        <w:rPr>
          <w:rFonts w:hint="eastAsia" w:ascii="仿宋_GB2312" w:eastAsia="仿宋_GB2312"/>
          <w:sz w:val="32"/>
          <w:szCs w:val="32"/>
        </w:rPr>
        <w:t>本单位在2020年度部门决算中反映“省级地方标准、规程规范编制项目”“推进新型城镇化项目”等5个项目绩效目标实际完成情况。从评价情况来看本单位2020年度预算项目支出绩效评价工作完成较好，未发现重大错报、漏报问题，但还存在指标体系的选择与完善方面还不够细化量化等问题。</w:t>
      </w:r>
    </w:p>
    <w:p>
      <w:pPr>
        <w:spacing w:line="576" w:lineRule="exact"/>
        <w:ind w:firstLine="640" w:firstLineChars="200"/>
        <w:rPr>
          <w:rFonts w:ascii="仿宋_GB2312" w:eastAsia="仿宋_GB2312"/>
          <w:sz w:val="32"/>
          <w:szCs w:val="32"/>
        </w:rPr>
      </w:pPr>
      <w:r>
        <w:rPr>
          <w:rFonts w:hint="eastAsia" w:ascii="仿宋_GB2312" w:eastAsia="仿宋_GB2312"/>
          <w:sz w:val="32"/>
          <w:szCs w:val="32"/>
        </w:rPr>
        <w:t>（1）2020年省级地方标准、规程规范编制项目绩效目标完成情况综述。项目全年预算数188.25万元，执行数为185.01万元，完成预算的98.28%。通过项目实施，编制适合我省省情的地方标准及技术导则，畅通科技成果转化实效渠道，积极推动新技术、新工艺、新材料 实现标准转化，促进我省工程建设标准化工作的开展，取得了一定的社会效益和经济效益。</w:t>
      </w:r>
      <w:r>
        <w:rPr>
          <w:rFonts w:hint="eastAsia" w:ascii="仿宋_GB2312" w:eastAsia="仿宋_GB2312"/>
          <w:bCs/>
          <w:sz w:val="32"/>
          <w:szCs w:val="32"/>
        </w:rPr>
        <w:t>发现的主要问题：</w:t>
      </w:r>
      <w:r>
        <w:rPr>
          <w:rFonts w:hint="eastAsia" w:ascii="仿宋_GB2312" w:eastAsia="仿宋_GB2312"/>
          <w:sz w:val="32"/>
          <w:szCs w:val="32"/>
        </w:rPr>
        <w:t>《四川省城市（县城）生活污水处理厂运营评估技术导则（试行）》目前以按照合同约定向乙方支付编制经费人民币</w:t>
      </w:r>
      <w:r>
        <w:rPr>
          <w:rFonts w:hint="eastAsia" w:ascii="仿宋_GB2312" w:hAnsi="仿宋" w:eastAsia="仿宋_GB2312"/>
          <w:sz w:val="32"/>
          <w:szCs w:val="32"/>
        </w:rPr>
        <w:t>贰万捌仟伍佰元</w:t>
      </w:r>
      <w:r>
        <w:rPr>
          <w:rFonts w:hint="eastAsia" w:ascii="仿宋_GB2312" w:eastAsia="仿宋_GB2312"/>
          <w:sz w:val="32"/>
          <w:szCs w:val="32"/>
        </w:rPr>
        <w:t>，由于其未通过评审，成果暂不合格，尾款</w:t>
      </w:r>
      <w:r>
        <w:rPr>
          <w:rFonts w:hint="eastAsia" w:ascii="仿宋_GB2312" w:hAnsi="仿宋" w:eastAsia="仿宋_GB2312"/>
          <w:sz w:val="32"/>
          <w:szCs w:val="32"/>
        </w:rPr>
        <w:t>贰万捌仟伍佰元</w:t>
      </w:r>
      <w:r>
        <w:rPr>
          <w:rFonts w:hint="eastAsia" w:ascii="仿宋_GB2312" w:eastAsia="仿宋_GB2312"/>
          <w:sz w:val="32"/>
          <w:szCs w:val="32"/>
        </w:rPr>
        <w:t>未支付。</w:t>
      </w:r>
      <w:r>
        <w:rPr>
          <w:rFonts w:hint="eastAsia" w:ascii="仿宋_GB2312" w:eastAsia="仿宋_GB2312"/>
          <w:bCs/>
          <w:sz w:val="32"/>
          <w:szCs w:val="32"/>
        </w:rPr>
        <w:t>下一步改进措施：</w:t>
      </w:r>
      <w:r>
        <w:rPr>
          <w:rFonts w:hint="eastAsia" w:ascii="仿宋_GB2312" w:eastAsia="仿宋_GB2312"/>
          <w:sz w:val="32"/>
          <w:szCs w:val="32"/>
        </w:rPr>
        <w:t xml:space="preserve">进一步加强与项目执行单位的沟通，确保项目按期完成。 </w:t>
      </w:r>
    </w:p>
    <w:p>
      <w:pPr>
        <w:spacing w:line="576" w:lineRule="exact"/>
        <w:rPr>
          <w:rFonts w:ascii="仿宋_GB2312" w:hAnsi="仿宋" w:eastAsia="仿宋_GB2312" w:cs="微软雅黑 Light"/>
          <w:color w:val="000000"/>
          <w:sz w:val="32"/>
          <w:szCs w:val="32"/>
        </w:rPr>
      </w:pPr>
      <w:r>
        <w:rPr>
          <w:rFonts w:hint="eastAsia" w:ascii="仿宋_GB2312" w:eastAsia="仿宋_GB2312"/>
          <w:sz w:val="32"/>
          <w:szCs w:val="32"/>
        </w:rPr>
        <w:t xml:space="preserve">   （2）</w:t>
      </w:r>
      <w:r>
        <w:rPr>
          <w:rFonts w:hint="eastAsia" w:ascii="仿宋_GB2312" w:hAnsi="仿宋" w:eastAsia="仿宋_GB2312"/>
          <w:sz w:val="32"/>
          <w:szCs w:val="32"/>
        </w:rPr>
        <w:t>推进新型城镇化工作经费目标完成情况综述。项目全年预算数180.57万元，执行数为108.38万元，完成预算的60.02%。通过项目实施，完成了相关课题研究和项目评估，梳理总结典型经验，提出深化拓展意见建议，更好的推进全省小城镇建设，积极推进我省新型城镇化工作部署，推动新型城镇化建设再上新台阶。发现的主要问题：</w:t>
      </w:r>
      <w:r>
        <w:rPr>
          <w:rFonts w:hint="eastAsia" w:ascii="仿宋_GB2312" w:hAnsi="仿宋" w:eastAsia="仿宋_GB2312" w:cs="微软雅黑 Light"/>
          <w:color w:val="000000"/>
          <w:sz w:val="32"/>
          <w:szCs w:val="32"/>
        </w:rPr>
        <w:t>在“四川住建”专属掌上阅读平台运行中，还存在重大策划不多、宣传稿件数量不多等问题。</w:t>
      </w:r>
      <w:r>
        <w:rPr>
          <w:rFonts w:hint="eastAsia" w:ascii="仿宋_GB2312" w:hAnsi="仿宋" w:eastAsia="仿宋_GB2312" w:cs="仿宋_GB2312"/>
          <w:bCs/>
          <w:sz w:val="32"/>
          <w:szCs w:val="32"/>
        </w:rPr>
        <w:t>下一步改进措施：</w:t>
      </w:r>
      <w:r>
        <w:rPr>
          <w:rFonts w:hint="eastAsia" w:ascii="仿宋_GB2312" w:hAnsi="仿宋" w:eastAsia="仿宋_GB2312" w:cs="微软雅黑 Light"/>
          <w:color w:val="000000"/>
          <w:sz w:val="32"/>
          <w:szCs w:val="32"/>
        </w:rPr>
        <w:t>增强主动宣传意识，加大宣传稿件的策划和推广，更好的推进全省小城镇建设，积极推进我省新型城镇化工作部署，推动新型城镇化建设再上新台阶。</w:t>
      </w:r>
    </w:p>
    <w:p>
      <w:pPr>
        <w:snapToGrid w:val="0"/>
        <w:spacing w:line="576" w:lineRule="exact"/>
        <w:ind w:firstLine="640" w:firstLineChars="200"/>
        <w:rPr>
          <w:rFonts w:ascii="仿宋_GB2312" w:hAnsi="仿宋" w:eastAsia="仿宋_GB2312" w:cs="仿宋_GB2312"/>
          <w:sz w:val="32"/>
          <w:szCs w:val="32"/>
        </w:rPr>
      </w:pPr>
      <w:r>
        <w:rPr>
          <w:rFonts w:hint="eastAsia" w:ascii="仿宋_GB2312" w:hAnsi="仿宋" w:eastAsia="仿宋_GB2312"/>
          <w:sz w:val="32"/>
          <w:szCs w:val="32"/>
        </w:rPr>
        <w:t>（3）专家评审、法律顾问等委托业务费项目绩效目标完成情况综述。项目全年预算数384.29万元，执行数为343.06万元，完成预算的89.27%。通过项目实施，完成了各项课题研究和法律服务，组织了监督检查和评估、评审，开展了内部审计、检查和相关清产核资，对促进我厅2020年内审、法务、建筑业发展等各项工作起到积极作用。</w:t>
      </w:r>
      <w:r>
        <w:rPr>
          <w:rFonts w:hint="eastAsia" w:ascii="仿宋_GB2312" w:hAnsi="仿宋" w:eastAsia="仿宋_GB2312" w:cs="仿宋_GB2312"/>
          <w:bCs/>
          <w:sz w:val="32"/>
          <w:szCs w:val="32"/>
        </w:rPr>
        <w:t>发现的主要问题：</w:t>
      </w:r>
      <w:r>
        <w:rPr>
          <w:rFonts w:hint="eastAsia" w:ascii="仿宋_GB2312" w:hAnsi="仿宋" w:eastAsia="仿宋_GB2312" w:cs="仿宋_GB2312"/>
          <w:sz w:val="32"/>
          <w:szCs w:val="32"/>
        </w:rPr>
        <w:t>因受疫情影响，同时为</w:t>
      </w:r>
      <w:r>
        <w:rPr>
          <w:rFonts w:hint="eastAsia" w:ascii="仿宋_GB2312" w:hAnsi="仿宋" w:eastAsia="仿宋_GB2312" w:cs="仿宋_GB2312"/>
          <w:color w:val="000000"/>
          <w:kern w:val="0"/>
          <w:sz w:val="32"/>
          <w:szCs w:val="32"/>
        </w:rPr>
        <w:t>全面</w:t>
      </w:r>
      <w:r>
        <w:rPr>
          <w:rFonts w:hint="eastAsia" w:ascii="仿宋_GB2312" w:hAnsi="仿宋" w:eastAsia="仿宋_GB2312" w:cs="仿宋_GB2312"/>
          <w:sz w:val="32"/>
          <w:szCs w:val="32"/>
        </w:rPr>
        <w:t>贯彻落实</w:t>
      </w:r>
      <w:r>
        <w:rPr>
          <w:rFonts w:hint="eastAsia" w:ascii="仿宋_GB2312" w:hAnsi="仿宋" w:eastAsia="仿宋_GB2312" w:cs="仿宋_GB2312"/>
          <w:color w:val="000000"/>
          <w:kern w:val="0"/>
          <w:sz w:val="32"/>
          <w:szCs w:val="32"/>
        </w:rPr>
        <w:t>国家、省</w:t>
      </w:r>
      <w:r>
        <w:rPr>
          <w:rFonts w:hint="eastAsia" w:ascii="仿宋_GB2312" w:hAnsi="仿宋" w:eastAsia="仿宋_GB2312" w:cs="仿宋_GB2312"/>
          <w:color w:val="000000"/>
          <w:sz w:val="32"/>
          <w:szCs w:val="32"/>
        </w:rPr>
        <w:t>关于深化职称制度改革一系列政策文件精神</w:t>
      </w:r>
      <w:r>
        <w:rPr>
          <w:rFonts w:hint="eastAsia" w:ascii="仿宋_GB2312" w:hAnsi="仿宋" w:eastAsia="仿宋_GB2312" w:cs="仿宋_GB2312"/>
          <w:sz w:val="32"/>
          <w:szCs w:val="32"/>
        </w:rPr>
        <w:t>，2020年度职称申报评审需执行新的政策，因此此项目中的职称评审工作未开展。</w:t>
      </w:r>
      <w:r>
        <w:rPr>
          <w:rFonts w:hint="eastAsia" w:ascii="仿宋_GB2312" w:hAnsi="仿宋" w:eastAsia="仿宋_GB2312" w:cs="仿宋_GB2312"/>
          <w:bCs/>
          <w:sz w:val="32"/>
          <w:szCs w:val="32"/>
        </w:rPr>
        <w:t>下一步改进措施：</w:t>
      </w:r>
      <w:r>
        <w:rPr>
          <w:rFonts w:hint="eastAsia" w:ascii="仿宋_GB2312" w:hAnsi="仿宋" w:eastAsia="仿宋_GB2312"/>
          <w:sz w:val="32"/>
          <w:szCs w:val="32"/>
        </w:rPr>
        <w:t>根据</w:t>
      </w:r>
      <w:r>
        <w:rPr>
          <w:rFonts w:hint="eastAsia" w:ascii="仿宋_GB2312" w:hAnsi="仿宋" w:eastAsia="仿宋_GB2312" w:cs="仿宋_GB2312"/>
          <w:color w:val="000000"/>
          <w:sz w:val="32"/>
          <w:szCs w:val="32"/>
        </w:rPr>
        <w:t>深化职称制度改革一系列政策文件精神，尽快启动</w:t>
      </w:r>
      <w:r>
        <w:rPr>
          <w:rFonts w:hint="eastAsia" w:ascii="仿宋_GB2312" w:hAnsi="仿宋" w:eastAsia="仿宋_GB2312" w:cs="仿宋_GB2312"/>
          <w:sz w:val="32"/>
          <w:szCs w:val="32"/>
        </w:rPr>
        <w:t>职称评审工作。</w:t>
      </w:r>
    </w:p>
    <w:p>
      <w:pPr>
        <w:pStyle w:val="2"/>
        <w:spacing w:before="93" w:line="576" w:lineRule="exact"/>
      </w:pPr>
      <w:r>
        <w:rPr>
          <w:rFonts w:hint="eastAsia"/>
        </w:rPr>
        <w:t xml:space="preserve">  （4）</w:t>
      </w:r>
      <w:r>
        <w:rPr>
          <w:rFonts w:hint="eastAsia" w:hAnsi="宋体"/>
        </w:rPr>
        <w:t>自筹资金基建账户结余转入款</w:t>
      </w:r>
      <w:r>
        <w:rPr>
          <w:rFonts w:hint="eastAsia" w:hAnsi="仿宋"/>
          <w:sz w:val="32"/>
          <w:szCs w:val="32"/>
        </w:rPr>
        <w:t>项目绩效目标完成情况综述。项目全年预算数123.56万元，执行数为0万元，完成预算的0%。</w:t>
      </w:r>
      <w:r>
        <w:rPr>
          <w:rFonts w:hint="eastAsia" w:hAnsi="仿宋_GB2312" w:cs="仿宋_GB2312"/>
          <w:szCs w:val="21"/>
        </w:rPr>
        <w:t>由于手续不完善，该项目暂未处理。</w:t>
      </w:r>
    </w:p>
    <w:p>
      <w:pPr>
        <w:tabs>
          <w:tab w:val="left" w:pos="3885"/>
        </w:tabs>
        <w:snapToGrid w:val="0"/>
        <w:spacing w:line="576" w:lineRule="exact"/>
        <w:jc w:val="left"/>
        <w:rPr>
          <w:rFonts w:ascii="仿宋_GB2312" w:eastAsia="仿宋_GB2312"/>
          <w:sz w:val="32"/>
          <w:szCs w:val="32"/>
        </w:rPr>
      </w:pPr>
      <w:r>
        <w:rPr>
          <w:rFonts w:hint="eastAsia" w:ascii="仿宋_GB2312" w:eastAsia="仿宋_GB2312"/>
          <w:sz w:val="32"/>
          <w:szCs w:val="32"/>
        </w:rPr>
        <w:t xml:space="preserve">  （5）设施设备购置项目完成情况综述。由于此项目涉密，不予公开。</w:t>
      </w:r>
    </w:p>
    <w:p>
      <w:pPr>
        <w:tabs>
          <w:tab w:val="left" w:pos="3885"/>
        </w:tabs>
        <w:snapToGrid w:val="0"/>
        <w:spacing w:line="576" w:lineRule="exact"/>
        <w:ind w:firstLine="640" w:firstLineChars="200"/>
        <w:jc w:val="left"/>
        <w:rPr>
          <w:rFonts w:ascii="仿宋_GB2312" w:eastAsia="仿宋_GB2312"/>
          <w:sz w:val="32"/>
          <w:szCs w:val="32"/>
        </w:rPr>
      </w:pPr>
      <w:r>
        <w:rPr>
          <w:rFonts w:hint="eastAsia" w:ascii="仿宋_GB2312" w:hAnsi="仿宋" w:eastAsia="仿宋_GB2312"/>
          <w:sz w:val="32"/>
          <w:szCs w:val="32"/>
        </w:rPr>
        <w:t>（6）信息系统建设、运维和专线网络电话租赁等项目绩效目标完成情况综述。由于此项目涉密，不予公开。</w:t>
      </w:r>
    </w:p>
    <w:p>
      <w:pPr>
        <w:pStyle w:val="2"/>
        <w:spacing w:before="93" w:line="576" w:lineRule="exact"/>
      </w:pPr>
    </w:p>
    <w:p>
      <w:pPr>
        <w:pStyle w:val="2"/>
        <w:spacing w:before="93" w:line="576" w:lineRule="exact"/>
      </w:pPr>
    </w:p>
    <w:p>
      <w:pPr>
        <w:pStyle w:val="2"/>
        <w:spacing w:before="93" w:line="576" w:lineRule="exact"/>
      </w:pPr>
    </w:p>
    <w:p>
      <w:pPr>
        <w:pStyle w:val="2"/>
        <w:spacing w:before="93" w:line="576" w:lineRule="exact"/>
      </w:pPr>
    </w:p>
    <w:p>
      <w:pPr>
        <w:pStyle w:val="2"/>
        <w:spacing w:before="93" w:line="576" w:lineRule="exact"/>
      </w:pPr>
    </w:p>
    <w:p>
      <w:pPr>
        <w:spacing w:line="576" w:lineRule="exact"/>
        <w:rPr>
          <w:rFonts w:eastAsia="仿宋"/>
          <w:sz w:val="32"/>
          <w:szCs w:val="32"/>
        </w:rPr>
      </w:pPr>
    </w:p>
    <w:tbl>
      <w:tblPr>
        <w:tblStyle w:val="14"/>
        <w:tblpPr w:leftFromText="180" w:rightFromText="180" w:vertAnchor="text" w:horzAnchor="page" w:tblpXSpec="center" w:tblpY="423"/>
        <w:tblOverlap w:val="never"/>
        <w:tblW w:w="9960" w:type="dxa"/>
        <w:jc w:val="center"/>
        <w:tblLayout w:type="fixed"/>
        <w:tblCellMar>
          <w:top w:w="0" w:type="dxa"/>
          <w:left w:w="0" w:type="dxa"/>
          <w:bottom w:w="0" w:type="dxa"/>
          <w:right w:w="0" w:type="dxa"/>
        </w:tblCellMar>
      </w:tblPr>
      <w:tblGrid>
        <w:gridCol w:w="390"/>
        <w:gridCol w:w="1367"/>
        <w:gridCol w:w="1025"/>
        <w:gridCol w:w="352"/>
        <w:gridCol w:w="2040"/>
        <w:gridCol w:w="2394"/>
        <w:gridCol w:w="2392"/>
      </w:tblGrid>
      <w:tr>
        <w:tblPrEx>
          <w:tblCellMar>
            <w:top w:w="0" w:type="dxa"/>
            <w:left w:w="0" w:type="dxa"/>
            <w:bottom w:w="0" w:type="dxa"/>
            <w:right w:w="0" w:type="dxa"/>
          </w:tblCellMar>
        </w:tblPrEx>
        <w:trPr>
          <w:trHeight w:val="1034" w:hRule="atLeast"/>
          <w:jc w:val="center"/>
        </w:trPr>
        <w:tc>
          <w:tcPr>
            <w:tcW w:w="9960" w:type="dxa"/>
            <w:gridSpan w:val="7"/>
            <w:tcBorders>
              <w:top w:val="nil"/>
              <w:left w:val="nil"/>
              <w:bottom w:val="single" w:color="auto" w:sz="4" w:space="0"/>
              <w:right w:val="nil"/>
            </w:tcBorders>
            <w:tcMar>
              <w:top w:w="15" w:type="dxa"/>
              <w:left w:w="15" w:type="dxa"/>
              <w:right w:w="15" w:type="dxa"/>
            </w:tcMar>
            <w:vAlign w:val="center"/>
          </w:tcPr>
          <w:p>
            <w:pPr>
              <w:widowControl/>
              <w:spacing w:line="576" w:lineRule="exact"/>
              <w:jc w:val="center"/>
              <w:textAlignment w:val="center"/>
              <w:rPr>
                <w:rFonts w:eastAsia="仿宋"/>
                <w:color w:val="000000"/>
                <w:sz w:val="36"/>
                <w:szCs w:val="36"/>
              </w:rPr>
            </w:pPr>
            <w:r>
              <w:rPr>
                <w:rFonts w:hint="eastAsia" w:ascii="方正小标宋简体" w:eastAsia="方正小标宋简体"/>
                <w:bCs/>
                <w:color w:val="000000"/>
                <w:kern w:val="0"/>
                <w:sz w:val="44"/>
                <w:szCs w:val="44"/>
              </w:rPr>
              <w:t>项目绩效目标完成情况表</w:t>
            </w:r>
            <w:r>
              <w:rPr>
                <w:rFonts w:eastAsia="仿宋"/>
                <w:b/>
                <w:bCs/>
                <w:color w:val="000000"/>
                <w:kern w:val="0"/>
                <w:sz w:val="36"/>
                <w:szCs w:val="36"/>
              </w:rPr>
              <w:br w:type="textWrapping"/>
            </w:r>
            <w:r>
              <w:rPr>
                <w:rFonts w:hint="eastAsia" w:eastAsia="楷体"/>
                <w:color w:val="000000"/>
                <w:kern w:val="0"/>
                <w:sz w:val="32"/>
                <w:szCs w:val="32"/>
              </w:rPr>
              <w:t>（</w:t>
            </w:r>
            <w:r>
              <w:rPr>
                <w:rFonts w:eastAsia="楷体"/>
                <w:color w:val="000000"/>
                <w:kern w:val="0"/>
                <w:sz w:val="32"/>
                <w:szCs w:val="32"/>
              </w:rPr>
              <w:t>20</w:t>
            </w:r>
            <w:r>
              <w:rPr>
                <w:rFonts w:hint="eastAsia" w:eastAsia="楷体"/>
                <w:color w:val="000000"/>
                <w:kern w:val="0"/>
                <w:sz w:val="32"/>
                <w:szCs w:val="32"/>
              </w:rPr>
              <w:t>20</w:t>
            </w:r>
            <w:r>
              <w:rPr>
                <w:rFonts w:eastAsia="楷体"/>
                <w:color w:val="000000"/>
                <w:kern w:val="0"/>
                <w:sz w:val="32"/>
                <w:szCs w:val="32"/>
              </w:rPr>
              <w:t>年度</w:t>
            </w:r>
            <w:r>
              <w:rPr>
                <w:rFonts w:hint="eastAsia" w:eastAsia="楷体"/>
                <w:color w:val="000000"/>
                <w:kern w:val="0"/>
                <w:sz w:val="32"/>
                <w:szCs w:val="32"/>
              </w:rPr>
              <w:t>）</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center"/>
              <w:textAlignment w:val="center"/>
              <w:rPr>
                <w:rFonts w:eastAsia="仿宋"/>
                <w:color w:val="000000"/>
                <w:sz w:val="24"/>
              </w:rPr>
            </w:pPr>
            <w:r>
              <w:rPr>
                <w:rFonts w:eastAsia="仿宋"/>
                <w:color w:val="000000"/>
                <w:kern w:val="0"/>
                <w:sz w:val="24"/>
              </w:rPr>
              <w:t>项目名称</w:t>
            </w:r>
          </w:p>
        </w:tc>
        <w:tc>
          <w:tcPr>
            <w:tcW w:w="7178" w:type="dxa"/>
            <w:gridSpan w:val="4"/>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center"/>
              <w:textAlignment w:val="center"/>
              <w:rPr>
                <w:rFonts w:ascii="仿宋" w:hAnsi="仿宋" w:eastAsia="仿宋" w:cs="仿宋"/>
                <w:color w:val="000000"/>
                <w:sz w:val="24"/>
              </w:rPr>
            </w:pPr>
            <w:r>
              <w:rPr>
                <w:rFonts w:hint="eastAsia" w:ascii="仿宋" w:hAnsi="仿宋" w:eastAsia="仿宋" w:cs="仿宋"/>
                <w:color w:val="000000"/>
                <w:sz w:val="24"/>
              </w:rPr>
              <w:t>省级地方标准、规程规范编制</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center"/>
              <w:textAlignment w:val="center"/>
              <w:rPr>
                <w:rFonts w:eastAsia="仿宋"/>
                <w:color w:val="000000"/>
                <w:sz w:val="24"/>
              </w:rPr>
            </w:pPr>
            <w:r>
              <w:rPr>
                <w:rFonts w:eastAsia="仿宋"/>
                <w:color w:val="000000"/>
                <w:kern w:val="0"/>
                <w:sz w:val="24"/>
              </w:rPr>
              <w:t>预算单位</w:t>
            </w:r>
          </w:p>
        </w:tc>
        <w:tc>
          <w:tcPr>
            <w:tcW w:w="7178" w:type="dxa"/>
            <w:gridSpan w:val="4"/>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center"/>
              <w:textAlignment w:val="center"/>
              <w:rPr>
                <w:rFonts w:ascii="仿宋" w:hAnsi="仿宋" w:eastAsia="仿宋" w:cs="仿宋"/>
                <w:color w:val="000000"/>
                <w:sz w:val="24"/>
              </w:rPr>
            </w:pPr>
            <w:r>
              <w:rPr>
                <w:rFonts w:hint="eastAsia" w:ascii="仿宋" w:hAnsi="仿宋" w:eastAsia="仿宋" w:cs="仿宋"/>
                <w:color w:val="000000"/>
                <w:sz w:val="24"/>
              </w:rPr>
              <w:t>四川省住房和城乡建设厅（机关）</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center"/>
              <w:textAlignment w:val="center"/>
              <w:rPr>
                <w:rFonts w:eastAsia="仿宋"/>
                <w:color w:val="000000"/>
                <w:sz w:val="24"/>
              </w:rPr>
            </w:pPr>
            <w:r>
              <w:rPr>
                <w:rFonts w:eastAsia="仿宋"/>
                <w:color w:val="000000"/>
                <w:kern w:val="0"/>
                <w:sz w:val="24"/>
              </w:rPr>
              <w:t>预算执行情况(万元)</w:t>
            </w:r>
          </w:p>
        </w:tc>
        <w:tc>
          <w:tcPr>
            <w:tcW w:w="2392" w:type="dxa"/>
            <w:gridSpan w:val="2"/>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center"/>
              <w:textAlignment w:val="center"/>
              <w:rPr>
                <w:rFonts w:eastAsia="仿宋"/>
                <w:color w:val="000000"/>
                <w:sz w:val="24"/>
              </w:rPr>
            </w:pPr>
            <w:r>
              <w:rPr>
                <w:rFonts w:eastAsia="仿宋"/>
                <w:color w:val="000000"/>
                <w:kern w:val="0"/>
                <w:sz w:val="24"/>
              </w:rPr>
              <w:t>预算数:</w:t>
            </w:r>
          </w:p>
        </w:tc>
        <w:tc>
          <w:tcPr>
            <w:tcW w:w="2392" w:type="dxa"/>
            <w:gridSpan w:val="2"/>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center"/>
              <w:textAlignment w:val="center"/>
              <w:rPr>
                <w:rFonts w:ascii="仿宋" w:hAnsi="仿宋" w:eastAsia="仿宋" w:cs="仿宋"/>
                <w:color w:val="000000"/>
                <w:sz w:val="24"/>
              </w:rPr>
            </w:pPr>
            <w:r>
              <w:rPr>
                <w:rFonts w:hint="eastAsia" w:ascii="仿宋" w:hAnsi="仿宋" w:eastAsia="仿宋" w:cs="仿宋"/>
                <w:color w:val="000000"/>
                <w:kern w:val="0"/>
                <w:sz w:val="24"/>
              </w:rPr>
              <w:t>188.25</w:t>
            </w:r>
          </w:p>
        </w:tc>
        <w:tc>
          <w:tcPr>
            <w:tcW w:w="239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center"/>
              <w:textAlignment w:val="center"/>
              <w:rPr>
                <w:rFonts w:ascii="仿宋" w:hAnsi="仿宋" w:eastAsia="仿宋" w:cs="仿宋"/>
                <w:color w:val="000000"/>
                <w:sz w:val="24"/>
              </w:rPr>
            </w:pPr>
            <w:r>
              <w:rPr>
                <w:rFonts w:hint="eastAsia" w:ascii="仿宋" w:hAnsi="仿宋" w:eastAsia="仿宋" w:cs="仿宋"/>
                <w:color w:val="000000"/>
                <w:kern w:val="0"/>
                <w:sz w:val="24"/>
              </w:rPr>
              <w:t>执行数:</w:t>
            </w:r>
          </w:p>
        </w:tc>
        <w:tc>
          <w:tcPr>
            <w:tcW w:w="2392"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center"/>
              <w:textAlignment w:val="center"/>
              <w:rPr>
                <w:rFonts w:ascii="仿宋" w:hAnsi="仿宋" w:eastAsia="仿宋" w:cs="仿宋"/>
                <w:color w:val="000000"/>
                <w:sz w:val="24"/>
              </w:rPr>
            </w:pPr>
            <w:r>
              <w:rPr>
                <w:rFonts w:hint="eastAsia" w:ascii="仿宋" w:hAnsi="仿宋" w:eastAsia="仿宋" w:cs="仿宋"/>
                <w:color w:val="000000"/>
                <w:kern w:val="0"/>
                <w:sz w:val="24"/>
              </w:rPr>
              <w:t>185.01</w:t>
            </w:r>
          </w:p>
        </w:tc>
      </w:tr>
      <w:tr>
        <w:tblPrEx>
          <w:tblCellMar>
            <w:top w:w="0" w:type="dxa"/>
            <w:left w:w="0" w:type="dxa"/>
            <w:bottom w:w="0" w:type="dxa"/>
            <w:right w:w="0" w:type="dxa"/>
          </w:tblCellMar>
        </w:tblPrEx>
        <w:trPr>
          <w:trHeight w:val="276" w:hRule="atLeast"/>
          <w:jc w:val="center"/>
        </w:trPr>
        <w:tc>
          <w:tcPr>
            <w:tcW w:w="390"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576" w:lineRule="exact"/>
              <w:jc w:val="center"/>
              <w:rPr>
                <w:rFonts w:eastAsia="仿宋"/>
                <w:color w:val="000000"/>
                <w:sz w:val="24"/>
              </w:rPr>
            </w:pPr>
          </w:p>
        </w:tc>
        <w:tc>
          <w:tcPr>
            <w:tcW w:w="2392" w:type="dxa"/>
            <w:gridSpan w:val="2"/>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center"/>
              <w:textAlignment w:val="center"/>
              <w:rPr>
                <w:rFonts w:eastAsia="仿宋"/>
                <w:color w:val="000000"/>
                <w:sz w:val="24"/>
              </w:rPr>
            </w:pPr>
            <w:r>
              <w:rPr>
                <w:rFonts w:eastAsia="仿宋"/>
                <w:color w:val="000000"/>
                <w:kern w:val="0"/>
                <w:sz w:val="24"/>
              </w:rPr>
              <w:t>其中-财政拨款:</w:t>
            </w:r>
          </w:p>
        </w:tc>
        <w:tc>
          <w:tcPr>
            <w:tcW w:w="2392" w:type="dxa"/>
            <w:gridSpan w:val="2"/>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center"/>
              <w:textAlignment w:val="center"/>
              <w:rPr>
                <w:rFonts w:ascii="仿宋" w:hAnsi="仿宋" w:eastAsia="仿宋" w:cs="仿宋"/>
                <w:color w:val="000000"/>
                <w:sz w:val="24"/>
              </w:rPr>
            </w:pPr>
            <w:r>
              <w:rPr>
                <w:rFonts w:hint="eastAsia" w:ascii="仿宋" w:hAnsi="仿宋" w:eastAsia="仿宋" w:cs="仿宋"/>
                <w:color w:val="000000"/>
                <w:kern w:val="0"/>
                <w:sz w:val="24"/>
              </w:rPr>
              <w:t>188.25</w:t>
            </w:r>
          </w:p>
        </w:tc>
        <w:tc>
          <w:tcPr>
            <w:tcW w:w="239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center"/>
              <w:textAlignment w:val="center"/>
              <w:rPr>
                <w:rFonts w:ascii="仿宋" w:hAnsi="仿宋" w:eastAsia="仿宋" w:cs="仿宋"/>
                <w:color w:val="000000"/>
                <w:sz w:val="24"/>
              </w:rPr>
            </w:pPr>
            <w:r>
              <w:rPr>
                <w:rFonts w:hint="eastAsia" w:ascii="仿宋" w:hAnsi="仿宋" w:eastAsia="仿宋" w:cs="仿宋"/>
                <w:color w:val="000000"/>
                <w:kern w:val="0"/>
                <w:sz w:val="24"/>
              </w:rPr>
              <w:t>其中-财政拨款:</w:t>
            </w:r>
          </w:p>
        </w:tc>
        <w:tc>
          <w:tcPr>
            <w:tcW w:w="2392"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center"/>
              <w:textAlignment w:val="center"/>
              <w:rPr>
                <w:rFonts w:ascii="仿宋" w:hAnsi="仿宋" w:eastAsia="仿宋" w:cs="仿宋"/>
                <w:color w:val="000000"/>
                <w:sz w:val="24"/>
              </w:rPr>
            </w:pPr>
            <w:r>
              <w:rPr>
                <w:rFonts w:hint="eastAsia" w:ascii="仿宋" w:hAnsi="仿宋" w:eastAsia="仿宋" w:cs="仿宋"/>
                <w:color w:val="000000"/>
                <w:kern w:val="0"/>
                <w:sz w:val="24"/>
              </w:rPr>
              <w:t>185.01</w:t>
            </w:r>
          </w:p>
        </w:tc>
      </w:tr>
      <w:tr>
        <w:tblPrEx>
          <w:tblCellMar>
            <w:top w:w="0" w:type="dxa"/>
            <w:left w:w="0" w:type="dxa"/>
            <w:bottom w:w="0" w:type="dxa"/>
            <w:right w:w="0" w:type="dxa"/>
          </w:tblCellMar>
        </w:tblPrEx>
        <w:trPr>
          <w:trHeight w:val="1511" w:hRule="atLeast"/>
          <w:jc w:val="center"/>
        </w:trPr>
        <w:tc>
          <w:tcPr>
            <w:tcW w:w="390"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576" w:lineRule="exact"/>
              <w:jc w:val="center"/>
              <w:rPr>
                <w:rFonts w:eastAsia="仿宋"/>
                <w:color w:val="000000"/>
                <w:sz w:val="24"/>
              </w:rPr>
            </w:pPr>
          </w:p>
        </w:tc>
        <w:tc>
          <w:tcPr>
            <w:tcW w:w="2392" w:type="dxa"/>
            <w:gridSpan w:val="2"/>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center"/>
              <w:textAlignment w:val="center"/>
              <w:rPr>
                <w:rFonts w:eastAsia="仿宋"/>
                <w:color w:val="000000"/>
                <w:sz w:val="24"/>
              </w:rPr>
            </w:pPr>
            <w:r>
              <w:rPr>
                <w:rFonts w:eastAsia="仿宋"/>
                <w:color w:val="000000"/>
                <w:kern w:val="0"/>
                <w:sz w:val="24"/>
              </w:rPr>
              <w:t>其它资金:</w:t>
            </w:r>
          </w:p>
        </w:tc>
        <w:tc>
          <w:tcPr>
            <w:tcW w:w="2392" w:type="dxa"/>
            <w:gridSpan w:val="2"/>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center"/>
              <w:textAlignment w:val="center"/>
              <w:rPr>
                <w:rFonts w:ascii="仿宋" w:hAnsi="仿宋" w:eastAsia="仿宋" w:cs="仿宋"/>
                <w:color w:val="000000"/>
                <w:sz w:val="24"/>
              </w:rPr>
            </w:pPr>
            <w:r>
              <w:rPr>
                <w:rFonts w:hint="eastAsia" w:ascii="仿宋" w:hAnsi="仿宋" w:eastAsia="仿宋" w:cs="仿宋"/>
                <w:color w:val="000000"/>
                <w:sz w:val="24"/>
              </w:rPr>
              <w:t>0</w:t>
            </w:r>
          </w:p>
        </w:tc>
        <w:tc>
          <w:tcPr>
            <w:tcW w:w="239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center"/>
              <w:textAlignment w:val="center"/>
              <w:rPr>
                <w:rFonts w:ascii="仿宋" w:hAnsi="仿宋" w:eastAsia="仿宋" w:cs="仿宋"/>
                <w:color w:val="000000"/>
                <w:sz w:val="24"/>
              </w:rPr>
            </w:pPr>
            <w:r>
              <w:rPr>
                <w:rFonts w:hint="eastAsia" w:ascii="仿宋" w:hAnsi="仿宋" w:eastAsia="仿宋" w:cs="仿宋"/>
                <w:color w:val="000000"/>
                <w:kern w:val="0"/>
                <w:sz w:val="24"/>
              </w:rPr>
              <w:t>其它资金:</w:t>
            </w:r>
          </w:p>
        </w:tc>
        <w:tc>
          <w:tcPr>
            <w:tcW w:w="2392"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576" w:lineRule="exact"/>
              <w:jc w:val="center"/>
              <w:rPr>
                <w:rFonts w:ascii="仿宋" w:hAnsi="仿宋" w:eastAsia="仿宋" w:cs="仿宋"/>
                <w:color w:val="000000"/>
                <w:sz w:val="24"/>
              </w:rPr>
            </w:pPr>
            <w:r>
              <w:rPr>
                <w:rFonts w:hint="eastAsia" w:ascii="仿宋" w:hAnsi="仿宋" w:eastAsia="仿宋" w:cs="仿宋"/>
                <w:color w:val="000000"/>
                <w:sz w:val="24"/>
              </w:rPr>
              <w:t>0</w:t>
            </w:r>
          </w:p>
        </w:tc>
      </w:tr>
      <w:tr>
        <w:tblPrEx>
          <w:tblCellMar>
            <w:top w:w="0" w:type="dxa"/>
            <w:left w:w="0" w:type="dxa"/>
            <w:bottom w:w="0" w:type="dxa"/>
            <w:right w:w="0" w:type="dxa"/>
          </w:tblCellMar>
        </w:tblPrEx>
        <w:trPr>
          <w:trHeight w:val="911" w:hRule="atLeast"/>
          <w:jc w:val="center"/>
        </w:trPr>
        <w:tc>
          <w:tcPr>
            <w:tcW w:w="390" w:type="dxa"/>
            <w:vMerge w:val="restart"/>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center"/>
              <w:textAlignment w:val="center"/>
              <w:rPr>
                <w:rFonts w:eastAsia="仿宋"/>
                <w:color w:val="000000"/>
                <w:sz w:val="24"/>
              </w:rPr>
            </w:pPr>
            <w:r>
              <w:rPr>
                <w:rFonts w:eastAsia="仿宋"/>
                <w:color w:val="000000"/>
                <w:kern w:val="0"/>
                <w:sz w:val="24"/>
              </w:rPr>
              <w:t>年度目标完成情况</w:t>
            </w:r>
          </w:p>
        </w:tc>
        <w:tc>
          <w:tcPr>
            <w:tcW w:w="4784" w:type="dxa"/>
            <w:gridSpan w:val="4"/>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center"/>
              <w:textAlignment w:val="center"/>
              <w:rPr>
                <w:rFonts w:ascii="仿宋" w:hAnsi="仿宋" w:eastAsia="仿宋" w:cs="仿宋"/>
                <w:color w:val="000000"/>
                <w:sz w:val="24"/>
              </w:rPr>
            </w:pPr>
            <w:r>
              <w:rPr>
                <w:rFonts w:hint="eastAsia" w:ascii="仿宋" w:hAnsi="仿宋" w:eastAsia="仿宋" w:cs="仿宋"/>
                <w:color w:val="000000"/>
                <w:kern w:val="0"/>
                <w:sz w:val="24"/>
              </w:rPr>
              <w:t>预期目标</w:t>
            </w:r>
          </w:p>
        </w:tc>
        <w:tc>
          <w:tcPr>
            <w:tcW w:w="4786" w:type="dxa"/>
            <w:gridSpan w:val="2"/>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center"/>
              <w:textAlignment w:val="center"/>
              <w:rPr>
                <w:rFonts w:ascii="仿宋" w:hAnsi="仿宋" w:eastAsia="仿宋" w:cs="仿宋"/>
                <w:color w:val="000000"/>
                <w:sz w:val="24"/>
              </w:rPr>
            </w:pPr>
            <w:r>
              <w:rPr>
                <w:rFonts w:hint="eastAsia" w:ascii="仿宋" w:hAnsi="仿宋" w:eastAsia="仿宋" w:cs="仿宋"/>
                <w:color w:val="000000"/>
                <w:kern w:val="0"/>
                <w:sz w:val="24"/>
              </w:rPr>
              <w:t>实际完成目标</w:t>
            </w:r>
          </w:p>
        </w:tc>
      </w:tr>
      <w:tr>
        <w:tblPrEx>
          <w:tblCellMar>
            <w:top w:w="0" w:type="dxa"/>
            <w:left w:w="0" w:type="dxa"/>
            <w:bottom w:w="0" w:type="dxa"/>
            <w:right w:w="0" w:type="dxa"/>
          </w:tblCellMar>
        </w:tblPrEx>
        <w:trPr>
          <w:trHeight w:val="1159" w:hRule="atLeast"/>
          <w:jc w:val="center"/>
        </w:trPr>
        <w:tc>
          <w:tcPr>
            <w:tcW w:w="390"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576" w:lineRule="exact"/>
              <w:jc w:val="center"/>
              <w:rPr>
                <w:rFonts w:eastAsia="仿宋"/>
                <w:color w:val="000000"/>
                <w:sz w:val="24"/>
              </w:rPr>
            </w:pPr>
          </w:p>
        </w:tc>
        <w:tc>
          <w:tcPr>
            <w:tcW w:w="4784" w:type="dxa"/>
            <w:gridSpan w:val="4"/>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left"/>
              <w:textAlignment w:val="center"/>
              <w:rPr>
                <w:rFonts w:ascii="仿宋" w:hAnsi="仿宋" w:eastAsia="仿宋" w:cs="仿宋"/>
                <w:color w:val="000000"/>
                <w:sz w:val="24"/>
              </w:rPr>
            </w:pPr>
            <w:r>
              <w:rPr>
                <w:rFonts w:hint="eastAsia" w:ascii="仿宋" w:hAnsi="仿宋" w:eastAsia="仿宋" w:cs="仿宋"/>
                <w:color w:val="000000"/>
                <w:sz w:val="24"/>
              </w:rPr>
              <w:t>编制《四川省农村现代夯土墙居住建筑技术规程》、《四川省轻钢网构轻质混凝土结构技术标准》等18项工程建设地方标准;编制《四川省城市道路桥梁隧道专项体检技术导则》等4个技术导则。</w:t>
            </w:r>
          </w:p>
        </w:tc>
        <w:tc>
          <w:tcPr>
            <w:tcW w:w="4786" w:type="dxa"/>
            <w:gridSpan w:val="2"/>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left"/>
              <w:textAlignment w:val="center"/>
              <w:rPr>
                <w:rFonts w:ascii="仿宋" w:hAnsi="仿宋" w:eastAsia="仿宋" w:cs="仿宋"/>
                <w:color w:val="000000"/>
                <w:sz w:val="24"/>
              </w:rPr>
            </w:pPr>
            <w:r>
              <w:rPr>
                <w:rFonts w:hint="eastAsia" w:ascii="仿宋" w:hAnsi="仿宋" w:eastAsia="仿宋" w:cs="仿宋"/>
                <w:color w:val="000000"/>
                <w:sz w:val="24"/>
              </w:rPr>
              <w:t>完成了《四川省农村现代夯土墙居住建筑技术规程》、《四川省轻钢网构轻质混凝土结构技术标准》等18项工程建设地方标准及《四川省城市道路桥梁隧道专项体检技术导则》等3个技术导则的编制。</w:t>
            </w:r>
          </w:p>
        </w:tc>
      </w:tr>
      <w:tr>
        <w:tblPrEx>
          <w:tblCellMar>
            <w:top w:w="0" w:type="dxa"/>
            <w:left w:w="0" w:type="dxa"/>
            <w:bottom w:w="0" w:type="dxa"/>
            <w:right w:w="0" w:type="dxa"/>
          </w:tblCellMar>
        </w:tblPrEx>
        <w:trPr>
          <w:trHeight w:val="1042" w:hRule="atLeast"/>
          <w:jc w:val="center"/>
        </w:trPr>
        <w:tc>
          <w:tcPr>
            <w:tcW w:w="390" w:type="dxa"/>
            <w:vMerge w:val="restart"/>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center"/>
              <w:textAlignment w:val="center"/>
              <w:rPr>
                <w:rFonts w:eastAsia="仿宋"/>
                <w:color w:val="000000"/>
                <w:sz w:val="24"/>
              </w:rPr>
            </w:pPr>
          </w:p>
          <w:p>
            <w:pPr>
              <w:widowControl/>
              <w:spacing w:line="576" w:lineRule="exact"/>
              <w:jc w:val="center"/>
              <w:textAlignment w:val="center"/>
              <w:rPr>
                <w:rFonts w:eastAsia="仿宋"/>
                <w:color w:val="000000"/>
                <w:sz w:val="24"/>
              </w:rPr>
            </w:pPr>
            <w:r>
              <w:rPr>
                <w:rFonts w:eastAsia="仿宋"/>
                <w:color w:val="000000"/>
                <w:sz w:val="24"/>
              </w:rPr>
              <w:t>绩效指标完成情况</w:t>
            </w:r>
          </w:p>
        </w:tc>
        <w:tc>
          <w:tcPr>
            <w:tcW w:w="1367"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center"/>
              <w:textAlignment w:val="center"/>
              <w:rPr>
                <w:rFonts w:eastAsia="仿宋"/>
                <w:color w:val="000000"/>
                <w:sz w:val="24"/>
              </w:rPr>
            </w:pPr>
            <w:r>
              <w:rPr>
                <w:rFonts w:eastAsia="仿宋"/>
                <w:color w:val="000000"/>
                <w:kern w:val="0"/>
                <w:sz w:val="24"/>
              </w:rPr>
              <w:t>一级指标</w:t>
            </w:r>
          </w:p>
        </w:tc>
        <w:tc>
          <w:tcPr>
            <w:tcW w:w="1377" w:type="dxa"/>
            <w:gridSpan w:val="2"/>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center"/>
              <w:textAlignment w:val="center"/>
              <w:rPr>
                <w:rFonts w:ascii="仿宋" w:hAnsi="仿宋" w:eastAsia="仿宋" w:cs="仿宋"/>
                <w:color w:val="000000"/>
                <w:sz w:val="24"/>
              </w:rPr>
            </w:pPr>
            <w:r>
              <w:rPr>
                <w:rFonts w:hint="eastAsia" w:ascii="仿宋" w:hAnsi="仿宋" w:eastAsia="仿宋" w:cs="仿宋"/>
                <w:color w:val="000000"/>
                <w:kern w:val="0"/>
                <w:sz w:val="24"/>
              </w:rPr>
              <w:t>二级指标</w:t>
            </w:r>
          </w:p>
        </w:tc>
        <w:tc>
          <w:tcPr>
            <w:tcW w:w="204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center"/>
              <w:textAlignment w:val="center"/>
              <w:rPr>
                <w:rFonts w:ascii="仿宋" w:hAnsi="仿宋" w:eastAsia="仿宋" w:cs="仿宋"/>
                <w:color w:val="000000"/>
                <w:sz w:val="24"/>
              </w:rPr>
            </w:pPr>
            <w:r>
              <w:rPr>
                <w:rFonts w:hint="eastAsia" w:ascii="仿宋" w:hAnsi="仿宋" w:eastAsia="仿宋" w:cs="仿宋"/>
                <w:color w:val="000000"/>
                <w:kern w:val="0"/>
                <w:sz w:val="24"/>
              </w:rPr>
              <w:t>三级指标</w:t>
            </w:r>
          </w:p>
        </w:tc>
        <w:tc>
          <w:tcPr>
            <w:tcW w:w="239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center"/>
              <w:textAlignment w:val="center"/>
              <w:rPr>
                <w:rFonts w:ascii="仿宋" w:hAnsi="仿宋" w:eastAsia="仿宋" w:cs="仿宋"/>
                <w:color w:val="000000"/>
                <w:sz w:val="24"/>
              </w:rPr>
            </w:pPr>
            <w:r>
              <w:rPr>
                <w:rFonts w:hint="eastAsia" w:ascii="仿宋" w:hAnsi="仿宋" w:eastAsia="仿宋" w:cs="仿宋"/>
                <w:color w:val="000000"/>
                <w:kern w:val="0"/>
                <w:sz w:val="24"/>
              </w:rPr>
              <w:t>预期指标值(包含数字及文字描述)</w:t>
            </w:r>
          </w:p>
        </w:tc>
        <w:tc>
          <w:tcPr>
            <w:tcW w:w="2392"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center"/>
              <w:textAlignment w:val="center"/>
              <w:rPr>
                <w:rFonts w:ascii="仿宋" w:hAnsi="仿宋" w:eastAsia="仿宋" w:cs="仿宋"/>
                <w:color w:val="000000"/>
                <w:sz w:val="24"/>
              </w:rPr>
            </w:pPr>
            <w:r>
              <w:rPr>
                <w:rFonts w:hint="eastAsia" w:ascii="仿宋" w:hAnsi="仿宋" w:eastAsia="仿宋" w:cs="仿宋"/>
                <w:color w:val="000000"/>
                <w:kern w:val="0"/>
                <w:sz w:val="24"/>
              </w:rPr>
              <w:t>实际完成指标值(包含数字及文字描述)</w:t>
            </w:r>
          </w:p>
        </w:tc>
      </w:tr>
      <w:tr>
        <w:tblPrEx>
          <w:tblCellMar>
            <w:top w:w="0" w:type="dxa"/>
            <w:left w:w="0" w:type="dxa"/>
            <w:bottom w:w="0" w:type="dxa"/>
            <w:right w:w="0" w:type="dxa"/>
          </w:tblCellMar>
        </w:tblPrEx>
        <w:trPr>
          <w:trHeight w:val="949" w:hRule="atLeast"/>
          <w:jc w:val="center"/>
        </w:trPr>
        <w:tc>
          <w:tcPr>
            <w:tcW w:w="390"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center"/>
              <w:textAlignment w:val="center"/>
              <w:rPr>
                <w:rFonts w:eastAsia="仿宋"/>
                <w:color w:val="000000"/>
                <w:sz w:val="24"/>
              </w:rPr>
            </w:pPr>
          </w:p>
        </w:tc>
        <w:tc>
          <w:tcPr>
            <w:tcW w:w="1367" w:type="dxa"/>
            <w:vMerge w:val="restart"/>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576" w:lineRule="exact"/>
              <w:jc w:val="center"/>
              <w:textAlignment w:val="center"/>
              <w:rPr>
                <w:rFonts w:eastAsia="仿宋"/>
                <w:color w:val="000000"/>
                <w:sz w:val="24"/>
              </w:rPr>
            </w:pPr>
            <w:r>
              <w:rPr>
                <w:rFonts w:eastAsia="仿宋"/>
                <w:color w:val="000000"/>
                <w:kern w:val="0"/>
                <w:sz w:val="24"/>
              </w:rPr>
              <w:t>项目完成指标</w:t>
            </w:r>
          </w:p>
        </w:tc>
        <w:tc>
          <w:tcPr>
            <w:tcW w:w="1377" w:type="dxa"/>
            <w:gridSpan w:val="2"/>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center"/>
              <w:textAlignment w:val="center"/>
              <w:rPr>
                <w:rFonts w:ascii="仿宋" w:hAnsi="仿宋" w:eastAsia="仿宋" w:cs="仿宋"/>
                <w:color w:val="000000"/>
                <w:sz w:val="24"/>
              </w:rPr>
            </w:pPr>
            <w:r>
              <w:rPr>
                <w:rFonts w:hint="eastAsia" w:ascii="仿宋" w:hAnsi="仿宋" w:eastAsia="仿宋" w:cs="仿宋"/>
                <w:color w:val="000000"/>
                <w:sz w:val="24"/>
              </w:rPr>
              <w:t>数量指标</w:t>
            </w:r>
          </w:p>
        </w:tc>
        <w:tc>
          <w:tcPr>
            <w:tcW w:w="204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center"/>
              <w:textAlignment w:val="center"/>
              <w:rPr>
                <w:rFonts w:ascii="仿宋" w:hAnsi="仿宋" w:eastAsia="仿宋" w:cs="仿宋"/>
                <w:color w:val="000000"/>
                <w:sz w:val="24"/>
              </w:rPr>
            </w:pPr>
            <w:r>
              <w:rPr>
                <w:rFonts w:hint="eastAsia" w:ascii="仿宋" w:hAnsi="仿宋" w:eastAsia="仿宋" w:cs="仿宋"/>
                <w:color w:val="000000"/>
                <w:sz w:val="24"/>
              </w:rPr>
              <w:t>完成编制地方标准、技术导则</w:t>
            </w:r>
          </w:p>
        </w:tc>
        <w:tc>
          <w:tcPr>
            <w:tcW w:w="239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center"/>
              <w:textAlignment w:val="center"/>
              <w:rPr>
                <w:rFonts w:ascii="仿宋" w:hAnsi="仿宋" w:eastAsia="仿宋" w:cs="仿宋"/>
                <w:color w:val="000000"/>
                <w:sz w:val="24"/>
              </w:rPr>
            </w:pPr>
            <w:r>
              <w:rPr>
                <w:rFonts w:hint="eastAsia" w:ascii="仿宋" w:hAnsi="仿宋" w:eastAsia="仿宋" w:cs="仿宋"/>
                <w:color w:val="000000"/>
                <w:sz w:val="24"/>
              </w:rPr>
              <w:t>22</w:t>
            </w:r>
          </w:p>
        </w:tc>
        <w:tc>
          <w:tcPr>
            <w:tcW w:w="2392"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center"/>
              <w:textAlignment w:val="center"/>
              <w:rPr>
                <w:rFonts w:ascii="仿宋" w:hAnsi="仿宋" w:eastAsia="仿宋" w:cs="仿宋"/>
                <w:color w:val="000000"/>
                <w:sz w:val="24"/>
              </w:rPr>
            </w:pPr>
            <w:r>
              <w:rPr>
                <w:rFonts w:hint="eastAsia" w:ascii="仿宋" w:hAnsi="仿宋" w:eastAsia="仿宋" w:cs="仿宋"/>
                <w:color w:val="000000"/>
                <w:sz w:val="24"/>
              </w:rPr>
              <w:t>21</w:t>
            </w:r>
          </w:p>
        </w:tc>
      </w:tr>
      <w:tr>
        <w:tblPrEx>
          <w:tblCellMar>
            <w:top w:w="0" w:type="dxa"/>
            <w:left w:w="0" w:type="dxa"/>
            <w:bottom w:w="0" w:type="dxa"/>
            <w:right w:w="0" w:type="dxa"/>
          </w:tblCellMar>
        </w:tblPrEx>
        <w:trPr>
          <w:trHeight w:val="934" w:hRule="atLeast"/>
          <w:jc w:val="center"/>
        </w:trPr>
        <w:tc>
          <w:tcPr>
            <w:tcW w:w="390"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center"/>
              <w:textAlignment w:val="center"/>
              <w:rPr>
                <w:rFonts w:eastAsia="仿宋"/>
                <w:color w:val="000000"/>
                <w:sz w:val="24"/>
              </w:rPr>
            </w:pPr>
          </w:p>
        </w:tc>
        <w:tc>
          <w:tcPr>
            <w:tcW w:w="1367"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576" w:lineRule="exact"/>
              <w:jc w:val="center"/>
              <w:textAlignment w:val="center"/>
              <w:rPr>
                <w:rFonts w:eastAsia="仿宋"/>
                <w:color w:val="000000"/>
                <w:sz w:val="24"/>
              </w:rPr>
            </w:pPr>
          </w:p>
        </w:tc>
        <w:tc>
          <w:tcPr>
            <w:tcW w:w="1377" w:type="dxa"/>
            <w:gridSpan w:val="2"/>
            <w:vMerge w:val="restart"/>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576" w:lineRule="exact"/>
              <w:jc w:val="center"/>
              <w:textAlignment w:val="center"/>
              <w:rPr>
                <w:rFonts w:ascii="仿宋" w:hAnsi="仿宋" w:eastAsia="仿宋" w:cs="仿宋"/>
                <w:color w:val="000000"/>
                <w:sz w:val="24"/>
              </w:rPr>
            </w:pPr>
            <w:r>
              <w:rPr>
                <w:rFonts w:hint="eastAsia" w:ascii="仿宋" w:hAnsi="仿宋" w:eastAsia="仿宋" w:cs="仿宋"/>
                <w:color w:val="000000"/>
                <w:sz w:val="24"/>
              </w:rPr>
              <w:t>质量指标</w:t>
            </w:r>
          </w:p>
        </w:tc>
        <w:tc>
          <w:tcPr>
            <w:tcW w:w="204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center"/>
              <w:textAlignment w:val="center"/>
              <w:rPr>
                <w:rFonts w:ascii="仿宋" w:hAnsi="仿宋" w:eastAsia="仿宋" w:cs="仿宋"/>
                <w:color w:val="000000"/>
                <w:sz w:val="24"/>
              </w:rPr>
            </w:pPr>
            <w:r>
              <w:rPr>
                <w:rFonts w:hint="eastAsia" w:ascii="仿宋" w:hAnsi="仿宋" w:eastAsia="仿宋" w:cs="仿宋"/>
                <w:color w:val="000000"/>
                <w:sz w:val="24"/>
              </w:rPr>
              <w:t>正常运行率</w:t>
            </w:r>
          </w:p>
        </w:tc>
        <w:tc>
          <w:tcPr>
            <w:tcW w:w="239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center"/>
              <w:textAlignment w:val="center"/>
              <w:rPr>
                <w:rFonts w:ascii="仿宋" w:hAnsi="仿宋" w:eastAsia="仿宋" w:cs="仿宋"/>
                <w:color w:val="000000"/>
                <w:sz w:val="24"/>
              </w:rPr>
            </w:pPr>
            <w:r>
              <w:rPr>
                <w:rFonts w:hint="eastAsia" w:ascii="仿宋" w:hAnsi="仿宋" w:eastAsia="仿宋" w:cs="仿宋"/>
                <w:color w:val="000000"/>
                <w:sz w:val="24"/>
              </w:rPr>
              <w:t>90%</w:t>
            </w:r>
          </w:p>
        </w:tc>
        <w:tc>
          <w:tcPr>
            <w:tcW w:w="2392"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center"/>
              <w:textAlignment w:val="center"/>
              <w:rPr>
                <w:rFonts w:ascii="仿宋" w:hAnsi="仿宋" w:eastAsia="仿宋" w:cs="仿宋"/>
                <w:color w:val="000000"/>
                <w:sz w:val="24"/>
              </w:rPr>
            </w:pPr>
            <w:r>
              <w:rPr>
                <w:rFonts w:hint="eastAsia" w:ascii="仿宋" w:hAnsi="仿宋" w:eastAsia="仿宋" w:cs="仿宋"/>
                <w:color w:val="000000"/>
                <w:sz w:val="24"/>
              </w:rPr>
              <w:t>90%</w:t>
            </w:r>
          </w:p>
        </w:tc>
      </w:tr>
      <w:tr>
        <w:tblPrEx>
          <w:tblCellMar>
            <w:top w:w="0" w:type="dxa"/>
            <w:left w:w="0" w:type="dxa"/>
            <w:bottom w:w="0" w:type="dxa"/>
            <w:right w:w="0" w:type="dxa"/>
          </w:tblCellMar>
        </w:tblPrEx>
        <w:trPr>
          <w:trHeight w:val="1098" w:hRule="atLeast"/>
          <w:jc w:val="center"/>
        </w:trPr>
        <w:tc>
          <w:tcPr>
            <w:tcW w:w="390"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center"/>
              <w:textAlignment w:val="center"/>
              <w:rPr>
                <w:rFonts w:eastAsia="仿宋"/>
                <w:color w:val="000000"/>
                <w:sz w:val="24"/>
              </w:rPr>
            </w:pPr>
          </w:p>
        </w:tc>
        <w:tc>
          <w:tcPr>
            <w:tcW w:w="1367"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576" w:lineRule="exact"/>
              <w:jc w:val="center"/>
              <w:textAlignment w:val="center"/>
              <w:rPr>
                <w:rFonts w:eastAsia="仿宋"/>
                <w:color w:val="000000"/>
                <w:kern w:val="0"/>
                <w:sz w:val="24"/>
              </w:rPr>
            </w:pPr>
          </w:p>
        </w:tc>
        <w:tc>
          <w:tcPr>
            <w:tcW w:w="1377" w:type="dxa"/>
            <w:gridSpan w:val="2"/>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center"/>
              <w:textAlignment w:val="center"/>
              <w:rPr>
                <w:rFonts w:ascii="仿宋" w:hAnsi="仿宋" w:eastAsia="仿宋" w:cs="仿宋"/>
                <w:color w:val="000000"/>
                <w:sz w:val="24"/>
              </w:rPr>
            </w:pPr>
          </w:p>
        </w:tc>
        <w:tc>
          <w:tcPr>
            <w:tcW w:w="204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center"/>
              <w:textAlignment w:val="center"/>
              <w:rPr>
                <w:rFonts w:ascii="仿宋" w:hAnsi="仿宋" w:eastAsia="仿宋" w:cs="仿宋"/>
                <w:color w:val="000000"/>
                <w:sz w:val="24"/>
              </w:rPr>
            </w:pPr>
            <w:r>
              <w:rPr>
                <w:rFonts w:hint="eastAsia" w:ascii="仿宋" w:hAnsi="仿宋" w:eastAsia="仿宋" w:cs="仿宋"/>
                <w:color w:val="000000"/>
                <w:sz w:val="24"/>
              </w:rPr>
              <w:t>验收合格率</w:t>
            </w:r>
          </w:p>
        </w:tc>
        <w:tc>
          <w:tcPr>
            <w:tcW w:w="239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center"/>
              <w:textAlignment w:val="center"/>
              <w:rPr>
                <w:rFonts w:ascii="仿宋" w:hAnsi="仿宋" w:eastAsia="仿宋" w:cs="仿宋"/>
                <w:color w:val="000000"/>
                <w:sz w:val="24"/>
              </w:rPr>
            </w:pPr>
            <w:r>
              <w:rPr>
                <w:rFonts w:hint="eastAsia" w:ascii="仿宋" w:hAnsi="仿宋" w:eastAsia="仿宋" w:cs="仿宋"/>
                <w:color w:val="000000"/>
                <w:sz w:val="24"/>
              </w:rPr>
              <w:t>90%</w:t>
            </w:r>
          </w:p>
        </w:tc>
        <w:tc>
          <w:tcPr>
            <w:tcW w:w="2392"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center"/>
              <w:textAlignment w:val="center"/>
              <w:rPr>
                <w:rFonts w:ascii="仿宋" w:hAnsi="仿宋" w:eastAsia="仿宋" w:cs="仿宋"/>
                <w:color w:val="000000"/>
                <w:sz w:val="24"/>
              </w:rPr>
            </w:pPr>
            <w:r>
              <w:rPr>
                <w:rFonts w:hint="eastAsia" w:ascii="仿宋" w:hAnsi="仿宋" w:eastAsia="仿宋" w:cs="仿宋"/>
                <w:color w:val="000000"/>
                <w:sz w:val="24"/>
              </w:rPr>
              <w:t>90%</w:t>
            </w:r>
          </w:p>
        </w:tc>
      </w:tr>
      <w:tr>
        <w:tblPrEx>
          <w:tblCellMar>
            <w:top w:w="0" w:type="dxa"/>
            <w:left w:w="0" w:type="dxa"/>
            <w:bottom w:w="0" w:type="dxa"/>
            <w:right w:w="0" w:type="dxa"/>
          </w:tblCellMar>
        </w:tblPrEx>
        <w:trPr>
          <w:trHeight w:val="1081" w:hRule="atLeast"/>
          <w:jc w:val="center"/>
        </w:trPr>
        <w:tc>
          <w:tcPr>
            <w:tcW w:w="390"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center"/>
              <w:textAlignment w:val="center"/>
              <w:rPr>
                <w:rFonts w:eastAsia="仿宋"/>
                <w:color w:val="000000"/>
                <w:sz w:val="24"/>
              </w:rPr>
            </w:pPr>
          </w:p>
        </w:tc>
        <w:tc>
          <w:tcPr>
            <w:tcW w:w="1367"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576" w:lineRule="exact"/>
              <w:jc w:val="center"/>
              <w:textAlignment w:val="center"/>
              <w:rPr>
                <w:rFonts w:eastAsia="仿宋"/>
                <w:color w:val="000000"/>
                <w:sz w:val="24"/>
              </w:rPr>
            </w:pPr>
          </w:p>
        </w:tc>
        <w:tc>
          <w:tcPr>
            <w:tcW w:w="1377" w:type="dxa"/>
            <w:gridSpan w:val="2"/>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center"/>
              <w:textAlignment w:val="center"/>
              <w:rPr>
                <w:rFonts w:ascii="仿宋" w:hAnsi="仿宋" w:eastAsia="仿宋" w:cs="仿宋"/>
                <w:color w:val="000000"/>
                <w:sz w:val="24"/>
              </w:rPr>
            </w:pPr>
            <w:r>
              <w:rPr>
                <w:rFonts w:hint="eastAsia" w:ascii="仿宋" w:hAnsi="仿宋" w:eastAsia="仿宋" w:cs="仿宋"/>
                <w:color w:val="000000"/>
                <w:sz w:val="24"/>
              </w:rPr>
              <w:t>时效指标</w:t>
            </w:r>
          </w:p>
        </w:tc>
        <w:tc>
          <w:tcPr>
            <w:tcW w:w="204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center"/>
              <w:textAlignment w:val="center"/>
              <w:rPr>
                <w:rFonts w:ascii="仿宋" w:hAnsi="仿宋" w:eastAsia="仿宋" w:cs="仿宋"/>
                <w:color w:val="000000"/>
                <w:sz w:val="24"/>
              </w:rPr>
            </w:pPr>
            <w:r>
              <w:rPr>
                <w:rFonts w:hint="eastAsia" w:ascii="仿宋" w:hAnsi="仿宋" w:eastAsia="仿宋" w:cs="仿宋"/>
                <w:color w:val="000000"/>
                <w:sz w:val="24"/>
              </w:rPr>
              <w:t>项目按期完成率</w:t>
            </w:r>
          </w:p>
        </w:tc>
        <w:tc>
          <w:tcPr>
            <w:tcW w:w="239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center"/>
              <w:textAlignment w:val="center"/>
              <w:rPr>
                <w:rFonts w:ascii="仿宋" w:hAnsi="仿宋" w:eastAsia="仿宋" w:cs="仿宋"/>
                <w:color w:val="000000"/>
                <w:sz w:val="24"/>
              </w:rPr>
            </w:pPr>
            <w:r>
              <w:rPr>
                <w:rFonts w:hint="eastAsia" w:ascii="仿宋" w:hAnsi="仿宋" w:eastAsia="仿宋" w:cs="仿宋"/>
                <w:color w:val="000000"/>
                <w:sz w:val="24"/>
              </w:rPr>
              <w:t>90%</w:t>
            </w:r>
          </w:p>
        </w:tc>
        <w:tc>
          <w:tcPr>
            <w:tcW w:w="2392"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center"/>
              <w:textAlignment w:val="center"/>
              <w:rPr>
                <w:rFonts w:ascii="仿宋" w:hAnsi="仿宋" w:eastAsia="仿宋" w:cs="仿宋"/>
                <w:color w:val="000000"/>
                <w:sz w:val="24"/>
              </w:rPr>
            </w:pPr>
            <w:r>
              <w:rPr>
                <w:rFonts w:hint="eastAsia" w:ascii="仿宋" w:hAnsi="仿宋" w:eastAsia="仿宋" w:cs="仿宋"/>
                <w:color w:val="000000"/>
                <w:sz w:val="24"/>
              </w:rPr>
              <w:t>95.45%</w:t>
            </w:r>
          </w:p>
        </w:tc>
      </w:tr>
      <w:tr>
        <w:tblPrEx>
          <w:tblCellMar>
            <w:top w:w="0" w:type="dxa"/>
            <w:left w:w="0" w:type="dxa"/>
            <w:bottom w:w="0" w:type="dxa"/>
            <w:right w:w="0" w:type="dxa"/>
          </w:tblCellMar>
        </w:tblPrEx>
        <w:trPr>
          <w:trHeight w:val="1381" w:hRule="atLeast"/>
          <w:jc w:val="center"/>
        </w:trPr>
        <w:tc>
          <w:tcPr>
            <w:tcW w:w="390"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center"/>
              <w:textAlignment w:val="center"/>
              <w:rPr>
                <w:rFonts w:eastAsia="仿宋"/>
                <w:color w:val="000000"/>
                <w:sz w:val="24"/>
              </w:rPr>
            </w:pPr>
          </w:p>
        </w:tc>
        <w:tc>
          <w:tcPr>
            <w:tcW w:w="1367"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center"/>
              <w:textAlignment w:val="center"/>
              <w:rPr>
                <w:rFonts w:eastAsia="仿宋"/>
                <w:color w:val="000000"/>
                <w:kern w:val="0"/>
                <w:sz w:val="24"/>
              </w:rPr>
            </w:pPr>
          </w:p>
        </w:tc>
        <w:tc>
          <w:tcPr>
            <w:tcW w:w="1377" w:type="dxa"/>
            <w:gridSpan w:val="2"/>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center"/>
              <w:textAlignment w:val="center"/>
              <w:rPr>
                <w:rFonts w:ascii="仿宋" w:hAnsi="仿宋" w:eastAsia="仿宋" w:cs="仿宋"/>
                <w:color w:val="000000"/>
                <w:sz w:val="24"/>
              </w:rPr>
            </w:pPr>
            <w:r>
              <w:rPr>
                <w:rFonts w:hint="eastAsia" w:ascii="仿宋" w:hAnsi="仿宋" w:eastAsia="仿宋" w:cs="仿宋"/>
                <w:color w:val="000000"/>
                <w:sz w:val="24"/>
              </w:rPr>
              <w:t>成本指标</w:t>
            </w:r>
          </w:p>
        </w:tc>
        <w:tc>
          <w:tcPr>
            <w:tcW w:w="204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center"/>
              <w:textAlignment w:val="center"/>
              <w:rPr>
                <w:rFonts w:ascii="仿宋" w:hAnsi="仿宋" w:eastAsia="仿宋" w:cs="仿宋"/>
                <w:color w:val="000000"/>
                <w:sz w:val="24"/>
              </w:rPr>
            </w:pPr>
            <w:r>
              <w:rPr>
                <w:rFonts w:hint="eastAsia" w:ascii="仿宋" w:hAnsi="仿宋" w:eastAsia="仿宋" w:cs="仿宋"/>
                <w:color w:val="000000"/>
                <w:sz w:val="24"/>
              </w:rPr>
              <w:t>编制费用</w:t>
            </w:r>
          </w:p>
        </w:tc>
        <w:tc>
          <w:tcPr>
            <w:tcW w:w="239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center"/>
              <w:textAlignment w:val="center"/>
              <w:rPr>
                <w:rFonts w:ascii="仿宋" w:hAnsi="仿宋" w:eastAsia="仿宋" w:cs="仿宋"/>
                <w:color w:val="000000"/>
                <w:sz w:val="24"/>
              </w:rPr>
            </w:pPr>
            <w:r>
              <w:rPr>
                <w:rFonts w:hint="eastAsia" w:ascii="仿宋" w:hAnsi="仿宋" w:eastAsia="仿宋" w:cs="仿宋"/>
                <w:color w:val="000000"/>
                <w:sz w:val="24"/>
              </w:rPr>
              <w:t>188.25万元</w:t>
            </w:r>
          </w:p>
        </w:tc>
        <w:tc>
          <w:tcPr>
            <w:tcW w:w="2392"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center"/>
              <w:textAlignment w:val="center"/>
              <w:rPr>
                <w:rFonts w:ascii="仿宋" w:hAnsi="仿宋" w:eastAsia="仿宋" w:cs="仿宋"/>
                <w:color w:val="000000"/>
                <w:sz w:val="24"/>
              </w:rPr>
            </w:pPr>
            <w:r>
              <w:rPr>
                <w:rFonts w:hint="eastAsia" w:ascii="仿宋" w:hAnsi="仿宋" w:eastAsia="仿宋" w:cs="仿宋"/>
                <w:color w:val="000000"/>
                <w:sz w:val="24"/>
              </w:rPr>
              <w:t>185.01万元</w:t>
            </w:r>
          </w:p>
        </w:tc>
      </w:tr>
      <w:tr>
        <w:tblPrEx>
          <w:tblCellMar>
            <w:top w:w="0" w:type="dxa"/>
            <w:left w:w="0" w:type="dxa"/>
            <w:bottom w:w="0" w:type="dxa"/>
            <w:right w:w="0" w:type="dxa"/>
          </w:tblCellMar>
        </w:tblPrEx>
        <w:trPr>
          <w:trHeight w:val="1042" w:hRule="atLeast"/>
          <w:jc w:val="center"/>
        </w:trPr>
        <w:tc>
          <w:tcPr>
            <w:tcW w:w="390"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center"/>
              <w:textAlignment w:val="center"/>
              <w:rPr>
                <w:rFonts w:eastAsia="仿宋"/>
                <w:color w:val="000000"/>
                <w:sz w:val="24"/>
              </w:rPr>
            </w:pPr>
          </w:p>
        </w:tc>
        <w:tc>
          <w:tcPr>
            <w:tcW w:w="1367" w:type="dxa"/>
            <w:vMerge w:val="restart"/>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576" w:lineRule="exact"/>
              <w:jc w:val="center"/>
              <w:textAlignment w:val="center"/>
              <w:rPr>
                <w:rFonts w:eastAsia="仿宋"/>
                <w:color w:val="000000"/>
                <w:sz w:val="24"/>
              </w:rPr>
            </w:pPr>
            <w:r>
              <w:rPr>
                <w:rFonts w:eastAsia="仿宋"/>
                <w:color w:val="000000"/>
                <w:kern w:val="0"/>
                <w:sz w:val="24"/>
              </w:rPr>
              <w:t>效益指标</w:t>
            </w:r>
          </w:p>
        </w:tc>
        <w:tc>
          <w:tcPr>
            <w:tcW w:w="1377" w:type="dxa"/>
            <w:gridSpan w:val="2"/>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center"/>
              <w:textAlignment w:val="center"/>
              <w:rPr>
                <w:rFonts w:ascii="仿宋" w:hAnsi="仿宋" w:eastAsia="仿宋" w:cs="仿宋"/>
                <w:color w:val="000000"/>
                <w:sz w:val="24"/>
              </w:rPr>
            </w:pPr>
            <w:r>
              <w:rPr>
                <w:rFonts w:hint="eastAsia" w:ascii="仿宋" w:hAnsi="仿宋" w:eastAsia="仿宋" w:cs="仿宋"/>
                <w:color w:val="000000"/>
                <w:sz w:val="24"/>
              </w:rPr>
              <w:t>社会效益指标</w:t>
            </w:r>
          </w:p>
        </w:tc>
        <w:tc>
          <w:tcPr>
            <w:tcW w:w="204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left"/>
              <w:textAlignment w:val="bottom"/>
              <w:rPr>
                <w:rFonts w:ascii="仿宋" w:hAnsi="仿宋" w:eastAsia="仿宋" w:cs="仿宋"/>
                <w:color w:val="000000"/>
                <w:sz w:val="24"/>
              </w:rPr>
            </w:pPr>
            <w:r>
              <w:rPr>
                <w:rFonts w:hint="eastAsia" w:ascii="仿宋" w:hAnsi="仿宋" w:eastAsia="仿宋" w:cs="仿宋"/>
                <w:color w:val="000000"/>
                <w:kern w:val="0"/>
                <w:sz w:val="24"/>
              </w:rPr>
              <w:t>对工作的促进作用</w:t>
            </w:r>
          </w:p>
        </w:tc>
        <w:tc>
          <w:tcPr>
            <w:tcW w:w="239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left"/>
              <w:textAlignment w:val="bottom"/>
              <w:rPr>
                <w:rFonts w:ascii="仿宋" w:hAnsi="仿宋" w:eastAsia="仿宋" w:cs="仿宋"/>
                <w:color w:val="000000"/>
                <w:sz w:val="24"/>
              </w:rPr>
            </w:pPr>
            <w:r>
              <w:rPr>
                <w:rFonts w:hint="eastAsia" w:ascii="仿宋" w:hAnsi="仿宋" w:eastAsia="仿宋" w:cs="仿宋"/>
                <w:color w:val="000000"/>
                <w:kern w:val="0"/>
                <w:sz w:val="24"/>
              </w:rPr>
              <w:t>促进地方工程建设高质量发展，规范新技术才材料使用。</w:t>
            </w:r>
          </w:p>
        </w:tc>
        <w:tc>
          <w:tcPr>
            <w:tcW w:w="2392"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left"/>
              <w:textAlignment w:val="bottom"/>
              <w:rPr>
                <w:rFonts w:ascii="仿宋" w:hAnsi="仿宋" w:eastAsia="仿宋" w:cs="仿宋"/>
                <w:color w:val="000000"/>
                <w:sz w:val="24"/>
              </w:rPr>
            </w:pPr>
            <w:r>
              <w:rPr>
                <w:rFonts w:hint="eastAsia" w:ascii="仿宋" w:hAnsi="仿宋" w:eastAsia="仿宋" w:cs="仿宋"/>
                <w:color w:val="000000"/>
                <w:kern w:val="0"/>
                <w:sz w:val="24"/>
              </w:rPr>
              <w:t>促进地方工程建设高质量发展，规范新技术才材料使用。</w:t>
            </w:r>
          </w:p>
        </w:tc>
      </w:tr>
      <w:tr>
        <w:tblPrEx>
          <w:tblCellMar>
            <w:top w:w="0" w:type="dxa"/>
            <w:left w:w="0" w:type="dxa"/>
            <w:bottom w:w="0" w:type="dxa"/>
            <w:right w:w="0" w:type="dxa"/>
          </w:tblCellMar>
        </w:tblPrEx>
        <w:trPr>
          <w:trHeight w:val="701" w:hRule="atLeast"/>
          <w:jc w:val="center"/>
        </w:trPr>
        <w:tc>
          <w:tcPr>
            <w:tcW w:w="390"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center"/>
              <w:textAlignment w:val="center"/>
              <w:rPr>
                <w:rFonts w:eastAsia="仿宋"/>
                <w:color w:val="000000"/>
                <w:sz w:val="24"/>
              </w:rPr>
            </w:pPr>
          </w:p>
        </w:tc>
        <w:tc>
          <w:tcPr>
            <w:tcW w:w="1367"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576" w:lineRule="exact"/>
              <w:jc w:val="center"/>
              <w:textAlignment w:val="center"/>
              <w:rPr>
                <w:rFonts w:eastAsia="仿宋"/>
                <w:color w:val="000000"/>
                <w:sz w:val="24"/>
              </w:rPr>
            </w:pPr>
          </w:p>
        </w:tc>
        <w:tc>
          <w:tcPr>
            <w:tcW w:w="1377" w:type="dxa"/>
            <w:gridSpan w:val="2"/>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576" w:lineRule="exact"/>
              <w:jc w:val="center"/>
              <w:textAlignment w:val="center"/>
              <w:rPr>
                <w:rFonts w:ascii="仿宋" w:hAnsi="仿宋" w:eastAsia="仿宋" w:cs="仿宋"/>
                <w:color w:val="000000"/>
                <w:sz w:val="24"/>
              </w:rPr>
            </w:pPr>
            <w:r>
              <w:rPr>
                <w:rFonts w:hint="eastAsia" w:ascii="仿宋" w:hAnsi="仿宋" w:eastAsia="仿宋" w:cs="仿宋"/>
                <w:color w:val="000000"/>
                <w:sz w:val="24"/>
              </w:rPr>
              <w:t>生态效益指标</w:t>
            </w:r>
          </w:p>
        </w:tc>
        <w:tc>
          <w:tcPr>
            <w:tcW w:w="204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left"/>
              <w:textAlignment w:val="bottom"/>
              <w:rPr>
                <w:rFonts w:ascii="仿宋" w:hAnsi="仿宋" w:eastAsia="仿宋" w:cs="仿宋"/>
                <w:color w:val="000000"/>
                <w:sz w:val="24"/>
              </w:rPr>
            </w:pPr>
            <w:r>
              <w:rPr>
                <w:rFonts w:hint="eastAsia" w:ascii="仿宋" w:hAnsi="仿宋" w:eastAsia="仿宋" w:cs="仿宋"/>
                <w:color w:val="000000"/>
                <w:kern w:val="0"/>
                <w:sz w:val="24"/>
              </w:rPr>
              <w:t>改善环境质量</w:t>
            </w:r>
          </w:p>
        </w:tc>
        <w:tc>
          <w:tcPr>
            <w:tcW w:w="239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left"/>
              <w:textAlignment w:val="bottom"/>
              <w:rPr>
                <w:rFonts w:ascii="仿宋" w:hAnsi="仿宋" w:eastAsia="仿宋" w:cs="仿宋"/>
                <w:color w:val="000000"/>
                <w:sz w:val="24"/>
              </w:rPr>
            </w:pPr>
            <w:r>
              <w:rPr>
                <w:rFonts w:hint="eastAsia" w:ascii="仿宋" w:hAnsi="仿宋" w:eastAsia="仿宋" w:cs="仿宋"/>
                <w:color w:val="000000"/>
                <w:kern w:val="0"/>
                <w:sz w:val="24"/>
              </w:rPr>
              <w:t>改善人居环境、保护生态环境。</w:t>
            </w:r>
          </w:p>
        </w:tc>
        <w:tc>
          <w:tcPr>
            <w:tcW w:w="2392"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left"/>
              <w:textAlignment w:val="bottom"/>
              <w:rPr>
                <w:rFonts w:ascii="仿宋" w:hAnsi="仿宋" w:eastAsia="仿宋" w:cs="仿宋"/>
                <w:color w:val="000000"/>
                <w:sz w:val="24"/>
              </w:rPr>
            </w:pPr>
            <w:r>
              <w:rPr>
                <w:rFonts w:hint="eastAsia" w:ascii="仿宋" w:hAnsi="仿宋" w:eastAsia="仿宋" w:cs="仿宋"/>
                <w:color w:val="000000"/>
                <w:kern w:val="0"/>
                <w:sz w:val="24"/>
              </w:rPr>
              <w:t>改善人居环境、保护生态环境。</w:t>
            </w:r>
          </w:p>
        </w:tc>
      </w:tr>
      <w:tr>
        <w:tblPrEx>
          <w:tblCellMar>
            <w:top w:w="0" w:type="dxa"/>
            <w:left w:w="0" w:type="dxa"/>
            <w:bottom w:w="0" w:type="dxa"/>
            <w:right w:w="0" w:type="dxa"/>
          </w:tblCellMar>
        </w:tblPrEx>
        <w:trPr>
          <w:trHeight w:val="1062" w:hRule="atLeast"/>
          <w:jc w:val="center"/>
        </w:trPr>
        <w:tc>
          <w:tcPr>
            <w:tcW w:w="390"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center"/>
              <w:textAlignment w:val="center"/>
              <w:rPr>
                <w:rFonts w:eastAsia="仿宋"/>
                <w:color w:val="000000"/>
                <w:sz w:val="24"/>
              </w:rPr>
            </w:pPr>
          </w:p>
        </w:tc>
        <w:tc>
          <w:tcPr>
            <w:tcW w:w="1367"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576" w:lineRule="exact"/>
              <w:jc w:val="center"/>
              <w:textAlignment w:val="center"/>
              <w:rPr>
                <w:rFonts w:eastAsia="仿宋"/>
                <w:color w:val="000000"/>
                <w:sz w:val="24"/>
              </w:rPr>
            </w:pPr>
          </w:p>
        </w:tc>
        <w:tc>
          <w:tcPr>
            <w:tcW w:w="1377" w:type="dxa"/>
            <w:gridSpan w:val="2"/>
            <w:vMerge w:val="restart"/>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576" w:lineRule="exact"/>
              <w:jc w:val="center"/>
              <w:textAlignment w:val="center"/>
              <w:rPr>
                <w:rFonts w:ascii="仿宋" w:hAnsi="仿宋" w:eastAsia="仿宋" w:cs="仿宋"/>
                <w:color w:val="000000"/>
                <w:sz w:val="24"/>
              </w:rPr>
            </w:pPr>
            <w:r>
              <w:rPr>
                <w:rFonts w:hint="eastAsia" w:ascii="仿宋" w:hAnsi="仿宋" w:eastAsia="仿宋" w:cs="仿宋"/>
                <w:color w:val="000000"/>
                <w:sz w:val="24"/>
              </w:rPr>
              <w:t>可持续影响指标</w:t>
            </w:r>
          </w:p>
        </w:tc>
        <w:tc>
          <w:tcPr>
            <w:tcW w:w="204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left"/>
              <w:textAlignment w:val="bottom"/>
              <w:rPr>
                <w:rFonts w:ascii="仿宋" w:hAnsi="仿宋" w:eastAsia="仿宋" w:cs="仿宋"/>
                <w:color w:val="000000"/>
                <w:sz w:val="24"/>
              </w:rPr>
            </w:pPr>
            <w:r>
              <w:rPr>
                <w:rFonts w:hint="eastAsia" w:ascii="仿宋" w:hAnsi="仿宋" w:eastAsia="仿宋" w:cs="仿宋"/>
                <w:color w:val="000000"/>
                <w:kern w:val="0"/>
                <w:sz w:val="24"/>
              </w:rPr>
              <w:t>影响年限</w:t>
            </w:r>
          </w:p>
        </w:tc>
        <w:tc>
          <w:tcPr>
            <w:tcW w:w="239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center"/>
              <w:textAlignment w:val="bottom"/>
              <w:rPr>
                <w:rFonts w:ascii="仿宋" w:hAnsi="仿宋" w:eastAsia="仿宋" w:cs="仿宋"/>
                <w:color w:val="000000"/>
                <w:sz w:val="24"/>
              </w:rPr>
            </w:pPr>
            <w:r>
              <w:rPr>
                <w:rFonts w:hint="eastAsia" w:ascii="仿宋" w:hAnsi="仿宋" w:eastAsia="仿宋" w:cs="仿宋"/>
                <w:color w:val="000000"/>
                <w:kern w:val="0"/>
                <w:sz w:val="24"/>
              </w:rPr>
              <w:t>5</w:t>
            </w:r>
          </w:p>
        </w:tc>
        <w:tc>
          <w:tcPr>
            <w:tcW w:w="2392"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center"/>
              <w:textAlignment w:val="bottom"/>
              <w:rPr>
                <w:rFonts w:ascii="仿宋" w:hAnsi="仿宋" w:eastAsia="仿宋" w:cs="仿宋"/>
                <w:color w:val="000000"/>
                <w:sz w:val="24"/>
              </w:rPr>
            </w:pPr>
            <w:r>
              <w:rPr>
                <w:rFonts w:hint="eastAsia" w:ascii="仿宋" w:hAnsi="仿宋" w:eastAsia="仿宋" w:cs="仿宋"/>
                <w:color w:val="000000"/>
                <w:kern w:val="0"/>
                <w:sz w:val="24"/>
              </w:rPr>
              <w:t>5</w:t>
            </w:r>
          </w:p>
        </w:tc>
      </w:tr>
      <w:tr>
        <w:tblPrEx>
          <w:tblCellMar>
            <w:top w:w="0" w:type="dxa"/>
            <w:left w:w="0" w:type="dxa"/>
            <w:bottom w:w="0" w:type="dxa"/>
            <w:right w:w="0" w:type="dxa"/>
          </w:tblCellMar>
        </w:tblPrEx>
        <w:trPr>
          <w:trHeight w:val="1026" w:hRule="atLeast"/>
          <w:jc w:val="center"/>
        </w:trPr>
        <w:tc>
          <w:tcPr>
            <w:tcW w:w="390"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center"/>
              <w:textAlignment w:val="center"/>
              <w:rPr>
                <w:rFonts w:eastAsia="仿宋"/>
                <w:color w:val="000000"/>
                <w:sz w:val="24"/>
              </w:rPr>
            </w:pPr>
          </w:p>
        </w:tc>
        <w:tc>
          <w:tcPr>
            <w:tcW w:w="1367"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center"/>
              <w:textAlignment w:val="center"/>
              <w:rPr>
                <w:rFonts w:eastAsia="仿宋"/>
                <w:color w:val="000000"/>
                <w:sz w:val="24"/>
              </w:rPr>
            </w:pPr>
          </w:p>
        </w:tc>
        <w:tc>
          <w:tcPr>
            <w:tcW w:w="1377" w:type="dxa"/>
            <w:gridSpan w:val="2"/>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center"/>
              <w:textAlignment w:val="center"/>
              <w:rPr>
                <w:rFonts w:ascii="仿宋" w:hAnsi="仿宋" w:eastAsia="仿宋" w:cs="仿宋"/>
                <w:color w:val="000000"/>
                <w:sz w:val="24"/>
              </w:rPr>
            </w:pPr>
          </w:p>
        </w:tc>
        <w:tc>
          <w:tcPr>
            <w:tcW w:w="204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left"/>
              <w:textAlignment w:val="bottom"/>
              <w:rPr>
                <w:rFonts w:ascii="仿宋" w:hAnsi="仿宋" w:eastAsia="仿宋" w:cs="仿宋"/>
                <w:color w:val="000000"/>
                <w:sz w:val="24"/>
              </w:rPr>
            </w:pPr>
            <w:r>
              <w:rPr>
                <w:rFonts w:hint="eastAsia" w:ascii="仿宋" w:hAnsi="仿宋" w:eastAsia="仿宋" w:cs="仿宋"/>
                <w:color w:val="000000"/>
                <w:kern w:val="0"/>
                <w:sz w:val="24"/>
              </w:rPr>
              <w:t>使用年限</w:t>
            </w:r>
          </w:p>
        </w:tc>
        <w:tc>
          <w:tcPr>
            <w:tcW w:w="239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center"/>
              <w:textAlignment w:val="bottom"/>
              <w:rPr>
                <w:rFonts w:ascii="仿宋" w:hAnsi="仿宋" w:eastAsia="仿宋" w:cs="仿宋"/>
                <w:color w:val="000000"/>
                <w:sz w:val="24"/>
              </w:rPr>
            </w:pPr>
            <w:r>
              <w:rPr>
                <w:rFonts w:hint="eastAsia" w:ascii="仿宋" w:hAnsi="仿宋" w:eastAsia="仿宋" w:cs="仿宋"/>
                <w:color w:val="000000"/>
                <w:kern w:val="0"/>
                <w:sz w:val="24"/>
              </w:rPr>
              <w:t>5</w:t>
            </w:r>
          </w:p>
        </w:tc>
        <w:tc>
          <w:tcPr>
            <w:tcW w:w="2392"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center"/>
              <w:textAlignment w:val="bottom"/>
              <w:rPr>
                <w:rFonts w:ascii="仿宋" w:hAnsi="仿宋" w:eastAsia="仿宋" w:cs="仿宋"/>
                <w:color w:val="000000"/>
                <w:sz w:val="24"/>
              </w:rPr>
            </w:pPr>
            <w:r>
              <w:rPr>
                <w:rFonts w:hint="eastAsia" w:ascii="仿宋" w:hAnsi="仿宋" w:eastAsia="仿宋" w:cs="仿宋"/>
                <w:color w:val="000000"/>
                <w:kern w:val="0"/>
                <w:sz w:val="24"/>
              </w:rPr>
              <w:t>5</w:t>
            </w:r>
          </w:p>
        </w:tc>
      </w:tr>
      <w:tr>
        <w:tblPrEx>
          <w:tblCellMar>
            <w:top w:w="0" w:type="dxa"/>
            <w:left w:w="0" w:type="dxa"/>
            <w:bottom w:w="0" w:type="dxa"/>
            <w:right w:w="0" w:type="dxa"/>
          </w:tblCellMar>
        </w:tblPrEx>
        <w:trPr>
          <w:trHeight w:val="1225" w:hRule="atLeast"/>
          <w:jc w:val="center"/>
        </w:trPr>
        <w:tc>
          <w:tcPr>
            <w:tcW w:w="390"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center"/>
              <w:textAlignment w:val="center"/>
              <w:rPr>
                <w:rFonts w:eastAsia="仿宋"/>
                <w:color w:val="000000"/>
                <w:sz w:val="24"/>
              </w:rPr>
            </w:pPr>
          </w:p>
        </w:tc>
        <w:tc>
          <w:tcPr>
            <w:tcW w:w="1367"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center"/>
              <w:textAlignment w:val="center"/>
              <w:rPr>
                <w:rFonts w:eastAsia="仿宋"/>
                <w:color w:val="000000"/>
                <w:sz w:val="24"/>
              </w:rPr>
            </w:pPr>
            <w:r>
              <w:rPr>
                <w:rFonts w:eastAsia="仿宋"/>
                <w:color w:val="000000"/>
                <w:kern w:val="0"/>
                <w:sz w:val="24"/>
              </w:rPr>
              <w:t>满意度指标</w:t>
            </w:r>
          </w:p>
        </w:tc>
        <w:tc>
          <w:tcPr>
            <w:tcW w:w="1377" w:type="dxa"/>
            <w:gridSpan w:val="2"/>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center"/>
              <w:textAlignment w:val="center"/>
              <w:rPr>
                <w:rFonts w:ascii="仿宋" w:hAnsi="仿宋" w:eastAsia="仿宋" w:cs="仿宋"/>
                <w:color w:val="000000"/>
                <w:sz w:val="24"/>
              </w:rPr>
            </w:pPr>
            <w:r>
              <w:rPr>
                <w:rFonts w:hint="eastAsia" w:ascii="仿宋" w:hAnsi="仿宋" w:eastAsia="仿宋" w:cs="仿宋"/>
                <w:color w:val="000000"/>
                <w:sz w:val="24"/>
              </w:rPr>
              <w:t>满意度指标</w:t>
            </w:r>
          </w:p>
        </w:tc>
        <w:tc>
          <w:tcPr>
            <w:tcW w:w="204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left"/>
              <w:textAlignment w:val="bottom"/>
              <w:rPr>
                <w:rFonts w:ascii="仿宋" w:hAnsi="仿宋" w:eastAsia="仿宋" w:cs="仿宋"/>
                <w:color w:val="000000"/>
                <w:sz w:val="24"/>
              </w:rPr>
            </w:pPr>
            <w:r>
              <w:rPr>
                <w:rFonts w:hint="eastAsia" w:ascii="仿宋" w:hAnsi="仿宋" w:eastAsia="仿宋" w:cs="仿宋"/>
                <w:color w:val="000000"/>
                <w:kern w:val="0"/>
                <w:sz w:val="24"/>
              </w:rPr>
              <w:t>服务对象满意度</w:t>
            </w:r>
          </w:p>
        </w:tc>
        <w:tc>
          <w:tcPr>
            <w:tcW w:w="239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center"/>
              <w:textAlignment w:val="bottom"/>
              <w:rPr>
                <w:rFonts w:ascii="仿宋" w:hAnsi="仿宋" w:eastAsia="仿宋" w:cs="仿宋"/>
                <w:color w:val="000000"/>
                <w:sz w:val="24"/>
              </w:rPr>
            </w:pPr>
            <w:r>
              <w:rPr>
                <w:rFonts w:hint="eastAsia" w:ascii="仿宋" w:hAnsi="仿宋" w:eastAsia="仿宋" w:cs="仿宋"/>
                <w:color w:val="000000"/>
                <w:kern w:val="0"/>
                <w:sz w:val="24"/>
              </w:rPr>
              <w:t>90%</w:t>
            </w:r>
          </w:p>
        </w:tc>
        <w:tc>
          <w:tcPr>
            <w:tcW w:w="2392"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center"/>
              <w:textAlignment w:val="bottom"/>
              <w:rPr>
                <w:rFonts w:ascii="仿宋" w:hAnsi="仿宋" w:eastAsia="仿宋" w:cs="仿宋"/>
                <w:color w:val="000000"/>
                <w:sz w:val="24"/>
              </w:rPr>
            </w:pPr>
            <w:r>
              <w:rPr>
                <w:rFonts w:hint="eastAsia" w:ascii="仿宋" w:hAnsi="仿宋" w:eastAsia="仿宋" w:cs="仿宋"/>
                <w:color w:val="000000"/>
                <w:kern w:val="0"/>
                <w:sz w:val="24"/>
              </w:rPr>
              <w:t>90%</w:t>
            </w:r>
          </w:p>
        </w:tc>
      </w:tr>
    </w:tbl>
    <w:p>
      <w:pPr>
        <w:spacing w:line="576" w:lineRule="exact"/>
        <w:rPr>
          <w:rFonts w:ascii="仿宋_GB2312" w:hAnsi="仿宋_GB2312" w:eastAsia="仿宋_GB2312" w:cs="仿宋_GB2312"/>
          <w:sz w:val="32"/>
          <w:szCs w:val="32"/>
        </w:rPr>
      </w:pPr>
    </w:p>
    <w:p>
      <w:pPr>
        <w:spacing w:line="576" w:lineRule="exact"/>
        <w:rPr>
          <w:rFonts w:ascii="仿宋_GB2312" w:hAnsi="仿宋_GB2312" w:eastAsia="仿宋_GB2312" w:cs="仿宋_GB2312"/>
          <w:sz w:val="32"/>
          <w:szCs w:val="32"/>
        </w:rPr>
      </w:pPr>
    </w:p>
    <w:p>
      <w:pPr>
        <w:spacing w:line="576" w:lineRule="exact"/>
        <w:rPr>
          <w:rFonts w:ascii="仿宋_GB2312" w:hAnsi="仿宋_GB2312" w:eastAsia="仿宋_GB2312" w:cs="仿宋_GB2312"/>
          <w:sz w:val="32"/>
          <w:szCs w:val="32"/>
        </w:rPr>
      </w:pPr>
    </w:p>
    <w:p>
      <w:pPr>
        <w:widowControl/>
        <w:spacing w:line="576" w:lineRule="exact"/>
        <w:jc w:val="center"/>
        <w:textAlignment w:val="center"/>
        <w:rPr>
          <w:rFonts w:ascii="方正小标宋简体" w:eastAsia="方正小标宋简体"/>
          <w:bCs/>
          <w:color w:val="000000"/>
          <w:kern w:val="0"/>
          <w:sz w:val="44"/>
          <w:szCs w:val="44"/>
        </w:rPr>
      </w:pPr>
      <w:r>
        <w:rPr>
          <w:rFonts w:hint="eastAsia" w:ascii="方正小标宋简体" w:eastAsia="方正小标宋简体"/>
          <w:bCs/>
          <w:color w:val="000000"/>
          <w:kern w:val="0"/>
          <w:sz w:val="44"/>
          <w:szCs w:val="44"/>
        </w:rPr>
        <w:t>项目绩效目标完成情况表</w:t>
      </w:r>
      <w:r>
        <w:rPr>
          <w:rFonts w:hint="eastAsia" w:ascii="方正小标宋简体" w:eastAsia="方正小标宋简体"/>
          <w:bCs/>
          <w:color w:val="000000"/>
          <w:kern w:val="0"/>
          <w:sz w:val="44"/>
          <w:szCs w:val="44"/>
        </w:rPr>
        <w:br w:type="textWrapping"/>
      </w:r>
      <w:r>
        <w:rPr>
          <w:rFonts w:hint="eastAsia" w:ascii="方正小标宋简体" w:eastAsia="方正小标宋简体"/>
          <w:bCs/>
          <w:color w:val="000000"/>
          <w:kern w:val="0"/>
          <w:sz w:val="44"/>
          <w:szCs w:val="44"/>
        </w:rPr>
        <w:t>(2020年度)</w:t>
      </w:r>
    </w:p>
    <w:tbl>
      <w:tblPr>
        <w:tblStyle w:val="14"/>
        <w:tblpPr w:leftFromText="180" w:rightFromText="180" w:vertAnchor="text" w:horzAnchor="page" w:tblpXSpec="center" w:tblpY="423"/>
        <w:tblOverlap w:val="never"/>
        <w:tblW w:w="102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90"/>
        <w:gridCol w:w="1367"/>
        <w:gridCol w:w="1404"/>
        <w:gridCol w:w="1532"/>
        <w:gridCol w:w="2875"/>
        <w:gridCol w:w="244"/>
        <w:gridCol w:w="24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6" w:hRule="atLeast"/>
          <w:jc w:val="center"/>
        </w:trPr>
        <w:tc>
          <w:tcPr>
            <w:tcW w:w="3161" w:type="dxa"/>
            <w:gridSpan w:val="3"/>
            <w:tcMar>
              <w:top w:w="15" w:type="dxa"/>
              <w:left w:w="15" w:type="dxa"/>
              <w:right w:w="15" w:type="dxa"/>
            </w:tcMar>
            <w:vAlign w:val="center"/>
          </w:tcPr>
          <w:p>
            <w:pPr>
              <w:widowControl/>
              <w:spacing w:line="576" w:lineRule="exact"/>
              <w:jc w:val="center"/>
              <w:textAlignment w:val="center"/>
              <w:rPr>
                <w:rFonts w:eastAsia="仿宋"/>
                <w:color w:val="000000"/>
                <w:sz w:val="24"/>
              </w:rPr>
            </w:pPr>
            <w:r>
              <w:rPr>
                <w:rFonts w:eastAsia="仿宋"/>
                <w:color w:val="000000"/>
                <w:kern w:val="0"/>
                <w:sz w:val="24"/>
              </w:rPr>
              <w:t>项目名称</w:t>
            </w:r>
          </w:p>
        </w:tc>
        <w:tc>
          <w:tcPr>
            <w:tcW w:w="7060" w:type="dxa"/>
            <w:gridSpan w:val="4"/>
            <w:tcMar>
              <w:top w:w="15" w:type="dxa"/>
              <w:left w:w="15" w:type="dxa"/>
              <w:right w:w="15" w:type="dxa"/>
            </w:tcMar>
            <w:vAlign w:val="center"/>
          </w:tcPr>
          <w:p>
            <w:pPr>
              <w:spacing w:line="576" w:lineRule="exact"/>
              <w:jc w:val="center"/>
              <w:rPr>
                <w:rFonts w:eastAsia="仿宋"/>
                <w:sz w:val="24"/>
              </w:rPr>
            </w:pPr>
            <w:r>
              <w:rPr>
                <w:rFonts w:hint="eastAsia" w:eastAsia="仿宋"/>
                <w:sz w:val="24"/>
              </w:rPr>
              <w:t>推进新型城镇化以及消防监督管理工作经费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6" w:hRule="atLeast"/>
          <w:jc w:val="center"/>
        </w:trPr>
        <w:tc>
          <w:tcPr>
            <w:tcW w:w="3161" w:type="dxa"/>
            <w:gridSpan w:val="3"/>
            <w:tcMar>
              <w:top w:w="15" w:type="dxa"/>
              <w:left w:w="15" w:type="dxa"/>
              <w:right w:w="15" w:type="dxa"/>
            </w:tcMar>
            <w:vAlign w:val="center"/>
          </w:tcPr>
          <w:p>
            <w:pPr>
              <w:widowControl/>
              <w:spacing w:line="576" w:lineRule="exact"/>
              <w:jc w:val="center"/>
              <w:textAlignment w:val="center"/>
              <w:rPr>
                <w:rFonts w:eastAsia="仿宋"/>
                <w:color w:val="000000"/>
                <w:sz w:val="24"/>
              </w:rPr>
            </w:pPr>
            <w:r>
              <w:rPr>
                <w:rFonts w:eastAsia="仿宋"/>
                <w:color w:val="000000"/>
                <w:kern w:val="0"/>
                <w:sz w:val="24"/>
              </w:rPr>
              <w:t>预算单位</w:t>
            </w:r>
          </w:p>
        </w:tc>
        <w:tc>
          <w:tcPr>
            <w:tcW w:w="7060" w:type="dxa"/>
            <w:gridSpan w:val="4"/>
            <w:tcMar>
              <w:top w:w="15" w:type="dxa"/>
              <w:left w:w="15" w:type="dxa"/>
              <w:right w:w="15" w:type="dxa"/>
            </w:tcMar>
            <w:vAlign w:val="center"/>
          </w:tcPr>
          <w:p>
            <w:pPr>
              <w:spacing w:line="576" w:lineRule="exact"/>
              <w:jc w:val="center"/>
              <w:rPr>
                <w:rFonts w:eastAsia="仿宋"/>
                <w:sz w:val="24"/>
              </w:rPr>
            </w:pPr>
            <w:r>
              <w:rPr>
                <w:rFonts w:hint="eastAsia" w:eastAsia="仿宋"/>
                <w:sz w:val="24"/>
              </w:rPr>
              <w:t>四川省住房和城乡建设厅机关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6" w:hRule="atLeast"/>
          <w:jc w:val="center"/>
        </w:trPr>
        <w:tc>
          <w:tcPr>
            <w:tcW w:w="390" w:type="dxa"/>
            <w:vMerge w:val="restart"/>
            <w:tcMar>
              <w:top w:w="15" w:type="dxa"/>
              <w:left w:w="15" w:type="dxa"/>
              <w:right w:w="15" w:type="dxa"/>
            </w:tcMar>
            <w:vAlign w:val="center"/>
          </w:tcPr>
          <w:p>
            <w:pPr>
              <w:widowControl/>
              <w:spacing w:line="576" w:lineRule="exact"/>
              <w:jc w:val="center"/>
              <w:textAlignment w:val="center"/>
              <w:rPr>
                <w:rFonts w:eastAsia="仿宋"/>
                <w:color w:val="000000"/>
                <w:sz w:val="24"/>
              </w:rPr>
            </w:pPr>
            <w:r>
              <w:rPr>
                <w:rFonts w:eastAsia="仿宋"/>
                <w:color w:val="000000"/>
                <w:kern w:val="0"/>
                <w:sz w:val="24"/>
              </w:rPr>
              <w:t>预算执行情况(万元)</w:t>
            </w:r>
          </w:p>
        </w:tc>
        <w:tc>
          <w:tcPr>
            <w:tcW w:w="2771" w:type="dxa"/>
            <w:gridSpan w:val="2"/>
            <w:tcMar>
              <w:top w:w="15" w:type="dxa"/>
              <w:left w:w="15" w:type="dxa"/>
              <w:right w:w="15" w:type="dxa"/>
            </w:tcMar>
            <w:vAlign w:val="center"/>
          </w:tcPr>
          <w:p>
            <w:pPr>
              <w:widowControl/>
              <w:spacing w:line="576" w:lineRule="exact"/>
              <w:jc w:val="center"/>
              <w:textAlignment w:val="center"/>
              <w:rPr>
                <w:rFonts w:eastAsia="仿宋"/>
                <w:color w:val="000000"/>
                <w:sz w:val="24"/>
              </w:rPr>
            </w:pPr>
            <w:r>
              <w:rPr>
                <w:rFonts w:eastAsia="仿宋"/>
                <w:color w:val="000000"/>
                <w:kern w:val="0"/>
                <w:sz w:val="24"/>
              </w:rPr>
              <w:t>预算数:</w:t>
            </w:r>
          </w:p>
        </w:tc>
        <w:tc>
          <w:tcPr>
            <w:tcW w:w="1532" w:type="dxa"/>
            <w:tcMar>
              <w:top w:w="15" w:type="dxa"/>
              <w:left w:w="15" w:type="dxa"/>
              <w:right w:w="15" w:type="dxa"/>
            </w:tcMar>
            <w:vAlign w:val="center"/>
          </w:tcPr>
          <w:p>
            <w:pPr>
              <w:widowControl/>
              <w:spacing w:line="576" w:lineRule="exact"/>
              <w:jc w:val="center"/>
              <w:textAlignment w:val="center"/>
              <w:rPr>
                <w:rFonts w:eastAsia="仿宋"/>
                <w:color w:val="000000"/>
                <w:sz w:val="24"/>
              </w:rPr>
            </w:pPr>
            <w:r>
              <w:rPr>
                <w:rFonts w:hint="eastAsia" w:ascii="宋体" w:hAnsi="宋体" w:cs="宋体"/>
                <w:color w:val="000000"/>
                <w:kern w:val="0"/>
                <w:sz w:val="24"/>
              </w:rPr>
              <w:t>180.57</w:t>
            </w:r>
          </w:p>
        </w:tc>
        <w:tc>
          <w:tcPr>
            <w:tcW w:w="2875" w:type="dxa"/>
            <w:tcMar>
              <w:top w:w="15" w:type="dxa"/>
              <w:left w:w="15" w:type="dxa"/>
              <w:right w:w="15" w:type="dxa"/>
            </w:tcMar>
            <w:vAlign w:val="center"/>
          </w:tcPr>
          <w:p>
            <w:pPr>
              <w:widowControl/>
              <w:spacing w:line="576" w:lineRule="exact"/>
              <w:jc w:val="center"/>
              <w:textAlignment w:val="center"/>
              <w:rPr>
                <w:rFonts w:eastAsia="仿宋"/>
                <w:color w:val="000000"/>
                <w:sz w:val="24"/>
              </w:rPr>
            </w:pPr>
            <w:r>
              <w:rPr>
                <w:rFonts w:eastAsia="仿宋"/>
                <w:color w:val="000000"/>
                <w:kern w:val="0"/>
                <w:sz w:val="24"/>
              </w:rPr>
              <w:t>执行数:</w:t>
            </w:r>
          </w:p>
        </w:tc>
        <w:tc>
          <w:tcPr>
            <w:tcW w:w="2653" w:type="dxa"/>
            <w:gridSpan w:val="2"/>
            <w:tcMar>
              <w:top w:w="15" w:type="dxa"/>
              <w:left w:w="15" w:type="dxa"/>
              <w:right w:w="15" w:type="dxa"/>
            </w:tcMar>
            <w:vAlign w:val="center"/>
          </w:tcPr>
          <w:p>
            <w:pPr>
              <w:widowControl/>
              <w:spacing w:line="576" w:lineRule="exact"/>
              <w:jc w:val="center"/>
              <w:textAlignment w:val="center"/>
              <w:rPr>
                <w:rFonts w:eastAsia="仿宋"/>
                <w:color w:val="000000"/>
                <w:sz w:val="24"/>
              </w:rPr>
            </w:pPr>
            <w:r>
              <w:rPr>
                <w:rFonts w:hint="eastAsia" w:ascii="宋体" w:hAnsi="宋体" w:cs="宋体"/>
                <w:color w:val="000000"/>
                <w:kern w:val="0"/>
                <w:sz w:val="24"/>
              </w:rPr>
              <w:t>108.38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6" w:hRule="atLeast"/>
          <w:jc w:val="center"/>
        </w:trPr>
        <w:tc>
          <w:tcPr>
            <w:tcW w:w="390" w:type="dxa"/>
            <w:vMerge w:val="continue"/>
            <w:tcMar>
              <w:top w:w="15" w:type="dxa"/>
              <w:left w:w="15" w:type="dxa"/>
              <w:right w:w="15" w:type="dxa"/>
            </w:tcMar>
            <w:vAlign w:val="center"/>
          </w:tcPr>
          <w:p>
            <w:pPr>
              <w:spacing w:line="576" w:lineRule="exact"/>
              <w:jc w:val="center"/>
              <w:rPr>
                <w:rFonts w:eastAsia="仿宋"/>
                <w:color w:val="000000"/>
                <w:sz w:val="24"/>
              </w:rPr>
            </w:pPr>
          </w:p>
        </w:tc>
        <w:tc>
          <w:tcPr>
            <w:tcW w:w="2771" w:type="dxa"/>
            <w:gridSpan w:val="2"/>
            <w:tcMar>
              <w:top w:w="15" w:type="dxa"/>
              <w:left w:w="15" w:type="dxa"/>
              <w:right w:w="15" w:type="dxa"/>
            </w:tcMar>
            <w:vAlign w:val="center"/>
          </w:tcPr>
          <w:p>
            <w:pPr>
              <w:widowControl/>
              <w:spacing w:line="576" w:lineRule="exact"/>
              <w:jc w:val="center"/>
              <w:textAlignment w:val="center"/>
              <w:rPr>
                <w:rFonts w:eastAsia="仿宋"/>
                <w:color w:val="000000"/>
                <w:sz w:val="24"/>
              </w:rPr>
            </w:pPr>
            <w:r>
              <w:rPr>
                <w:rFonts w:eastAsia="仿宋"/>
                <w:color w:val="000000"/>
                <w:kern w:val="0"/>
                <w:sz w:val="24"/>
              </w:rPr>
              <w:t>其中-财政拨款:</w:t>
            </w:r>
          </w:p>
        </w:tc>
        <w:tc>
          <w:tcPr>
            <w:tcW w:w="1532" w:type="dxa"/>
            <w:tcMar>
              <w:top w:w="15" w:type="dxa"/>
              <w:left w:w="15" w:type="dxa"/>
              <w:right w:w="15" w:type="dxa"/>
            </w:tcMar>
            <w:vAlign w:val="center"/>
          </w:tcPr>
          <w:p>
            <w:pPr>
              <w:widowControl/>
              <w:spacing w:line="576" w:lineRule="exact"/>
              <w:jc w:val="center"/>
              <w:textAlignment w:val="center"/>
              <w:rPr>
                <w:rFonts w:eastAsia="仿宋"/>
                <w:color w:val="000000"/>
                <w:sz w:val="24"/>
              </w:rPr>
            </w:pPr>
            <w:r>
              <w:rPr>
                <w:rFonts w:hint="eastAsia" w:ascii="宋体" w:hAnsi="宋体" w:cs="宋体"/>
                <w:color w:val="000000"/>
                <w:kern w:val="0"/>
                <w:sz w:val="24"/>
              </w:rPr>
              <w:t>180.57</w:t>
            </w:r>
          </w:p>
        </w:tc>
        <w:tc>
          <w:tcPr>
            <w:tcW w:w="2875" w:type="dxa"/>
            <w:tcMar>
              <w:top w:w="15" w:type="dxa"/>
              <w:left w:w="15" w:type="dxa"/>
              <w:right w:w="15" w:type="dxa"/>
            </w:tcMar>
            <w:vAlign w:val="center"/>
          </w:tcPr>
          <w:p>
            <w:pPr>
              <w:widowControl/>
              <w:spacing w:line="576" w:lineRule="exact"/>
              <w:jc w:val="center"/>
              <w:textAlignment w:val="center"/>
              <w:rPr>
                <w:rFonts w:eastAsia="仿宋"/>
                <w:color w:val="000000"/>
                <w:sz w:val="24"/>
              </w:rPr>
            </w:pPr>
            <w:r>
              <w:rPr>
                <w:rFonts w:eastAsia="仿宋"/>
                <w:color w:val="000000"/>
                <w:kern w:val="0"/>
                <w:sz w:val="24"/>
              </w:rPr>
              <w:t>其中-财政拨款:</w:t>
            </w:r>
          </w:p>
        </w:tc>
        <w:tc>
          <w:tcPr>
            <w:tcW w:w="2653" w:type="dxa"/>
            <w:gridSpan w:val="2"/>
            <w:tcMar>
              <w:top w:w="15" w:type="dxa"/>
              <w:left w:w="15" w:type="dxa"/>
              <w:right w:w="15" w:type="dxa"/>
            </w:tcMar>
            <w:vAlign w:val="center"/>
          </w:tcPr>
          <w:p>
            <w:pPr>
              <w:widowControl/>
              <w:spacing w:line="576" w:lineRule="exact"/>
              <w:jc w:val="center"/>
              <w:textAlignment w:val="center"/>
              <w:rPr>
                <w:rFonts w:eastAsia="仿宋"/>
                <w:color w:val="000000"/>
                <w:sz w:val="24"/>
              </w:rPr>
            </w:pPr>
            <w:r>
              <w:rPr>
                <w:rFonts w:hint="eastAsia" w:ascii="宋体" w:hAnsi="宋体" w:cs="宋体"/>
                <w:color w:val="000000"/>
                <w:kern w:val="0"/>
                <w:sz w:val="24"/>
              </w:rPr>
              <w:t>108.38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60" w:hRule="atLeast"/>
          <w:jc w:val="center"/>
        </w:trPr>
        <w:tc>
          <w:tcPr>
            <w:tcW w:w="390" w:type="dxa"/>
            <w:vMerge w:val="continue"/>
            <w:tcMar>
              <w:top w:w="15" w:type="dxa"/>
              <w:left w:w="15" w:type="dxa"/>
              <w:right w:w="15" w:type="dxa"/>
            </w:tcMar>
            <w:vAlign w:val="center"/>
          </w:tcPr>
          <w:p>
            <w:pPr>
              <w:spacing w:line="576" w:lineRule="exact"/>
              <w:jc w:val="center"/>
              <w:rPr>
                <w:rFonts w:eastAsia="仿宋"/>
                <w:color w:val="000000"/>
                <w:sz w:val="24"/>
              </w:rPr>
            </w:pPr>
          </w:p>
        </w:tc>
        <w:tc>
          <w:tcPr>
            <w:tcW w:w="2771" w:type="dxa"/>
            <w:gridSpan w:val="2"/>
            <w:tcMar>
              <w:top w:w="15" w:type="dxa"/>
              <w:left w:w="15" w:type="dxa"/>
              <w:right w:w="15" w:type="dxa"/>
            </w:tcMar>
            <w:vAlign w:val="center"/>
          </w:tcPr>
          <w:p>
            <w:pPr>
              <w:widowControl/>
              <w:spacing w:line="576" w:lineRule="exact"/>
              <w:jc w:val="center"/>
              <w:textAlignment w:val="center"/>
              <w:rPr>
                <w:rFonts w:eastAsia="仿宋"/>
                <w:color w:val="000000"/>
                <w:sz w:val="24"/>
              </w:rPr>
            </w:pPr>
            <w:r>
              <w:rPr>
                <w:rFonts w:eastAsia="仿宋"/>
                <w:color w:val="000000"/>
                <w:kern w:val="0"/>
                <w:sz w:val="24"/>
              </w:rPr>
              <w:t>其它资金:</w:t>
            </w:r>
          </w:p>
        </w:tc>
        <w:tc>
          <w:tcPr>
            <w:tcW w:w="1532" w:type="dxa"/>
            <w:tcMar>
              <w:top w:w="15" w:type="dxa"/>
              <w:left w:w="15" w:type="dxa"/>
              <w:right w:w="15" w:type="dxa"/>
            </w:tcMar>
            <w:vAlign w:val="center"/>
          </w:tcPr>
          <w:p>
            <w:pPr>
              <w:widowControl/>
              <w:spacing w:line="576" w:lineRule="exact"/>
              <w:jc w:val="center"/>
              <w:textAlignment w:val="center"/>
              <w:rPr>
                <w:rFonts w:eastAsia="仿宋"/>
                <w:color w:val="000000"/>
                <w:sz w:val="24"/>
              </w:rPr>
            </w:pPr>
            <w:r>
              <w:rPr>
                <w:rFonts w:hint="eastAsia" w:ascii="宋体" w:hAnsi="宋体" w:cs="宋体"/>
                <w:color w:val="000000"/>
                <w:kern w:val="0"/>
                <w:sz w:val="24"/>
              </w:rPr>
              <w:t>0</w:t>
            </w:r>
          </w:p>
        </w:tc>
        <w:tc>
          <w:tcPr>
            <w:tcW w:w="2875" w:type="dxa"/>
            <w:tcMar>
              <w:top w:w="15" w:type="dxa"/>
              <w:left w:w="15" w:type="dxa"/>
              <w:right w:w="15" w:type="dxa"/>
            </w:tcMar>
            <w:vAlign w:val="center"/>
          </w:tcPr>
          <w:p>
            <w:pPr>
              <w:widowControl/>
              <w:spacing w:line="576" w:lineRule="exact"/>
              <w:jc w:val="center"/>
              <w:textAlignment w:val="center"/>
              <w:rPr>
                <w:rFonts w:eastAsia="仿宋"/>
                <w:color w:val="000000"/>
                <w:sz w:val="24"/>
              </w:rPr>
            </w:pPr>
            <w:r>
              <w:rPr>
                <w:rFonts w:eastAsia="仿宋"/>
                <w:color w:val="000000"/>
                <w:kern w:val="0"/>
                <w:sz w:val="24"/>
              </w:rPr>
              <w:t>其它资金:</w:t>
            </w:r>
          </w:p>
        </w:tc>
        <w:tc>
          <w:tcPr>
            <w:tcW w:w="2653" w:type="dxa"/>
            <w:gridSpan w:val="2"/>
            <w:tcMar>
              <w:top w:w="15" w:type="dxa"/>
              <w:left w:w="15" w:type="dxa"/>
              <w:right w:w="15" w:type="dxa"/>
            </w:tcMar>
            <w:vAlign w:val="center"/>
          </w:tcPr>
          <w:p>
            <w:pPr>
              <w:widowControl/>
              <w:spacing w:line="576" w:lineRule="exact"/>
              <w:jc w:val="center"/>
              <w:textAlignment w:val="center"/>
              <w:rPr>
                <w:rFonts w:eastAsia="仿宋"/>
                <w:color w:val="000000"/>
                <w:sz w:val="24"/>
              </w:rPr>
            </w:pPr>
            <w:r>
              <w:rPr>
                <w:rFonts w:hint="eastAsia" w:ascii="宋体" w:hAnsi="宋体" w:cs="宋体"/>
                <w:color w:val="000000"/>
                <w:kern w:val="0"/>
                <w:sz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6" w:hRule="atLeast"/>
          <w:jc w:val="center"/>
        </w:trPr>
        <w:tc>
          <w:tcPr>
            <w:tcW w:w="390" w:type="dxa"/>
            <w:vMerge w:val="restart"/>
            <w:tcMar>
              <w:top w:w="15" w:type="dxa"/>
              <w:left w:w="15" w:type="dxa"/>
              <w:right w:w="15" w:type="dxa"/>
            </w:tcMar>
            <w:vAlign w:val="center"/>
          </w:tcPr>
          <w:p>
            <w:pPr>
              <w:widowControl/>
              <w:spacing w:line="576" w:lineRule="exact"/>
              <w:jc w:val="center"/>
              <w:textAlignment w:val="center"/>
              <w:rPr>
                <w:rFonts w:eastAsia="仿宋"/>
                <w:color w:val="000000"/>
                <w:sz w:val="24"/>
              </w:rPr>
            </w:pPr>
            <w:r>
              <w:rPr>
                <w:rFonts w:eastAsia="仿宋"/>
                <w:color w:val="000000"/>
                <w:kern w:val="0"/>
                <w:sz w:val="24"/>
              </w:rPr>
              <w:t>年度目标完成情况</w:t>
            </w:r>
          </w:p>
        </w:tc>
        <w:tc>
          <w:tcPr>
            <w:tcW w:w="4303" w:type="dxa"/>
            <w:gridSpan w:val="3"/>
            <w:tcMar>
              <w:top w:w="15" w:type="dxa"/>
              <w:left w:w="15" w:type="dxa"/>
              <w:right w:w="15" w:type="dxa"/>
            </w:tcMar>
            <w:vAlign w:val="center"/>
          </w:tcPr>
          <w:p>
            <w:pPr>
              <w:widowControl/>
              <w:spacing w:line="576" w:lineRule="exact"/>
              <w:jc w:val="center"/>
              <w:textAlignment w:val="center"/>
              <w:rPr>
                <w:rFonts w:eastAsia="仿宋"/>
                <w:color w:val="000000"/>
                <w:sz w:val="24"/>
              </w:rPr>
            </w:pPr>
            <w:r>
              <w:rPr>
                <w:rFonts w:eastAsia="仿宋"/>
                <w:color w:val="000000"/>
                <w:kern w:val="0"/>
                <w:sz w:val="24"/>
              </w:rPr>
              <w:t>预期目标</w:t>
            </w:r>
          </w:p>
        </w:tc>
        <w:tc>
          <w:tcPr>
            <w:tcW w:w="5528" w:type="dxa"/>
            <w:gridSpan w:val="3"/>
            <w:tcMar>
              <w:top w:w="15" w:type="dxa"/>
              <w:left w:w="15" w:type="dxa"/>
              <w:right w:w="15" w:type="dxa"/>
            </w:tcMar>
            <w:vAlign w:val="center"/>
          </w:tcPr>
          <w:p>
            <w:pPr>
              <w:widowControl/>
              <w:spacing w:line="576" w:lineRule="exact"/>
              <w:jc w:val="center"/>
              <w:textAlignment w:val="center"/>
              <w:rPr>
                <w:rFonts w:eastAsia="仿宋"/>
                <w:color w:val="000000"/>
                <w:sz w:val="24"/>
              </w:rPr>
            </w:pPr>
            <w:r>
              <w:rPr>
                <w:rFonts w:eastAsia="仿宋"/>
                <w:color w:val="000000"/>
                <w:kern w:val="0"/>
                <w:sz w:val="24"/>
              </w:rPr>
              <w:t>实际完成目标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86" w:hRule="atLeast"/>
          <w:jc w:val="center"/>
        </w:trPr>
        <w:tc>
          <w:tcPr>
            <w:tcW w:w="390" w:type="dxa"/>
            <w:vMerge w:val="continue"/>
            <w:tcMar>
              <w:top w:w="15" w:type="dxa"/>
              <w:left w:w="15" w:type="dxa"/>
              <w:right w:w="15" w:type="dxa"/>
            </w:tcMar>
            <w:vAlign w:val="center"/>
          </w:tcPr>
          <w:p>
            <w:pPr>
              <w:spacing w:line="576" w:lineRule="exact"/>
              <w:jc w:val="center"/>
              <w:rPr>
                <w:rFonts w:eastAsia="仿宋"/>
                <w:color w:val="000000"/>
                <w:sz w:val="24"/>
              </w:rPr>
            </w:pPr>
          </w:p>
        </w:tc>
        <w:tc>
          <w:tcPr>
            <w:tcW w:w="4303" w:type="dxa"/>
            <w:gridSpan w:val="3"/>
            <w:tcMar>
              <w:top w:w="15" w:type="dxa"/>
              <w:left w:w="15" w:type="dxa"/>
              <w:right w:w="15" w:type="dxa"/>
            </w:tcMar>
          </w:tcPr>
          <w:p>
            <w:pPr>
              <w:widowControl/>
              <w:spacing w:line="576" w:lineRule="exact"/>
              <w:jc w:val="left"/>
              <w:textAlignment w:val="top"/>
              <w:rPr>
                <w:rFonts w:eastAsia="仿宋"/>
                <w:color w:val="000000"/>
                <w:szCs w:val="21"/>
              </w:rPr>
            </w:pPr>
            <w:r>
              <w:rPr>
                <w:rFonts w:hint="eastAsia" w:ascii="宋体" w:hAnsi="宋体" w:cs="宋体"/>
                <w:color w:val="000000"/>
                <w:kern w:val="0"/>
                <w:szCs w:val="21"/>
              </w:rPr>
              <w:t>贯彻落实省委省政府《四川省人民政府关于深入推进新型城镇化工作的实施意见》等重要文件精神，通过相关工作，梳理总结典型经验，提出深化拓展意见建议，更好的推进全省小城镇建设，积极推进我省新型城镇化工作部署，推动新型城镇化建设再上新台阶。</w:t>
            </w:r>
          </w:p>
        </w:tc>
        <w:tc>
          <w:tcPr>
            <w:tcW w:w="5528" w:type="dxa"/>
            <w:gridSpan w:val="3"/>
            <w:tcMar>
              <w:top w:w="15" w:type="dxa"/>
              <w:left w:w="15" w:type="dxa"/>
              <w:right w:w="15" w:type="dxa"/>
            </w:tcMar>
          </w:tcPr>
          <w:p>
            <w:pPr>
              <w:widowControl/>
              <w:spacing w:line="576" w:lineRule="exact"/>
              <w:jc w:val="left"/>
              <w:textAlignment w:val="top"/>
              <w:rPr>
                <w:rFonts w:eastAsia="仿宋"/>
                <w:color w:val="000000"/>
                <w:szCs w:val="21"/>
              </w:rPr>
            </w:pPr>
            <w:r>
              <w:rPr>
                <w:rFonts w:hint="eastAsia" w:ascii="宋体" w:hAnsi="宋体" w:cs="宋体"/>
                <w:color w:val="000000"/>
                <w:kern w:val="0"/>
                <w:szCs w:val="21"/>
              </w:rPr>
              <w:t>完成了相关课题研究和项目评估，梳理总结典型经验，提出深化拓展意见建议，更好的推进全省小城镇建设，积极推进我省新型城镇化工作部署，推动新型城镇化建设再上新台阶。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30" w:hRule="atLeast"/>
          <w:jc w:val="center"/>
        </w:trPr>
        <w:tc>
          <w:tcPr>
            <w:tcW w:w="390" w:type="dxa"/>
            <w:vMerge w:val="restart"/>
            <w:tcMar>
              <w:top w:w="15" w:type="dxa"/>
              <w:left w:w="15" w:type="dxa"/>
              <w:right w:w="15" w:type="dxa"/>
            </w:tcMar>
            <w:vAlign w:val="center"/>
          </w:tcPr>
          <w:p>
            <w:pPr>
              <w:widowControl/>
              <w:spacing w:line="576" w:lineRule="exact"/>
              <w:jc w:val="center"/>
              <w:textAlignment w:val="center"/>
              <w:rPr>
                <w:rFonts w:eastAsia="仿宋"/>
                <w:color w:val="000000"/>
                <w:sz w:val="24"/>
              </w:rPr>
            </w:pPr>
            <w:r>
              <w:rPr>
                <w:rFonts w:eastAsia="仿宋"/>
                <w:color w:val="000000"/>
                <w:sz w:val="24"/>
              </w:rPr>
              <w:t>指标完成情况</w:t>
            </w:r>
          </w:p>
        </w:tc>
        <w:tc>
          <w:tcPr>
            <w:tcW w:w="1367" w:type="dxa"/>
            <w:tcMar>
              <w:top w:w="15" w:type="dxa"/>
              <w:left w:w="15" w:type="dxa"/>
              <w:right w:w="15" w:type="dxa"/>
            </w:tcMar>
            <w:vAlign w:val="center"/>
          </w:tcPr>
          <w:p>
            <w:pPr>
              <w:widowControl/>
              <w:spacing w:line="576" w:lineRule="exact"/>
              <w:jc w:val="center"/>
              <w:textAlignment w:val="center"/>
              <w:rPr>
                <w:rFonts w:ascii="仿宋" w:hAnsi="仿宋" w:eastAsia="仿宋" w:cs="仿宋"/>
                <w:color w:val="000000"/>
                <w:sz w:val="24"/>
              </w:rPr>
            </w:pPr>
            <w:r>
              <w:rPr>
                <w:rFonts w:hint="eastAsia" w:ascii="仿宋" w:hAnsi="仿宋" w:eastAsia="仿宋" w:cs="仿宋"/>
                <w:color w:val="000000"/>
                <w:kern w:val="0"/>
                <w:sz w:val="24"/>
              </w:rPr>
              <w:t>一级指标</w:t>
            </w:r>
          </w:p>
        </w:tc>
        <w:tc>
          <w:tcPr>
            <w:tcW w:w="1404" w:type="dxa"/>
            <w:tcMar>
              <w:top w:w="15" w:type="dxa"/>
              <w:left w:w="15" w:type="dxa"/>
              <w:right w:w="15" w:type="dxa"/>
            </w:tcMar>
            <w:vAlign w:val="center"/>
          </w:tcPr>
          <w:p>
            <w:pPr>
              <w:widowControl/>
              <w:spacing w:line="576" w:lineRule="exact"/>
              <w:jc w:val="center"/>
              <w:textAlignment w:val="center"/>
              <w:rPr>
                <w:rFonts w:ascii="仿宋" w:hAnsi="仿宋" w:eastAsia="仿宋" w:cs="仿宋"/>
                <w:color w:val="000000"/>
                <w:sz w:val="24"/>
              </w:rPr>
            </w:pPr>
            <w:r>
              <w:rPr>
                <w:rFonts w:hint="eastAsia" w:ascii="仿宋" w:hAnsi="仿宋" w:eastAsia="仿宋" w:cs="仿宋"/>
                <w:color w:val="000000"/>
                <w:kern w:val="0"/>
                <w:sz w:val="24"/>
              </w:rPr>
              <w:t>二级指标</w:t>
            </w:r>
          </w:p>
        </w:tc>
        <w:tc>
          <w:tcPr>
            <w:tcW w:w="1532" w:type="dxa"/>
            <w:tcMar>
              <w:top w:w="15" w:type="dxa"/>
              <w:left w:w="15" w:type="dxa"/>
              <w:right w:w="15" w:type="dxa"/>
            </w:tcMar>
            <w:vAlign w:val="center"/>
          </w:tcPr>
          <w:p>
            <w:pPr>
              <w:widowControl/>
              <w:spacing w:line="576" w:lineRule="exact"/>
              <w:jc w:val="center"/>
              <w:textAlignment w:val="center"/>
              <w:rPr>
                <w:rFonts w:ascii="仿宋" w:hAnsi="仿宋" w:eastAsia="仿宋" w:cs="仿宋"/>
                <w:color w:val="000000"/>
                <w:sz w:val="24"/>
              </w:rPr>
            </w:pPr>
            <w:r>
              <w:rPr>
                <w:rFonts w:hint="eastAsia" w:ascii="仿宋" w:hAnsi="仿宋" w:eastAsia="仿宋" w:cs="仿宋"/>
                <w:color w:val="000000"/>
                <w:kern w:val="0"/>
                <w:sz w:val="24"/>
              </w:rPr>
              <w:t>三级指标</w:t>
            </w:r>
          </w:p>
        </w:tc>
        <w:tc>
          <w:tcPr>
            <w:tcW w:w="3119" w:type="dxa"/>
            <w:gridSpan w:val="2"/>
            <w:tcMar>
              <w:top w:w="15" w:type="dxa"/>
              <w:left w:w="15" w:type="dxa"/>
              <w:right w:w="15" w:type="dxa"/>
            </w:tcMar>
            <w:vAlign w:val="center"/>
          </w:tcPr>
          <w:p>
            <w:pPr>
              <w:widowControl/>
              <w:spacing w:line="576" w:lineRule="exact"/>
              <w:jc w:val="center"/>
              <w:textAlignment w:val="center"/>
              <w:rPr>
                <w:rFonts w:ascii="仿宋" w:hAnsi="仿宋" w:eastAsia="仿宋" w:cs="仿宋"/>
                <w:color w:val="000000"/>
                <w:sz w:val="24"/>
              </w:rPr>
            </w:pPr>
            <w:r>
              <w:rPr>
                <w:rFonts w:hint="eastAsia" w:ascii="仿宋" w:hAnsi="仿宋" w:eastAsia="仿宋" w:cs="仿宋"/>
                <w:color w:val="000000"/>
                <w:kern w:val="0"/>
                <w:sz w:val="24"/>
              </w:rPr>
              <w:t>预期指标值(包含数字及文字描述)</w:t>
            </w:r>
          </w:p>
        </w:tc>
        <w:tc>
          <w:tcPr>
            <w:tcW w:w="2409" w:type="dxa"/>
            <w:tcMar>
              <w:top w:w="15" w:type="dxa"/>
              <w:left w:w="15" w:type="dxa"/>
              <w:right w:w="15" w:type="dxa"/>
            </w:tcMar>
            <w:vAlign w:val="center"/>
          </w:tcPr>
          <w:p>
            <w:pPr>
              <w:widowControl/>
              <w:spacing w:line="576" w:lineRule="exact"/>
              <w:jc w:val="center"/>
              <w:textAlignment w:val="center"/>
              <w:rPr>
                <w:rFonts w:ascii="仿宋" w:hAnsi="仿宋" w:eastAsia="仿宋" w:cs="仿宋"/>
                <w:color w:val="000000"/>
                <w:sz w:val="24"/>
              </w:rPr>
            </w:pPr>
            <w:r>
              <w:rPr>
                <w:rFonts w:hint="eastAsia" w:ascii="仿宋" w:hAnsi="仿宋" w:eastAsia="仿宋" w:cs="仿宋"/>
                <w:color w:val="000000"/>
                <w:kern w:val="0"/>
                <w:sz w:val="24"/>
              </w:rPr>
              <w:t>实际完成指标值(包含数字及文字描述)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74" w:hRule="atLeast"/>
          <w:jc w:val="center"/>
        </w:trPr>
        <w:tc>
          <w:tcPr>
            <w:tcW w:w="390" w:type="dxa"/>
            <w:vMerge w:val="continue"/>
            <w:tcMar>
              <w:top w:w="15" w:type="dxa"/>
              <w:left w:w="15" w:type="dxa"/>
              <w:right w:w="15" w:type="dxa"/>
            </w:tcMar>
            <w:vAlign w:val="center"/>
          </w:tcPr>
          <w:p>
            <w:pPr>
              <w:widowControl/>
              <w:spacing w:line="576" w:lineRule="exact"/>
              <w:jc w:val="center"/>
              <w:textAlignment w:val="center"/>
              <w:rPr>
                <w:rFonts w:eastAsia="仿宋"/>
                <w:color w:val="000000"/>
                <w:sz w:val="24"/>
              </w:rPr>
            </w:pPr>
          </w:p>
        </w:tc>
        <w:tc>
          <w:tcPr>
            <w:tcW w:w="1367" w:type="dxa"/>
            <w:vMerge w:val="restart"/>
            <w:tcMar>
              <w:top w:w="15" w:type="dxa"/>
              <w:left w:w="15" w:type="dxa"/>
              <w:right w:w="15" w:type="dxa"/>
            </w:tcMar>
            <w:vAlign w:val="center"/>
          </w:tcPr>
          <w:p>
            <w:pPr>
              <w:spacing w:line="576" w:lineRule="exact"/>
              <w:jc w:val="center"/>
              <w:textAlignment w:val="center"/>
              <w:rPr>
                <w:rFonts w:ascii="仿宋" w:hAnsi="仿宋" w:eastAsia="仿宋" w:cs="仿宋"/>
                <w:color w:val="000000"/>
                <w:sz w:val="24"/>
              </w:rPr>
            </w:pPr>
            <w:r>
              <w:rPr>
                <w:rFonts w:hint="eastAsia" w:ascii="仿宋" w:hAnsi="仿宋" w:eastAsia="仿宋" w:cs="仿宋"/>
                <w:color w:val="000000"/>
                <w:kern w:val="0"/>
                <w:sz w:val="24"/>
              </w:rPr>
              <w:t>完成指标</w:t>
            </w:r>
          </w:p>
        </w:tc>
        <w:tc>
          <w:tcPr>
            <w:tcW w:w="1404" w:type="dxa"/>
            <w:tcMar>
              <w:top w:w="15" w:type="dxa"/>
              <w:left w:w="15" w:type="dxa"/>
              <w:right w:w="15" w:type="dxa"/>
            </w:tcMar>
            <w:vAlign w:val="center"/>
          </w:tcPr>
          <w:p>
            <w:pPr>
              <w:widowControl/>
              <w:spacing w:line="576" w:lineRule="exact"/>
              <w:jc w:val="center"/>
              <w:textAlignment w:val="center"/>
              <w:rPr>
                <w:rFonts w:ascii="仿宋" w:hAnsi="仿宋" w:eastAsia="仿宋" w:cs="仿宋"/>
                <w:color w:val="000000"/>
                <w:sz w:val="24"/>
              </w:rPr>
            </w:pPr>
            <w:r>
              <w:rPr>
                <w:rFonts w:hint="eastAsia" w:ascii="仿宋" w:hAnsi="仿宋" w:eastAsia="仿宋" w:cs="仿宋"/>
                <w:color w:val="000000"/>
                <w:sz w:val="24"/>
              </w:rPr>
              <w:t>数量指标</w:t>
            </w:r>
          </w:p>
        </w:tc>
        <w:tc>
          <w:tcPr>
            <w:tcW w:w="1532" w:type="dxa"/>
            <w:tcMar>
              <w:top w:w="15" w:type="dxa"/>
              <w:left w:w="15" w:type="dxa"/>
              <w:right w:w="15" w:type="dxa"/>
            </w:tcMar>
            <w:vAlign w:val="center"/>
          </w:tcPr>
          <w:p>
            <w:pPr>
              <w:widowControl/>
              <w:spacing w:line="576" w:lineRule="exact"/>
              <w:jc w:val="center"/>
              <w:textAlignment w:val="bottom"/>
              <w:rPr>
                <w:rFonts w:ascii="仿宋" w:hAnsi="仿宋" w:eastAsia="仿宋" w:cs="仿宋"/>
                <w:color w:val="000000"/>
                <w:sz w:val="24"/>
              </w:rPr>
            </w:pPr>
            <w:r>
              <w:rPr>
                <w:rFonts w:hint="eastAsia" w:ascii="仿宋" w:hAnsi="仿宋" w:eastAsia="仿宋" w:cs="仿宋"/>
                <w:color w:val="000000"/>
                <w:kern w:val="0"/>
                <w:sz w:val="24"/>
              </w:rPr>
              <w:t>课题研究、项目评估</w:t>
            </w:r>
          </w:p>
        </w:tc>
        <w:tc>
          <w:tcPr>
            <w:tcW w:w="3119" w:type="dxa"/>
            <w:gridSpan w:val="2"/>
            <w:tcMar>
              <w:top w:w="15" w:type="dxa"/>
              <w:left w:w="15" w:type="dxa"/>
              <w:right w:w="15" w:type="dxa"/>
            </w:tcMar>
            <w:vAlign w:val="center"/>
          </w:tcPr>
          <w:p>
            <w:pPr>
              <w:widowControl/>
              <w:spacing w:line="576" w:lineRule="exact"/>
              <w:jc w:val="center"/>
              <w:textAlignment w:val="bottom"/>
              <w:rPr>
                <w:rFonts w:ascii="仿宋" w:hAnsi="仿宋" w:eastAsia="仿宋" w:cs="仿宋"/>
                <w:color w:val="000000"/>
                <w:sz w:val="24"/>
              </w:rPr>
            </w:pPr>
            <w:r>
              <w:rPr>
                <w:rFonts w:hint="eastAsia" w:ascii="仿宋" w:hAnsi="仿宋" w:eastAsia="仿宋" w:cs="仿宋"/>
                <w:color w:val="000000"/>
                <w:kern w:val="0"/>
                <w:sz w:val="24"/>
              </w:rPr>
              <w:t>4</w:t>
            </w:r>
          </w:p>
        </w:tc>
        <w:tc>
          <w:tcPr>
            <w:tcW w:w="2409" w:type="dxa"/>
            <w:tcMar>
              <w:top w:w="15" w:type="dxa"/>
              <w:left w:w="15" w:type="dxa"/>
              <w:right w:w="15" w:type="dxa"/>
            </w:tcMar>
            <w:vAlign w:val="center"/>
          </w:tcPr>
          <w:p>
            <w:pPr>
              <w:widowControl/>
              <w:spacing w:line="576" w:lineRule="exact"/>
              <w:jc w:val="center"/>
              <w:textAlignment w:val="bottom"/>
              <w:rPr>
                <w:rFonts w:ascii="仿宋" w:hAnsi="仿宋" w:eastAsia="仿宋" w:cs="仿宋"/>
                <w:color w:val="000000"/>
                <w:sz w:val="24"/>
              </w:rPr>
            </w:pPr>
            <w:r>
              <w:rPr>
                <w:rFonts w:hint="eastAsia" w:ascii="仿宋" w:hAnsi="仿宋" w:eastAsia="仿宋" w:cs="仿宋"/>
                <w:color w:val="000000"/>
                <w:kern w:val="0"/>
                <w:sz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7" w:hRule="atLeast"/>
          <w:jc w:val="center"/>
        </w:trPr>
        <w:tc>
          <w:tcPr>
            <w:tcW w:w="390" w:type="dxa"/>
            <w:vMerge w:val="continue"/>
            <w:tcMar>
              <w:top w:w="15" w:type="dxa"/>
              <w:left w:w="15" w:type="dxa"/>
              <w:right w:w="15" w:type="dxa"/>
            </w:tcMar>
            <w:vAlign w:val="center"/>
          </w:tcPr>
          <w:p>
            <w:pPr>
              <w:widowControl/>
              <w:spacing w:line="576" w:lineRule="exact"/>
              <w:jc w:val="center"/>
              <w:textAlignment w:val="center"/>
              <w:rPr>
                <w:rFonts w:eastAsia="仿宋"/>
                <w:color w:val="000000"/>
                <w:sz w:val="24"/>
              </w:rPr>
            </w:pPr>
          </w:p>
        </w:tc>
        <w:tc>
          <w:tcPr>
            <w:tcW w:w="1367" w:type="dxa"/>
            <w:vMerge w:val="continue"/>
            <w:tcMar>
              <w:top w:w="15" w:type="dxa"/>
              <w:left w:w="15" w:type="dxa"/>
              <w:right w:w="15" w:type="dxa"/>
            </w:tcMar>
            <w:vAlign w:val="center"/>
          </w:tcPr>
          <w:p>
            <w:pPr>
              <w:spacing w:line="576" w:lineRule="exact"/>
              <w:jc w:val="center"/>
              <w:textAlignment w:val="center"/>
              <w:rPr>
                <w:rFonts w:ascii="仿宋" w:hAnsi="仿宋" w:eastAsia="仿宋" w:cs="仿宋"/>
                <w:color w:val="000000"/>
                <w:sz w:val="24"/>
              </w:rPr>
            </w:pPr>
          </w:p>
        </w:tc>
        <w:tc>
          <w:tcPr>
            <w:tcW w:w="1404" w:type="dxa"/>
            <w:tcMar>
              <w:top w:w="15" w:type="dxa"/>
              <w:left w:w="15" w:type="dxa"/>
              <w:right w:w="15" w:type="dxa"/>
            </w:tcMar>
            <w:vAlign w:val="center"/>
          </w:tcPr>
          <w:p>
            <w:pPr>
              <w:spacing w:line="576" w:lineRule="exact"/>
              <w:jc w:val="center"/>
              <w:textAlignment w:val="center"/>
              <w:rPr>
                <w:rFonts w:ascii="仿宋" w:hAnsi="仿宋" w:eastAsia="仿宋" w:cs="仿宋"/>
                <w:color w:val="000000"/>
                <w:sz w:val="24"/>
              </w:rPr>
            </w:pPr>
            <w:r>
              <w:rPr>
                <w:rFonts w:hint="eastAsia" w:ascii="仿宋" w:hAnsi="仿宋" w:eastAsia="仿宋" w:cs="仿宋"/>
                <w:color w:val="000000"/>
                <w:sz w:val="24"/>
              </w:rPr>
              <w:t>质量指标</w:t>
            </w:r>
          </w:p>
        </w:tc>
        <w:tc>
          <w:tcPr>
            <w:tcW w:w="1532" w:type="dxa"/>
            <w:tcMar>
              <w:top w:w="15" w:type="dxa"/>
              <w:left w:w="15" w:type="dxa"/>
              <w:right w:w="15" w:type="dxa"/>
            </w:tcMar>
            <w:vAlign w:val="center"/>
          </w:tcPr>
          <w:p>
            <w:pPr>
              <w:widowControl/>
              <w:spacing w:line="576" w:lineRule="exact"/>
              <w:jc w:val="left"/>
              <w:textAlignment w:val="bottom"/>
              <w:rPr>
                <w:rFonts w:ascii="仿宋" w:hAnsi="仿宋" w:eastAsia="仿宋" w:cs="仿宋"/>
                <w:color w:val="000000"/>
                <w:sz w:val="24"/>
              </w:rPr>
            </w:pPr>
            <w:r>
              <w:rPr>
                <w:rFonts w:hint="eastAsia" w:ascii="仿宋" w:hAnsi="仿宋" w:eastAsia="仿宋" w:cs="仿宋"/>
                <w:color w:val="000000"/>
                <w:kern w:val="0"/>
                <w:sz w:val="24"/>
              </w:rPr>
              <w:t>完成项目复核评估、课题研究等</w:t>
            </w:r>
          </w:p>
        </w:tc>
        <w:tc>
          <w:tcPr>
            <w:tcW w:w="3119" w:type="dxa"/>
            <w:gridSpan w:val="2"/>
            <w:tcMar>
              <w:top w:w="15" w:type="dxa"/>
              <w:left w:w="15" w:type="dxa"/>
              <w:right w:w="15" w:type="dxa"/>
            </w:tcMar>
            <w:vAlign w:val="center"/>
          </w:tcPr>
          <w:p>
            <w:pPr>
              <w:widowControl/>
              <w:spacing w:line="576" w:lineRule="exact"/>
              <w:jc w:val="left"/>
              <w:textAlignment w:val="bottom"/>
              <w:rPr>
                <w:rFonts w:ascii="仿宋" w:hAnsi="仿宋" w:eastAsia="仿宋" w:cs="仿宋"/>
                <w:color w:val="000000"/>
                <w:sz w:val="24"/>
              </w:rPr>
            </w:pPr>
            <w:r>
              <w:rPr>
                <w:rFonts w:hint="eastAsia" w:ascii="仿宋" w:hAnsi="仿宋" w:eastAsia="仿宋" w:cs="仿宋"/>
                <w:color w:val="000000"/>
                <w:kern w:val="0"/>
                <w:szCs w:val="21"/>
              </w:rPr>
              <w:t>4</w:t>
            </w:r>
          </w:p>
        </w:tc>
        <w:tc>
          <w:tcPr>
            <w:tcW w:w="2409" w:type="dxa"/>
            <w:tcMar>
              <w:top w:w="15" w:type="dxa"/>
              <w:left w:w="15" w:type="dxa"/>
              <w:right w:w="15" w:type="dxa"/>
            </w:tcMar>
            <w:vAlign w:val="center"/>
          </w:tcPr>
          <w:p>
            <w:pPr>
              <w:widowControl/>
              <w:spacing w:line="576" w:lineRule="exact"/>
              <w:jc w:val="left"/>
              <w:textAlignment w:val="bottom"/>
              <w:rPr>
                <w:rFonts w:ascii="仿宋" w:hAnsi="仿宋" w:eastAsia="仿宋" w:cs="仿宋"/>
                <w:color w:val="000000"/>
                <w:sz w:val="24"/>
              </w:rPr>
            </w:pPr>
            <w:r>
              <w:rPr>
                <w:rFonts w:hint="eastAsia" w:ascii="仿宋" w:hAnsi="仿宋" w:eastAsia="仿宋" w:cs="仿宋"/>
                <w:color w:val="000000"/>
                <w:kern w:val="0"/>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94" w:hRule="atLeast"/>
          <w:jc w:val="center"/>
        </w:trPr>
        <w:tc>
          <w:tcPr>
            <w:tcW w:w="390" w:type="dxa"/>
            <w:vMerge w:val="continue"/>
            <w:tcMar>
              <w:top w:w="15" w:type="dxa"/>
              <w:left w:w="15" w:type="dxa"/>
              <w:right w:w="15" w:type="dxa"/>
            </w:tcMar>
            <w:vAlign w:val="center"/>
          </w:tcPr>
          <w:p>
            <w:pPr>
              <w:widowControl/>
              <w:spacing w:line="576" w:lineRule="exact"/>
              <w:jc w:val="center"/>
              <w:textAlignment w:val="center"/>
              <w:rPr>
                <w:rFonts w:eastAsia="仿宋"/>
                <w:color w:val="000000"/>
                <w:sz w:val="24"/>
              </w:rPr>
            </w:pPr>
          </w:p>
        </w:tc>
        <w:tc>
          <w:tcPr>
            <w:tcW w:w="1367" w:type="dxa"/>
            <w:vMerge w:val="restart"/>
            <w:tcMar>
              <w:top w:w="15" w:type="dxa"/>
              <w:left w:w="15" w:type="dxa"/>
              <w:right w:w="15" w:type="dxa"/>
            </w:tcMar>
            <w:vAlign w:val="center"/>
          </w:tcPr>
          <w:p>
            <w:pPr>
              <w:spacing w:line="576" w:lineRule="exact"/>
              <w:jc w:val="center"/>
              <w:textAlignment w:val="center"/>
              <w:rPr>
                <w:rFonts w:ascii="仿宋" w:hAnsi="仿宋" w:eastAsia="仿宋" w:cs="仿宋"/>
                <w:color w:val="000000"/>
                <w:sz w:val="24"/>
              </w:rPr>
            </w:pPr>
            <w:r>
              <w:rPr>
                <w:rFonts w:hint="eastAsia" w:ascii="仿宋" w:hAnsi="仿宋" w:eastAsia="仿宋" w:cs="仿宋"/>
                <w:color w:val="000000"/>
                <w:kern w:val="0"/>
                <w:sz w:val="24"/>
              </w:rPr>
              <w:t>完成指标</w:t>
            </w:r>
          </w:p>
        </w:tc>
        <w:tc>
          <w:tcPr>
            <w:tcW w:w="1404" w:type="dxa"/>
            <w:tcMar>
              <w:top w:w="15" w:type="dxa"/>
              <w:left w:w="15" w:type="dxa"/>
              <w:right w:w="15" w:type="dxa"/>
            </w:tcMar>
            <w:vAlign w:val="center"/>
          </w:tcPr>
          <w:p>
            <w:pPr>
              <w:spacing w:line="576" w:lineRule="exact"/>
              <w:jc w:val="center"/>
              <w:textAlignment w:val="center"/>
              <w:rPr>
                <w:rFonts w:ascii="仿宋" w:hAnsi="仿宋" w:eastAsia="仿宋" w:cs="仿宋"/>
                <w:color w:val="000000"/>
                <w:sz w:val="24"/>
              </w:rPr>
            </w:pPr>
            <w:r>
              <w:rPr>
                <w:rFonts w:hint="eastAsia" w:ascii="仿宋" w:hAnsi="仿宋" w:eastAsia="仿宋" w:cs="仿宋"/>
                <w:color w:val="000000"/>
                <w:sz w:val="24"/>
              </w:rPr>
              <w:t>时效指标</w:t>
            </w:r>
          </w:p>
        </w:tc>
        <w:tc>
          <w:tcPr>
            <w:tcW w:w="1532" w:type="dxa"/>
            <w:tcMar>
              <w:top w:w="15" w:type="dxa"/>
              <w:left w:w="15" w:type="dxa"/>
              <w:right w:w="15" w:type="dxa"/>
            </w:tcMar>
            <w:vAlign w:val="center"/>
          </w:tcPr>
          <w:p>
            <w:pPr>
              <w:widowControl/>
              <w:spacing w:line="576" w:lineRule="exact"/>
              <w:jc w:val="left"/>
              <w:textAlignment w:val="bottom"/>
              <w:rPr>
                <w:rFonts w:ascii="仿宋" w:hAnsi="仿宋" w:eastAsia="仿宋" w:cs="仿宋"/>
                <w:color w:val="000000"/>
                <w:sz w:val="24"/>
              </w:rPr>
            </w:pPr>
            <w:r>
              <w:rPr>
                <w:rFonts w:hint="eastAsia" w:ascii="仿宋" w:hAnsi="仿宋" w:eastAsia="仿宋" w:cs="仿宋"/>
                <w:color w:val="000000"/>
                <w:kern w:val="0"/>
                <w:sz w:val="24"/>
              </w:rPr>
              <w:t>项目完成时间</w:t>
            </w:r>
          </w:p>
        </w:tc>
        <w:tc>
          <w:tcPr>
            <w:tcW w:w="3119" w:type="dxa"/>
            <w:gridSpan w:val="2"/>
            <w:tcMar>
              <w:top w:w="15" w:type="dxa"/>
              <w:left w:w="15" w:type="dxa"/>
              <w:right w:w="15" w:type="dxa"/>
            </w:tcMar>
            <w:vAlign w:val="center"/>
          </w:tcPr>
          <w:p>
            <w:pPr>
              <w:widowControl/>
              <w:spacing w:line="576" w:lineRule="exact"/>
              <w:jc w:val="left"/>
              <w:textAlignment w:val="bottom"/>
              <w:rPr>
                <w:rFonts w:ascii="仿宋" w:hAnsi="仿宋" w:eastAsia="仿宋" w:cs="仿宋"/>
                <w:color w:val="000000"/>
                <w:sz w:val="24"/>
              </w:rPr>
            </w:pPr>
            <w:r>
              <w:rPr>
                <w:rFonts w:hint="eastAsia" w:ascii="仿宋" w:hAnsi="仿宋" w:eastAsia="仿宋" w:cs="仿宋"/>
                <w:color w:val="000000"/>
                <w:kern w:val="0"/>
                <w:sz w:val="24"/>
              </w:rPr>
              <w:t>2020年12月31日前</w:t>
            </w:r>
          </w:p>
        </w:tc>
        <w:tc>
          <w:tcPr>
            <w:tcW w:w="2409" w:type="dxa"/>
            <w:tcMar>
              <w:top w:w="15" w:type="dxa"/>
              <w:left w:w="15" w:type="dxa"/>
              <w:right w:w="15" w:type="dxa"/>
            </w:tcMar>
            <w:vAlign w:val="center"/>
          </w:tcPr>
          <w:p>
            <w:pPr>
              <w:widowControl/>
              <w:spacing w:line="576" w:lineRule="exact"/>
              <w:jc w:val="left"/>
              <w:textAlignment w:val="bottom"/>
              <w:rPr>
                <w:rFonts w:ascii="仿宋" w:hAnsi="仿宋" w:eastAsia="仿宋" w:cs="仿宋"/>
                <w:color w:val="000000"/>
                <w:sz w:val="24"/>
              </w:rPr>
            </w:pPr>
            <w:r>
              <w:rPr>
                <w:rFonts w:hint="eastAsia" w:ascii="仿宋" w:hAnsi="仿宋" w:eastAsia="仿宋" w:cs="仿宋"/>
                <w:color w:val="000000"/>
                <w:kern w:val="0"/>
                <w:sz w:val="24"/>
              </w:rPr>
              <w:t>2020年12月31日前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3" w:hRule="atLeast"/>
          <w:jc w:val="center"/>
        </w:trPr>
        <w:tc>
          <w:tcPr>
            <w:tcW w:w="390" w:type="dxa"/>
            <w:vMerge w:val="continue"/>
            <w:tcMar>
              <w:top w:w="15" w:type="dxa"/>
              <w:left w:w="15" w:type="dxa"/>
              <w:right w:w="15" w:type="dxa"/>
            </w:tcMar>
            <w:vAlign w:val="center"/>
          </w:tcPr>
          <w:p>
            <w:pPr>
              <w:widowControl/>
              <w:spacing w:line="576" w:lineRule="exact"/>
              <w:jc w:val="center"/>
              <w:textAlignment w:val="center"/>
              <w:rPr>
                <w:rFonts w:eastAsia="仿宋"/>
                <w:color w:val="000000"/>
                <w:sz w:val="24"/>
              </w:rPr>
            </w:pPr>
          </w:p>
        </w:tc>
        <w:tc>
          <w:tcPr>
            <w:tcW w:w="1367" w:type="dxa"/>
            <w:vMerge w:val="continue"/>
            <w:tcMar>
              <w:top w:w="15" w:type="dxa"/>
              <w:left w:w="15" w:type="dxa"/>
              <w:right w:w="15" w:type="dxa"/>
            </w:tcMar>
            <w:vAlign w:val="center"/>
          </w:tcPr>
          <w:p>
            <w:pPr>
              <w:spacing w:line="576" w:lineRule="exact"/>
              <w:jc w:val="center"/>
              <w:textAlignment w:val="center"/>
              <w:rPr>
                <w:rFonts w:ascii="仿宋" w:hAnsi="仿宋" w:eastAsia="仿宋" w:cs="仿宋"/>
                <w:color w:val="000000"/>
                <w:sz w:val="24"/>
              </w:rPr>
            </w:pPr>
          </w:p>
        </w:tc>
        <w:tc>
          <w:tcPr>
            <w:tcW w:w="1404" w:type="dxa"/>
            <w:vMerge w:val="restart"/>
            <w:tcMar>
              <w:top w:w="15" w:type="dxa"/>
              <w:left w:w="15" w:type="dxa"/>
              <w:right w:w="15" w:type="dxa"/>
            </w:tcMar>
            <w:vAlign w:val="center"/>
          </w:tcPr>
          <w:p>
            <w:pPr>
              <w:spacing w:line="576" w:lineRule="exact"/>
              <w:jc w:val="center"/>
              <w:textAlignment w:val="center"/>
              <w:rPr>
                <w:rFonts w:ascii="仿宋" w:hAnsi="仿宋" w:eastAsia="仿宋" w:cs="仿宋"/>
                <w:color w:val="000000"/>
                <w:sz w:val="24"/>
              </w:rPr>
            </w:pPr>
            <w:r>
              <w:rPr>
                <w:rFonts w:hint="eastAsia" w:ascii="仿宋" w:hAnsi="仿宋" w:eastAsia="仿宋" w:cs="仿宋"/>
                <w:color w:val="000000"/>
                <w:sz w:val="24"/>
              </w:rPr>
              <w:t>成本指标</w:t>
            </w:r>
          </w:p>
        </w:tc>
        <w:tc>
          <w:tcPr>
            <w:tcW w:w="1532" w:type="dxa"/>
            <w:tcMar>
              <w:top w:w="15" w:type="dxa"/>
              <w:left w:w="15" w:type="dxa"/>
              <w:right w:w="15" w:type="dxa"/>
            </w:tcMar>
            <w:vAlign w:val="bottom"/>
          </w:tcPr>
          <w:p>
            <w:pPr>
              <w:spacing w:line="576" w:lineRule="exact"/>
              <w:rPr>
                <w:rFonts w:ascii="Arial" w:hAnsi="Arial" w:cs="Arial"/>
                <w:sz w:val="20"/>
                <w:szCs w:val="20"/>
              </w:rPr>
            </w:pPr>
            <w:r>
              <w:rPr>
                <w:rFonts w:ascii="Arial" w:hAnsi="Arial" w:cs="Arial"/>
                <w:sz w:val="20"/>
                <w:szCs w:val="20"/>
              </w:rPr>
              <w:t>印刷费</w:t>
            </w:r>
          </w:p>
        </w:tc>
        <w:tc>
          <w:tcPr>
            <w:tcW w:w="3119" w:type="dxa"/>
            <w:gridSpan w:val="2"/>
            <w:tcMar>
              <w:top w:w="15" w:type="dxa"/>
              <w:left w:w="15" w:type="dxa"/>
              <w:right w:w="15" w:type="dxa"/>
            </w:tcMar>
            <w:vAlign w:val="bottom"/>
          </w:tcPr>
          <w:p>
            <w:pPr>
              <w:spacing w:line="576" w:lineRule="exact"/>
              <w:rPr>
                <w:rFonts w:ascii="Arial" w:hAnsi="Arial" w:cs="Arial"/>
                <w:sz w:val="20"/>
                <w:szCs w:val="20"/>
              </w:rPr>
            </w:pPr>
            <w:r>
              <w:rPr>
                <w:rFonts w:ascii="Arial" w:hAnsi="Arial" w:cs="Arial"/>
                <w:sz w:val="20"/>
                <w:szCs w:val="20"/>
              </w:rPr>
              <w:t>≤29</w:t>
            </w:r>
          </w:p>
        </w:tc>
        <w:tc>
          <w:tcPr>
            <w:tcW w:w="2409" w:type="dxa"/>
            <w:tcMar>
              <w:top w:w="15" w:type="dxa"/>
              <w:left w:w="15" w:type="dxa"/>
              <w:right w:w="15" w:type="dxa"/>
            </w:tcMar>
            <w:vAlign w:val="bottom"/>
          </w:tcPr>
          <w:p>
            <w:pPr>
              <w:spacing w:line="576" w:lineRule="exact"/>
              <w:jc w:val="left"/>
              <w:rPr>
                <w:rFonts w:ascii="Arial" w:hAnsi="Arial" w:cs="Arial"/>
                <w:sz w:val="20"/>
                <w:szCs w:val="20"/>
              </w:rPr>
            </w:pPr>
            <w:r>
              <w:rPr>
                <w:rFonts w:ascii="Arial" w:hAnsi="Arial" w:cs="Arial"/>
                <w:sz w:val="20"/>
                <w:szCs w:val="20"/>
              </w:rPr>
              <w:t>0.28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0" w:hRule="atLeast"/>
          <w:jc w:val="center"/>
        </w:trPr>
        <w:tc>
          <w:tcPr>
            <w:tcW w:w="390" w:type="dxa"/>
            <w:vMerge w:val="continue"/>
            <w:tcMar>
              <w:top w:w="15" w:type="dxa"/>
              <w:left w:w="15" w:type="dxa"/>
              <w:right w:w="15" w:type="dxa"/>
            </w:tcMar>
            <w:vAlign w:val="center"/>
          </w:tcPr>
          <w:p>
            <w:pPr>
              <w:widowControl/>
              <w:spacing w:line="576" w:lineRule="exact"/>
              <w:jc w:val="center"/>
              <w:textAlignment w:val="center"/>
              <w:rPr>
                <w:rFonts w:eastAsia="仿宋"/>
                <w:color w:val="000000"/>
                <w:sz w:val="24"/>
              </w:rPr>
            </w:pPr>
          </w:p>
        </w:tc>
        <w:tc>
          <w:tcPr>
            <w:tcW w:w="1367" w:type="dxa"/>
            <w:vMerge w:val="continue"/>
            <w:tcMar>
              <w:top w:w="15" w:type="dxa"/>
              <w:left w:w="15" w:type="dxa"/>
              <w:right w:w="15" w:type="dxa"/>
            </w:tcMar>
            <w:vAlign w:val="center"/>
          </w:tcPr>
          <w:p>
            <w:pPr>
              <w:spacing w:line="576" w:lineRule="exact"/>
              <w:jc w:val="center"/>
              <w:textAlignment w:val="center"/>
              <w:rPr>
                <w:rFonts w:ascii="仿宋" w:hAnsi="仿宋" w:eastAsia="仿宋" w:cs="仿宋"/>
                <w:color w:val="000000"/>
                <w:sz w:val="24"/>
              </w:rPr>
            </w:pPr>
          </w:p>
        </w:tc>
        <w:tc>
          <w:tcPr>
            <w:tcW w:w="1404" w:type="dxa"/>
            <w:vMerge w:val="continue"/>
            <w:tcMar>
              <w:top w:w="15" w:type="dxa"/>
              <w:left w:w="15" w:type="dxa"/>
              <w:right w:w="15" w:type="dxa"/>
            </w:tcMar>
            <w:vAlign w:val="center"/>
          </w:tcPr>
          <w:p>
            <w:pPr>
              <w:spacing w:line="576" w:lineRule="exact"/>
              <w:jc w:val="center"/>
              <w:textAlignment w:val="center"/>
              <w:rPr>
                <w:rFonts w:ascii="仿宋" w:hAnsi="仿宋" w:eastAsia="仿宋" w:cs="仿宋"/>
                <w:color w:val="000000"/>
                <w:sz w:val="24"/>
              </w:rPr>
            </w:pPr>
          </w:p>
        </w:tc>
        <w:tc>
          <w:tcPr>
            <w:tcW w:w="1532" w:type="dxa"/>
            <w:tcMar>
              <w:top w:w="15" w:type="dxa"/>
              <w:left w:w="15" w:type="dxa"/>
              <w:right w:w="15" w:type="dxa"/>
            </w:tcMar>
            <w:vAlign w:val="bottom"/>
          </w:tcPr>
          <w:p>
            <w:pPr>
              <w:spacing w:line="576" w:lineRule="exact"/>
              <w:rPr>
                <w:rFonts w:ascii="Arial" w:hAnsi="Arial" w:cs="Arial"/>
                <w:sz w:val="20"/>
                <w:szCs w:val="20"/>
              </w:rPr>
            </w:pPr>
            <w:r>
              <w:rPr>
                <w:rFonts w:ascii="Arial" w:hAnsi="Arial" w:cs="Arial"/>
                <w:sz w:val="20"/>
                <w:szCs w:val="20"/>
              </w:rPr>
              <w:t>委托业务费</w:t>
            </w:r>
          </w:p>
        </w:tc>
        <w:tc>
          <w:tcPr>
            <w:tcW w:w="3119" w:type="dxa"/>
            <w:gridSpan w:val="2"/>
            <w:tcMar>
              <w:top w:w="15" w:type="dxa"/>
              <w:left w:w="15" w:type="dxa"/>
              <w:right w:w="15" w:type="dxa"/>
            </w:tcMar>
            <w:vAlign w:val="bottom"/>
          </w:tcPr>
          <w:p>
            <w:pPr>
              <w:spacing w:line="576" w:lineRule="exact"/>
              <w:rPr>
                <w:rFonts w:ascii="Arial" w:hAnsi="Arial" w:cs="Arial"/>
                <w:sz w:val="20"/>
                <w:szCs w:val="20"/>
              </w:rPr>
            </w:pPr>
            <w:r>
              <w:rPr>
                <w:rFonts w:ascii="Arial" w:hAnsi="Arial" w:cs="Arial"/>
                <w:sz w:val="20"/>
                <w:szCs w:val="20"/>
              </w:rPr>
              <w:t>≤45</w:t>
            </w:r>
          </w:p>
        </w:tc>
        <w:tc>
          <w:tcPr>
            <w:tcW w:w="2409" w:type="dxa"/>
            <w:tcMar>
              <w:top w:w="15" w:type="dxa"/>
              <w:left w:w="15" w:type="dxa"/>
              <w:right w:w="15" w:type="dxa"/>
            </w:tcMar>
            <w:vAlign w:val="bottom"/>
          </w:tcPr>
          <w:p>
            <w:pPr>
              <w:spacing w:line="576" w:lineRule="exact"/>
              <w:jc w:val="left"/>
              <w:rPr>
                <w:rFonts w:ascii="Arial" w:hAnsi="Arial" w:cs="Arial"/>
                <w:sz w:val="20"/>
                <w:szCs w:val="20"/>
              </w:rPr>
            </w:pPr>
            <w:r>
              <w:rPr>
                <w:rFonts w:ascii="Arial" w:hAnsi="Arial" w:cs="Arial"/>
                <w:sz w:val="20"/>
                <w:szCs w:val="20"/>
              </w:rPr>
              <w:t>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0" w:hRule="atLeast"/>
          <w:jc w:val="center"/>
        </w:trPr>
        <w:tc>
          <w:tcPr>
            <w:tcW w:w="390" w:type="dxa"/>
            <w:vMerge w:val="continue"/>
            <w:tcMar>
              <w:top w:w="15" w:type="dxa"/>
              <w:left w:w="15" w:type="dxa"/>
              <w:right w:w="15" w:type="dxa"/>
            </w:tcMar>
            <w:vAlign w:val="center"/>
          </w:tcPr>
          <w:p>
            <w:pPr>
              <w:widowControl/>
              <w:spacing w:line="576" w:lineRule="exact"/>
              <w:jc w:val="center"/>
              <w:textAlignment w:val="center"/>
              <w:rPr>
                <w:rFonts w:eastAsia="仿宋"/>
                <w:color w:val="000000"/>
                <w:sz w:val="24"/>
              </w:rPr>
            </w:pPr>
          </w:p>
        </w:tc>
        <w:tc>
          <w:tcPr>
            <w:tcW w:w="1367" w:type="dxa"/>
            <w:vMerge w:val="continue"/>
            <w:tcMar>
              <w:top w:w="15" w:type="dxa"/>
              <w:left w:w="15" w:type="dxa"/>
              <w:right w:w="15" w:type="dxa"/>
            </w:tcMar>
            <w:vAlign w:val="center"/>
          </w:tcPr>
          <w:p>
            <w:pPr>
              <w:spacing w:line="576" w:lineRule="exact"/>
              <w:jc w:val="center"/>
              <w:textAlignment w:val="center"/>
              <w:rPr>
                <w:rFonts w:ascii="仿宋" w:hAnsi="仿宋" w:eastAsia="仿宋" w:cs="仿宋"/>
                <w:color w:val="000000"/>
                <w:sz w:val="24"/>
              </w:rPr>
            </w:pPr>
          </w:p>
        </w:tc>
        <w:tc>
          <w:tcPr>
            <w:tcW w:w="1404" w:type="dxa"/>
            <w:vMerge w:val="continue"/>
            <w:tcMar>
              <w:top w:w="15" w:type="dxa"/>
              <w:left w:w="15" w:type="dxa"/>
              <w:right w:w="15" w:type="dxa"/>
            </w:tcMar>
            <w:vAlign w:val="center"/>
          </w:tcPr>
          <w:p>
            <w:pPr>
              <w:spacing w:line="576" w:lineRule="exact"/>
              <w:jc w:val="center"/>
              <w:textAlignment w:val="center"/>
              <w:rPr>
                <w:rFonts w:ascii="仿宋" w:hAnsi="仿宋" w:eastAsia="仿宋" w:cs="仿宋"/>
                <w:color w:val="000000"/>
                <w:sz w:val="24"/>
              </w:rPr>
            </w:pPr>
          </w:p>
        </w:tc>
        <w:tc>
          <w:tcPr>
            <w:tcW w:w="1532" w:type="dxa"/>
            <w:tcMar>
              <w:top w:w="15" w:type="dxa"/>
              <w:left w:w="15" w:type="dxa"/>
              <w:right w:w="15" w:type="dxa"/>
            </w:tcMar>
            <w:vAlign w:val="bottom"/>
          </w:tcPr>
          <w:p>
            <w:pPr>
              <w:spacing w:line="576" w:lineRule="exact"/>
              <w:rPr>
                <w:rFonts w:ascii="Arial" w:hAnsi="Arial" w:cs="Arial"/>
                <w:sz w:val="20"/>
                <w:szCs w:val="20"/>
              </w:rPr>
            </w:pPr>
            <w:r>
              <w:rPr>
                <w:rFonts w:ascii="Arial" w:hAnsi="Arial" w:cs="Arial"/>
                <w:sz w:val="20"/>
                <w:szCs w:val="20"/>
              </w:rPr>
              <w:t>租赁费</w:t>
            </w:r>
          </w:p>
        </w:tc>
        <w:tc>
          <w:tcPr>
            <w:tcW w:w="3119" w:type="dxa"/>
            <w:gridSpan w:val="2"/>
            <w:tcMar>
              <w:top w:w="15" w:type="dxa"/>
              <w:left w:w="15" w:type="dxa"/>
              <w:right w:w="15" w:type="dxa"/>
            </w:tcMar>
            <w:vAlign w:val="bottom"/>
          </w:tcPr>
          <w:p>
            <w:pPr>
              <w:spacing w:line="576" w:lineRule="exact"/>
              <w:rPr>
                <w:rFonts w:ascii="Arial" w:hAnsi="Arial" w:cs="Arial"/>
                <w:sz w:val="20"/>
                <w:szCs w:val="20"/>
              </w:rPr>
            </w:pPr>
            <w:r>
              <w:rPr>
                <w:rFonts w:ascii="Arial" w:hAnsi="Arial" w:cs="Arial"/>
                <w:sz w:val="20"/>
                <w:szCs w:val="20"/>
              </w:rPr>
              <w:t>≤30</w:t>
            </w:r>
          </w:p>
        </w:tc>
        <w:tc>
          <w:tcPr>
            <w:tcW w:w="2409" w:type="dxa"/>
            <w:tcMar>
              <w:top w:w="15" w:type="dxa"/>
              <w:left w:w="15" w:type="dxa"/>
              <w:right w:w="15" w:type="dxa"/>
            </w:tcMar>
            <w:vAlign w:val="bottom"/>
          </w:tcPr>
          <w:p>
            <w:pPr>
              <w:spacing w:line="576" w:lineRule="exact"/>
              <w:jc w:val="left"/>
              <w:rPr>
                <w:rFonts w:ascii="Arial" w:hAnsi="Arial" w:cs="Arial"/>
                <w:sz w:val="20"/>
                <w:szCs w:val="20"/>
              </w:rPr>
            </w:pPr>
            <w:r>
              <w:rPr>
                <w:rFonts w:ascii="Arial" w:hAnsi="Arial" w:cs="Arial"/>
                <w:sz w:val="20"/>
                <w:szCs w:val="20"/>
              </w:rPr>
              <w:t>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0" w:hRule="atLeast"/>
          <w:jc w:val="center"/>
        </w:trPr>
        <w:tc>
          <w:tcPr>
            <w:tcW w:w="390" w:type="dxa"/>
            <w:vMerge w:val="continue"/>
            <w:tcMar>
              <w:top w:w="15" w:type="dxa"/>
              <w:left w:w="15" w:type="dxa"/>
              <w:right w:w="15" w:type="dxa"/>
            </w:tcMar>
            <w:vAlign w:val="center"/>
          </w:tcPr>
          <w:p>
            <w:pPr>
              <w:widowControl/>
              <w:spacing w:line="576" w:lineRule="exact"/>
              <w:jc w:val="center"/>
              <w:textAlignment w:val="center"/>
              <w:rPr>
                <w:rFonts w:eastAsia="仿宋"/>
                <w:color w:val="000000"/>
                <w:sz w:val="24"/>
              </w:rPr>
            </w:pPr>
          </w:p>
        </w:tc>
        <w:tc>
          <w:tcPr>
            <w:tcW w:w="1367" w:type="dxa"/>
            <w:vMerge w:val="continue"/>
            <w:tcMar>
              <w:top w:w="15" w:type="dxa"/>
              <w:left w:w="15" w:type="dxa"/>
              <w:right w:w="15" w:type="dxa"/>
            </w:tcMar>
            <w:vAlign w:val="center"/>
          </w:tcPr>
          <w:p>
            <w:pPr>
              <w:spacing w:line="576" w:lineRule="exact"/>
              <w:jc w:val="center"/>
              <w:textAlignment w:val="center"/>
              <w:rPr>
                <w:rFonts w:ascii="仿宋" w:hAnsi="仿宋" w:eastAsia="仿宋" w:cs="仿宋"/>
                <w:color w:val="000000"/>
                <w:sz w:val="24"/>
              </w:rPr>
            </w:pPr>
          </w:p>
        </w:tc>
        <w:tc>
          <w:tcPr>
            <w:tcW w:w="1404" w:type="dxa"/>
            <w:vMerge w:val="continue"/>
            <w:tcMar>
              <w:top w:w="15" w:type="dxa"/>
              <w:left w:w="15" w:type="dxa"/>
              <w:right w:w="15" w:type="dxa"/>
            </w:tcMar>
            <w:vAlign w:val="center"/>
          </w:tcPr>
          <w:p>
            <w:pPr>
              <w:spacing w:line="576" w:lineRule="exact"/>
              <w:jc w:val="center"/>
              <w:textAlignment w:val="center"/>
              <w:rPr>
                <w:rFonts w:ascii="仿宋" w:hAnsi="仿宋" w:eastAsia="仿宋" w:cs="仿宋"/>
                <w:color w:val="000000"/>
                <w:sz w:val="24"/>
              </w:rPr>
            </w:pPr>
          </w:p>
        </w:tc>
        <w:tc>
          <w:tcPr>
            <w:tcW w:w="1532" w:type="dxa"/>
            <w:tcMar>
              <w:top w:w="15" w:type="dxa"/>
              <w:left w:w="15" w:type="dxa"/>
              <w:right w:w="15" w:type="dxa"/>
            </w:tcMar>
            <w:vAlign w:val="bottom"/>
          </w:tcPr>
          <w:p>
            <w:pPr>
              <w:spacing w:line="576" w:lineRule="exact"/>
              <w:rPr>
                <w:rFonts w:ascii="Arial" w:hAnsi="Arial" w:cs="Arial"/>
                <w:sz w:val="20"/>
                <w:szCs w:val="20"/>
              </w:rPr>
            </w:pPr>
            <w:r>
              <w:rPr>
                <w:rFonts w:ascii="Arial" w:hAnsi="Arial" w:cs="Arial"/>
                <w:sz w:val="20"/>
                <w:szCs w:val="20"/>
              </w:rPr>
              <w:t>差旅费</w:t>
            </w:r>
          </w:p>
        </w:tc>
        <w:tc>
          <w:tcPr>
            <w:tcW w:w="3119" w:type="dxa"/>
            <w:gridSpan w:val="2"/>
            <w:tcMar>
              <w:top w:w="15" w:type="dxa"/>
              <w:left w:w="15" w:type="dxa"/>
              <w:right w:w="15" w:type="dxa"/>
            </w:tcMar>
            <w:vAlign w:val="bottom"/>
          </w:tcPr>
          <w:p>
            <w:pPr>
              <w:spacing w:line="576" w:lineRule="exact"/>
              <w:rPr>
                <w:rFonts w:ascii="Arial" w:hAnsi="Arial" w:cs="Arial"/>
                <w:sz w:val="20"/>
                <w:szCs w:val="20"/>
              </w:rPr>
            </w:pPr>
            <w:r>
              <w:rPr>
                <w:rFonts w:ascii="Arial" w:hAnsi="Arial" w:cs="Arial"/>
                <w:sz w:val="20"/>
                <w:szCs w:val="20"/>
              </w:rPr>
              <w:t>≤21.57</w:t>
            </w:r>
          </w:p>
        </w:tc>
        <w:tc>
          <w:tcPr>
            <w:tcW w:w="2409" w:type="dxa"/>
            <w:tcMar>
              <w:top w:w="15" w:type="dxa"/>
              <w:left w:w="15" w:type="dxa"/>
              <w:right w:w="15" w:type="dxa"/>
            </w:tcMar>
            <w:vAlign w:val="bottom"/>
          </w:tcPr>
          <w:p>
            <w:pPr>
              <w:spacing w:line="576" w:lineRule="exact"/>
              <w:jc w:val="left"/>
              <w:rPr>
                <w:rFonts w:ascii="Arial" w:hAnsi="Arial" w:cs="Arial"/>
                <w:sz w:val="20"/>
                <w:szCs w:val="20"/>
              </w:rPr>
            </w:pPr>
            <w:r>
              <w:rPr>
                <w:rFonts w:ascii="Arial" w:hAnsi="Arial" w:cs="Arial"/>
                <w:sz w:val="20"/>
                <w:szCs w:val="20"/>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0" w:hRule="atLeast"/>
          <w:jc w:val="center"/>
        </w:trPr>
        <w:tc>
          <w:tcPr>
            <w:tcW w:w="390" w:type="dxa"/>
            <w:vMerge w:val="continue"/>
            <w:tcMar>
              <w:top w:w="15" w:type="dxa"/>
              <w:left w:w="15" w:type="dxa"/>
              <w:right w:w="15" w:type="dxa"/>
            </w:tcMar>
            <w:vAlign w:val="center"/>
          </w:tcPr>
          <w:p>
            <w:pPr>
              <w:widowControl/>
              <w:spacing w:line="576" w:lineRule="exact"/>
              <w:jc w:val="center"/>
              <w:textAlignment w:val="center"/>
              <w:rPr>
                <w:rFonts w:eastAsia="仿宋"/>
                <w:color w:val="000000"/>
                <w:sz w:val="24"/>
              </w:rPr>
            </w:pPr>
          </w:p>
        </w:tc>
        <w:tc>
          <w:tcPr>
            <w:tcW w:w="1367" w:type="dxa"/>
            <w:vMerge w:val="continue"/>
            <w:tcMar>
              <w:top w:w="15" w:type="dxa"/>
              <w:left w:w="15" w:type="dxa"/>
              <w:right w:w="15" w:type="dxa"/>
            </w:tcMar>
            <w:vAlign w:val="center"/>
          </w:tcPr>
          <w:p>
            <w:pPr>
              <w:spacing w:line="576" w:lineRule="exact"/>
              <w:jc w:val="center"/>
              <w:textAlignment w:val="center"/>
              <w:rPr>
                <w:rFonts w:ascii="仿宋" w:hAnsi="仿宋" w:eastAsia="仿宋" w:cs="仿宋"/>
                <w:color w:val="000000"/>
                <w:sz w:val="24"/>
              </w:rPr>
            </w:pPr>
          </w:p>
        </w:tc>
        <w:tc>
          <w:tcPr>
            <w:tcW w:w="1404" w:type="dxa"/>
            <w:vMerge w:val="continue"/>
            <w:tcMar>
              <w:top w:w="15" w:type="dxa"/>
              <w:left w:w="15" w:type="dxa"/>
              <w:right w:w="15" w:type="dxa"/>
            </w:tcMar>
            <w:vAlign w:val="center"/>
          </w:tcPr>
          <w:p>
            <w:pPr>
              <w:spacing w:line="576" w:lineRule="exact"/>
              <w:jc w:val="center"/>
              <w:textAlignment w:val="center"/>
              <w:rPr>
                <w:rFonts w:ascii="仿宋" w:hAnsi="仿宋" w:eastAsia="仿宋" w:cs="仿宋"/>
                <w:color w:val="000000"/>
                <w:sz w:val="24"/>
              </w:rPr>
            </w:pPr>
          </w:p>
        </w:tc>
        <w:tc>
          <w:tcPr>
            <w:tcW w:w="1532" w:type="dxa"/>
            <w:tcMar>
              <w:top w:w="15" w:type="dxa"/>
              <w:left w:w="15" w:type="dxa"/>
              <w:right w:w="15" w:type="dxa"/>
            </w:tcMar>
            <w:vAlign w:val="bottom"/>
          </w:tcPr>
          <w:p>
            <w:pPr>
              <w:spacing w:line="576" w:lineRule="exact"/>
              <w:rPr>
                <w:rFonts w:ascii="Arial" w:hAnsi="Arial" w:cs="Arial"/>
                <w:sz w:val="20"/>
                <w:szCs w:val="20"/>
              </w:rPr>
            </w:pPr>
            <w:r>
              <w:rPr>
                <w:rFonts w:ascii="Arial" w:hAnsi="Arial" w:cs="Arial"/>
                <w:sz w:val="20"/>
                <w:szCs w:val="20"/>
              </w:rPr>
              <w:t>其他商品和服务支出</w:t>
            </w:r>
          </w:p>
        </w:tc>
        <w:tc>
          <w:tcPr>
            <w:tcW w:w="3119" w:type="dxa"/>
            <w:gridSpan w:val="2"/>
            <w:tcMar>
              <w:top w:w="15" w:type="dxa"/>
              <w:left w:w="15" w:type="dxa"/>
              <w:right w:w="15" w:type="dxa"/>
            </w:tcMar>
            <w:vAlign w:val="bottom"/>
          </w:tcPr>
          <w:p>
            <w:pPr>
              <w:spacing w:line="576" w:lineRule="exact"/>
              <w:rPr>
                <w:rFonts w:ascii="Arial" w:hAnsi="Arial" w:cs="Arial"/>
                <w:sz w:val="20"/>
                <w:szCs w:val="20"/>
              </w:rPr>
            </w:pPr>
            <w:r>
              <w:rPr>
                <w:rFonts w:ascii="Arial" w:hAnsi="Arial" w:cs="Arial"/>
                <w:sz w:val="20"/>
                <w:szCs w:val="20"/>
              </w:rPr>
              <w:t>≤55</w:t>
            </w:r>
          </w:p>
        </w:tc>
        <w:tc>
          <w:tcPr>
            <w:tcW w:w="2409" w:type="dxa"/>
            <w:tcMar>
              <w:top w:w="15" w:type="dxa"/>
              <w:left w:w="15" w:type="dxa"/>
              <w:right w:w="15" w:type="dxa"/>
            </w:tcMar>
            <w:vAlign w:val="bottom"/>
          </w:tcPr>
          <w:p>
            <w:pPr>
              <w:spacing w:line="576" w:lineRule="exact"/>
              <w:jc w:val="left"/>
              <w:rPr>
                <w:rFonts w:ascii="Arial" w:hAnsi="Arial" w:cs="Arial"/>
                <w:sz w:val="20"/>
                <w:szCs w:val="20"/>
              </w:rPr>
            </w:pPr>
            <w:r>
              <w:rPr>
                <w:rFonts w:ascii="Arial" w:hAnsi="Arial" w:cs="Arial"/>
                <w:sz w:val="20"/>
                <w:szCs w:val="20"/>
              </w:rPr>
              <w:t>54.5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87" w:hRule="atLeast"/>
          <w:jc w:val="center"/>
        </w:trPr>
        <w:tc>
          <w:tcPr>
            <w:tcW w:w="390" w:type="dxa"/>
            <w:vMerge w:val="continue"/>
            <w:tcMar>
              <w:top w:w="15" w:type="dxa"/>
              <w:left w:w="15" w:type="dxa"/>
              <w:right w:w="15" w:type="dxa"/>
            </w:tcMar>
            <w:vAlign w:val="center"/>
          </w:tcPr>
          <w:p>
            <w:pPr>
              <w:widowControl/>
              <w:spacing w:line="576" w:lineRule="exact"/>
              <w:jc w:val="center"/>
              <w:textAlignment w:val="center"/>
              <w:rPr>
                <w:rFonts w:eastAsia="仿宋"/>
                <w:color w:val="000000"/>
                <w:sz w:val="24"/>
              </w:rPr>
            </w:pPr>
          </w:p>
        </w:tc>
        <w:tc>
          <w:tcPr>
            <w:tcW w:w="1367" w:type="dxa"/>
            <w:vMerge w:val="restart"/>
            <w:tcMar>
              <w:top w:w="15" w:type="dxa"/>
              <w:left w:w="15" w:type="dxa"/>
              <w:right w:w="15" w:type="dxa"/>
            </w:tcMar>
            <w:vAlign w:val="center"/>
          </w:tcPr>
          <w:p>
            <w:pPr>
              <w:spacing w:line="576" w:lineRule="exact"/>
              <w:jc w:val="center"/>
              <w:textAlignment w:val="center"/>
              <w:rPr>
                <w:rFonts w:ascii="仿宋" w:hAnsi="仿宋" w:eastAsia="仿宋" w:cs="仿宋"/>
                <w:color w:val="000000"/>
                <w:sz w:val="24"/>
              </w:rPr>
            </w:pPr>
            <w:r>
              <w:rPr>
                <w:rFonts w:hint="eastAsia" w:ascii="仿宋" w:hAnsi="仿宋" w:eastAsia="仿宋" w:cs="仿宋"/>
                <w:color w:val="000000"/>
                <w:kern w:val="0"/>
                <w:sz w:val="24"/>
              </w:rPr>
              <w:t>效益指标</w:t>
            </w:r>
          </w:p>
        </w:tc>
        <w:tc>
          <w:tcPr>
            <w:tcW w:w="1404" w:type="dxa"/>
            <w:tcMar>
              <w:top w:w="15" w:type="dxa"/>
              <w:left w:w="15" w:type="dxa"/>
              <w:right w:w="15" w:type="dxa"/>
            </w:tcMar>
            <w:vAlign w:val="bottom"/>
          </w:tcPr>
          <w:p>
            <w:pPr>
              <w:spacing w:line="576" w:lineRule="exact"/>
              <w:rPr>
                <w:rFonts w:ascii="Arial" w:hAnsi="Arial" w:cs="Arial"/>
                <w:sz w:val="20"/>
                <w:szCs w:val="20"/>
              </w:rPr>
            </w:pPr>
            <w:r>
              <w:rPr>
                <w:rFonts w:ascii="Arial" w:hAnsi="Arial" w:cs="Arial"/>
                <w:sz w:val="20"/>
                <w:szCs w:val="20"/>
              </w:rPr>
              <w:t>经济效益指标</w:t>
            </w:r>
          </w:p>
        </w:tc>
        <w:tc>
          <w:tcPr>
            <w:tcW w:w="1532" w:type="dxa"/>
            <w:tcMar>
              <w:top w:w="15" w:type="dxa"/>
              <w:left w:w="15" w:type="dxa"/>
              <w:right w:w="15" w:type="dxa"/>
            </w:tcMar>
            <w:vAlign w:val="bottom"/>
          </w:tcPr>
          <w:p>
            <w:pPr>
              <w:spacing w:line="576" w:lineRule="exact"/>
              <w:rPr>
                <w:rFonts w:ascii="Arial" w:hAnsi="Arial" w:cs="Arial"/>
                <w:sz w:val="20"/>
                <w:szCs w:val="20"/>
              </w:rPr>
            </w:pPr>
            <w:r>
              <w:rPr>
                <w:rFonts w:ascii="Arial" w:hAnsi="Arial" w:cs="Arial"/>
                <w:sz w:val="20"/>
                <w:szCs w:val="20"/>
              </w:rPr>
              <w:t>影响年限</w:t>
            </w:r>
          </w:p>
        </w:tc>
        <w:tc>
          <w:tcPr>
            <w:tcW w:w="3119" w:type="dxa"/>
            <w:gridSpan w:val="2"/>
            <w:tcMar>
              <w:top w:w="15" w:type="dxa"/>
              <w:left w:w="15" w:type="dxa"/>
              <w:right w:w="15" w:type="dxa"/>
            </w:tcMar>
            <w:vAlign w:val="bottom"/>
          </w:tcPr>
          <w:p>
            <w:pPr>
              <w:spacing w:line="576" w:lineRule="exact"/>
              <w:rPr>
                <w:rFonts w:ascii="Arial" w:hAnsi="Arial" w:cs="Arial"/>
                <w:sz w:val="20"/>
                <w:szCs w:val="20"/>
              </w:rPr>
            </w:pPr>
            <w:r>
              <w:rPr>
                <w:rFonts w:ascii="Arial" w:hAnsi="Arial" w:cs="Arial"/>
                <w:sz w:val="20"/>
                <w:szCs w:val="20"/>
              </w:rPr>
              <w:t>1年</w:t>
            </w:r>
          </w:p>
        </w:tc>
        <w:tc>
          <w:tcPr>
            <w:tcW w:w="2409" w:type="dxa"/>
            <w:tcMar>
              <w:top w:w="15" w:type="dxa"/>
              <w:left w:w="15" w:type="dxa"/>
              <w:right w:w="15" w:type="dxa"/>
            </w:tcMar>
            <w:vAlign w:val="bottom"/>
          </w:tcPr>
          <w:p>
            <w:pPr>
              <w:spacing w:line="576" w:lineRule="exact"/>
              <w:rPr>
                <w:rFonts w:ascii="Arial" w:hAnsi="Arial" w:cs="Arial"/>
                <w:sz w:val="20"/>
                <w:szCs w:val="20"/>
              </w:rPr>
            </w:pPr>
            <w:r>
              <w:rPr>
                <w:rFonts w:ascii="Arial" w:hAnsi="Arial" w:cs="Arial"/>
                <w:sz w:val="20"/>
                <w:szCs w:val="20"/>
              </w:rPr>
              <w:t>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5" w:hRule="atLeast"/>
          <w:jc w:val="center"/>
        </w:trPr>
        <w:tc>
          <w:tcPr>
            <w:tcW w:w="390" w:type="dxa"/>
            <w:vMerge w:val="continue"/>
            <w:tcMar>
              <w:top w:w="15" w:type="dxa"/>
              <w:left w:w="15" w:type="dxa"/>
              <w:right w:w="15" w:type="dxa"/>
            </w:tcMar>
            <w:vAlign w:val="center"/>
          </w:tcPr>
          <w:p>
            <w:pPr>
              <w:widowControl/>
              <w:spacing w:line="576" w:lineRule="exact"/>
              <w:jc w:val="center"/>
              <w:textAlignment w:val="center"/>
              <w:rPr>
                <w:rFonts w:eastAsia="仿宋"/>
                <w:color w:val="000000"/>
                <w:sz w:val="24"/>
              </w:rPr>
            </w:pPr>
          </w:p>
        </w:tc>
        <w:tc>
          <w:tcPr>
            <w:tcW w:w="1367" w:type="dxa"/>
            <w:vMerge w:val="continue"/>
            <w:tcMar>
              <w:top w:w="15" w:type="dxa"/>
              <w:left w:w="15" w:type="dxa"/>
              <w:right w:w="15" w:type="dxa"/>
            </w:tcMar>
            <w:vAlign w:val="center"/>
          </w:tcPr>
          <w:p>
            <w:pPr>
              <w:spacing w:line="576" w:lineRule="exact"/>
              <w:jc w:val="center"/>
              <w:textAlignment w:val="center"/>
              <w:rPr>
                <w:rFonts w:ascii="仿宋" w:hAnsi="仿宋" w:eastAsia="仿宋" w:cs="仿宋"/>
                <w:color w:val="000000"/>
                <w:sz w:val="24"/>
              </w:rPr>
            </w:pPr>
          </w:p>
        </w:tc>
        <w:tc>
          <w:tcPr>
            <w:tcW w:w="1404" w:type="dxa"/>
            <w:tcMar>
              <w:top w:w="15" w:type="dxa"/>
              <w:left w:w="15" w:type="dxa"/>
              <w:right w:w="15" w:type="dxa"/>
            </w:tcMar>
            <w:vAlign w:val="bottom"/>
          </w:tcPr>
          <w:p>
            <w:pPr>
              <w:spacing w:line="576" w:lineRule="exact"/>
              <w:rPr>
                <w:rFonts w:ascii="Arial" w:hAnsi="Arial" w:cs="Arial"/>
                <w:sz w:val="20"/>
                <w:szCs w:val="20"/>
              </w:rPr>
            </w:pPr>
            <w:r>
              <w:rPr>
                <w:rFonts w:ascii="Arial" w:hAnsi="Arial" w:cs="Arial"/>
                <w:sz w:val="20"/>
                <w:szCs w:val="20"/>
              </w:rPr>
              <w:t>社会效益指标</w:t>
            </w:r>
          </w:p>
        </w:tc>
        <w:tc>
          <w:tcPr>
            <w:tcW w:w="1532" w:type="dxa"/>
            <w:tcMar>
              <w:top w:w="15" w:type="dxa"/>
              <w:left w:w="15" w:type="dxa"/>
              <w:right w:w="15" w:type="dxa"/>
            </w:tcMar>
            <w:vAlign w:val="bottom"/>
          </w:tcPr>
          <w:p>
            <w:pPr>
              <w:spacing w:line="576" w:lineRule="exact"/>
              <w:rPr>
                <w:rFonts w:ascii="Arial" w:hAnsi="Arial" w:cs="Arial"/>
                <w:sz w:val="20"/>
                <w:szCs w:val="20"/>
              </w:rPr>
            </w:pPr>
            <w:r>
              <w:rPr>
                <w:rFonts w:ascii="Arial" w:hAnsi="Arial" w:cs="Arial"/>
                <w:sz w:val="20"/>
                <w:szCs w:val="20"/>
              </w:rPr>
              <w:t>推进小城镇建设更快更好发展</w:t>
            </w:r>
          </w:p>
        </w:tc>
        <w:tc>
          <w:tcPr>
            <w:tcW w:w="3119" w:type="dxa"/>
            <w:gridSpan w:val="2"/>
            <w:tcMar>
              <w:top w:w="15" w:type="dxa"/>
              <w:left w:w="15" w:type="dxa"/>
              <w:right w:w="15" w:type="dxa"/>
            </w:tcMar>
            <w:vAlign w:val="bottom"/>
          </w:tcPr>
          <w:p>
            <w:pPr>
              <w:spacing w:line="576" w:lineRule="exact"/>
              <w:rPr>
                <w:rFonts w:ascii="Arial" w:hAnsi="Arial" w:cs="Arial"/>
                <w:sz w:val="20"/>
                <w:szCs w:val="20"/>
              </w:rPr>
            </w:pPr>
            <w:r>
              <w:rPr>
                <w:rFonts w:ascii="Arial" w:hAnsi="Arial" w:cs="Arial"/>
                <w:sz w:val="20"/>
                <w:szCs w:val="20"/>
              </w:rPr>
              <w:t>90%</w:t>
            </w:r>
          </w:p>
        </w:tc>
        <w:tc>
          <w:tcPr>
            <w:tcW w:w="2409" w:type="dxa"/>
            <w:tcMar>
              <w:top w:w="15" w:type="dxa"/>
              <w:left w:w="15" w:type="dxa"/>
              <w:right w:w="15" w:type="dxa"/>
            </w:tcMar>
            <w:vAlign w:val="bottom"/>
          </w:tcPr>
          <w:p>
            <w:pPr>
              <w:spacing w:line="576" w:lineRule="exact"/>
              <w:rPr>
                <w:rFonts w:ascii="Arial" w:hAnsi="Arial" w:cs="Arial"/>
                <w:sz w:val="20"/>
                <w:szCs w:val="20"/>
              </w:rPr>
            </w:pPr>
            <w:r>
              <w:rPr>
                <w:rFonts w:ascii="Arial" w:hAnsi="Arial" w:cs="Arial"/>
                <w:sz w:val="20"/>
                <w:szCs w:val="20"/>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38" w:hRule="atLeast"/>
          <w:jc w:val="center"/>
        </w:trPr>
        <w:tc>
          <w:tcPr>
            <w:tcW w:w="390" w:type="dxa"/>
            <w:vMerge w:val="continue"/>
            <w:tcMar>
              <w:top w:w="15" w:type="dxa"/>
              <w:left w:w="15" w:type="dxa"/>
              <w:right w:w="15" w:type="dxa"/>
            </w:tcMar>
            <w:vAlign w:val="center"/>
          </w:tcPr>
          <w:p>
            <w:pPr>
              <w:widowControl/>
              <w:spacing w:line="576" w:lineRule="exact"/>
              <w:jc w:val="center"/>
              <w:textAlignment w:val="center"/>
              <w:rPr>
                <w:rFonts w:eastAsia="仿宋"/>
                <w:color w:val="000000"/>
                <w:sz w:val="24"/>
              </w:rPr>
            </w:pPr>
          </w:p>
        </w:tc>
        <w:tc>
          <w:tcPr>
            <w:tcW w:w="1367" w:type="dxa"/>
            <w:vMerge w:val="continue"/>
            <w:tcMar>
              <w:top w:w="15" w:type="dxa"/>
              <w:left w:w="15" w:type="dxa"/>
              <w:right w:w="15" w:type="dxa"/>
            </w:tcMar>
            <w:vAlign w:val="center"/>
          </w:tcPr>
          <w:p>
            <w:pPr>
              <w:spacing w:line="576" w:lineRule="exact"/>
              <w:jc w:val="center"/>
              <w:textAlignment w:val="center"/>
              <w:rPr>
                <w:rFonts w:ascii="仿宋" w:hAnsi="仿宋" w:eastAsia="仿宋" w:cs="仿宋"/>
                <w:color w:val="000000"/>
                <w:sz w:val="24"/>
              </w:rPr>
            </w:pPr>
          </w:p>
        </w:tc>
        <w:tc>
          <w:tcPr>
            <w:tcW w:w="1404" w:type="dxa"/>
            <w:tcMar>
              <w:top w:w="15" w:type="dxa"/>
              <w:left w:w="15" w:type="dxa"/>
              <w:right w:w="15" w:type="dxa"/>
            </w:tcMar>
            <w:vAlign w:val="bottom"/>
          </w:tcPr>
          <w:p>
            <w:pPr>
              <w:spacing w:line="576" w:lineRule="exact"/>
              <w:rPr>
                <w:rFonts w:ascii="Arial" w:hAnsi="Arial" w:cs="Arial"/>
                <w:sz w:val="20"/>
                <w:szCs w:val="20"/>
              </w:rPr>
            </w:pPr>
            <w:r>
              <w:rPr>
                <w:rFonts w:ascii="Arial" w:hAnsi="Arial" w:cs="Arial"/>
                <w:sz w:val="20"/>
                <w:szCs w:val="20"/>
              </w:rPr>
              <w:t>生态效益指标</w:t>
            </w:r>
          </w:p>
        </w:tc>
        <w:tc>
          <w:tcPr>
            <w:tcW w:w="1532" w:type="dxa"/>
            <w:tcMar>
              <w:top w:w="15" w:type="dxa"/>
              <w:left w:w="15" w:type="dxa"/>
              <w:right w:w="15" w:type="dxa"/>
            </w:tcMar>
            <w:vAlign w:val="bottom"/>
          </w:tcPr>
          <w:p>
            <w:pPr>
              <w:spacing w:line="576" w:lineRule="exact"/>
              <w:rPr>
                <w:rFonts w:ascii="Arial" w:hAnsi="Arial" w:cs="Arial"/>
                <w:sz w:val="20"/>
                <w:szCs w:val="20"/>
              </w:rPr>
            </w:pPr>
            <w:r>
              <w:rPr>
                <w:rFonts w:ascii="Arial" w:hAnsi="Arial" w:cs="Arial"/>
                <w:sz w:val="20"/>
                <w:szCs w:val="20"/>
              </w:rPr>
              <w:t>不断提升小城镇人居环境质量</w:t>
            </w:r>
          </w:p>
        </w:tc>
        <w:tc>
          <w:tcPr>
            <w:tcW w:w="3119" w:type="dxa"/>
            <w:gridSpan w:val="2"/>
            <w:tcMar>
              <w:top w:w="15" w:type="dxa"/>
              <w:left w:w="15" w:type="dxa"/>
              <w:right w:w="15" w:type="dxa"/>
            </w:tcMar>
            <w:vAlign w:val="bottom"/>
          </w:tcPr>
          <w:p>
            <w:pPr>
              <w:spacing w:line="576" w:lineRule="exact"/>
              <w:rPr>
                <w:rFonts w:ascii="Arial" w:hAnsi="Arial" w:cs="Arial"/>
                <w:sz w:val="20"/>
                <w:szCs w:val="20"/>
              </w:rPr>
            </w:pPr>
            <w:r>
              <w:rPr>
                <w:rFonts w:ascii="Arial" w:hAnsi="Arial" w:cs="Arial"/>
                <w:sz w:val="20"/>
                <w:szCs w:val="20"/>
              </w:rPr>
              <w:t>90%</w:t>
            </w:r>
          </w:p>
        </w:tc>
        <w:tc>
          <w:tcPr>
            <w:tcW w:w="2409" w:type="dxa"/>
            <w:tcMar>
              <w:top w:w="15" w:type="dxa"/>
              <w:left w:w="15" w:type="dxa"/>
              <w:right w:w="15" w:type="dxa"/>
            </w:tcMar>
            <w:vAlign w:val="bottom"/>
          </w:tcPr>
          <w:p>
            <w:pPr>
              <w:spacing w:line="576" w:lineRule="exact"/>
              <w:rPr>
                <w:rFonts w:ascii="Arial" w:hAnsi="Arial" w:cs="Arial"/>
                <w:sz w:val="20"/>
                <w:szCs w:val="20"/>
              </w:rPr>
            </w:pPr>
            <w:r>
              <w:rPr>
                <w:rFonts w:ascii="Arial" w:hAnsi="Arial" w:cs="Arial"/>
                <w:sz w:val="20"/>
                <w:szCs w:val="20"/>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8" w:hRule="atLeast"/>
          <w:jc w:val="center"/>
        </w:trPr>
        <w:tc>
          <w:tcPr>
            <w:tcW w:w="390" w:type="dxa"/>
            <w:vMerge w:val="continue"/>
            <w:tcMar>
              <w:top w:w="15" w:type="dxa"/>
              <w:left w:w="15" w:type="dxa"/>
              <w:right w:w="15" w:type="dxa"/>
            </w:tcMar>
            <w:vAlign w:val="center"/>
          </w:tcPr>
          <w:p>
            <w:pPr>
              <w:widowControl/>
              <w:spacing w:line="576" w:lineRule="exact"/>
              <w:jc w:val="center"/>
              <w:textAlignment w:val="center"/>
              <w:rPr>
                <w:rFonts w:eastAsia="仿宋"/>
                <w:color w:val="000000"/>
                <w:sz w:val="24"/>
              </w:rPr>
            </w:pPr>
          </w:p>
        </w:tc>
        <w:tc>
          <w:tcPr>
            <w:tcW w:w="1367" w:type="dxa"/>
            <w:vMerge w:val="continue"/>
            <w:tcMar>
              <w:top w:w="15" w:type="dxa"/>
              <w:left w:w="15" w:type="dxa"/>
              <w:right w:w="15" w:type="dxa"/>
            </w:tcMar>
            <w:vAlign w:val="center"/>
          </w:tcPr>
          <w:p>
            <w:pPr>
              <w:widowControl/>
              <w:spacing w:line="576" w:lineRule="exact"/>
              <w:jc w:val="center"/>
              <w:textAlignment w:val="center"/>
              <w:rPr>
                <w:rFonts w:ascii="仿宋" w:hAnsi="仿宋" w:eastAsia="仿宋" w:cs="仿宋"/>
                <w:color w:val="000000"/>
                <w:kern w:val="0"/>
                <w:sz w:val="24"/>
              </w:rPr>
            </w:pPr>
          </w:p>
        </w:tc>
        <w:tc>
          <w:tcPr>
            <w:tcW w:w="1404" w:type="dxa"/>
            <w:tcMar>
              <w:top w:w="15" w:type="dxa"/>
              <w:left w:w="15" w:type="dxa"/>
              <w:right w:w="15" w:type="dxa"/>
            </w:tcMar>
            <w:vAlign w:val="center"/>
          </w:tcPr>
          <w:p>
            <w:pPr>
              <w:widowControl/>
              <w:spacing w:line="576" w:lineRule="exact"/>
              <w:jc w:val="left"/>
              <w:textAlignment w:val="bottom"/>
              <w:rPr>
                <w:rFonts w:ascii="仿宋" w:hAnsi="仿宋" w:eastAsia="仿宋" w:cs="仿宋"/>
                <w:color w:val="000000"/>
                <w:sz w:val="24"/>
              </w:rPr>
            </w:pPr>
            <w:r>
              <w:rPr>
                <w:rFonts w:hint="eastAsia" w:ascii="仿宋" w:hAnsi="仿宋" w:eastAsia="仿宋" w:cs="仿宋"/>
                <w:color w:val="000000"/>
                <w:kern w:val="0"/>
                <w:sz w:val="24"/>
              </w:rPr>
              <w:t>可持续影响指标</w:t>
            </w:r>
          </w:p>
        </w:tc>
        <w:tc>
          <w:tcPr>
            <w:tcW w:w="1532" w:type="dxa"/>
            <w:tcMar>
              <w:top w:w="15" w:type="dxa"/>
              <w:left w:w="15" w:type="dxa"/>
              <w:right w:w="15" w:type="dxa"/>
            </w:tcMar>
            <w:vAlign w:val="bottom"/>
          </w:tcPr>
          <w:p>
            <w:pPr>
              <w:spacing w:line="576" w:lineRule="exact"/>
              <w:rPr>
                <w:rFonts w:ascii="Arial" w:hAnsi="Arial" w:cs="Arial"/>
                <w:sz w:val="20"/>
                <w:szCs w:val="20"/>
              </w:rPr>
            </w:pPr>
            <w:r>
              <w:rPr>
                <w:rFonts w:ascii="Arial" w:hAnsi="Arial" w:cs="Arial"/>
                <w:sz w:val="20"/>
                <w:szCs w:val="20"/>
              </w:rPr>
              <w:t>使用年限</w:t>
            </w:r>
          </w:p>
        </w:tc>
        <w:tc>
          <w:tcPr>
            <w:tcW w:w="3119" w:type="dxa"/>
            <w:gridSpan w:val="2"/>
            <w:tcMar>
              <w:top w:w="15" w:type="dxa"/>
              <w:left w:w="15" w:type="dxa"/>
              <w:right w:w="15" w:type="dxa"/>
            </w:tcMar>
            <w:vAlign w:val="bottom"/>
          </w:tcPr>
          <w:p>
            <w:pPr>
              <w:spacing w:line="576" w:lineRule="exact"/>
              <w:rPr>
                <w:rFonts w:ascii="Arial" w:hAnsi="Arial" w:cs="Arial"/>
                <w:sz w:val="20"/>
                <w:szCs w:val="20"/>
              </w:rPr>
            </w:pPr>
            <w:r>
              <w:rPr>
                <w:rFonts w:ascii="Arial" w:hAnsi="Arial" w:cs="Arial"/>
                <w:sz w:val="20"/>
                <w:szCs w:val="20"/>
              </w:rPr>
              <w:t>1年</w:t>
            </w:r>
          </w:p>
        </w:tc>
        <w:tc>
          <w:tcPr>
            <w:tcW w:w="2409" w:type="dxa"/>
            <w:tcMar>
              <w:top w:w="15" w:type="dxa"/>
              <w:left w:w="15" w:type="dxa"/>
              <w:right w:w="15" w:type="dxa"/>
            </w:tcMar>
            <w:vAlign w:val="bottom"/>
          </w:tcPr>
          <w:p>
            <w:pPr>
              <w:spacing w:line="576" w:lineRule="exact"/>
              <w:rPr>
                <w:rFonts w:ascii="Arial" w:hAnsi="Arial" w:cs="Arial"/>
                <w:sz w:val="20"/>
                <w:szCs w:val="20"/>
              </w:rPr>
            </w:pPr>
            <w:r>
              <w:rPr>
                <w:rFonts w:ascii="Arial" w:hAnsi="Arial" w:cs="Arial"/>
                <w:sz w:val="20"/>
                <w:szCs w:val="20"/>
              </w:rPr>
              <w:t>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6" w:hRule="atLeast"/>
          <w:jc w:val="center"/>
        </w:trPr>
        <w:tc>
          <w:tcPr>
            <w:tcW w:w="390" w:type="dxa"/>
            <w:vMerge w:val="continue"/>
            <w:tcMar>
              <w:top w:w="15" w:type="dxa"/>
              <w:left w:w="15" w:type="dxa"/>
              <w:right w:w="15" w:type="dxa"/>
            </w:tcMar>
            <w:vAlign w:val="center"/>
          </w:tcPr>
          <w:p>
            <w:pPr>
              <w:widowControl/>
              <w:spacing w:line="576" w:lineRule="exact"/>
              <w:jc w:val="center"/>
              <w:textAlignment w:val="center"/>
              <w:rPr>
                <w:rFonts w:eastAsia="仿宋"/>
                <w:color w:val="000000"/>
                <w:sz w:val="24"/>
              </w:rPr>
            </w:pPr>
          </w:p>
        </w:tc>
        <w:tc>
          <w:tcPr>
            <w:tcW w:w="1367" w:type="dxa"/>
            <w:tcMar>
              <w:top w:w="15" w:type="dxa"/>
              <w:left w:w="15" w:type="dxa"/>
              <w:right w:w="15" w:type="dxa"/>
            </w:tcMar>
            <w:vAlign w:val="center"/>
          </w:tcPr>
          <w:p>
            <w:pPr>
              <w:widowControl/>
              <w:spacing w:line="576" w:lineRule="exact"/>
              <w:jc w:val="center"/>
              <w:textAlignment w:val="center"/>
              <w:rPr>
                <w:rFonts w:ascii="仿宋" w:hAnsi="仿宋" w:eastAsia="仿宋" w:cs="仿宋"/>
                <w:color w:val="000000"/>
                <w:sz w:val="24"/>
              </w:rPr>
            </w:pPr>
            <w:r>
              <w:rPr>
                <w:rFonts w:hint="eastAsia" w:ascii="仿宋" w:hAnsi="仿宋" w:eastAsia="仿宋" w:cs="仿宋"/>
                <w:color w:val="000000"/>
                <w:kern w:val="0"/>
                <w:sz w:val="24"/>
              </w:rPr>
              <w:t>满意度指标</w:t>
            </w:r>
          </w:p>
        </w:tc>
        <w:tc>
          <w:tcPr>
            <w:tcW w:w="1404" w:type="dxa"/>
            <w:tcMar>
              <w:top w:w="15" w:type="dxa"/>
              <w:left w:w="15" w:type="dxa"/>
              <w:right w:w="15" w:type="dxa"/>
            </w:tcMar>
            <w:vAlign w:val="center"/>
          </w:tcPr>
          <w:p>
            <w:pPr>
              <w:widowControl/>
              <w:spacing w:line="576" w:lineRule="exact"/>
              <w:jc w:val="center"/>
              <w:textAlignment w:val="center"/>
              <w:rPr>
                <w:rFonts w:ascii="仿宋" w:hAnsi="仿宋" w:eastAsia="仿宋" w:cs="仿宋"/>
                <w:color w:val="000000"/>
                <w:sz w:val="24"/>
              </w:rPr>
            </w:pPr>
            <w:r>
              <w:rPr>
                <w:rFonts w:hint="eastAsia" w:ascii="仿宋" w:hAnsi="仿宋" w:eastAsia="仿宋" w:cs="仿宋"/>
                <w:color w:val="000000"/>
                <w:sz w:val="24"/>
              </w:rPr>
              <w:t>服务对象满意度</w:t>
            </w:r>
          </w:p>
        </w:tc>
        <w:tc>
          <w:tcPr>
            <w:tcW w:w="1532" w:type="dxa"/>
            <w:tcMar>
              <w:top w:w="15" w:type="dxa"/>
              <w:left w:w="15" w:type="dxa"/>
              <w:right w:w="15" w:type="dxa"/>
            </w:tcMar>
            <w:vAlign w:val="bottom"/>
          </w:tcPr>
          <w:p>
            <w:pPr>
              <w:spacing w:line="576" w:lineRule="exact"/>
              <w:rPr>
                <w:rFonts w:ascii="Arial" w:hAnsi="Arial" w:cs="Arial"/>
                <w:sz w:val="20"/>
                <w:szCs w:val="20"/>
              </w:rPr>
            </w:pPr>
            <w:r>
              <w:rPr>
                <w:rFonts w:ascii="Arial" w:hAnsi="Arial" w:cs="Arial"/>
                <w:sz w:val="20"/>
                <w:szCs w:val="20"/>
              </w:rPr>
              <w:t>服务对象满意度</w:t>
            </w:r>
          </w:p>
        </w:tc>
        <w:tc>
          <w:tcPr>
            <w:tcW w:w="3119" w:type="dxa"/>
            <w:gridSpan w:val="2"/>
            <w:tcMar>
              <w:top w:w="15" w:type="dxa"/>
              <w:left w:w="15" w:type="dxa"/>
              <w:right w:w="15" w:type="dxa"/>
            </w:tcMar>
            <w:vAlign w:val="bottom"/>
          </w:tcPr>
          <w:p>
            <w:pPr>
              <w:spacing w:line="576" w:lineRule="exact"/>
              <w:rPr>
                <w:rFonts w:ascii="Arial" w:hAnsi="Arial" w:cs="Arial"/>
                <w:sz w:val="20"/>
                <w:szCs w:val="20"/>
              </w:rPr>
            </w:pPr>
            <w:r>
              <w:rPr>
                <w:rFonts w:ascii="Arial" w:hAnsi="Arial" w:cs="Arial"/>
                <w:sz w:val="20"/>
                <w:szCs w:val="20"/>
              </w:rPr>
              <w:t>90%</w:t>
            </w:r>
          </w:p>
        </w:tc>
        <w:tc>
          <w:tcPr>
            <w:tcW w:w="2409" w:type="dxa"/>
            <w:tcMar>
              <w:top w:w="15" w:type="dxa"/>
              <w:left w:w="15" w:type="dxa"/>
              <w:right w:w="15" w:type="dxa"/>
            </w:tcMar>
            <w:vAlign w:val="bottom"/>
          </w:tcPr>
          <w:p>
            <w:pPr>
              <w:spacing w:line="576" w:lineRule="exact"/>
              <w:rPr>
                <w:rFonts w:ascii="Arial" w:hAnsi="Arial" w:cs="Arial"/>
                <w:sz w:val="20"/>
                <w:szCs w:val="20"/>
              </w:rPr>
            </w:pPr>
            <w:r>
              <w:rPr>
                <w:rFonts w:ascii="Arial" w:hAnsi="Arial" w:cs="Arial"/>
                <w:sz w:val="20"/>
                <w:szCs w:val="20"/>
              </w:rPr>
              <w:t>90%</w:t>
            </w:r>
          </w:p>
        </w:tc>
      </w:tr>
    </w:tbl>
    <w:p>
      <w:pPr>
        <w:spacing w:line="576" w:lineRule="exact"/>
        <w:ind w:left="630"/>
        <w:rPr>
          <w:rFonts w:ascii="仿宋_GB2312" w:hAnsi="仿宋_GB2312" w:eastAsia="仿宋_GB2312" w:cs="仿宋_GB2312"/>
          <w:sz w:val="32"/>
          <w:szCs w:val="32"/>
        </w:rPr>
      </w:pPr>
    </w:p>
    <w:tbl>
      <w:tblPr>
        <w:tblStyle w:val="14"/>
        <w:tblpPr w:leftFromText="180" w:rightFromText="180" w:vertAnchor="text" w:horzAnchor="page" w:tblpXSpec="center" w:tblpY="423"/>
        <w:tblOverlap w:val="never"/>
        <w:tblW w:w="9960" w:type="dxa"/>
        <w:jc w:val="center"/>
        <w:tblLayout w:type="fixed"/>
        <w:tblCellMar>
          <w:top w:w="0" w:type="dxa"/>
          <w:left w:w="0" w:type="dxa"/>
          <w:bottom w:w="0" w:type="dxa"/>
          <w:right w:w="0" w:type="dxa"/>
        </w:tblCellMar>
      </w:tblPr>
      <w:tblGrid>
        <w:gridCol w:w="390"/>
        <w:gridCol w:w="1367"/>
        <w:gridCol w:w="1223"/>
        <w:gridCol w:w="1713"/>
        <w:gridCol w:w="2674"/>
        <w:gridCol w:w="2593"/>
      </w:tblGrid>
      <w:tr>
        <w:tblPrEx>
          <w:tblCellMar>
            <w:top w:w="0" w:type="dxa"/>
            <w:left w:w="0" w:type="dxa"/>
            <w:bottom w:w="0" w:type="dxa"/>
            <w:right w:w="0" w:type="dxa"/>
          </w:tblCellMar>
        </w:tblPrEx>
        <w:trPr>
          <w:trHeight w:val="1034" w:hRule="atLeast"/>
          <w:jc w:val="center"/>
        </w:trPr>
        <w:tc>
          <w:tcPr>
            <w:tcW w:w="9960" w:type="dxa"/>
            <w:gridSpan w:val="6"/>
            <w:tcBorders>
              <w:top w:val="nil"/>
              <w:left w:val="nil"/>
              <w:bottom w:val="nil"/>
              <w:right w:val="nil"/>
            </w:tcBorders>
            <w:tcMar>
              <w:top w:w="15" w:type="dxa"/>
              <w:left w:w="15" w:type="dxa"/>
              <w:right w:w="15" w:type="dxa"/>
            </w:tcMar>
            <w:vAlign w:val="center"/>
          </w:tcPr>
          <w:p>
            <w:pPr>
              <w:widowControl/>
              <w:spacing w:line="576" w:lineRule="exact"/>
              <w:jc w:val="center"/>
              <w:textAlignment w:val="center"/>
              <w:rPr>
                <w:rFonts w:ascii="宋体" w:hAnsi="宋体" w:cs="宋体"/>
                <w:color w:val="000000"/>
                <w:sz w:val="36"/>
                <w:szCs w:val="36"/>
              </w:rPr>
            </w:pPr>
            <w:r>
              <w:rPr>
                <w:rFonts w:hint="eastAsia" w:ascii="方正小标宋简体" w:eastAsia="方正小标宋简体"/>
                <w:bCs/>
                <w:color w:val="000000"/>
                <w:kern w:val="0"/>
                <w:sz w:val="44"/>
                <w:szCs w:val="44"/>
              </w:rPr>
              <w:t>项目绩效目标完成情况表</w:t>
            </w:r>
            <w:r>
              <w:rPr>
                <w:rFonts w:hint="eastAsia" w:ascii="宋体" w:hAnsi="宋体" w:cs="宋体"/>
                <w:b/>
                <w:bCs/>
                <w:color w:val="000000"/>
                <w:kern w:val="0"/>
                <w:sz w:val="36"/>
                <w:szCs w:val="36"/>
              </w:rPr>
              <w:br w:type="textWrapping"/>
            </w:r>
            <w:r>
              <w:rPr>
                <w:rFonts w:hint="eastAsia" w:eastAsia="楷体"/>
                <w:color w:val="000000"/>
                <w:kern w:val="0"/>
                <w:sz w:val="32"/>
                <w:szCs w:val="32"/>
              </w:rPr>
              <w:t>（</w:t>
            </w:r>
            <w:r>
              <w:rPr>
                <w:rFonts w:eastAsia="楷体"/>
                <w:color w:val="000000"/>
                <w:kern w:val="0"/>
                <w:sz w:val="32"/>
                <w:szCs w:val="32"/>
              </w:rPr>
              <w:t>20</w:t>
            </w:r>
            <w:r>
              <w:rPr>
                <w:rFonts w:hint="eastAsia" w:eastAsia="楷体"/>
                <w:color w:val="000000"/>
                <w:kern w:val="0"/>
                <w:sz w:val="32"/>
                <w:szCs w:val="32"/>
              </w:rPr>
              <w:t>20</w:t>
            </w:r>
            <w:r>
              <w:rPr>
                <w:rFonts w:eastAsia="楷体"/>
                <w:color w:val="000000"/>
                <w:kern w:val="0"/>
                <w:sz w:val="32"/>
                <w:szCs w:val="32"/>
              </w:rPr>
              <w:t>年度</w:t>
            </w:r>
            <w:r>
              <w:rPr>
                <w:rFonts w:hint="eastAsia" w:eastAsia="楷体"/>
                <w:color w:val="000000"/>
                <w:kern w:val="0"/>
                <w:sz w:val="32"/>
                <w:szCs w:val="32"/>
              </w:rPr>
              <w:t>）</w:t>
            </w:r>
          </w:p>
        </w:tc>
      </w:tr>
      <w:tr>
        <w:tblPrEx>
          <w:tblCellMar>
            <w:top w:w="0" w:type="dxa"/>
            <w:left w:w="0" w:type="dxa"/>
            <w:bottom w:w="0" w:type="dxa"/>
            <w:right w:w="0" w:type="dxa"/>
          </w:tblCellMar>
        </w:tblPrEx>
        <w:trPr>
          <w:trHeight w:val="276" w:hRule="atLeast"/>
          <w:jc w:val="center"/>
        </w:trPr>
        <w:tc>
          <w:tcPr>
            <w:tcW w:w="2980"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76" w:lineRule="exact"/>
              <w:jc w:val="center"/>
              <w:textAlignment w:val="center"/>
              <w:rPr>
                <w:rFonts w:eastAsia="仿宋"/>
                <w:color w:val="000000"/>
                <w:sz w:val="24"/>
              </w:rPr>
            </w:pPr>
            <w:r>
              <w:rPr>
                <w:rFonts w:eastAsia="仿宋"/>
                <w:color w:val="000000"/>
                <w:kern w:val="0"/>
                <w:sz w:val="24"/>
              </w:rPr>
              <w:t>项目名称</w:t>
            </w:r>
          </w:p>
        </w:tc>
        <w:tc>
          <w:tcPr>
            <w:tcW w:w="6980"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576" w:lineRule="exact"/>
              <w:jc w:val="center"/>
              <w:rPr>
                <w:rFonts w:eastAsia="仿宋"/>
                <w:sz w:val="24"/>
              </w:rPr>
            </w:pPr>
            <w:r>
              <w:rPr>
                <w:rFonts w:hint="eastAsia" w:eastAsia="仿宋"/>
                <w:sz w:val="24"/>
              </w:rPr>
              <w:t xml:space="preserve">          专家评审、法律顾问等委托业务费</w:t>
            </w:r>
            <w:r>
              <w:rPr>
                <w:rFonts w:hint="eastAsia" w:eastAsia="仿宋"/>
                <w:sz w:val="24"/>
              </w:rPr>
              <w:tab/>
            </w:r>
          </w:p>
        </w:tc>
      </w:tr>
      <w:tr>
        <w:tblPrEx>
          <w:tblCellMar>
            <w:top w:w="0" w:type="dxa"/>
            <w:left w:w="0" w:type="dxa"/>
            <w:bottom w:w="0" w:type="dxa"/>
            <w:right w:w="0" w:type="dxa"/>
          </w:tblCellMar>
        </w:tblPrEx>
        <w:trPr>
          <w:trHeight w:val="276" w:hRule="atLeast"/>
          <w:jc w:val="center"/>
        </w:trPr>
        <w:tc>
          <w:tcPr>
            <w:tcW w:w="2980"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76" w:lineRule="exact"/>
              <w:jc w:val="center"/>
              <w:textAlignment w:val="center"/>
              <w:rPr>
                <w:rFonts w:eastAsia="仿宋"/>
                <w:color w:val="000000"/>
                <w:sz w:val="24"/>
              </w:rPr>
            </w:pPr>
            <w:r>
              <w:rPr>
                <w:rFonts w:eastAsia="仿宋"/>
                <w:color w:val="000000"/>
                <w:kern w:val="0"/>
                <w:sz w:val="24"/>
              </w:rPr>
              <w:t>预算单位</w:t>
            </w:r>
          </w:p>
        </w:tc>
        <w:tc>
          <w:tcPr>
            <w:tcW w:w="6980"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576" w:lineRule="exact"/>
              <w:jc w:val="center"/>
              <w:rPr>
                <w:rFonts w:eastAsia="仿宋"/>
                <w:sz w:val="24"/>
              </w:rPr>
            </w:pPr>
            <w:r>
              <w:rPr>
                <w:rFonts w:hint="eastAsia" w:eastAsia="仿宋"/>
                <w:sz w:val="24"/>
              </w:rPr>
              <w:t>四川省住房和城乡建设厅机关</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76" w:lineRule="exact"/>
              <w:jc w:val="center"/>
              <w:textAlignment w:val="center"/>
              <w:rPr>
                <w:rFonts w:eastAsia="仿宋"/>
                <w:color w:val="000000"/>
                <w:sz w:val="24"/>
              </w:rPr>
            </w:pPr>
            <w:r>
              <w:rPr>
                <w:rFonts w:eastAsia="仿宋"/>
                <w:color w:val="000000"/>
                <w:kern w:val="0"/>
                <w:sz w:val="24"/>
              </w:rPr>
              <w:t>预算执行情况(万元)</w:t>
            </w:r>
          </w:p>
        </w:tc>
        <w:tc>
          <w:tcPr>
            <w:tcW w:w="259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76" w:lineRule="exact"/>
              <w:jc w:val="center"/>
              <w:textAlignment w:val="center"/>
              <w:rPr>
                <w:rFonts w:eastAsia="仿宋"/>
                <w:color w:val="000000"/>
                <w:sz w:val="24"/>
              </w:rPr>
            </w:pPr>
            <w:r>
              <w:rPr>
                <w:rFonts w:eastAsia="仿宋"/>
                <w:color w:val="000000"/>
                <w:kern w:val="0"/>
                <w:sz w:val="24"/>
              </w:rPr>
              <w:t>预算数:</w:t>
            </w:r>
          </w:p>
        </w:tc>
        <w:tc>
          <w:tcPr>
            <w:tcW w:w="171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76" w:lineRule="exact"/>
              <w:jc w:val="center"/>
              <w:textAlignment w:val="center"/>
              <w:rPr>
                <w:rFonts w:eastAsia="仿宋"/>
                <w:color w:val="000000"/>
                <w:sz w:val="24"/>
              </w:rPr>
            </w:pPr>
            <w:r>
              <w:rPr>
                <w:rFonts w:hint="eastAsia" w:eastAsia="仿宋"/>
                <w:color w:val="000000"/>
                <w:sz w:val="24"/>
              </w:rPr>
              <w:t>384.29</w:t>
            </w:r>
          </w:p>
        </w:tc>
        <w:tc>
          <w:tcPr>
            <w:tcW w:w="267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76" w:lineRule="exact"/>
              <w:jc w:val="center"/>
              <w:textAlignment w:val="center"/>
              <w:rPr>
                <w:rFonts w:eastAsia="仿宋"/>
                <w:color w:val="000000"/>
                <w:sz w:val="24"/>
              </w:rPr>
            </w:pPr>
            <w:r>
              <w:rPr>
                <w:rFonts w:eastAsia="仿宋"/>
                <w:color w:val="000000"/>
                <w:kern w:val="0"/>
                <w:sz w:val="24"/>
              </w:rPr>
              <w:t>执行数:</w:t>
            </w:r>
          </w:p>
        </w:tc>
        <w:tc>
          <w:tcPr>
            <w:tcW w:w="259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76" w:lineRule="exact"/>
              <w:jc w:val="center"/>
              <w:textAlignment w:val="center"/>
              <w:rPr>
                <w:rFonts w:eastAsia="仿宋"/>
                <w:color w:val="000000"/>
                <w:sz w:val="24"/>
              </w:rPr>
            </w:pPr>
            <w:r>
              <w:rPr>
                <w:rFonts w:eastAsia="仿宋"/>
                <w:color w:val="000000"/>
                <w:sz w:val="24"/>
              </w:rPr>
              <w:t>343.06</w:t>
            </w:r>
          </w:p>
        </w:tc>
      </w:tr>
      <w:tr>
        <w:tblPrEx>
          <w:tblCellMar>
            <w:top w:w="0" w:type="dxa"/>
            <w:left w:w="0" w:type="dxa"/>
            <w:bottom w:w="0" w:type="dxa"/>
            <w:right w:w="0" w:type="dxa"/>
          </w:tblCellMar>
        </w:tblPrEx>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576" w:lineRule="exact"/>
              <w:jc w:val="center"/>
              <w:rPr>
                <w:rFonts w:eastAsia="仿宋"/>
                <w:color w:val="000000"/>
                <w:sz w:val="24"/>
              </w:rPr>
            </w:pPr>
          </w:p>
        </w:tc>
        <w:tc>
          <w:tcPr>
            <w:tcW w:w="259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76" w:lineRule="exact"/>
              <w:jc w:val="center"/>
              <w:textAlignment w:val="center"/>
              <w:rPr>
                <w:rFonts w:eastAsia="仿宋"/>
                <w:color w:val="000000"/>
                <w:sz w:val="24"/>
              </w:rPr>
            </w:pPr>
            <w:r>
              <w:rPr>
                <w:rFonts w:eastAsia="仿宋"/>
                <w:color w:val="000000"/>
                <w:kern w:val="0"/>
                <w:sz w:val="24"/>
              </w:rPr>
              <w:t>其中-财政拨款:</w:t>
            </w:r>
          </w:p>
        </w:tc>
        <w:tc>
          <w:tcPr>
            <w:tcW w:w="171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76" w:lineRule="exact"/>
              <w:jc w:val="center"/>
              <w:textAlignment w:val="center"/>
              <w:rPr>
                <w:rFonts w:eastAsia="仿宋"/>
                <w:color w:val="000000"/>
                <w:sz w:val="24"/>
              </w:rPr>
            </w:pPr>
            <w:r>
              <w:rPr>
                <w:rFonts w:hint="eastAsia" w:eastAsia="仿宋"/>
                <w:color w:val="000000"/>
                <w:sz w:val="24"/>
              </w:rPr>
              <w:t>384.29</w:t>
            </w:r>
          </w:p>
        </w:tc>
        <w:tc>
          <w:tcPr>
            <w:tcW w:w="267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76" w:lineRule="exact"/>
              <w:jc w:val="center"/>
              <w:textAlignment w:val="center"/>
              <w:rPr>
                <w:rFonts w:eastAsia="仿宋"/>
                <w:color w:val="000000"/>
                <w:sz w:val="24"/>
              </w:rPr>
            </w:pPr>
            <w:r>
              <w:rPr>
                <w:rFonts w:eastAsia="仿宋"/>
                <w:color w:val="000000"/>
                <w:kern w:val="0"/>
                <w:sz w:val="24"/>
              </w:rPr>
              <w:t>其中-财政拨款:</w:t>
            </w:r>
          </w:p>
        </w:tc>
        <w:tc>
          <w:tcPr>
            <w:tcW w:w="259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76" w:lineRule="exact"/>
              <w:jc w:val="center"/>
              <w:textAlignment w:val="center"/>
              <w:rPr>
                <w:rFonts w:eastAsia="仿宋"/>
                <w:color w:val="000000"/>
                <w:sz w:val="24"/>
              </w:rPr>
            </w:pPr>
            <w:r>
              <w:rPr>
                <w:rFonts w:eastAsia="仿宋"/>
                <w:color w:val="000000"/>
                <w:sz w:val="24"/>
              </w:rPr>
              <w:t>343.06</w:t>
            </w:r>
          </w:p>
        </w:tc>
      </w:tr>
      <w:tr>
        <w:tblPrEx>
          <w:tblCellMar>
            <w:top w:w="0" w:type="dxa"/>
            <w:left w:w="0" w:type="dxa"/>
            <w:bottom w:w="0" w:type="dxa"/>
            <w:right w:w="0" w:type="dxa"/>
          </w:tblCellMar>
        </w:tblPrEx>
        <w:trPr>
          <w:trHeight w:val="1470"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576" w:lineRule="exact"/>
              <w:jc w:val="center"/>
              <w:rPr>
                <w:rFonts w:eastAsia="仿宋"/>
                <w:color w:val="000000"/>
                <w:sz w:val="24"/>
              </w:rPr>
            </w:pPr>
          </w:p>
        </w:tc>
        <w:tc>
          <w:tcPr>
            <w:tcW w:w="259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76" w:lineRule="exact"/>
              <w:jc w:val="center"/>
              <w:textAlignment w:val="center"/>
              <w:rPr>
                <w:rFonts w:eastAsia="仿宋"/>
                <w:color w:val="000000"/>
                <w:sz w:val="24"/>
              </w:rPr>
            </w:pPr>
            <w:r>
              <w:rPr>
                <w:rFonts w:eastAsia="仿宋"/>
                <w:color w:val="000000"/>
                <w:kern w:val="0"/>
                <w:sz w:val="24"/>
              </w:rPr>
              <w:t>其它资金:</w:t>
            </w:r>
          </w:p>
        </w:tc>
        <w:tc>
          <w:tcPr>
            <w:tcW w:w="171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76" w:lineRule="exact"/>
              <w:jc w:val="center"/>
              <w:textAlignment w:val="center"/>
              <w:rPr>
                <w:rFonts w:eastAsia="仿宋"/>
                <w:color w:val="000000"/>
                <w:sz w:val="24"/>
              </w:rPr>
            </w:pPr>
            <w:r>
              <w:rPr>
                <w:rFonts w:hint="eastAsia" w:eastAsia="仿宋"/>
                <w:color w:val="000000"/>
                <w:sz w:val="24"/>
              </w:rPr>
              <w:t>0</w:t>
            </w:r>
          </w:p>
        </w:tc>
        <w:tc>
          <w:tcPr>
            <w:tcW w:w="267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76" w:lineRule="exact"/>
              <w:jc w:val="center"/>
              <w:textAlignment w:val="center"/>
              <w:rPr>
                <w:rFonts w:eastAsia="仿宋"/>
                <w:color w:val="000000"/>
                <w:sz w:val="24"/>
              </w:rPr>
            </w:pPr>
            <w:r>
              <w:rPr>
                <w:rFonts w:eastAsia="仿宋"/>
                <w:color w:val="000000"/>
                <w:kern w:val="0"/>
                <w:sz w:val="24"/>
              </w:rPr>
              <w:t>其它资金:</w:t>
            </w:r>
          </w:p>
        </w:tc>
        <w:tc>
          <w:tcPr>
            <w:tcW w:w="259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76" w:lineRule="exact"/>
              <w:jc w:val="center"/>
              <w:textAlignment w:val="center"/>
              <w:rPr>
                <w:rFonts w:eastAsia="仿宋"/>
                <w:color w:val="000000"/>
                <w:sz w:val="24"/>
              </w:rPr>
            </w:pPr>
            <w:r>
              <w:rPr>
                <w:rFonts w:hint="eastAsia" w:eastAsia="仿宋"/>
                <w:color w:val="000000"/>
                <w:sz w:val="24"/>
              </w:rPr>
              <w:t>0</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76" w:lineRule="exact"/>
              <w:jc w:val="center"/>
              <w:textAlignment w:val="center"/>
              <w:rPr>
                <w:rFonts w:eastAsia="仿宋"/>
                <w:color w:val="000000"/>
                <w:sz w:val="24"/>
              </w:rPr>
            </w:pPr>
            <w:r>
              <w:rPr>
                <w:rFonts w:eastAsia="仿宋"/>
                <w:color w:val="000000"/>
                <w:kern w:val="0"/>
                <w:sz w:val="24"/>
              </w:rPr>
              <w:t>年度目标完成情况</w:t>
            </w:r>
          </w:p>
        </w:tc>
        <w:tc>
          <w:tcPr>
            <w:tcW w:w="4303"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76" w:lineRule="exact"/>
              <w:jc w:val="center"/>
              <w:textAlignment w:val="center"/>
              <w:rPr>
                <w:rFonts w:eastAsia="仿宋"/>
                <w:color w:val="000000"/>
                <w:sz w:val="24"/>
              </w:rPr>
            </w:pPr>
            <w:r>
              <w:rPr>
                <w:rFonts w:eastAsia="仿宋"/>
                <w:color w:val="000000"/>
                <w:kern w:val="0"/>
                <w:sz w:val="24"/>
              </w:rPr>
              <w:t>预期目标</w:t>
            </w:r>
          </w:p>
        </w:tc>
        <w:tc>
          <w:tcPr>
            <w:tcW w:w="526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76" w:lineRule="exact"/>
              <w:jc w:val="center"/>
              <w:textAlignment w:val="center"/>
              <w:rPr>
                <w:rFonts w:eastAsia="仿宋"/>
                <w:color w:val="000000"/>
                <w:sz w:val="24"/>
              </w:rPr>
            </w:pPr>
            <w:r>
              <w:rPr>
                <w:rFonts w:eastAsia="仿宋"/>
                <w:color w:val="000000"/>
                <w:kern w:val="0"/>
                <w:sz w:val="24"/>
              </w:rPr>
              <w:t>实际完成目标</w:t>
            </w:r>
          </w:p>
        </w:tc>
      </w:tr>
      <w:tr>
        <w:tblPrEx>
          <w:tblCellMar>
            <w:top w:w="0" w:type="dxa"/>
            <w:left w:w="0" w:type="dxa"/>
            <w:bottom w:w="0" w:type="dxa"/>
            <w:right w:w="0" w:type="dxa"/>
          </w:tblCellMar>
        </w:tblPrEx>
        <w:trPr>
          <w:trHeight w:val="2073"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576" w:lineRule="exact"/>
              <w:jc w:val="center"/>
              <w:rPr>
                <w:rFonts w:eastAsia="仿宋"/>
                <w:color w:val="000000"/>
                <w:sz w:val="24"/>
              </w:rPr>
            </w:pPr>
          </w:p>
        </w:tc>
        <w:tc>
          <w:tcPr>
            <w:tcW w:w="4303"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76" w:lineRule="exact"/>
              <w:jc w:val="left"/>
              <w:textAlignment w:val="center"/>
              <w:rPr>
                <w:rFonts w:eastAsia="仿宋"/>
                <w:color w:val="000000"/>
                <w:sz w:val="24"/>
              </w:rPr>
            </w:pPr>
            <w:r>
              <w:rPr>
                <w:rFonts w:hint="eastAsia" w:eastAsia="仿宋"/>
                <w:color w:val="000000"/>
                <w:sz w:val="24"/>
              </w:rPr>
              <w:t>按照省委《关于全面推动高质量发展的决定》要求，根据厅党组2020年的工作安排，着力打好住建领域“三大攻坚战”为底线，着力构建“一干多支”发展格局、提升城市品质、优化和改善农村人居环境、深化住房制度改革、推动建筑业高质量发展、深化住建系统“放管服”改革等重点工作的顺利开展，提高依法执政、依法行政、依法管理的能力水平以及进一步提升我厅财务管理水平，加强内部审计工作等，确保党的十九大部署和习近平总书记对四川工作系列重要指示精神在全省住房城乡建设系统落地落实。</w:t>
            </w:r>
          </w:p>
        </w:tc>
        <w:tc>
          <w:tcPr>
            <w:tcW w:w="526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76" w:lineRule="exact"/>
              <w:jc w:val="left"/>
              <w:textAlignment w:val="center"/>
              <w:rPr>
                <w:rFonts w:eastAsia="仿宋"/>
                <w:color w:val="000000"/>
                <w:sz w:val="24"/>
              </w:rPr>
            </w:pPr>
            <w:r>
              <w:rPr>
                <w:rFonts w:hint="eastAsia" w:eastAsia="仿宋"/>
                <w:color w:val="000000"/>
                <w:sz w:val="24"/>
              </w:rPr>
              <w:t>完成了各项课题研究和法律服务，组织了监督检查和评估、评审，开展了内部审计、检查和相关清产核资，保障了提升城市品质、优化和改善农村人居环境、深化住房制度改革、推动建筑业高质量发展、深化住建系统“放管服”改革等重点工作的顺利开展，提高了依法执政、依法行政、依法管理的能力水平，进一步加强了财务管理水平和内部审计工作</w:t>
            </w:r>
          </w:p>
        </w:tc>
      </w:tr>
      <w:tr>
        <w:tblPrEx>
          <w:tblCellMar>
            <w:top w:w="0" w:type="dxa"/>
            <w:left w:w="0" w:type="dxa"/>
            <w:bottom w:w="0" w:type="dxa"/>
            <w:right w:w="0" w:type="dxa"/>
          </w:tblCellMar>
        </w:tblPrEx>
        <w:trPr>
          <w:trHeight w:val="819" w:hRule="atLeast"/>
          <w:jc w:val="center"/>
        </w:trPr>
        <w:tc>
          <w:tcPr>
            <w:tcW w:w="390"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widowControl/>
              <w:spacing w:line="576" w:lineRule="exact"/>
              <w:jc w:val="center"/>
              <w:textAlignment w:val="center"/>
              <w:rPr>
                <w:rFonts w:eastAsia="仿宋"/>
                <w:color w:val="000000"/>
                <w:sz w:val="24"/>
              </w:rPr>
            </w:pPr>
            <w:r>
              <w:rPr>
                <w:rFonts w:eastAsia="仿宋"/>
                <w:color w:val="000000"/>
                <w:sz w:val="24"/>
              </w:rPr>
              <w:t>指标完成情况</w:t>
            </w: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76" w:lineRule="exact"/>
              <w:jc w:val="center"/>
              <w:textAlignment w:val="center"/>
              <w:rPr>
                <w:rFonts w:eastAsia="仿宋"/>
                <w:color w:val="000000"/>
                <w:sz w:val="24"/>
              </w:rPr>
            </w:pPr>
            <w:r>
              <w:rPr>
                <w:rFonts w:eastAsia="仿宋"/>
                <w:color w:val="000000"/>
                <w:kern w:val="0"/>
                <w:sz w:val="24"/>
              </w:rPr>
              <w:t>一级指标</w:t>
            </w:r>
          </w:p>
        </w:tc>
        <w:tc>
          <w:tcPr>
            <w:tcW w:w="122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76" w:lineRule="exact"/>
              <w:jc w:val="center"/>
              <w:textAlignment w:val="center"/>
              <w:rPr>
                <w:rFonts w:eastAsia="仿宋"/>
                <w:color w:val="000000"/>
                <w:sz w:val="24"/>
              </w:rPr>
            </w:pPr>
            <w:r>
              <w:rPr>
                <w:rFonts w:eastAsia="仿宋"/>
                <w:color w:val="000000"/>
                <w:kern w:val="0"/>
                <w:sz w:val="24"/>
              </w:rPr>
              <w:t>二级指标</w:t>
            </w:r>
          </w:p>
        </w:tc>
        <w:tc>
          <w:tcPr>
            <w:tcW w:w="171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76" w:lineRule="exact"/>
              <w:jc w:val="center"/>
              <w:textAlignment w:val="center"/>
              <w:rPr>
                <w:rFonts w:eastAsia="仿宋"/>
                <w:color w:val="000000"/>
                <w:sz w:val="24"/>
              </w:rPr>
            </w:pPr>
            <w:r>
              <w:rPr>
                <w:rFonts w:eastAsia="仿宋"/>
                <w:color w:val="000000"/>
                <w:kern w:val="0"/>
                <w:sz w:val="24"/>
              </w:rPr>
              <w:t>三级指标</w:t>
            </w:r>
          </w:p>
        </w:tc>
        <w:tc>
          <w:tcPr>
            <w:tcW w:w="267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76" w:lineRule="exact"/>
              <w:jc w:val="center"/>
              <w:textAlignment w:val="center"/>
              <w:rPr>
                <w:rFonts w:eastAsia="仿宋"/>
                <w:color w:val="000000"/>
                <w:sz w:val="24"/>
              </w:rPr>
            </w:pPr>
            <w:r>
              <w:rPr>
                <w:rFonts w:eastAsia="仿宋"/>
                <w:color w:val="000000"/>
                <w:kern w:val="0"/>
                <w:sz w:val="24"/>
              </w:rPr>
              <w:t>预期指标值(包含数字及文字描述)</w:t>
            </w:r>
          </w:p>
        </w:tc>
        <w:tc>
          <w:tcPr>
            <w:tcW w:w="259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76" w:lineRule="exact"/>
              <w:jc w:val="center"/>
              <w:textAlignment w:val="center"/>
              <w:rPr>
                <w:rFonts w:eastAsia="仿宋"/>
                <w:color w:val="000000"/>
                <w:sz w:val="24"/>
              </w:rPr>
            </w:pPr>
            <w:r>
              <w:rPr>
                <w:rFonts w:eastAsia="仿宋"/>
                <w:color w:val="000000"/>
                <w:kern w:val="0"/>
                <w:sz w:val="24"/>
              </w:rPr>
              <w:t>实际完成指标值(包含数字及文字描述)</w:t>
            </w:r>
          </w:p>
        </w:tc>
      </w:tr>
      <w:tr>
        <w:tblPrEx>
          <w:tblCellMar>
            <w:top w:w="0" w:type="dxa"/>
            <w:left w:w="0" w:type="dxa"/>
            <w:bottom w:w="0" w:type="dxa"/>
            <w:right w:w="0" w:type="dxa"/>
          </w:tblCellMar>
        </w:tblPrEx>
        <w:trPr>
          <w:trHeight w:val="850"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spacing w:line="576" w:lineRule="exact"/>
              <w:jc w:val="center"/>
              <w:textAlignment w:val="center"/>
              <w:rPr>
                <w:rFonts w:eastAsia="仿宋"/>
                <w:color w:val="000000"/>
                <w:sz w:val="24"/>
              </w:rPr>
            </w:pPr>
          </w:p>
        </w:tc>
        <w:tc>
          <w:tcPr>
            <w:tcW w:w="1367"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spacing w:line="576" w:lineRule="exact"/>
              <w:jc w:val="center"/>
              <w:textAlignment w:val="center"/>
              <w:rPr>
                <w:rFonts w:eastAsia="仿宋"/>
                <w:color w:val="000000"/>
                <w:sz w:val="24"/>
              </w:rPr>
            </w:pPr>
            <w:r>
              <w:rPr>
                <w:rFonts w:eastAsia="仿宋"/>
                <w:color w:val="000000"/>
                <w:kern w:val="0"/>
                <w:sz w:val="24"/>
              </w:rPr>
              <w:t>完成指标</w:t>
            </w:r>
          </w:p>
        </w:tc>
        <w:tc>
          <w:tcPr>
            <w:tcW w:w="1223"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76" w:lineRule="exact"/>
              <w:jc w:val="center"/>
              <w:textAlignment w:val="center"/>
              <w:rPr>
                <w:rFonts w:eastAsia="仿宋"/>
                <w:color w:val="000000"/>
                <w:sz w:val="24"/>
              </w:rPr>
            </w:pPr>
            <w:r>
              <w:rPr>
                <w:rFonts w:eastAsia="仿宋"/>
                <w:color w:val="000000"/>
                <w:sz w:val="24"/>
              </w:rPr>
              <w:t>数量指标</w:t>
            </w:r>
          </w:p>
        </w:tc>
        <w:tc>
          <w:tcPr>
            <w:tcW w:w="171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bottom"/>
          </w:tcPr>
          <w:p>
            <w:pPr>
              <w:spacing w:line="576" w:lineRule="exact"/>
              <w:rPr>
                <w:rFonts w:ascii="Arial" w:hAnsi="Arial" w:cs="Arial"/>
                <w:sz w:val="20"/>
                <w:szCs w:val="20"/>
              </w:rPr>
            </w:pPr>
            <w:r>
              <w:rPr>
                <w:rFonts w:ascii="Arial" w:hAnsi="Arial" w:cs="Arial"/>
                <w:sz w:val="20"/>
                <w:szCs w:val="20"/>
              </w:rPr>
              <w:t>开展专项督查检查、评审等项目数</w:t>
            </w:r>
          </w:p>
        </w:tc>
        <w:tc>
          <w:tcPr>
            <w:tcW w:w="267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bottom"/>
          </w:tcPr>
          <w:p>
            <w:pPr>
              <w:spacing w:line="576" w:lineRule="exact"/>
              <w:rPr>
                <w:rFonts w:ascii="Arial" w:hAnsi="Arial" w:cs="Arial"/>
                <w:sz w:val="20"/>
                <w:szCs w:val="20"/>
              </w:rPr>
            </w:pPr>
            <w:r>
              <w:rPr>
                <w:rFonts w:ascii="Arial" w:hAnsi="Arial" w:cs="Arial"/>
                <w:sz w:val="20"/>
                <w:szCs w:val="20"/>
              </w:rPr>
              <w:t>55</w:t>
            </w:r>
          </w:p>
        </w:tc>
        <w:tc>
          <w:tcPr>
            <w:tcW w:w="259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bottom"/>
          </w:tcPr>
          <w:p>
            <w:pPr>
              <w:spacing w:line="576" w:lineRule="exact"/>
              <w:jc w:val="right"/>
              <w:rPr>
                <w:rFonts w:ascii="Arial" w:hAnsi="Arial" w:cs="Arial"/>
                <w:sz w:val="20"/>
                <w:szCs w:val="20"/>
              </w:rPr>
            </w:pPr>
            <w:r>
              <w:rPr>
                <w:rFonts w:ascii="Arial" w:hAnsi="Arial" w:cs="Arial"/>
                <w:sz w:val="20"/>
                <w:szCs w:val="20"/>
              </w:rPr>
              <w:t>&gt;55</w:t>
            </w:r>
          </w:p>
        </w:tc>
      </w:tr>
      <w:tr>
        <w:tblPrEx>
          <w:tblCellMar>
            <w:top w:w="0" w:type="dxa"/>
            <w:left w:w="0" w:type="dxa"/>
            <w:bottom w:w="0" w:type="dxa"/>
            <w:right w:w="0" w:type="dxa"/>
          </w:tblCellMar>
        </w:tblPrEx>
        <w:trPr>
          <w:trHeight w:val="850"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spacing w:line="576" w:lineRule="exact"/>
              <w:jc w:val="center"/>
              <w:textAlignment w:val="center"/>
              <w:rPr>
                <w:rFonts w:eastAsia="仿宋"/>
                <w:color w:val="000000"/>
                <w:sz w:val="24"/>
              </w:rPr>
            </w:pPr>
          </w:p>
        </w:tc>
        <w:tc>
          <w:tcPr>
            <w:tcW w:w="1367" w:type="dxa"/>
            <w:vMerge w:val="continue"/>
            <w:tcBorders>
              <w:left w:val="single" w:color="000000" w:sz="4" w:space="0"/>
              <w:right w:val="single" w:color="000000" w:sz="4" w:space="0"/>
            </w:tcBorders>
            <w:tcMar>
              <w:top w:w="15" w:type="dxa"/>
              <w:left w:w="15" w:type="dxa"/>
              <w:right w:w="15" w:type="dxa"/>
            </w:tcMar>
            <w:vAlign w:val="center"/>
          </w:tcPr>
          <w:p>
            <w:pPr>
              <w:spacing w:line="576" w:lineRule="exact"/>
              <w:jc w:val="center"/>
              <w:textAlignment w:val="center"/>
              <w:rPr>
                <w:rFonts w:eastAsia="仿宋"/>
                <w:color w:val="000000"/>
                <w:kern w:val="0"/>
                <w:sz w:val="24"/>
              </w:rPr>
            </w:pPr>
          </w:p>
        </w:tc>
        <w:tc>
          <w:tcPr>
            <w:tcW w:w="12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76" w:lineRule="exact"/>
              <w:jc w:val="center"/>
              <w:textAlignment w:val="center"/>
              <w:rPr>
                <w:rFonts w:eastAsia="仿宋"/>
                <w:color w:val="000000"/>
                <w:sz w:val="24"/>
              </w:rPr>
            </w:pPr>
          </w:p>
        </w:tc>
        <w:tc>
          <w:tcPr>
            <w:tcW w:w="171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bottom"/>
          </w:tcPr>
          <w:p>
            <w:pPr>
              <w:spacing w:line="576" w:lineRule="exact"/>
              <w:rPr>
                <w:rFonts w:ascii="宋体" w:hAnsi="宋体" w:cs="Arial"/>
                <w:sz w:val="20"/>
                <w:szCs w:val="20"/>
              </w:rPr>
            </w:pPr>
            <w:r>
              <w:rPr>
                <w:rFonts w:hint="eastAsia" w:cs="Arial"/>
                <w:sz w:val="20"/>
                <w:szCs w:val="20"/>
              </w:rPr>
              <w:t>行政诉讼代理案件、复议案件数</w:t>
            </w:r>
          </w:p>
        </w:tc>
        <w:tc>
          <w:tcPr>
            <w:tcW w:w="267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bottom"/>
          </w:tcPr>
          <w:p>
            <w:pPr>
              <w:spacing w:line="576" w:lineRule="exact"/>
              <w:rPr>
                <w:rFonts w:ascii="Arial" w:hAnsi="Arial" w:cs="Arial"/>
                <w:sz w:val="20"/>
                <w:szCs w:val="20"/>
              </w:rPr>
            </w:pPr>
            <w:r>
              <w:rPr>
                <w:rFonts w:ascii="Arial" w:hAnsi="Arial" w:cs="Arial"/>
                <w:sz w:val="20"/>
                <w:szCs w:val="20"/>
              </w:rPr>
              <w:t>60</w:t>
            </w:r>
          </w:p>
        </w:tc>
        <w:tc>
          <w:tcPr>
            <w:tcW w:w="259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bottom"/>
          </w:tcPr>
          <w:p>
            <w:pPr>
              <w:spacing w:line="576" w:lineRule="exact"/>
              <w:jc w:val="right"/>
              <w:rPr>
                <w:rFonts w:ascii="Arial" w:hAnsi="Arial" w:cs="Arial"/>
                <w:sz w:val="20"/>
                <w:szCs w:val="20"/>
              </w:rPr>
            </w:pPr>
            <w:r>
              <w:rPr>
                <w:rFonts w:ascii="Arial" w:hAnsi="Arial" w:cs="Arial"/>
                <w:sz w:val="20"/>
                <w:szCs w:val="20"/>
              </w:rPr>
              <w:t>28</w:t>
            </w:r>
          </w:p>
        </w:tc>
      </w:tr>
      <w:tr>
        <w:tblPrEx>
          <w:tblCellMar>
            <w:top w:w="0" w:type="dxa"/>
            <w:left w:w="0" w:type="dxa"/>
            <w:bottom w:w="0" w:type="dxa"/>
            <w:right w:w="0" w:type="dxa"/>
          </w:tblCellMar>
        </w:tblPrEx>
        <w:trPr>
          <w:trHeight w:val="850"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spacing w:line="576" w:lineRule="exact"/>
              <w:jc w:val="center"/>
              <w:textAlignment w:val="center"/>
              <w:rPr>
                <w:rFonts w:eastAsia="仿宋"/>
                <w:color w:val="000000"/>
                <w:sz w:val="24"/>
              </w:rPr>
            </w:pPr>
          </w:p>
        </w:tc>
        <w:tc>
          <w:tcPr>
            <w:tcW w:w="1367" w:type="dxa"/>
            <w:vMerge w:val="continue"/>
            <w:tcBorders>
              <w:left w:val="single" w:color="000000" w:sz="4" w:space="0"/>
              <w:right w:val="single" w:color="000000" w:sz="4" w:space="0"/>
            </w:tcBorders>
            <w:tcMar>
              <w:top w:w="15" w:type="dxa"/>
              <w:left w:w="15" w:type="dxa"/>
              <w:right w:w="15" w:type="dxa"/>
            </w:tcMar>
            <w:vAlign w:val="center"/>
          </w:tcPr>
          <w:p>
            <w:pPr>
              <w:spacing w:line="576" w:lineRule="exact"/>
              <w:jc w:val="center"/>
              <w:textAlignment w:val="center"/>
              <w:rPr>
                <w:rFonts w:eastAsia="仿宋"/>
                <w:color w:val="000000"/>
                <w:kern w:val="0"/>
                <w:sz w:val="24"/>
              </w:rPr>
            </w:pPr>
          </w:p>
        </w:tc>
        <w:tc>
          <w:tcPr>
            <w:tcW w:w="12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76" w:lineRule="exact"/>
              <w:jc w:val="center"/>
              <w:textAlignment w:val="center"/>
              <w:rPr>
                <w:rFonts w:eastAsia="仿宋"/>
                <w:color w:val="000000"/>
                <w:sz w:val="24"/>
              </w:rPr>
            </w:pPr>
          </w:p>
        </w:tc>
        <w:tc>
          <w:tcPr>
            <w:tcW w:w="171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bottom"/>
          </w:tcPr>
          <w:p>
            <w:pPr>
              <w:spacing w:line="576" w:lineRule="exact"/>
              <w:rPr>
                <w:rFonts w:ascii="Arial" w:hAnsi="Arial" w:cs="Arial"/>
                <w:sz w:val="20"/>
                <w:szCs w:val="20"/>
              </w:rPr>
            </w:pPr>
            <w:r>
              <w:rPr>
                <w:rFonts w:ascii="Arial" w:hAnsi="Arial" w:cs="Arial"/>
                <w:sz w:val="20"/>
                <w:szCs w:val="20"/>
              </w:rPr>
              <w:t>拟开展内部审计次数</w:t>
            </w:r>
          </w:p>
        </w:tc>
        <w:tc>
          <w:tcPr>
            <w:tcW w:w="267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bottom"/>
          </w:tcPr>
          <w:p>
            <w:pPr>
              <w:spacing w:line="576" w:lineRule="exact"/>
              <w:rPr>
                <w:rFonts w:ascii="Arial" w:hAnsi="Arial" w:cs="Arial"/>
                <w:sz w:val="20"/>
                <w:szCs w:val="20"/>
              </w:rPr>
            </w:pPr>
            <w:r>
              <w:rPr>
                <w:rFonts w:ascii="Arial" w:hAnsi="Arial" w:cs="Arial"/>
                <w:sz w:val="20"/>
                <w:szCs w:val="20"/>
              </w:rPr>
              <w:t>12</w:t>
            </w:r>
          </w:p>
        </w:tc>
        <w:tc>
          <w:tcPr>
            <w:tcW w:w="259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bottom"/>
          </w:tcPr>
          <w:p>
            <w:pPr>
              <w:spacing w:line="576" w:lineRule="exact"/>
              <w:jc w:val="right"/>
              <w:rPr>
                <w:rFonts w:ascii="Arial" w:hAnsi="Arial" w:cs="Arial"/>
                <w:sz w:val="20"/>
                <w:szCs w:val="20"/>
              </w:rPr>
            </w:pPr>
            <w:r>
              <w:rPr>
                <w:rFonts w:ascii="Arial" w:hAnsi="Arial" w:cs="Arial"/>
                <w:sz w:val="20"/>
                <w:szCs w:val="20"/>
              </w:rPr>
              <w:t>22</w:t>
            </w:r>
          </w:p>
        </w:tc>
      </w:tr>
      <w:tr>
        <w:tblPrEx>
          <w:tblCellMar>
            <w:top w:w="0" w:type="dxa"/>
            <w:left w:w="0" w:type="dxa"/>
            <w:bottom w:w="0" w:type="dxa"/>
            <w:right w:w="0" w:type="dxa"/>
          </w:tblCellMar>
        </w:tblPrEx>
        <w:trPr>
          <w:trHeight w:val="850"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spacing w:line="576" w:lineRule="exact"/>
              <w:jc w:val="center"/>
              <w:textAlignment w:val="center"/>
              <w:rPr>
                <w:rFonts w:eastAsia="仿宋"/>
                <w:color w:val="000000"/>
                <w:sz w:val="24"/>
              </w:rPr>
            </w:pPr>
          </w:p>
        </w:tc>
        <w:tc>
          <w:tcPr>
            <w:tcW w:w="1367" w:type="dxa"/>
            <w:vMerge w:val="continue"/>
            <w:tcBorders>
              <w:left w:val="single" w:color="000000" w:sz="4" w:space="0"/>
              <w:right w:val="single" w:color="000000" w:sz="4" w:space="0"/>
            </w:tcBorders>
            <w:tcMar>
              <w:top w:w="15" w:type="dxa"/>
              <w:left w:w="15" w:type="dxa"/>
              <w:right w:w="15" w:type="dxa"/>
            </w:tcMar>
            <w:vAlign w:val="center"/>
          </w:tcPr>
          <w:p>
            <w:pPr>
              <w:spacing w:line="576" w:lineRule="exact"/>
              <w:jc w:val="center"/>
              <w:textAlignment w:val="center"/>
              <w:rPr>
                <w:rFonts w:eastAsia="仿宋"/>
                <w:color w:val="000000"/>
                <w:kern w:val="0"/>
                <w:sz w:val="24"/>
              </w:rPr>
            </w:pPr>
          </w:p>
        </w:tc>
        <w:tc>
          <w:tcPr>
            <w:tcW w:w="12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76" w:lineRule="exact"/>
              <w:jc w:val="center"/>
              <w:textAlignment w:val="center"/>
              <w:rPr>
                <w:rFonts w:eastAsia="仿宋"/>
                <w:color w:val="000000"/>
                <w:sz w:val="24"/>
              </w:rPr>
            </w:pPr>
          </w:p>
        </w:tc>
        <w:tc>
          <w:tcPr>
            <w:tcW w:w="171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bottom"/>
          </w:tcPr>
          <w:p>
            <w:pPr>
              <w:spacing w:line="576" w:lineRule="exact"/>
              <w:rPr>
                <w:rFonts w:ascii="Arial" w:hAnsi="Arial" w:cs="Arial"/>
                <w:sz w:val="20"/>
                <w:szCs w:val="20"/>
              </w:rPr>
            </w:pPr>
            <w:r>
              <w:rPr>
                <w:rFonts w:ascii="Arial" w:hAnsi="Arial" w:cs="Arial"/>
                <w:sz w:val="20"/>
                <w:szCs w:val="20"/>
              </w:rPr>
              <w:t>开展课题研究、导则编制、第三方评估项目数</w:t>
            </w:r>
          </w:p>
        </w:tc>
        <w:tc>
          <w:tcPr>
            <w:tcW w:w="267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bottom"/>
          </w:tcPr>
          <w:p>
            <w:pPr>
              <w:spacing w:line="576" w:lineRule="exact"/>
              <w:rPr>
                <w:rFonts w:ascii="Arial" w:hAnsi="Arial" w:cs="Arial"/>
                <w:sz w:val="20"/>
                <w:szCs w:val="20"/>
              </w:rPr>
            </w:pPr>
            <w:r>
              <w:rPr>
                <w:rFonts w:ascii="Arial" w:hAnsi="Arial" w:cs="Arial"/>
                <w:sz w:val="20"/>
                <w:szCs w:val="20"/>
              </w:rPr>
              <w:t>5</w:t>
            </w:r>
          </w:p>
        </w:tc>
        <w:tc>
          <w:tcPr>
            <w:tcW w:w="259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bottom"/>
          </w:tcPr>
          <w:p>
            <w:pPr>
              <w:spacing w:line="576" w:lineRule="exact"/>
              <w:jc w:val="right"/>
              <w:rPr>
                <w:rFonts w:ascii="Arial" w:hAnsi="Arial" w:cs="Arial"/>
                <w:sz w:val="20"/>
                <w:szCs w:val="20"/>
              </w:rPr>
            </w:pPr>
            <w:r>
              <w:rPr>
                <w:rFonts w:ascii="Arial" w:hAnsi="Arial" w:cs="Arial"/>
                <w:sz w:val="20"/>
                <w:szCs w:val="20"/>
              </w:rPr>
              <w:t>&gt;5</w:t>
            </w:r>
          </w:p>
        </w:tc>
      </w:tr>
      <w:tr>
        <w:tblPrEx>
          <w:tblCellMar>
            <w:top w:w="0" w:type="dxa"/>
            <w:left w:w="0" w:type="dxa"/>
            <w:bottom w:w="0" w:type="dxa"/>
            <w:right w:w="0" w:type="dxa"/>
          </w:tblCellMar>
        </w:tblPrEx>
        <w:trPr>
          <w:trHeight w:val="1221"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spacing w:line="576" w:lineRule="exact"/>
              <w:jc w:val="center"/>
              <w:textAlignment w:val="center"/>
              <w:rPr>
                <w:rFonts w:eastAsia="仿宋"/>
                <w:color w:val="000000"/>
                <w:sz w:val="24"/>
              </w:rPr>
            </w:pPr>
          </w:p>
        </w:tc>
        <w:tc>
          <w:tcPr>
            <w:tcW w:w="1367" w:type="dxa"/>
            <w:vMerge w:val="continue"/>
            <w:tcBorders>
              <w:left w:val="single" w:color="000000" w:sz="4" w:space="0"/>
              <w:right w:val="single" w:color="000000" w:sz="4" w:space="0"/>
            </w:tcBorders>
            <w:tcMar>
              <w:top w:w="15" w:type="dxa"/>
              <w:left w:w="15" w:type="dxa"/>
              <w:right w:w="15" w:type="dxa"/>
            </w:tcMar>
            <w:vAlign w:val="center"/>
          </w:tcPr>
          <w:p>
            <w:pPr>
              <w:spacing w:line="576" w:lineRule="exact"/>
              <w:jc w:val="center"/>
              <w:textAlignment w:val="center"/>
              <w:rPr>
                <w:rFonts w:eastAsia="仿宋"/>
                <w:color w:val="000000"/>
                <w:sz w:val="24"/>
              </w:rPr>
            </w:pPr>
          </w:p>
        </w:tc>
        <w:tc>
          <w:tcPr>
            <w:tcW w:w="122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576" w:lineRule="exact"/>
              <w:jc w:val="center"/>
              <w:textAlignment w:val="center"/>
              <w:rPr>
                <w:rFonts w:eastAsia="仿宋"/>
                <w:color w:val="000000"/>
                <w:sz w:val="24"/>
              </w:rPr>
            </w:pPr>
            <w:r>
              <w:rPr>
                <w:rFonts w:eastAsia="仿宋"/>
                <w:color w:val="000000"/>
                <w:sz w:val="24"/>
              </w:rPr>
              <w:t>质量指标</w:t>
            </w:r>
          </w:p>
        </w:tc>
        <w:tc>
          <w:tcPr>
            <w:tcW w:w="171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bottom"/>
          </w:tcPr>
          <w:p>
            <w:pPr>
              <w:spacing w:line="576" w:lineRule="exact"/>
              <w:rPr>
                <w:rFonts w:ascii="Arial" w:hAnsi="Arial" w:cs="Arial"/>
                <w:sz w:val="20"/>
                <w:szCs w:val="20"/>
              </w:rPr>
            </w:pPr>
            <w:r>
              <w:rPr>
                <w:rFonts w:ascii="Arial" w:hAnsi="Arial" w:cs="Arial"/>
                <w:sz w:val="20"/>
                <w:szCs w:val="20"/>
              </w:rPr>
              <w:t>执行合同约定</w:t>
            </w:r>
          </w:p>
        </w:tc>
        <w:tc>
          <w:tcPr>
            <w:tcW w:w="267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bottom"/>
          </w:tcPr>
          <w:p>
            <w:pPr>
              <w:spacing w:line="576" w:lineRule="exact"/>
              <w:rPr>
                <w:rFonts w:ascii="Arial" w:hAnsi="Arial" w:cs="Arial"/>
                <w:sz w:val="20"/>
                <w:szCs w:val="20"/>
              </w:rPr>
            </w:pPr>
            <w:r>
              <w:rPr>
                <w:rFonts w:ascii="Arial" w:hAnsi="Arial" w:cs="Arial"/>
                <w:sz w:val="20"/>
                <w:szCs w:val="20"/>
              </w:rPr>
              <w:t>100%</w:t>
            </w:r>
          </w:p>
        </w:tc>
        <w:tc>
          <w:tcPr>
            <w:tcW w:w="259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bottom"/>
          </w:tcPr>
          <w:p>
            <w:pPr>
              <w:spacing w:line="576" w:lineRule="exact"/>
              <w:rPr>
                <w:rFonts w:ascii="Arial" w:hAnsi="Arial" w:cs="Arial"/>
                <w:sz w:val="20"/>
                <w:szCs w:val="20"/>
              </w:rPr>
            </w:pPr>
            <w:r>
              <w:rPr>
                <w:rFonts w:ascii="Arial" w:hAnsi="Arial" w:cs="Arial"/>
                <w:sz w:val="20"/>
                <w:szCs w:val="20"/>
              </w:rPr>
              <w:t>100%</w:t>
            </w:r>
          </w:p>
        </w:tc>
      </w:tr>
      <w:tr>
        <w:tblPrEx>
          <w:tblCellMar>
            <w:top w:w="0" w:type="dxa"/>
            <w:left w:w="0" w:type="dxa"/>
            <w:bottom w:w="0" w:type="dxa"/>
            <w:right w:w="0" w:type="dxa"/>
          </w:tblCellMar>
        </w:tblPrEx>
        <w:trPr>
          <w:trHeight w:val="50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spacing w:line="576" w:lineRule="exact"/>
              <w:jc w:val="center"/>
              <w:textAlignment w:val="center"/>
              <w:rPr>
                <w:rFonts w:eastAsia="仿宋"/>
                <w:color w:val="000000"/>
                <w:sz w:val="24"/>
              </w:rPr>
            </w:pPr>
          </w:p>
        </w:tc>
        <w:tc>
          <w:tcPr>
            <w:tcW w:w="1367" w:type="dxa"/>
            <w:vMerge w:val="continue"/>
            <w:tcBorders>
              <w:left w:val="single" w:color="000000" w:sz="4" w:space="0"/>
              <w:right w:val="single" w:color="000000" w:sz="4" w:space="0"/>
            </w:tcBorders>
            <w:tcMar>
              <w:top w:w="15" w:type="dxa"/>
              <w:left w:w="15" w:type="dxa"/>
              <w:right w:w="15" w:type="dxa"/>
            </w:tcMar>
            <w:vAlign w:val="center"/>
          </w:tcPr>
          <w:p>
            <w:pPr>
              <w:spacing w:line="576" w:lineRule="exact"/>
              <w:jc w:val="center"/>
              <w:textAlignment w:val="center"/>
              <w:rPr>
                <w:rFonts w:eastAsia="仿宋"/>
                <w:color w:val="000000"/>
                <w:sz w:val="24"/>
              </w:rPr>
            </w:pPr>
          </w:p>
        </w:tc>
        <w:tc>
          <w:tcPr>
            <w:tcW w:w="1223"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spacing w:line="576" w:lineRule="exact"/>
              <w:jc w:val="center"/>
              <w:textAlignment w:val="center"/>
              <w:rPr>
                <w:rFonts w:eastAsia="仿宋"/>
                <w:color w:val="000000"/>
                <w:sz w:val="24"/>
              </w:rPr>
            </w:pPr>
            <w:r>
              <w:rPr>
                <w:rFonts w:eastAsia="仿宋"/>
                <w:color w:val="000000"/>
                <w:sz w:val="24"/>
              </w:rPr>
              <w:t>时效指标</w:t>
            </w:r>
          </w:p>
        </w:tc>
        <w:tc>
          <w:tcPr>
            <w:tcW w:w="171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bottom"/>
          </w:tcPr>
          <w:p>
            <w:pPr>
              <w:spacing w:line="576" w:lineRule="exact"/>
              <w:rPr>
                <w:rFonts w:ascii="Arial" w:hAnsi="Arial" w:cs="Arial"/>
                <w:sz w:val="20"/>
                <w:szCs w:val="20"/>
              </w:rPr>
            </w:pPr>
            <w:r>
              <w:rPr>
                <w:rFonts w:ascii="Arial" w:hAnsi="Arial" w:cs="Arial"/>
                <w:sz w:val="20"/>
                <w:szCs w:val="20"/>
              </w:rPr>
              <w:t>项目按期完成率</w:t>
            </w:r>
          </w:p>
        </w:tc>
        <w:tc>
          <w:tcPr>
            <w:tcW w:w="267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bottom"/>
          </w:tcPr>
          <w:p>
            <w:pPr>
              <w:spacing w:line="576" w:lineRule="exact"/>
              <w:rPr>
                <w:rFonts w:ascii="Arial" w:hAnsi="Arial" w:cs="Arial"/>
                <w:sz w:val="20"/>
                <w:szCs w:val="20"/>
              </w:rPr>
            </w:pPr>
            <w:r>
              <w:rPr>
                <w:rFonts w:ascii="Arial" w:hAnsi="Arial" w:cs="Arial"/>
                <w:sz w:val="20"/>
                <w:szCs w:val="20"/>
              </w:rPr>
              <w:t>90%</w:t>
            </w:r>
          </w:p>
        </w:tc>
        <w:tc>
          <w:tcPr>
            <w:tcW w:w="259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bottom"/>
          </w:tcPr>
          <w:p>
            <w:pPr>
              <w:spacing w:line="576" w:lineRule="exact"/>
              <w:rPr>
                <w:rFonts w:ascii="Arial" w:hAnsi="Arial" w:cs="Arial"/>
                <w:sz w:val="20"/>
                <w:szCs w:val="20"/>
              </w:rPr>
            </w:pPr>
            <w:r>
              <w:rPr>
                <w:rFonts w:ascii="Arial" w:hAnsi="Arial" w:cs="Arial"/>
                <w:sz w:val="20"/>
                <w:szCs w:val="20"/>
              </w:rPr>
              <w:t>90%</w:t>
            </w:r>
          </w:p>
        </w:tc>
      </w:tr>
      <w:tr>
        <w:tblPrEx>
          <w:tblCellMar>
            <w:top w:w="0" w:type="dxa"/>
            <w:left w:w="0" w:type="dxa"/>
            <w:bottom w:w="0" w:type="dxa"/>
            <w:right w:w="0" w:type="dxa"/>
          </w:tblCellMar>
        </w:tblPrEx>
        <w:trPr>
          <w:trHeight w:val="50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spacing w:line="576" w:lineRule="exact"/>
              <w:jc w:val="center"/>
              <w:textAlignment w:val="center"/>
              <w:rPr>
                <w:rFonts w:eastAsia="仿宋"/>
                <w:color w:val="000000"/>
                <w:sz w:val="24"/>
              </w:rPr>
            </w:pPr>
          </w:p>
        </w:tc>
        <w:tc>
          <w:tcPr>
            <w:tcW w:w="1367" w:type="dxa"/>
            <w:vMerge w:val="continue"/>
            <w:tcBorders>
              <w:left w:val="single" w:color="000000" w:sz="4" w:space="0"/>
              <w:right w:val="single" w:color="000000" w:sz="4" w:space="0"/>
            </w:tcBorders>
            <w:tcMar>
              <w:top w:w="15" w:type="dxa"/>
              <w:left w:w="15" w:type="dxa"/>
              <w:right w:w="15" w:type="dxa"/>
            </w:tcMar>
            <w:vAlign w:val="center"/>
          </w:tcPr>
          <w:p>
            <w:pPr>
              <w:spacing w:line="576" w:lineRule="exact"/>
              <w:jc w:val="center"/>
              <w:textAlignment w:val="center"/>
              <w:rPr>
                <w:rFonts w:eastAsia="仿宋"/>
                <w:color w:val="000000"/>
                <w:sz w:val="24"/>
              </w:rPr>
            </w:pPr>
          </w:p>
        </w:tc>
        <w:tc>
          <w:tcPr>
            <w:tcW w:w="1223" w:type="dxa"/>
            <w:vMerge w:val="continue"/>
            <w:tcBorders>
              <w:left w:val="single" w:color="000000" w:sz="4" w:space="0"/>
              <w:bottom w:val="single" w:color="000000" w:sz="4" w:space="0"/>
              <w:right w:val="single" w:color="000000" w:sz="4" w:space="0"/>
            </w:tcBorders>
            <w:tcMar>
              <w:top w:w="15" w:type="dxa"/>
              <w:left w:w="15" w:type="dxa"/>
              <w:right w:w="15" w:type="dxa"/>
            </w:tcMar>
            <w:vAlign w:val="center"/>
          </w:tcPr>
          <w:p>
            <w:pPr>
              <w:spacing w:line="576" w:lineRule="exact"/>
              <w:jc w:val="center"/>
              <w:textAlignment w:val="center"/>
              <w:rPr>
                <w:rFonts w:eastAsia="仿宋"/>
                <w:color w:val="000000"/>
                <w:sz w:val="24"/>
              </w:rPr>
            </w:pPr>
          </w:p>
        </w:tc>
        <w:tc>
          <w:tcPr>
            <w:tcW w:w="171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bottom"/>
          </w:tcPr>
          <w:p>
            <w:pPr>
              <w:spacing w:line="576" w:lineRule="exact"/>
              <w:rPr>
                <w:rFonts w:ascii="Arial" w:hAnsi="Arial" w:cs="Arial"/>
                <w:sz w:val="20"/>
                <w:szCs w:val="20"/>
              </w:rPr>
            </w:pPr>
            <w:r>
              <w:rPr>
                <w:rFonts w:ascii="Arial" w:hAnsi="Arial" w:cs="Arial"/>
                <w:sz w:val="20"/>
                <w:szCs w:val="20"/>
              </w:rPr>
              <w:t>完成上报时限</w:t>
            </w:r>
          </w:p>
        </w:tc>
        <w:tc>
          <w:tcPr>
            <w:tcW w:w="267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bottom"/>
          </w:tcPr>
          <w:p>
            <w:pPr>
              <w:spacing w:line="576" w:lineRule="exact"/>
              <w:rPr>
                <w:rFonts w:ascii="Arial" w:hAnsi="Arial" w:cs="Arial"/>
                <w:sz w:val="20"/>
                <w:szCs w:val="20"/>
              </w:rPr>
            </w:pPr>
            <w:r>
              <w:rPr>
                <w:rFonts w:ascii="Arial" w:hAnsi="Arial" w:cs="Arial"/>
                <w:sz w:val="20"/>
                <w:szCs w:val="20"/>
              </w:rPr>
              <w:t>2020</w:t>
            </w:r>
            <w:r>
              <w:rPr>
                <w:rFonts w:hint="eastAsia" w:cs="Arial"/>
                <w:sz w:val="20"/>
                <w:szCs w:val="20"/>
              </w:rPr>
              <w:t>年</w:t>
            </w:r>
            <w:r>
              <w:rPr>
                <w:rFonts w:ascii="Arial" w:hAnsi="Arial" w:cs="Arial"/>
                <w:sz w:val="20"/>
                <w:szCs w:val="20"/>
              </w:rPr>
              <w:t>12</w:t>
            </w:r>
            <w:r>
              <w:rPr>
                <w:rFonts w:hint="eastAsia" w:cs="Arial"/>
                <w:sz w:val="20"/>
                <w:szCs w:val="20"/>
              </w:rPr>
              <w:t>月</w:t>
            </w:r>
            <w:r>
              <w:rPr>
                <w:rFonts w:ascii="Arial" w:hAnsi="Arial" w:cs="Arial"/>
                <w:sz w:val="20"/>
                <w:szCs w:val="20"/>
              </w:rPr>
              <w:t>31</w:t>
            </w:r>
            <w:r>
              <w:rPr>
                <w:rFonts w:hint="eastAsia" w:cs="Arial"/>
                <w:sz w:val="20"/>
                <w:szCs w:val="20"/>
              </w:rPr>
              <w:t>日前</w:t>
            </w:r>
          </w:p>
        </w:tc>
        <w:tc>
          <w:tcPr>
            <w:tcW w:w="259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bottom"/>
          </w:tcPr>
          <w:p>
            <w:pPr>
              <w:spacing w:line="576" w:lineRule="exact"/>
              <w:rPr>
                <w:rFonts w:ascii="Arial" w:hAnsi="Arial" w:cs="Arial"/>
                <w:sz w:val="20"/>
                <w:szCs w:val="20"/>
              </w:rPr>
            </w:pPr>
            <w:r>
              <w:rPr>
                <w:rFonts w:ascii="Arial" w:hAnsi="Arial" w:cs="Arial"/>
                <w:sz w:val="20"/>
                <w:szCs w:val="20"/>
              </w:rPr>
              <w:t>2020</w:t>
            </w:r>
            <w:r>
              <w:rPr>
                <w:rFonts w:hint="eastAsia" w:cs="Arial"/>
                <w:sz w:val="20"/>
                <w:szCs w:val="20"/>
              </w:rPr>
              <w:t>年</w:t>
            </w:r>
            <w:r>
              <w:rPr>
                <w:rFonts w:ascii="Arial" w:hAnsi="Arial" w:cs="Arial"/>
                <w:sz w:val="20"/>
                <w:szCs w:val="20"/>
              </w:rPr>
              <w:t>12</w:t>
            </w:r>
            <w:r>
              <w:rPr>
                <w:rFonts w:hint="eastAsia" w:cs="Arial"/>
                <w:sz w:val="20"/>
                <w:szCs w:val="20"/>
              </w:rPr>
              <w:t>月</w:t>
            </w:r>
            <w:r>
              <w:rPr>
                <w:rFonts w:ascii="Arial" w:hAnsi="Arial" w:cs="Arial"/>
                <w:sz w:val="20"/>
                <w:szCs w:val="20"/>
              </w:rPr>
              <w:t>31</w:t>
            </w:r>
            <w:r>
              <w:rPr>
                <w:rFonts w:hint="eastAsia" w:cs="Arial"/>
                <w:sz w:val="20"/>
                <w:szCs w:val="20"/>
              </w:rPr>
              <w:t>日前</w:t>
            </w:r>
          </w:p>
        </w:tc>
      </w:tr>
      <w:tr>
        <w:tblPrEx>
          <w:tblCellMar>
            <w:top w:w="0" w:type="dxa"/>
            <w:left w:w="0" w:type="dxa"/>
            <w:bottom w:w="0" w:type="dxa"/>
            <w:right w:w="0" w:type="dxa"/>
          </w:tblCellMar>
        </w:tblPrEx>
        <w:trPr>
          <w:trHeight w:val="293"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spacing w:line="576" w:lineRule="exact"/>
              <w:jc w:val="center"/>
              <w:textAlignment w:val="center"/>
              <w:rPr>
                <w:rFonts w:eastAsia="仿宋"/>
                <w:color w:val="000000"/>
                <w:sz w:val="24"/>
              </w:rPr>
            </w:pPr>
          </w:p>
        </w:tc>
        <w:tc>
          <w:tcPr>
            <w:tcW w:w="1367" w:type="dxa"/>
            <w:vMerge w:val="continue"/>
            <w:tcBorders>
              <w:left w:val="single" w:color="000000" w:sz="4" w:space="0"/>
              <w:right w:val="single" w:color="000000" w:sz="4" w:space="0"/>
            </w:tcBorders>
            <w:tcMar>
              <w:top w:w="15" w:type="dxa"/>
              <w:left w:w="15" w:type="dxa"/>
              <w:right w:w="15" w:type="dxa"/>
            </w:tcMar>
            <w:vAlign w:val="center"/>
          </w:tcPr>
          <w:p>
            <w:pPr>
              <w:spacing w:line="576" w:lineRule="exact"/>
              <w:jc w:val="center"/>
              <w:textAlignment w:val="center"/>
              <w:rPr>
                <w:rFonts w:eastAsia="仿宋"/>
                <w:color w:val="000000"/>
                <w:sz w:val="24"/>
              </w:rPr>
            </w:pPr>
          </w:p>
        </w:tc>
        <w:tc>
          <w:tcPr>
            <w:tcW w:w="1223"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spacing w:line="576" w:lineRule="exact"/>
              <w:jc w:val="center"/>
              <w:textAlignment w:val="center"/>
              <w:rPr>
                <w:rFonts w:eastAsia="仿宋"/>
                <w:color w:val="000000"/>
                <w:sz w:val="24"/>
              </w:rPr>
            </w:pPr>
            <w:r>
              <w:rPr>
                <w:rFonts w:eastAsia="仿宋"/>
                <w:color w:val="000000"/>
                <w:sz w:val="24"/>
              </w:rPr>
              <w:t>成本指标</w:t>
            </w:r>
          </w:p>
        </w:tc>
        <w:tc>
          <w:tcPr>
            <w:tcW w:w="171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bottom"/>
          </w:tcPr>
          <w:p>
            <w:pPr>
              <w:spacing w:line="576" w:lineRule="exact"/>
              <w:rPr>
                <w:rFonts w:ascii="Arial" w:hAnsi="Arial" w:cs="Arial"/>
                <w:sz w:val="20"/>
                <w:szCs w:val="20"/>
              </w:rPr>
            </w:pPr>
            <w:r>
              <w:rPr>
                <w:rFonts w:ascii="Arial" w:hAnsi="Arial" w:cs="Arial"/>
                <w:sz w:val="20"/>
                <w:szCs w:val="20"/>
              </w:rPr>
              <w:t>劳务费</w:t>
            </w:r>
          </w:p>
        </w:tc>
        <w:tc>
          <w:tcPr>
            <w:tcW w:w="267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bottom"/>
          </w:tcPr>
          <w:p>
            <w:pPr>
              <w:spacing w:line="576" w:lineRule="exact"/>
              <w:rPr>
                <w:rFonts w:ascii="Arial" w:hAnsi="Arial" w:cs="Arial"/>
                <w:sz w:val="20"/>
                <w:szCs w:val="20"/>
              </w:rPr>
            </w:pPr>
            <w:r>
              <w:rPr>
                <w:rFonts w:ascii="Arial" w:hAnsi="Arial" w:cs="Arial"/>
                <w:sz w:val="20"/>
                <w:szCs w:val="20"/>
              </w:rPr>
              <w:t>≤148</w:t>
            </w:r>
          </w:p>
        </w:tc>
        <w:tc>
          <w:tcPr>
            <w:tcW w:w="259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bottom"/>
          </w:tcPr>
          <w:p>
            <w:pPr>
              <w:spacing w:line="576" w:lineRule="exact"/>
              <w:jc w:val="right"/>
              <w:rPr>
                <w:rFonts w:ascii="Arial" w:hAnsi="Arial" w:cs="Arial"/>
                <w:sz w:val="20"/>
                <w:szCs w:val="20"/>
              </w:rPr>
            </w:pPr>
            <w:r>
              <w:rPr>
                <w:rFonts w:ascii="Arial" w:hAnsi="Arial" w:cs="Arial"/>
                <w:sz w:val="20"/>
                <w:szCs w:val="20"/>
              </w:rPr>
              <w:t>68.19</w:t>
            </w:r>
          </w:p>
        </w:tc>
      </w:tr>
      <w:tr>
        <w:tblPrEx>
          <w:tblCellMar>
            <w:top w:w="0" w:type="dxa"/>
            <w:left w:w="0" w:type="dxa"/>
            <w:bottom w:w="0" w:type="dxa"/>
            <w:right w:w="0" w:type="dxa"/>
          </w:tblCellMar>
        </w:tblPrEx>
        <w:trPr>
          <w:trHeight w:val="29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spacing w:line="576" w:lineRule="exact"/>
              <w:jc w:val="center"/>
              <w:textAlignment w:val="center"/>
              <w:rPr>
                <w:rFonts w:eastAsia="仿宋"/>
                <w:color w:val="000000"/>
                <w:sz w:val="24"/>
              </w:rPr>
            </w:pPr>
          </w:p>
        </w:tc>
        <w:tc>
          <w:tcPr>
            <w:tcW w:w="1367" w:type="dxa"/>
            <w:vMerge w:val="continue"/>
            <w:tcBorders>
              <w:left w:val="single" w:color="000000" w:sz="4" w:space="0"/>
              <w:right w:val="single" w:color="000000" w:sz="4" w:space="0"/>
            </w:tcBorders>
            <w:tcMar>
              <w:top w:w="15" w:type="dxa"/>
              <w:left w:w="15" w:type="dxa"/>
              <w:right w:w="15" w:type="dxa"/>
            </w:tcMar>
            <w:vAlign w:val="center"/>
          </w:tcPr>
          <w:p>
            <w:pPr>
              <w:spacing w:line="576" w:lineRule="exact"/>
              <w:jc w:val="center"/>
              <w:textAlignment w:val="center"/>
              <w:rPr>
                <w:rFonts w:eastAsia="仿宋"/>
                <w:color w:val="000000"/>
                <w:sz w:val="24"/>
              </w:rPr>
            </w:pPr>
          </w:p>
        </w:tc>
        <w:tc>
          <w:tcPr>
            <w:tcW w:w="1223" w:type="dxa"/>
            <w:vMerge w:val="continue"/>
            <w:tcBorders>
              <w:left w:val="single" w:color="000000" w:sz="4" w:space="0"/>
              <w:right w:val="single" w:color="000000" w:sz="4" w:space="0"/>
            </w:tcBorders>
            <w:tcMar>
              <w:top w:w="15" w:type="dxa"/>
              <w:left w:w="15" w:type="dxa"/>
              <w:right w:w="15" w:type="dxa"/>
            </w:tcMar>
            <w:vAlign w:val="center"/>
          </w:tcPr>
          <w:p>
            <w:pPr>
              <w:spacing w:line="576" w:lineRule="exact"/>
              <w:jc w:val="center"/>
              <w:textAlignment w:val="center"/>
              <w:rPr>
                <w:rFonts w:eastAsia="仿宋"/>
                <w:color w:val="000000"/>
                <w:sz w:val="24"/>
              </w:rPr>
            </w:pPr>
          </w:p>
        </w:tc>
        <w:tc>
          <w:tcPr>
            <w:tcW w:w="171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bottom"/>
          </w:tcPr>
          <w:p>
            <w:pPr>
              <w:spacing w:line="576" w:lineRule="exact"/>
              <w:rPr>
                <w:rFonts w:ascii="Arial" w:hAnsi="Arial" w:cs="Arial"/>
                <w:sz w:val="20"/>
                <w:szCs w:val="20"/>
              </w:rPr>
            </w:pPr>
            <w:r>
              <w:rPr>
                <w:rFonts w:ascii="Arial" w:hAnsi="Arial" w:cs="Arial"/>
                <w:sz w:val="20"/>
                <w:szCs w:val="20"/>
              </w:rPr>
              <w:t>咨询费</w:t>
            </w:r>
          </w:p>
        </w:tc>
        <w:tc>
          <w:tcPr>
            <w:tcW w:w="267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bottom"/>
          </w:tcPr>
          <w:p>
            <w:pPr>
              <w:spacing w:line="576" w:lineRule="exact"/>
              <w:rPr>
                <w:rFonts w:ascii="Arial" w:hAnsi="Arial" w:cs="Arial"/>
                <w:sz w:val="20"/>
                <w:szCs w:val="20"/>
              </w:rPr>
            </w:pPr>
            <w:r>
              <w:rPr>
                <w:rFonts w:ascii="Arial" w:hAnsi="Arial" w:cs="Arial"/>
                <w:sz w:val="20"/>
                <w:szCs w:val="20"/>
              </w:rPr>
              <w:t>≤25</w:t>
            </w:r>
          </w:p>
        </w:tc>
        <w:tc>
          <w:tcPr>
            <w:tcW w:w="259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bottom"/>
          </w:tcPr>
          <w:p>
            <w:pPr>
              <w:spacing w:line="576" w:lineRule="exact"/>
              <w:jc w:val="right"/>
              <w:rPr>
                <w:rFonts w:ascii="Arial" w:hAnsi="Arial" w:cs="Arial"/>
                <w:sz w:val="20"/>
                <w:szCs w:val="20"/>
              </w:rPr>
            </w:pPr>
            <w:r>
              <w:rPr>
                <w:rFonts w:ascii="Arial" w:hAnsi="Arial" w:cs="Arial"/>
                <w:sz w:val="20"/>
                <w:szCs w:val="20"/>
              </w:rPr>
              <w:t>18.2</w:t>
            </w:r>
          </w:p>
        </w:tc>
      </w:tr>
      <w:tr>
        <w:tblPrEx>
          <w:tblCellMar>
            <w:top w:w="0" w:type="dxa"/>
            <w:left w:w="0" w:type="dxa"/>
            <w:bottom w:w="0" w:type="dxa"/>
            <w:right w:w="0" w:type="dxa"/>
          </w:tblCellMar>
        </w:tblPrEx>
        <w:trPr>
          <w:trHeight w:val="29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spacing w:line="576" w:lineRule="exact"/>
              <w:jc w:val="center"/>
              <w:textAlignment w:val="center"/>
              <w:rPr>
                <w:rFonts w:eastAsia="仿宋"/>
                <w:color w:val="000000"/>
                <w:sz w:val="24"/>
              </w:rPr>
            </w:pPr>
          </w:p>
        </w:tc>
        <w:tc>
          <w:tcPr>
            <w:tcW w:w="1367" w:type="dxa"/>
            <w:vMerge w:val="continue"/>
            <w:tcBorders>
              <w:left w:val="single" w:color="000000" w:sz="4" w:space="0"/>
              <w:bottom w:val="single" w:color="000000" w:sz="4" w:space="0"/>
              <w:right w:val="single" w:color="000000" w:sz="4" w:space="0"/>
            </w:tcBorders>
            <w:tcMar>
              <w:top w:w="15" w:type="dxa"/>
              <w:left w:w="15" w:type="dxa"/>
              <w:right w:w="15" w:type="dxa"/>
            </w:tcMar>
            <w:vAlign w:val="center"/>
          </w:tcPr>
          <w:p>
            <w:pPr>
              <w:spacing w:line="576" w:lineRule="exact"/>
              <w:jc w:val="center"/>
              <w:textAlignment w:val="center"/>
              <w:rPr>
                <w:rFonts w:eastAsia="仿宋"/>
                <w:color w:val="000000"/>
                <w:sz w:val="24"/>
              </w:rPr>
            </w:pPr>
          </w:p>
        </w:tc>
        <w:tc>
          <w:tcPr>
            <w:tcW w:w="1223" w:type="dxa"/>
            <w:vMerge w:val="continue"/>
            <w:tcBorders>
              <w:left w:val="single" w:color="000000" w:sz="4" w:space="0"/>
              <w:bottom w:val="single" w:color="000000" w:sz="4" w:space="0"/>
              <w:right w:val="single" w:color="000000" w:sz="4" w:space="0"/>
            </w:tcBorders>
            <w:tcMar>
              <w:top w:w="15" w:type="dxa"/>
              <w:left w:w="15" w:type="dxa"/>
              <w:right w:w="15" w:type="dxa"/>
            </w:tcMar>
            <w:vAlign w:val="center"/>
          </w:tcPr>
          <w:p>
            <w:pPr>
              <w:spacing w:line="576" w:lineRule="exact"/>
              <w:jc w:val="center"/>
              <w:textAlignment w:val="center"/>
              <w:rPr>
                <w:rFonts w:eastAsia="仿宋"/>
                <w:color w:val="000000"/>
                <w:sz w:val="24"/>
              </w:rPr>
            </w:pPr>
          </w:p>
        </w:tc>
        <w:tc>
          <w:tcPr>
            <w:tcW w:w="171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bottom"/>
          </w:tcPr>
          <w:p>
            <w:pPr>
              <w:spacing w:line="576" w:lineRule="exact"/>
              <w:rPr>
                <w:rFonts w:ascii="Arial" w:hAnsi="Arial" w:cs="Arial"/>
                <w:sz w:val="20"/>
                <w:szCs w:val="20"/>
              </w:rPr>
            </w:pPr>
            <w:r>
              <w:rPr>
                <w:rFonts w:ascii="Arial" w:hAnsi="Arial" w:cs="Arial"/>
                <w:sz w:val="20"/>
                <w:szCs w:val="20"/>
              </w:rPr>
              <w:t>委托业务费</w:t>
            </w:r>
          </w:p>
        </w:tc>
        <w:tc>
          <w:tcPr>
            <w:tcW w:w="267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bottom"/>
          </w:tcPr>
          <w:p>
            <w:pPr>
              <w:spacing w:line="576" w:lineRule="exact"/>
              <w:rPr>
                <w:rFonts w:ascii="Arial" w:hAnsi="Arial" w:cs="Arial"/>
                <w:sz w:val="20"/>
                <w:szCs w:val="20"/>
              </w:rPr>
            </w:pPr>
            <w:r>
              <w:rPr>
                <w:rFonts w:ascii="Arial" w:hAnsi="Arial" w:cs="Arial"/>
                <w:sz w:val="20"/>
                <w:szCs w:val="20"/>
              </w:rPr>
              <w:t>≤211.29</w:t>
            </w:r>
          </w:p>
        </w:tc>
        <w:tc>
          <w:tcPr>
            <w:tcW w:w="259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bottom"/>
          </w:tcPr>
          <w:p>
            <w:pPr>
              <w:spacing w:line="576" w:lineRule="exact"/>
              <w:jc w:val="right"/>
              <w:rPr>
                <w:rFonts w:ascii="Arial" w:hAnsi="Arial" w:cs="Arial"/>
                <w:sz w:val="20"/>
                <w:szCs w:val="20"/>
              </w:rPr>
            </w:pPr>
            <w:r>
              <w:rPr>
                <w:rFonts w:ascii="Arial" w:hAnsi="Arial" w:cs="Arial"/>
                <w:sz w:val="20"/>
                <w:szCs w:val="20"/>
              </w:rPr>
              <w:t>256.67</w:t>
            </w:r>
          </w:p>
        </w:tc>
      </w:tr>
      <w:tr>
        <w:tblPrEx>
          <w:tblCellMar>
            <w:top w:w="0" w:type="dxa"/>
            <w:left w:w="0" w:type="dxa"/>
            <w:bottom w:w="0" w:type="dxa"/>
            <w:right w:w="0" w:type="dxa"/>
          </w:tblCellMar>
        </w:tblPrEx>
        <w:trPr>
          <w:trHeight w:val="1043"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spacing w:line="576" w:lineRule="exact"/>
              <w:jc w:val="center"/>
              <w:textAlignment w:val="center"/>
              <w:rPr>
                <w:rFonts w:eastAsia="仿宋"/>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576" w:lineRule="exact"/>
              <w:jc w:val="center"/>
              <w:textAlignment w:val="center"/>
              <w:rPr>
                <w:rFonts w:eastAsia="仿宋"/>
                <w:color w:val="000000"/>
                <w:sz w:val="24"/>
              </w:rPr>
            </w:pPr>
            <w:r>
              <w:rPr>
                <w:rFonts w:eastAsia="仿宋"/>
                <w:color w:val="000000"/>
                <w:kern w:val="0"/>
                <w:sz w:val="24"/>
              </w:rPr>
              <w:t>效益指标</w:t>
            </w:r>
          </w:p>
        </w:tc>
        <w:tc>
          <w:tcPr>
            <w:tcW w:w="122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76" w:lineRule="exact"/>
              <w:jc w:val="center"/>
              <w:textAlignment w:val="center"/>
              <w:rPr>
                <w:rFonts w:eastAsia="仿宋"/>
                <w:color w:val="000000"/>
                <w:sz w:val="24"/>
              </w:rPr>
            </w:pPr>
            <w:r>
              <w:rPr>
                <w:rFonts w:eastAsia="仿宋"/>
                <w:color w:val="000000"/>
                <w:sz w:val="24"/>
              </w:rPr>
              <w:t>社会效益指标</w:t>
            </w:r>
          </w:p>
        </w:tc>
        <w:tc>
          <w:tcPr>
            <w:tcW w:w="171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76" w:lineRule="exact"/>
              <w:jc w:val="center"/>
              <w:textAlignment w:val="bottom"/>
              <w:rPr>
                <w:rFonts w:eastAsia="仿宋"/>
                <w:color w:val="000000"/>
                <w:sz w:val="24"/>
              </w:rPr>
            </w:pPr>
            <w:r>
              <w:rPr>
                <w:rFonts w:hint="eastAsia" w:ascii="Arial" w:hAnsi="Arial" w:cs="Arial"/>
                <w:color w:val="000000"/>
                <w:kern w:val="0"/>
                <w:sz w:val="20"/>
                <w:szCs w:val="20"/>
              </w:rPr>
              <w:t>对工作的促进作用</w:t>
            </w:r>
          </w:p>
        </w:tc>
        <w:tc>
          <w:tcPr>
            <w:tcW w:w="267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76" w:lineRule="exact"/>
              <w:jc w:val="left"/>
              <w:textAlignment w:val="bottom"/>
              <w:rPr>
                <w:rFonts w:eastAsia="仿宋"/>
                <w:sz w:val="24"/>
              </w:rPr>
            </w:pPr>
            <w:r>
              <w:rPr>
                <w:rFonts w:hint="eastAsia" w:ascii="Arial" w:hAnsi="Arial" w:cs="Arial"/>
                <w:color w:val="000000"/>
                <w:kern w:val="0"/>
                <w:sz w:val="20"/>
                <w:szCs w:val="20"/>
              </w:rPr>
              <w:t>按照省委《关于全面推动高质量发展的决定》要求，根据厅党组2020年的工作安排，着力打好住建领域“三大攻坚战”为底线，着力构建“一干多支”发展格局、提升城市品质、优化和改善农村人居环境、深化住房制度改革、推动建筑业高质量发展、深化住建系统“放管服”改革等重点工作的顺利开展，提高依法执政、依法行政、依法管理的能力水平以及进一步提升我厅财务管理水平，加强内部审计工作等，确保党的十九大部署和习近平总书记对四川工作系列重要指示精神在全省住房城乡建设系统落地落实。</w:t>
            </w:r>
          </w:p>
        </w:tc>
        <w:tc>
          <w:tcPr>
            <w:tcW w:w="259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76" w:lineRule="exact"/>
              <w:jc w:val="left"/>
              <w:textAlignment w:val="bottom"/>
              <w:rPr>
                <w:rFonts w:eastAsia="仿宋"/>
                <w:sz w:val="24"/>
              </w:rPr>
            </w:pPr>
            <w:r>
              <w:rPr>
                <w:rFonts w:hint="eastAsia" w:ascii="Arial" w:hAnsi="Arial" w:cs="Arial"/>
                <w:color w:val="000000"/>
                <w:kern w:val="0"/>
                <w:sz w:val="20"/>
                <w:szCs w:val="20"/>
              </w:rPr>
              <w:t>按照省委《关于全面推动高质量发展的决定》要求，根据厅党组2020年的工作安排，着力打好住建领域“三大攻战”为底线，着力构建“一干多支”发展格局、提升城市品质、优化和改善农村人居环境、深化住房制度改革、推动建筑业高质量发展、深化住建系统“放管服”改革等重点工作的顺利开展，提高依法执政、依法行政、依法管理的能力水平以及进一步提升我厅财务管理水平，加强内部审计工作等，确保党的十九大部署和习近平总书记对四川工作系列重要指示精神在全省住房城乡建设系统落地落实。</w:t>
            </w:r>
          </w:p>
        </w:tc>
      </w:tr>
      <w:tr>
        <w:tblPrEx>
          <w:tblCellMar>
            <w:top w:w="0" w:type="dxa"/>
            <w:left w:w="0" w:type="dxa"/>
            <w:bottom w:w="0" w:type="dxa"/>
            <w:right w:w="0" w:type="dxa"/>
          </w:tblCellMar>
        </w:tblPrEx>
        <w:trPr>
          <w:trHeight w:val="879"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spacing w:line="576" w:lineRule="exact"/>
              <w:jc w:val="center"/>
              <w:textAlignment w:val="center"/>
              <w:rPr>
                <w:rFonts w:eastAsia="仿宋"/>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76" w:lineRule="exact"/>
              <w:jc w:val="center"/>
              <w:textAlignment w:val="center"/>
              <w:rPr>
                <w:rFonts w:eastAsia="仿宋"/>
                <w:color w:val="000000"/>
                <w:kern w:val="0"/>
                <w:sz w:val="24"/>
              </w:rPr>
            </w:pPr>
            <w:r>
              <w:rPr>
                <w:rFonts w:eastAsia="仿宋"/>
                <w:color w:val="000000"/>
                <w:kern w:val="0"/>
                <w:sz w:val="24"/>
              </w:rPr>
              <w:t>效益指标</w:t>
            </w:r>
          </w:p>
        </w:tc>
        <w:tc>
          <w:tcPr>
            <w:tcW w:w="122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76" w:lineRule="exact"/>
              <w:jc w:val="center"/>
              <w:textAlignment w:val="bottom"/>
              <w:rPr>
                <w:rFonts w:ascii="仿宋" w:hAnsi="仿宋" w:eastAsia="仿宋" w:cs="仿宋"/>
                <w:color w:val="000000"/>
                <w:sz w:val="24"/>
              </w:rPr>
            </w:pPr>
            <w:r>
              <w:rPr>
                <w:rFonts w:hint="eastAsia" w:ascii="仿宋" w:hAnsi="仿宋" w:eastAsia="仿宋" w:cs="仿宋"/>
                <w:color w:val="000000"/>
                <w:kern w:val="0"/>
                <w:sz w:val="24"/>
              </w:rPr>
              <w:t>可持续影响指标</w:t>
            </w:r>
          </w:p>
        </w:tc>
        <w:tc>
          <w:tcPr>
            <w:tcW w:w="171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bottom"/>
          </w:tcPr>
          <w:p>
            <w:pPr>
              <w:spacing w:line="576" w:lineRule="exact"/>
              <w:rPr>
                <w:rFonts w:ascii="宋体" w:hAnsi="宋体" w:cs="Arial"/>
                <w:sz w:val="20"/>
                <w:szCs w:val="20"/>
              </w:rPr>
            </w:pPr>
            <w:r>
              <w:rPr>
                <w:rFonts w:hint="eastAsia" w:cs="Arial"/>
                <w:sz w:val="20"/>
                <w:szCs w:val="20"/>
              </w:rPr>
              <w:t>影响年限</w:t>
            </w:r>
          </w:p>
        </w:tc>
        <w:tc>
          <w:tcPr>
            <w:tcW w:w="267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bottom"/>
          </w:tcPr>
          <w:p>
            <w:pPr>
              <w:spacing w:line="576" w:lineRule="exact"/>
              <w:rPr>
                <w:rFonts w:ascii="Arial" w:hAnsi="Arial" w:cs="Arial"/>
                <w:sz w:val="20"/>
                <w:szCs w:val="20"/>
              </w:rPr>
            </w:pPr>
            <w:r>
              <w:rPr>
                <w:rFonts w:ascii="Arial" w:hAnsi="Arial" w:cs="Arial"/>
                <w:sz w:val="20"/>
                <w:szCs w:val="20"/>
              </w:rPr>
              <w:t>≥5</w:t>
            </w:r>
          </w:p>
        </w:tc>
        <w:tc>
          <w:tcPr>
            <w:tcW w:w="259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bottom"/>
          </w:tcPr>
          <w:p>
            <w:pPr>
              <w:spacing w:line="576" w:lineRule="exact"/>
              <w:rPr>
                <w:rFonts w:ascii="Arial" w:hAnsi="Arial" w:cs="Arial"/>
                <w:sz w:val="20"/>
                <w:szCs w:val="20"/>
              </w:rPr>
            </w:pPr>
            <w:r>
              <w:rPr>
                <w:rFonts w:ascii="Arial" w:hAnsi="Arial" w:cs="Arial"/>
                <w:sz w:val="20"/>
                <w:szCs w:val="20"/>
              </w:rPr>
              <w:t>≥5</w:t>
            </w:r>
          </w:p>
        </w:tc>
      </w:tr>
      <w:tr>
        <w:tblPrEx>
          <w:tblCellMar>
            <w:top w:w="0" w:type="dxa"/>
            <w:left w:w="0" w:type="dxa"/>
            <w:bottom w:w="0" w:type="dxa"/>
            <w:right w:w="0" w:type="dxa"/>
          </w:tblCellMar>
        </w:tblPrEx>
        <w:trPr>
          <w:trHeight w:val="879" w:hRule="atLeast"/>
          <w:jc w:val="center"/>
        </w:trPr>
        <w:tc>
          <w:tcPr>
            <w:tcW w:w="390" w:type="dxa"/>
            <w:vMerge w:val="continue"/>
            <w:tcBorders>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76" w:lineRule="exact"/>
              <w:jc w:val="center"/>
              <w:textAlignment w:val="center"/>
              <w:rPr>
                <w:rFonts w:eastAsia="仿宋"/>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76" w:lineRule="exact"/>
              <w:jc w:val="center"/>
              <w:textAlignment w:val="center"/>
              <w:rPr>
                <w:rFonts w:eastAsia="仿宋"/>
                <w:color w:val="000000"/>
                <w:sz w:val="24"/>
              </w:rPr>
            </w:pPr>
            <w:r>
              <w:rPr>
                <w:rFonts w:eastAsia="仿宋"/>
                <w:color w:val="000000"/>
                <w:kern w:val="0"/>
                <w:sz w:val="24"/>
              </w:rPr>
              <w:t>满意度指标</w:t>
            </w:r>
          </w:p>
        </w:tc>
        <w:tc>
          <w:tcPr>
            <w:tcW w:w="122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76" w:lineRule="exact"/>
              <w:jc w:val="center"/>
              <w:textAlignment w:val="bottom"/>
              <w:rPr>
                <w:rFonts w:ascii="仿宋" w:hAnsi="仿宋" w:eastAsia="仿宋" w:cs="仿宋"/>
                <w:color w:val="000000"/>
                <w:sz w:val="24"/>
              </w:rPr>
            </w:pPr>
            <w:r>
              <w:rPr>
                <w:rFonts w:hint="eastAsia" w:ascii="仿宋" w:hAnsi="仿宋" w:eastAsia="仿宋" w:cs="仿宋"/>
                <w:color w:val="000000"/>
                <w:kern w:val="0"/>
                <w:sz w:val="24"/>
              </w:rPr>
              <w:t>满意度指标</w:t>
            </w:r>
          </w:p>
        </w:tc>
        <w:tc>
          <w:tcPr>
            <w:tcW w:w="171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bottom"/>
          </w:tcPr>
          <w:p>
            <w:pPr>
              <w:spacing w:line="576" w:lineRule="exact"/>
              <w:rPr>
                <w:rFonts w:ascii="Arial" w:hAnsi="Arial" w:cs="Arial"/>
                <w:sz w:val="20"/>
                <w:szCs w:val="20"/>
              </w:rPr>
            </w:pPr>
            <w:r>
              <w:rPr>
                <w:rFonts w:ascii="Arial" w:hAnsi="Arial" w:cs="Arial"/>
                <w:sz w:val="20"/>
                <w:szCs w:val="20"/>
              </w:rPr>
              <w:t>服务对象满意度</w:t>
            </w:r>
          </w:p>
        </w:tc>
        <w:tc>
          <w:tcPr>
            <w:tcW w:w="267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bottom"/>
          </w:tcPr>
          <w:p>
            <w:pPr>
              <w:spacing w:line="576" w:lineRule="exact"/>
              <w:rPr>
                <w:rFonts w:ascii="Arial" w:hAnsi="Arial" w:cs="Arial"/>
                <w:sz w:val="20"/>
                <w:szCs w:val="20"/>
              </w:rPr>
            </w:pPr>
            <w:r>
              <w:rPr>
                <w:rFonts w:ascii="Arial" w:hAnsi="Arial" w:cs="Arial"/>
                <w:sz w:val="20"/>
                <w:szCs w:val="20"/>
              </w:rPr>
              <w:t>95%</w:t>
            </w:r>
          </w:p>
        </w:tc>
        <w:tc>
          <w:tcPr>
            <w:tcW w:w="259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bottom"/>
          </w:tcPr>
          <w:p>
            <w:pPr>
              <w:spacing w:line="576" w:lineRule="exact"/>
              <w:rPr>
                <w:rFonts w:ascii="Arial" w:hAnsi="Arial" w:cs="Arial"/>
                <w:sz w:val="20"/>
                <w:szCs w:val="20"/>
              </w:rPr>
            </w:pPr>
            <w:r>
              <w:rPr>
                <w:rFonts w:ascii="Arial" w:hAnsi="Arial" w:cs="Arial"/>
                <w:sz w:val="20"/>
                <w:szCs w:val="20"/>
              </w:rPr>
              <w:t>95%</w:t>
            </w:r>
          </w:p>
        </w:tc>
      </w:tr>
    </w:tbl>
    <w:p>
      <w:pPr>
        <w:spacing w:line="576" w:lineRule="exact"/>
        <w:rPr>
          <w:rFonts w:ascii="仿宋_GB2312" w:hAnsi="仿宋_GB2312" w:eastAsia="仿宋_GB2312" w:cs="仿宋_GB2312"/>
          <w:sz w:val="32"/>
          <w:szCs w:val="32"/>
        </w:rPr>
      </w:pPr>
    </w:p>
    <w:p>
      <w:pPr>
        <w:spacing w:line="576" w:lineRule="exact"/>
        <w:rPr>
          <w:rFonts w:ascii="仿宋_GB2312" w:hAnsi="仿宋_GB2312" w:eastAsia="仿宋_GB2312" w:cs="仿宋_GB2312"/>
          <w:sz w:val="32"/>
          <w:szCs w:val="32"/>
        </w:rPr>
      </w:pPr>
    </w:p>
    <w:tbl>
      <w:tblPr>
        <w:tblStyle w:val="14"/>
        <w:tblpPr w:leftFromText="180" w:rightFromText="180" w:vertAnchor="text" w:horzAnchor="page" w:tblpXSpec="center" w:tblpY="423"/>
        <w:tblOverlap w:val="never"/>
        <w:tblW w:w="9960" w:type="dxa"/>
        <w:jc w:val="center"/>
        <w:tblLayout w:type="fixed"/>
        <w:tblCellMar>
          <w:top w:w="0" w:type="dxa"/>
          <w:left w:w="0" w:type="dxa"/>
          <w:bottom w:w="0" w:type="dxa"/>
          <w:right w:w="0" w:type="dxa"/>
        </w:tblCellMar>
      </w:tblPr>
      <w:tblGrid>
        <w:gridCol w:w="390"/>
        <w:gridCol w:w="1367"/>
        <w:gridCol w:w="1025"/>
        <w:gridCol w:w="352"/>
        <w:gridCol w:w="2040"/>
        <w:gridCol w:w="2394"/>
        <w:gridCol w:w="2392"/>
      </w:tblGrid>
      <w:tr>
        <w:tblPrEx>
          <w:tblCellMar>
            <w:top w:w="0" w:type="dxa"/>
            <w:left w:w="0" w:type="dxa"/>
            <w:bottom w:w="0" w:type="dxa"/>
            <w:right w:w="0" w:type="dxa"/>
          </w:tblCellMar>
        </w:tblPrEx>
        <w:trPr>
          <w:trHeight w:val="1034" w:hRule="atLeast"/>
          <w:jc w:val="center"/>
        </w:trPr>
        <w:tc>
          <w:tcPr>
            <w:tcW w:w="9960" w:type="dxa"/>
            <w:gridSpan w:val="7"/>
            <w:tcBorders>
              <w:top w:val="nil"/>
              <w:left w:val="nil"/>
              <w:bottom w:val="single" w:color="auto" w:sz="4" w:space="0"/>
              <w:right w:val="nil"/>
            </w:tcBorders>
            <w:tcMar>
              <w:top w:w="15" w:type="dxa"/>
              <w:left w:w="15" w:type="dxa"/>
              <w:right w:w="15" w:type="dxa"/>
            </w:tcMar>
            <w:vAlign w:val="center"/>
          </w:tcPr>
          <w:p>
            <w:pPr>
              <w:widowControl/>
              <w:spacing w:line="576" w:lineRule="exact"/>
              <w:jc w:val="center"/>
              <w:textAlignment w:val="center"/>
              <w:rPr>
                <w:rFonts w:eastAsia="仿宋"/>
                <w:color w:val="000000"/>
                <w:sz w:val="36"/>
                <w:szCs w:val="36"/>
              </w:rPr>
            </w:pPr>
            <w:r>
              <w:rPr>
                <w:rFonts w:hint="eastAsia" w:ascii="方正小标宋简体" w:eastAsia="方正小标宋简体"/>
                <w:bCs/>
                <w:color w:val="000000"/>
                <w:kern w:val="0"/>
                <w:sz w:val="44"/>
                <w:szCs w:val="44"/>
              </w:rPr>
              <w:t>项目绩效目标完成情况表</w:t>
            </w:r>
            <w:r>
              <w:rPr>
                <w:rFonts w:eastAsia="仿宋"/>
                <w:b/>
                <w:bCs/>
                <w:color w:val="000000"/>
                <w:kern w:val="0"/>
                <w:sz w:val="36"/>
                <w:szCs w:val="36"/>
              </w:rPr>
              <w:br w:type="textWrapping"/>
            </w:r>
            <w:r>
              <w:rPr>
                <w:rFonts w:hint="eastAsia" w:eastAsia="楷体"/>
                <w:color w:val="000000"/>
                <w:kern w:val="0"/>
                <w:sz w:val="32"/>
                <w:szCs w:val="32"/>
              </w:rPr>
              <w:t>（</w:t>
            </w:r>
            <w:r>
              <w:rPr>
                <w:rFonts w:eastAsia="楷体"/>
                <w:color w:val="000000"/>
                <w:kern w:val="0"/>
                <w:sz w:val="32"/>
                <w:szCs w:val="32"/>
              </w:rPr>
              <w:t>20</w:t>
            </w:r>
            <w:r>
              <w:rPr>
                <w:rFonts w:hint="eastAsia" w:eastAsia="楷体"/>
                <w:color w:val="000000"/>
                <w:kern w:val="0"/>
                <w:sz w:val="32"/>
                <w:szCs w:val="32"/>
              </w:rPr>
              <w:t>20</w:t>
            </w:r>
            <w:r>
              <w:rPr>
                <w:rFonts w:eastAsia="楷体"/>
                <w:color w:val="000000"/>
                <w:kern w:val="0"/>
                <w:sz w:val="32"/>
                <w:szCs w:val="32"/>
              </w:rPr>
              <w:t>年度</w:t>
            </w:r>
            <w:r>
              <w:rPr>
                <w:rFonts w:hint="eastAsia" w:eastAsia="楷体"/>
                <w:color w:val="000000"/>
                <w:kern w:val="0"/>
                <w:sz w:val="32"/>
                <w:szCs w:val="32"/>
              </w:rPr>
              <w:t>）</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center"/>
              <w:textAlignment w:val="center"/>
              <w:rPr>
                <w:rFonts w:eastAsia="仿宋"/>
                <w:color w:val="000000"/>
                <w:sz w:val="24"/>
              </w:rPr>
            </w:pPr>
            <w:r>
              <w:rPr>
                <w:rFonts w:eastAsia="仿宋"/>
                <w:color w:val="000000"/>
                <w:kern w:val="0"/>
                <w:sz w:val="24"/>
              </w:rPr>
              <w:t>项目名称</w:t>
            </w:r>
          </w:p>
        </w:tc>
        <w:tc>
          <w:tcPr>
            <w:tcW w:w="7178" w:type="dxa"/>
            <w:gridSpan w:val="4"/>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center"/>
              <w:textAlignment w:val="center"/>
              <w:rPr>
                <w:rFonts w:ascii="仿宋" w:hAnsi="仿宋" w:eastAsia="仿宋" w:cs="仿宋"/>
                <w:color w:val="000000"/>
                <w:sz w:val="24"/>
              </w:rPr>
            </w:pPr>
            <w:r>
              <w:rPr>
                <w:rFonts w:hint="eastAsia" w:ascii="仿宋" w:hAnsi="仿宋" w:eastAsia="仿宋" w:cs="仿宋"/>
                <w:color w:val="000000"/>
                <w:sz w:val="24"/>
              </w:rPr>
              <w:t>自筹资金基建账户结余转入款</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center"/>
              <w:textAlignment w:val="center"/>
              <w:rPr>
                <w:rFonts w:eastAsia="仿宋"/>
                <w:color w:val="000000"/>
                <w:sz w:val="24"/>
              </w:rPr>
            </w:pPr>
            <w:r>
              <w:rPr>
                <w:rFonts w:eastAsia="仿宋"/>
                <w:color w:val="000000"/>
                <w:kern w:val="0"/>
                <w:sz w:val="24"/>
              </w:rPr>
              <w:t>预算单位</w:t>
            </w:r>
          </w:p>
        </w:tc>
        <w:tc>
          <w:tcPr>
            <w:tcW w:w="7178" w:type="dxa"/>
            <w:gridSpan w:val="4"/>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center"/>
              <w:textAlignment w:val="center"/>
              <w:rPr>
                <w:rFonts w:ascii="仿宋" w:hAnsi="仿宋" w:eastAsia="仿宋" w:cs="仿宋"/>
                <w:color w:val="000000"/>
                <w:sz w:val="24"/>
              </w:rPr>
            </w:pPr>
            <w:r>
              <w:rPr>
                <w:rFonts w:hint="eastAsia" w:ascii="仿宋" w:hAnsi="仿宋" w:eastAsia="仿宋" w:cs="仿宋"/>
                <w:color w:val="000000"/>
                <w:sz w:val="24"/>
              </w:rPr>
              <w:t>四川省住房和城乡建设厅机关</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center"/>
              <w:textAlignment w:val="center"/>
              <w:rPr>
                <w:rFonts w:eastAsia="仿宋"/>
                <w:color w:val="000000"/>
                <w:sz w:val="24"/>
              </w:rPr>
            </w:pPr>
            <w:r>
              <w:rPr>
                <w:rFonts w:eastAsia="仿宋"/>
                <w:color w:val="000000"/>
                <w:kern w:val="0"/>
                <w:sz w:val="24"/>
              </w:rPr>
              <w:t>预算执行情况(万元)</w:t>
            </w:r>
          </w:p>
        </w:tc>
        <w:tc>
          <w:tcPr>
            <w:tcW w:w="2392" w:type="dxa"/>
            <w:gridSpan w:val="2"/>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center"/>
              <w:textAlignment w:val="center"/>
              <w:rPr>
                <w:rFonts w:eastAsia="仿宋"/>
                <w:color w:val="000000"/>
                <w:sz w:val="24"/>
              </w:rPr>
            </w:pPr>
            <w:r>
              <w:rPr>
                <w:rFonts w:eastAsia="仿宋"/>
                <w:color w:val="000000"/>
                <w:kern w:val="0"/>
                <w:sz w:val="24"/>
              </w:rPr>
              <w:t>预算数:</w:t>
            </w:r>
          </w:p>
        </w:tc>
        <w:tc>
          <w:tcPr>
            <w:tcW w:w="2392" w:type="dxa"/>
            <w:gridSpan w:val="2"/>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center"/>
              <w:textAlignment w:val="center"/>
              <w:rPr>
                <w:rFonts w:ascii="仿宋" w:hAnsi="仿宋" w:eastAsia="仿宋" w:cs="仿宋"/>
                <w:color w:val="000000"/>
                <w:sz w:val="24"/>
              </w:rPr>
            </w:pPr>
            <w:r>
              <w:rPr>
                <w:rFonts w:ascii="仿宋" w:hAnsi="仿宋" w:eastAsia="仿宋" w:cs="仿宋"/>
                <w:color w:val="000000"/>
                <w:kern w:val="0"/>
                <w:sz w:val="24"/>
              </w:rPr>
              <w:t>123.56</w:t>
            </w:r>
          </w:p>
        </w:tc>
        <w:tc>
          <w:tcPr>
            <w:tcW w:w="239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center"/>
              <w:textAlignment w:val="center"/>
              <w:rPr>
                <w:rFonts w:ascii="仿宋" w:hAnsi="仿宋" w:eastAsia="仿宋" w:cs="仿宋"/>
                <w:color w:val="000000"/>
                <w:sz w:val="24"/>
              </w:rPr>
            </w:pPr>
            <w:r>
              <w:rPr>
                <w:rFonts w:hint="eastAsia" w:ascii="仿宋" w:hAnsi="仿宋" w:eastAsia="仿宋" w:cs="仿宋"/>
                <w:color w:val="000000"/>
                <w:kern w:val="0"/>
                <w:sz w:val="24"/>
              </w:rPr>
              <w:t>执行数:</w:t>
            </w:r>
          </w:p>
        </w:tc>
        <w:tc>
          <w:tcPr>
            <w:tcW w:w="2392"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center"/>
              <w:textAlignment w:val="center"/>
              <w:rPr>
                <w:rFonts w:ascii="仿宋" w:hAnsi="仿宋" w:eastAsia="仿宋" w:cs="仿宋"/>
                <w:color w:val="000000"/>
                <w:sz w:val="24"/>
              </w:rPr>
            </w:pPr>
            <w:r>
              <w:rPr>
                <w:rFonts w:hint="eastAsia" w:ascii="仿宋" w:hAnsi="仿宋" w:eastAsia="仿宋" w:cs="仿宋"/>
                <w:color w:val="000000"/>
                <w:kern w:val="0"/>
                <w:sz w:val="24"/>
              </w:rPr>
              <w:t>0</w:t>
            </w:r>
          </w:p>
        </w:tc>
      </w:tr>
      <w:tr>
        <w:tblPrEx>
          <w:tblCellMar>
            <w:top w:w="0" w:type="dxa"/>
            <w:left w:w="0" w:type="dxa"/>
            <w:bottom w:w="0" w:type="dxa"/>
            <w:right w:w="0" w:type="dxa"/>
          </w:tblCellMar>
        </w:tblPrEx>
        <w:trPr>
          <w:trHeight w:val="276" w:hRule="atLeast"/>
          <w:jc w:val="center"/>
        </w:trPr>
        <w:tc>
          <w:tcPr>
            <w:tcW w:w="390"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576" w:lineRule="exact"/>
              <w:jc w:val="center"/>
              <w:rPr>
                <w:rFonts w:eastAsia="仿宋"/>
                <w:color w:val="000000"/>
                <w:sz w:val="24"/>
              </w:rPr>
            </w:pPr>
          </w:p>
        </w:tc>
        <w:tc>
          <w:tcPr>
            <w:tcW w:w="2392" w:type="dxa"/>
            <w:gridSpan w:val="2"/>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center"/>
              <w:textAlignment w:val="center"/>
              <w:rPr>
                <w:rFonts w:eastAsia="仿宋"/>
                <w:color w:val="000000"/>
                <w:sz w:val="24"/>
              </w:rPr>
            </w:pPr>
            <w:r>
              <w:rPr>
                <w:rFonts w:eastAsia="仿宋"/>
                <w:color w:val="000000"/>
                <w:kern w:val="0"/>
                <w:sz w:val="24"/>
              </w:rPr>
              <w:t>其中-财政拨款:</w:t>
            </w:r>
          </w:p>
        </w:tc>
        <w:tc>
          <w:tcPr>
            <w:tcW w:w="2392" w:type="dxa"/>
            <w:gridSpan w:val="2"/>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center"/>
              <w:textAlignment w:val="center"/>
              <w:rPr>
                <w:rFonts w:ascii="仿宋" w:hAnsi="仿宋" w:eastAsia="仿宋" w:cs="仿宋"/>
                <w:color w:val="000000"/>
                <w:sz w:val="24"/>
              </w:rPr>
            </w:pPr>
          </w:p>
        </w:tc>
        <w:tc>
          <w:tcPr>
            <w:tcW w:w="239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center"/>
              <w:textAlignment w:val="center"/>
              <w:rPr>
                <w:rFonts w:ascii="仿宋" w:hAnsi="仿宋" w:eastAsia="仿宋" w:cs="仿宋"/>
                <w:color w:val="000000"/>
                <w:sz w:val="24"/>
              </w:rPr>
            </w:pPr>
            <w:r>
              <w:rPr>
                <w:rFonts w:hint="eastAsia" w:ascii="仿宋" w:hAnsi="仿宋" w:eastAsia="仿宋" w:cs="仿宋"/>
                <w:color w:val="000000"/>
                <w:kern w:val="0"/>
                <w:sz w:val="24"/>
              </w:rPr>
              <w:t>其中-财政拨款:</w:t>
            </w:r>
          </w:p>
        </w:tc>
        <w:tc>
          <w:tcPr>
            <w:tcW w:w="2392"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center"/>
              <w:textAlignment w:val="center"/>
              <w:rPr>
                <w:rFonts w:ascii="仿宋" w:hAnsi="仿宋" w:eastAsia="仿宋" w:cs="仿宋"/>
                <w:color w:val="000000"/>
                <w:sz w:val="24"/>
              </w:rPr>
            </w:pPr>
            <w:r>
              <w:rPr>
                <w:rFonts w:hint="eastAsia" w:ascii="仿宋" w:hAnsi="仿宋" w:eastAsia="仿宋" w:cs="仿宋"/>
                <w:color w:val="000000"/>
                <w:kern w:val="0"/>
                <w:sz w:val="24"/>
              </w:rPr>
              <w:t>0</w:t>
            </w:r>
          </w:p>
        </w:tc>
      </w:tr>
      <w:tr>
        <w:tblPrEx>
          <w:tblCellMar>
            <w:top w:w="0" w:type="dxa"/>
            <w:left w:w="0" w:type="dxa"/>
            <w:bottom w:w="0" w:type="dxa"/>
            <w:right w:w="0" w:type="dxa"/>
          </w:tblCellMar>
        </w:tblPrEx>
        <w:trPr>
          <w:trHeight w:val="1511" w:hRule="atLeast"/>
          <w:jc w:val="center"/>
        </w:trPr>
        <w:tc>
          <w:tcPr>
            <w:tcW w:w="390"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576" w:lineRule="exact"/>
              <w:jc w:val="center"/>
              <w:rPr>
                <w:rFonts w:eastAsia="仿宋"/>
                <w:color w:val="000000"/>
                <w:sz w:val="24"/>
              </w:rPr>
            </w:pPr>
          </w:p>
        </w:tc>
        <w:tc>
          <w:tcPr>
            <w:tcW w:w="2392" w:type="dxa"/>
            <w:gridSpan w:val="2"/>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center"/>
              <w:textAlignment w:val="center"/>
              <w:rPr>
                <w:rFonts w:eastAsia="仿宋"/>
                <w:color w:val="000000"/>
                <w:sz w:val="24"/>
              </w:rPr>
            </w:pPr>
            <w:r>
              <w:rPr>
                <w:rFonts w:eastAsia="仿宋"/>
                <w:color w:val="000000"/>
                <w:kern w:val="0"/>
                <w:sz w:val="24"/>
              </w:rPr>
              <w:t>其它资金:</w:t>
            </w:r>
          </w:p>
        </w:tc>
        <w:tc>
          <w:tcPr>
            <w:tcW w:w="2392" w:type="dxa"/>
            <w:gridSpan w:val="2"/>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center"/>
              <w:textAlignment w:val="center"/>
              <w:rPr>
                <w:rFonts w:ascii="仿宋" w:hAnsi="仿宋" w:eastAsia="仿宋" w:cs="仿宋"/>
                <w:color w:val="000000"/>
                <w:sz w:val="24"/>
              </w:rPr>
            </w:pPr>
            <w:r>
              <w:rPr>
                <w:rFonts w:ascii="仿宋" w:hAnsi="仿宋" w:eastAsia="仿宋" w:cs="仿宋"/>
                <w:color w:val="000000"/>
                <w:sz w:val="24"/>
              </w:rPr>
              <w:t>123.56</w:t>
            </w:r>
          </w:p>
        </w:tc>
        <w:tc>
          <w:tcPr>
            <w:tcW w:w="239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center"/>
              <w:textAlignment w:val="center"/>
              <w:rPr>
                <w:rFonts w:ascii="仿宋" w:hAnsi="仿宋" w:eastAsia="仿宋" w:cs="仿宋"/>
                <w:color w:val="000000"/>
                <w:sz w:val="24"/>
              </w:rPr>
            </w:pPr>
            <w:r>
              <w:rPr>
                <w:rFonts w:hint="eastAsia" w:ascii="仿宋" w:hAnsi="仿宋" w:eastAsia="仿宋" w:cs="仿宋"/>
                <w:color w:val="000000"/>
                <w:kern w:val="0"/>
                <w:sz w:val="24"/>
              </w:rPr>
              <w:t>其它资金:</w:t>
            </w:r>
          </w:p>
        </w:tc>
        <w:tc>
          <w:tcPr>
            <w:tcW w:w="2392"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576" w:lineRule="exact"/>
              <w:jc w:val="center"/>
              <w:rPr>
                <w:rFonts w:ascii="仿宋" w:hAnsi="仿宋" w:eastAsia="仿宋" w:cs="仿宋"/>
                <w:color w:val="000000"/>
                <w:sz w:val="24"/>
              </w:rPr>
            </w:pPr>
            <w:r>
              <w:rPr>
                <w:rFonts w:hint="eastAsia" w:ascii="仿宋" w:hAnsi="仿宋" w:eastAsia="仿宋" w:cs="仿宋"/>
                <w:color w:val="000000"/>
                <w:sz w:val="24"/>
              </w:rPr>
              <w:t>0</w:t>
            </w:r>
          </w:p>
        </w:tc>
      </w:tr>
      <w:tr>
        <w:tblPrEx>
          <w:tblCellMar>
            <w:top w:w="0" w:type="dxa"/>
            <w:left w:w="0" w:type="dxa"/>
            <w:bottom w:w="0" w:type="dxa"/>
            <w:right w:w="0" w:type="dxa"/>
          </w:tblCellMar>
        </w:tblPrEx>
        <w:trPr>
          <w:trHeight w:val="911" w:hRule="atLeast"/>
          <w:jc w:val="center"/>
        </w:trPr>
        <w:tc>
          <w:tcPr>
            <w:tcW w:w="390" w:type="dxa"/>
            <w:vMerge w:val="restart"/>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center"/>
              <w:textAlignment w:val="center"/>
              <w:rPr>
                <w:rFonts w:eastAsia="仿宋"/>
                <w:color w:val="000000"/>
                <w:sz w:val="24"/>
              </w:rPr>
            </w:pPr>
            <w:r>
              <w:rPr>
                <w:rFonts w:eastAsia="仿宋"/>
                <w:color w:val="000000"/>
                <w:kern w:val="0"/>
                <w:sz w:val="24"/>
              </w:rPr>
              <w:t>年度目标完成情况</w:t>
            </w:r>
          </w:p>
        </w:tc>
        <w:tc>
          <w:tcPr>
            <w:tcW w:w="4784" w:type="dxa"/>
            <w:gridSpan w:val="4"/>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center"/>
              <w:textAlignment w:val="center"/>
              <w:rPr>
                <w:rFonts w:ascii="仿宋" w:hAnsi="仿宋" w:eastAsia="仿宋" w:cs="仿宋"/>
                <w:color w:val="000000"/>
                <w:sz w:val="24"/>
              </w:rPr>
            </w:pPr>
            <w:r>
              <w:rPr>
                <w:rFonts w:hint="eastAsia" w:ascii="仿宋" w:hAnsi="仿宋" w:eastAsia="仿宋" w:cs="仿宋"/>
                <w:color w:val="000000"/>
                <w:kern w:val="0"/>
                <w:sz w:val="24"/>
              </w:rPr>
              <w:t>预期目标</w:t>
            </w:r>
          </w:p>
        </w:tc>
        <w:tc>
          <w:tcPr>
            <w:tcW w:w="4786" w:type="dxa"/>
            <w:gridSpan w:val="2"/>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center"/>
              <w:textAlignment w:val="center"/>
              <w:rPr>
                <w:rFonts w:ascii="仿宋" w:hAnsi="仿宋" w:eastAsia="仿宋" w:cs="仿宋"/>
                <w:color w:val="000000"/>
                <w:sz w:val="24"/>
              </w:rPr>
            </w:pPr>
            <w:r>
              <w:rPr>
                <w:rFonts w:hint="eastAsia" w:ascii="仿宋" w:hAnsi="仿宋" w:eastAsia="仿宋" w:cs="仿宋"/>
                <w:color w:val="000000"/>
                <w:kern w:val="0"/>
                <w:sz w:val="24"/>
              </w:rPr>
              <w:t>实际完成目标</w:t>
            </w:r>
          </w:p>
        </w:tc>
      </w:tr>
      <w:tr>
        <w:tblPrEx>
          <w:tblCellMar>
            <w:top w:w="0" w:type="dxa"/>
            <w:left w:w="0" w:type="dxa"/>
            <w:bottom w:w="0" w:type="dxa"/>
            <w:right w:w="0" w:type="dxa"/>
          </w:tblCellMar>
        </w:tblPrEx>
        <w:trPr>
          <w:trHeight w:val="2329" w:hRule="atLeast"/>
          <w:jc w:val="center"/>
        </w:trPr>
        <w:tc>
          <w:tcPr>
            <w:tcW w:w="390"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576" w:lineRule="exact"/>
              <w:jc w:val="center"/>
              <w:rPr>
                <w:rFonts w:eastAsia="仿宋"/>
                <w:color w:val="000000"/>
                <w:sz w:val="24"/>
              </w:rPr>
            </w:pPr>
          </w:p>
        </w:tc>
        <w:tc>
          <w:tcPr>
            <w:tcW w:w="4784" w:type="dxa"/>
            <w:gridSpan w:val="4"/>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left"/>
              <w:textAlignment w:val="center"/>
              <w:rPr>
                <w:rFonts w:ascii="仿宋" w:hAnsi="仿宋" w:eastAsia="仿宋" w:cs="仿宋"/>
                <w:color w:val="000000"/>
                <w:sz w:val="24"/>
              </w:rPr>
            </w:pPr>
            <w:r>
              <w:rPr>
                <w:rFonts w:hint="eastAsia" w:ascii="仿宋" w:hAnsi="仿宋" w:eastAsia="仿宋" w:cs="仿宋"/>
                <w:color w:val="000000"/>
                <w:sz w:val="24"/>
              </w:rPr>
              <w:t>用于处理原厅办公培训业务用房基建坏账和厅综合教学楼工程遗留投资款差额</w:t>
            </w:r>
          </w:p>
        </w:tc>
        <w:tc>
          <w:tcPr>
            <w:tcW w:w="4786" w:type="dxa"/>
            <w:gridSpan w:val="2"/>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left"/>
              <w:textAlignment w:val="center"/>
              <w:rPr>
                <w:rFonts w:ascii="仿宋" w:hAnsi="仿宋" w:eastAsia="仿宋" w:cs="仿宋"/>
                <w:color w:val="000000"/>
                <w:sz w:val="24"/>
              </w:rPr>
            </w:pPr>
            <w:r>
              <w:rPr>
                <w:rFonts w:hint="eastAsia" w:ascii="仿宋" w:hAnsi="仿宋" w:eastAsia="仿宋" w:cs="仿宋"/>
                <w:color w:val="000000"/>
                <w:sz w:val="24"/>
              </w:rPr>
              <w:t>因手续不完善，暂未处理</w:t>
            </w:r>
          </w:p>
        </w:tc>
      </w:tr>
      <w:tr>
        <w:tblPrEx>
          <w:tblCellMar>
            <w:top w:w="0" w:type="dxa"/>
            <w:left w:w="0" w:type="dxa"/>
            <w:bottom w:w="0" w:type="dxa"/>
            <w:right w:w="0" w:type="dxa"/>
          </w:tblCellMar>
        </w:tblPrEx>
        <w:trPr>
          <w:trHeight w:val="1042" w:hRule="atLeast"/>
          <w:jc w:val="center"/>
        </w:trPr>
        <w:tc>
          <w:tcPr>
            <w:tcW w:w="390" w:type="dxa"/>
            <w:vMerge w:val="restart"/>
            <w:tcBorders>
              <w:top w:val="single" w:color="auto" w:sz="4" w:space="0"/>
              <w:left w:val="single" w:color="auto" w:sz="4" w:space="0"/>
              <w:right w:val="single" w:color="auto" w:sz="4" w:space="0"/>
            </w:tcBorders>
            <w:tcMar>
              <w:top w:w="15" w:type="dxa"/>
              <w:left w:w="15" w:type="dxa"/>
              <w:right w:w="15" w:type="dxa"/>
            </w:tcMar>
            <w:vAlign w:val="center"/>
          </w:tcPr>
          <w:p>
            <w:pPr>
              <w:widowControl/>
              <w:spacing w:line="576" w:lineRule="exact"/>
              <w:jc w:val="center"/>
              <w:textAlignment w:val="center"/>
              <w:rPr>
                <w:rFonts w:eastAsia="仿宋"/>
                <w:color w:val="000000"/>
                <w:sz w:val="24"/>
              </w:rPr>
            </w:pPr>
          </w:p>
          <w:p>
            <w:pPr>
              <w:widowControl/>
              <w:spacing w:line="576" w:lineRule="exact"/>
              <w:jc w:val="center"/>
              <w:textAlignment w:val="center"/>
              <w:rPr>
                <w:rFonts w:eastAsia="仿宋"/>
                <w:color w:val="000000"/>
                <w:sz w:val="24"/>
              </w:rPr>
            </w:pPr>
            <w:r>
              <w:rPr>
                <w:rFonts w:eastAsia="仿宋"/>
                <w:color w:val="000000"/>
                <w:sz w:val="24"/>
              </w:rPr>
              <w:t>绩效指标完成情况</w:t>
            </w:r>
          </w:p>
        </w:tc>
        <w:tc>
          <w:tcPr>
            <w:tcW w:w="1367"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center"/>
              <w:textAlignment w:val="center"/>
              <w:rPr>
                <w:rFonts w:eastAsia="仿宋"/>
                <w:color w:val="000000"/>
                <w:sz w:val="24"/>
              </w:rPr>
            </w:pPr>
            <w:r>
              <w:rPr>
                <w:rFonts w:eastAsia="仿宋"/>
                <w:color w:val="000000"/>
                <w:kern w:val="0"/>
                <w:sz w:val="24"/>
              </w:rPr>
              <w:t>一级指标</w:t>
            </w:r>
          </w:p>
        </w:tc>
        <w:tc>
          <w:tcPr>
            <w:tcW w:w="1377" w:type="dxa"/>
            <w:gridSpan w:val="2"/>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center"/>
              <w:textAlignment w:val="center"/>
              <w:rPr>
                <w:rFonts w:ascii="仿宋" w:hAnsi="仿宋" w:eastAsia="仿宋" w:cs="仿宋"/>
                <w:color w:val="000000"/>
                <w:sz w:val="24"/>
              </w:rPr>
            </w:pPr>
            <w:r>
              <w:rPr>
                <w:rFonts w:hint="eastAsia" w:ascii="仿宋" w:hAnsi="仿宋" w:eastAsia="仿宋" w:cs="仿宋"/>
                <w:color w:val="000000"/>
                <w:kern w:val="0"/>
                <w:sz w:val="24"/>
              </w:rPr>
              <w:t>二级指标</w:t>
            </w:r>
          </w:p>
        </w:tc>
        <w:tc>
          <w:tcPr>
            <w:tcW w:w="204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center"/>
              <w:textAlignment w:val="center"/>
              <w:rPr>
                <w:rFonts w:ascii="仿宋" w:hAnsi="仿宋" w:eastAsia="仿宋" w:cs="仿宋"/>
                <w:color w:val="000000"/>
                <w:sz w:val="24"/>
              </w:rPr>
            </w:pPr>
            <w:r>
              <w:rPr>
                <w:rFonts w:hint="eastAsia" w:ascii="仿宋" w:hAnsi="仿宋" w:eastAsia="仿宋" w:cs="仿宋"/>
                <w:color w:val="000000"/>
                <w:kern w:val="0"/>
                <w:sz w:val="24"/>
              </w:rPr>
              <w:t>三级指标</w:t>
            </w:r>
          </w:p>
        </w:tc>
        <w:tc>
          <w:tcPr>
            <w:tcW w:w="239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center"/>
              <w:textAlignment w:val="center"/>
              <w:rPr>
                <w:rFonts w:ascii="仿宋" w:hAnsi="仿宋" w:eastAsia="仿宋" w:cs="仿宋"/>
                <w:color w:val="000000"/>
                <w:sz w:val="24"/>
              </w:rPr>
            </w:pPr>
            <w:r>
              <w:rPr>
                <w:rFonts w:hint="eastAsia" w:ascii="仿宋" w:hAnsi="仿宋" w:eastAsia="仿宋" w:cs="仿宋"/>
                <w:color w:val="000000"/>
                <w:kern w:val="0"/>
                <w:sz w:val="24"/>
              </w:rPr>
              <w:t>预期指标值(包含数字及文字描述)</w:t>
            </w:r>
          </w:p>
        </w:tc>
        <w:tc>
          <w:tcPr>
            <w:tcW w:w="2392"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center"/>
              <w:textAlignment w:val="center"/>
              <w:rPr>
                <w:rFonts w:ascii="仿宋" w:hAnsi="仿宋" w:eastAsia="仿宋" w:cs="仿宋"/>
                <w:color w:val="000000"/>
                <w:sz w:val="24"/>
              </w:rPr>
            </w:pPr>
            <w:r>
              <w:rPr>
                <w:rFonts w:hint="eastAsia" w:ascii="仿宋" w:hAnsi="仿宋" w:eastAsia="仿宋" w:cs="仿宋"/>
                <w:color w:val="000000"/>
                <w:kern w:val="0"/>
                <w:sz w:val="24"/>
              </w:rPr>
              <w:t>实际完成指标值(包含数字及文字描述)</w:t>
            </w:r>
          </w:p>
        </w:tc>
      </w:tr>
      <w:tr>
        <w:tblPrEx>
          <w:tblCellMar>
            <w:top w:w="0" w:type="dxa"/>
            <w:left w:w="0" w:type="dxa"/>
            <w:bottom w:w="0" w:type="dxa"/>
            <w:right w:w="0" w:type="dxa"/>
          </w:tblCellMar>
        </w:tblPrEx>
        <w:trPr>
          <w:trHeight w:val="949" w:hRule="atLeast"/>
          <w:jc w:val="center"/>
        </w:trPr>
        <w:tc>
          <w:tcPr>
            <w:tcW w:w="390" w:type="dxa"/>
            <w:vMerge w:val="continue"/>
            <w:tcBorders>
              <w:left w:val="single" w:color="auto" w:sz="4" w:space="0"/>
              <w:right w:val="single" w:color="auto" w:sz="4" w:space="0"/>
            </w:tcBorders>
            <w:tcMar>
              <w:top w:w="15" w:type="dxa"/>
              <w:left w:w="15" w:type="dxa"/>
              <w:right w:w="15" w:type="dxa"/>
            </w:tcMar>
            <w:vAlign w:val="center"/>
          </w:tcPr>
          <w:p>
            <w:pPr>
              <w:widowControl/>
              <w:spacing w:line="576" w:lineRule="exact"/>
              <w:jc w:val="center"/>
              <w:textAlignment w:val="center"/>
              <w:rPr>
                <w:rFonts w:eastAsia="仿宋"/>
                <w:color w:val="000000"/>
                <w:sz w:val="24"/>
              </w:rPr>
            </w:pPr>
          </w:p>
        </w:tc>
        <w:tc>
          <w:tcPr>
            <w:tcW w:w="1367" w:type="dxa"/>
            <w:vMerge w:val="restart"/>
            <w:tcBorders>
              <w:top w:val="single" w:color="auto" w:sz="4" w:space="0"/>
              <w:left w:val="single" w:color="auto" w:sz="4" w:space="0"/>
              <w:right w:val="single" w:color="auto" w:sz="4" w:space="0"/>
            </w:tcBorders>
            <w:tcMar>
              <w:top w:w="15" w:type="dxa"/>
              <w:left w:w="15" w:type="dxa"/>
              <w:right w:w="15" w:type="dxa"/>
            </w:tcMar>
            <w:vAlign w:val="center"/>
          </w:tcPr>
          <w:p>
            <w:pPr>
              <w:spacing w:line="576" w:lineRule="exact"/>
              <w:jc w:val="center"/>
              <w:textAlignment w:val="center"/>
              <w:rPr>
                <w:rFonts w:eastAsia="仿宋"/>
                <w:color w:val="000000"/>
                <w:sz w:val="24"/>
              </w:rPr>
            </w:pPr>
            <w:r>
              <w:rPr>
                <w:rFonts w:eastAsia="仿宋"/>
                <w:color w:val="000000"/>
                <w:kern w:val="0"/>
                <w:sz w:val="24"/>
              </w:rPr>
              <w:t>项目完成指标</w:t>
            </w:r>
          </w:p>
        </w:tc>
        <w:tc>
          <w:tcPr>
            <w:tcW w:w="1377" w:type="dxa"/>
            <w:gridSpan w:val="2"/>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center"/>
              <w:textAlignment w:val="center"/>
              <w:rPr>
                <w:rFonts w:ascii="仿宋" w:hAnsi="仿宋" w:eastAsia="仿宋" w:cs="仿宋"/>
                <w:color w:val="000000"/>
                <w:sz w:val="24"/>
              </w:rPr>
            </w:pPr>
            <w:r>
              <w:rPr>
                <w:rFonts w:hint="eastAsia" w:ascii="仿宋" w:hAnsi="仿宋" w:eastAsia="仿宋" w:cs="仿宋"/>
                <w:color w:val="000000"/>
                <w:sz w:val="24"/>
              </w:rPr>
              <w:t>数量指标</w:t>
            </w:r>
          </w:p>
        </w:tc>
        <w:tc>
          <w:tcPr>
            <w:tcW w:w="204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bottom"/>
          </w:tcPr>
          <w:p>
            <w:pPr>
              <w:spacing w:line="576" w:lineRule="exact"/>
              <w:rPr>
                <w:rFonts w:ascii="Arial" w:hAnsi="Arial" w:cs="Arial"/>
                <w:sz w:val="20"/>
                <w:szCs w:val="20"/>
              </w:rPr>
            </w:pPr>
            <w:r>
              <w:rPr>
                <w:rFonts w:ascii="Arial" w:hAnsi="Arial" w:cs="Arial"/>
                <w:sz w:val="20"/>
                <w:szCs w:val="20"/>
              </w:rPr>
              <w:t>需要处理的遗留账务涉及基建项目</w:t>
            </w:r>
          </w:p>
        </w:tc>
        <w:tc>
          <w:tcPr>
            <w:tcW w:w="239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bottom"/>
          </w:tcPr>
          <w:p>
            <w:pPr>
              <w:spacing w:line="576" w:lineRule="exact"/>
              <w:rPr>
                <w:rFonts w:ascii="Arial" w:hAnsi="Arial" w:cs="Arial"/>
                <w:sz w:val="20"/>
                <w:szCs w:val="20"/>
              </w:rPr>
            </w:pPr>
            <w:r>
              <w:rPr>
                <w:rFonts w:ascii="Arial" w:hAnsi="Arial" w:cs="Arial"/>
                <w:sz w:val="20"/>
                <w:szCs w:val="20"/>
              </w:rPr>
              <w:t>2</w:t>
            </w:r>
          </w:p>
        </w:tc>
        <w:tc>
          <w:tcPr>
            <w:tcW w:w="2392"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bottom"/>
          </w:tcPr>
          <w:p>
            <w:pPr>
              <w:spacing w:line="576" w:lineRule="exact"/>
              <w:jc w:val="right"/>
              <w:rPr>
                <w:rFonts w:ascii="Arial" w:hAnsi="Arial" w:cs="Arial"/>
                <w:sz w:val="20"/>
                <w:szCs w:val="20"/>
              </w:rPr>
            </w:pPr>
            <w:r>
              <w:rPr>
                <w:rFonts w:ascii="Arial" w:hAnsi="Arial" w:cs="Arial"/>
                <w:sz w:val="20"/>
                <w:szCs w:val="20"/>
              </w:rPr>
              <w:t>0</w:t>
            </w:r>
          </w:p>
        </w:tc>
      </w:tr>
      <w:tr>
        <w:tblPrEx>
          <w:tblCellMar>
            <w:top w:w="0" w:type="dxa"/>
            <w:left w:w="0" w:type="dxa"/>
            <w:bottom w:w="0" w:type="dxa"/>
            <w:right w:w="0" w:type="dxa"/>
          </w:tblCellMar>
        </w:tblPrEx>
        <w:trPr>
          <w:trHeight w:val="934" w:hRule="atLeast"/>
          <w:jc w:val="center"/>
        </w:trPr>
        <w:tc>
          <w:tcPr>
            <w:tcW w:w="390" w:type="dxa"/>
            <w:vMerge w:val="continue"/>
            <w:tcBorders>
              <w:left w:val="single" w:color="auto" w:sz="4" w:space="0"/>
              <w:right w:val="single" w:color="auto" w:sz="4" w:space="0"/>
            </w:tcBorders>
            <w:tcMar>
              <w:top w:w="15" w:type="dxa"/>
              <w:left w:w="15" w:type="dxa"/>
              <w:right w:w="15" w:type="dxa"/>
            </w:tcMar>
            <w:vAlign w:val="center"/>
          </w:tcPr>
          <w:p>
            <w:pPr>
              <w:widowControl/>
              <w:spacing w:line="576" w:lineRule="exact"/>
              <w:jc w:val="center"/>
              <w:textAlignment w:val="center"/>
              <w:rPr>
                <w:rFonts w:eastAsia="仿宋"/>
                <w:color w:val="000000"/>
                <w:sz w:val="24"/>
              </w:rPr>
            </w:pPr>
          </w:p>
        </w:tc>
        <w:tc>
          <w:tcPr>
            <w:tcW w:w="1367" w:type="dxa"/>
            <w:vMerge w:val="continue"/>
            <w:tcBorders>
              <w:left w:val="single" w:color="auto" w:sz="4" w:space="0"/>
              <w:right w:val="single" w:color="auto" w:sz="4" w:space="0"/>
            </w:tcBorders>
            <w:tcMar>
              <w:top w:w="15" w:type="dxa"/>
              <w:left w:w="15" w:type="dxa"/>
              <w:right w:w="15" w:type="dxa"/>
            </w:tcMar>
            <w:vAlign w:val="center"/>
          </w:tcPr>
          <w:p>
            <w:pPr>
              <w:spacing w:line="576" w:lineRule="exact"/>
              <w:jc w:val="center"/>
              <w:textAlignment w:val="center"/>
              <w:rPr>
                <w:rFonts w:eastAsia="仿宋"/>
                <w:color w:val="000000"/>
                <w:sz w:val="24"/>
              </w:rPr>
            </w:pPr>
          </w:p>
        </w:tc>
        <w:tc>
          <w:tcPr>
            <w:tcW w:w="1377" w:type="dxa"/>
            <w:gridSpan w:val="2"/>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576" w:lineRule="exact"/>
              <w:jc w:val="center"/>
              <w:textAlignment w:val="center"/>
              <w:rPr>
                <w:rFonts w:ascii="仿宋" w:hAnsi="仿宋" w:eastAsia="仿宋" w:cs="仿宋"/>
                <w:color w:val="000000"/>
                <w:sz w:val="24"/>
              </w:rPr>
            </w:pPr>
            <w:r>
              <w:rPr>
                <w:rFonts w:hint="eastAsia" w:ascii="仿宋" w:hAnsi="仿宋" w:eastAsia="仿宋" w:cs="仿宋"/>
                <w:color w:val="000000"/>
                <w:sz w:val="24"/>
              </w:rPr>
              <w:t>质量指标</w:t>
            </w:r>
          </w:p>
        </w:tc>
        <w:tc>
          <w:tcPr>
            <w:tcW w:w="204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bottom"/>
          </w:tcPr>
          <w:p>
            <w:pPr>
              <w:spacing w:line="576" w:lineRule="exact"/>
              <w:rPr>
                <w:rFonts w:ascii="Arial" w:hAnsi="Arial" w:cs="Arial"/>
                <w:sz w:val="20"/>
                <w:szCs w:val="20"/>
              </w:rPr>
            </w:pPr>
            <w:r>
              <w:rPr>
                <w:rFonts w:ascii="Arial" w:hAnsi="Arial" w:cs="Arial"/>
                <w:sz w:val="20"/>
                <w:szCs w:val="20"/>
              </w:rPr>
              <w:t>群众满意度</w:t>
            </w:r>
          </w:p>
        </w:tc>
        <w:tc>
          <w:tcPr>
            <w:tcW w:w="239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bottom"/>
          </w:tcPr>
          <w:p>
            <w:pPr>
              <w:spacing w:line="576" w:lineRule="exact"/>
              <w:rPr>
                <w:rFonts w:ascii="Arial" w:hAnsi="Arial" w:cs="Arial"/>
                <w:sz w:val="20"/>
                <w:szCs w:val="20"/>
              </w:rPr>
            </w:pPr>
            <w:r>
              <w:rPr>
                <w:rFonts w:ascii="Arial" w:hAnsi="Arial" w:cs="Arial"/>
                <w:sz w:val="20"/>
                <w:szCs w:val="20"/>
              </w:rPr>
              <w:t>95</w:t>
            </w:r>
          </w:p>
        </w:tc>
        <w:tc>
          <w:tcPr>
            <w:tcW w:w="2392"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bottom"/>
          </w:tcPr>
          <w:p>
            <w:pPr>
              <w:spacing w:line="576" w:lineRule="exact"/>
              <w:jc w:val="right"/>
              <w:rPr>
                <w:rFonts w:ascii="Arial" w:hAnsi="Arial" w:cs="Arial"/>
                <w:sz w:val="20"/>
                <w:szCs w:val="20"/>
              </w:rPr>
            </w:pPr>
            <w:r>
              <w:rPr>
                <w:rFonts w:ascii="Arial" w:hAnsi="Arial" w:cs="Arial"/>
                <w:sz w:val="20"/>
                <w:szCs w:val="20"/>
              </w:rPr>
              <w:t>0</w:t>
            </w:r>
          </w:p>
        </w:tc>
      </w:tr>
      <w:tr>
        <w:tblPrEx>
          <w:tblCellMar>
            <w:top w:w="0" w:type="dxa"/>
            <w:left w:w="0" w:type="dxa"/>
            <w:bottom w:w="0" w:type="dxa"/>
            <w:right w:w="0" w:type="dxa"/>
          </w:tblCellMar>
        </w:tblPrEx>
        <w:trPr>
          <w:trHeight w:val="473" w:hRule="atLeast"/>
          <w:jc w:val="center"/>
        </w:trPr>
        <w:tc>
          <w:tcPr>
            <w:tcW w:w="390" w:type="dxa"/>
            <w:vMerge w:val="continue"/>
            <w:tcBorders>
              <w:left w:val="single" w:color="auto" w:sz="4" w:space="0"/>
              <w:right w:val="single" w:color="auto" w:sz="4" w:space="0"/>
            </w:tcBorders>
            <w:tcMar>
              <w:top w:w="15" w:type="dxa"/>
              <w:left w:w="15" w:type="dxa"/>
              <w:right w:w="15" w:type="dxa"/>
            </w:tcMar>
            <w:vAlign w:val="center"/>
          </w:tcPr>
          <w:p>
            <w:pPr>
              <w:widowControl/>
              <w:spacing w:line="576" w:lineRule="exact"/>
              <w:jc w:val="center"/>
              <w:textAlignment w:val="center"/>
              <w:rPr>
                <w:rFonts w:eastAsia="仿宋"/>
                <w:color w:val="000000"/>
                <w:sz w:val="24"/>
              </w:rPr>
            </w:pPr>
          </w:p>
        </w:tc>
        <w:tc>
          <w:tcPr>
            <w:tcW w:w="1367" w:type="dxa"/>
            <w:vMerge w:val="continue"/>
            <w:tcBorders>
              <w:left w:val="single" w:color="auto" w:sz="4" w:space="0"/>
              <w:right w:val="single" w:color="auto" w:sz="4" w:space="0"/>
            </w:tcBorders>
            <w:tcMar>
              <w:top w:w="15" w:type="dxa"/>
              <w:left w:w="15" w:type="dxa"/>
              <w:right w:w="15" w:type="dxa"/>
            </w:tcMar>
            <w:vAlign w:val="center"/>
          </w:tcPr>
          <w:p>
            <w:pPr>
              <w:spacing w:line="576" w:lineRule="exact"/>
              <w:jc w:val="center"/>
              <w:textAlignment w:val="center"/>
              <w:rPr>
                <w:rFonts w:eastAsia="仿宋"/>
                <w:color w:val="000000"/>
                <w:sz w:val="24"/>
              </w:rPr>
            </w:pPr>
          </w:p>
        </w:tc>
        <w:tc>
          <w:tcPr>
            <w:tcW w:w="1377" w:type="dxa"/>
            <w:gridSpan w:val="2"/>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center"/>
              <w:textAlignment w:val="center"/>
              <w:rPr>
                <w:rFonts w:ascii="仿宋" w:hAnsi="仿宋" w:eastAsia="仿宋" w:cs="仿宋"/>
                <w:color w:val="000000"/>
                <w:sz w:val="24"/>
              </w:rPr>
            </w:pPr>
            <w:r>
              <w:rPr>
                <w:rFonts w:hint="eastAsia" w:ascii="仿宋" w:hAnsi="仿宋" w:eastAsia="仿宋" w:cs="仿宋"/>
                <w:color w:val="000000"/>
                <w:sz w:val="24"/>
              </w:rPr>
              <w:t>时效指标</w:t>
            </w:r>
          </w:p>
        </w:tc>
        <w:tc>
          <w:tcPr>
            <w:tcW w:w="204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bottom"/>
          </w:tcPr>
          <w:p>
            <w:pPr>
              <w:spacing w:line="576" w:lineRule="exact"/>
              <w:rPr>
                <w:rFonts w:ascii="Arial" w:hAnsi="Arial" w:cs="Arial"/>
                <w:sz w:val="20"/>
                <w:szCs w:val="20"/>
              </w:rPr>
            </w:pPr>
            <w:r>
              <w:rPr>
                <w:rFonts w:ascii="Arial" w:hAnsi="Arial" w:cs="Arial"/>
                <w:sz w:val="20"/>
                <w:szCs w:val="20"/>
              </w:rPr>
              <w:t>完成时限</w:t>
            </w:r>
          </w:p>
        </w:tc>
        <w:tc>
          <w:tcPr>
            <w:tcW w:w="239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bottom"/>
          </w:tcPr>
          <w:p>
            <w:pPr>
              <w:spacing w:line="576" w:lineRule="exact"/>
              <w:rPr>
                <w:rFonts w:ascii="Arial" w:hAnsi="Arial" w:cs="Arial"/>
                <w:sz w:val="20"/>
                <w:szCs w:val="20"/>
              </w:rPr>
            </w:pPr>
            <w:r>
              <w:rPr>
                <w:rFonts w:ascii="Arial" w:hAnsi="Arial" w:cs="Arial"/>
                <w:sz w:val="20"/>
                <w:szCs w:val="20"/>
              </w:rPr>
              <w:t>2019年12月31日</w:t>
            </w:r>
          </w:p>
        </w:tc>
        <w:tc>
          <w:tcPr>
            <w:tcW w:w="2392"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bottom"/>
          </w:tcPr>
          <w:p>
            <w:pPr>
              <w:spacing w:line="576" w:lineRule="exact"/>
              <w:rPr>
                <w:rFonts w:ascii="宋体" w:hAnsi="宋体" w:cs="Arial"/>
                <w:sz w:val="20"/>
                <w:szCs w:val="20"/>
              </w:rPr>
            </w:pPr>
            <w:r>
              <w:rPr>
                <w:rFonts w:hint="eastAsia" w:cs="Arial"/>
                <w:sz w:val="20"/>
                <w:szCs w:val="20"/>
              </w:rPr>
              <w:t>因手续不完善，暂未处理</w:t>
            </w:r>
          </w:p>
        </w:tc>
      </w:tr>
      <w:tr>
        <w:tblPrEx>
          <w:tblCellMar>
            <w:top w:w="0" w:type="dxa"/>
            <w:left w:w="0" w:type="dxa"/>
            <w:bottom w:w="0" w:type="dxa"/>
            <w:right w:w="0" w:type="dxa"/>
          </w:tblCellMar>
        </w:tblPrEx>
        <w:trPr>
          <w:trHeight w:val="576" w:hRule="atLeast"/>
          <w:jc w:val="center"/>
        </w:trPr>
        <w:tc>
          <w:tcPr>
            <w:tcW w:w="390" w:type="dxa"/>
            <w:vMerge w:val="continue"/>
            <w:tcBorders>
              <w:left w:val="single" w:color="auto" w:sz="4" w:space="0"/>
              <w:right w:val="single" w:color="auto" w:sz="4" w:space="0"/>
            </w:tcBorders>
            <w:tcMar>
              <w:top w:w="15" w:type="dxa"/>
              <w:left w:w="15" w:type="dxa"/>
              <w:right w:w="15" w:type="dxa"/>
            </w:tcMar>
            <w:vAlign w:val="center"/>
          </w:tcPr>
          <w:p>
            <w:pPr>
              <w:widowControl/>
              <w:spacing w:line="576" w:lineRule="exact"/>
              <w:jc w:val="center"/>
              <w:textAlignment w:val="center"/>
              <w:rPr>
                <w:rFonts w:eastAsia="仿宋"/>
                <w:color w:val="000000"/>
                <w:sz w:val="24"/>
              </w:rPr>
            </w:pPr>
          </w:p>
        </w:tc>
        <w:tc>
          <w:tcPr>
            <w:tcW w:w="1367" w:type="dxa"/>
            <w:vMerge w:val="continue"/>
            <w:tcBorders>
              <w:left w:val="single" w:color="auto" w:sz="4" w:space="0"/>
              <w:right w:val="single" w:color="auto" w:sz="4" w:space="0"/>
            </w:tcBorders>
            <w:tcMar>
              <w:top w:w="15" w:type="dxa"/>
              <w:left w:w="15" w:type="dxa"/>
              <w:right w:w="15" w:type="dxa"/>
            </w:tcMar>
            <w:vAlign w:val="center"/>
          </w:tcPr>
          <w:p>
            <w:pPr>
              <w:widowControl/>
              <w:spacing w:line="576" w:lineRule="exact"/>
              <w:jc w:val="center"/>
              <w:textAlignment w:val="center"/>
              <w:rPr>
                <w:rFonts w:eastAsia="仿宋"/>
                <w:color w:val="000000"/>
                <w:kern w:val="0"/>
                <w:sz w:val="24"/>
              </w:rPr>
            </w:pPr>
          </w:p>
        </w:tc>
        <w:tc>
          <w:tcPr>
            <w:tcW w:w="1377" w:type="dxa"/>
            <w:gridSpan w:val="2"/>
            <w:vMerge w:val="restart"/>
            <w:tcBorders>
              <w:top w:val="single" w:color="auto" w:sz="4" w:space="0"/>
              <w:left w:val="single" w:color="auto" w:sz="4" w:space="0"/>
              <w:right w:val="single" w:color="auto" w:sz="4" w:space="0"/>
            </w:tcBorders>
            <w:tcMar>
              <w:top w:w="15" w:type="dxa"/>
              <w:left w:w="15" w:type="dxa"/>
              <w:right w:w="15" w:type="dxa"/>
            </w:tcMar>
            <w:vAlign w:val="center"/>
          </w:tcPr>
          <w:p>
            <w:pPr>
              <w:widowControl/>
              <w:spacing w:line="576" w:lineRule="exact"/>
              <w:jc w:val="center"/>
              <w:textAlignment w:val="center"/>
              <w:rPr>
                <w:rFonts w:ascii="仿宋" w:hAnsi="仿宋" w:eastAsia="仿宋" w:cs="仿宋"/>
                <w:color w:val="000000"/>
                <w:sz w:val="24"/>
              </w:rPr>
            </w:pPr>
            <w:r>
              <w:rPr>
                <w:rFonts w:hint="eastAsia" w:ascii="仿宋" w:hAnsi="仿宋" w:eastAsia="仿宋" w:cs="仿宋"/>
                <w:color w:val="000000"/>
                <w:sz w:val="24"/>
              </w:rPr>
              <w:t>成本指标</w:t>
            </w:r>
          </w:p>
        </w:tc>
        <w:tc>
          <w:tcPr>
            <w:tcW w:w="204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bottom"/>
          </w:tcPr>
          <w:p>
            <w:pPr>
              <w:spacing w:line="576" w:lineRule="exact"/>
              <w:rPr>
                <w:rFonts w:ascii="Arial" w:hAnsi="Arial" w:cs="Arial"/>
                <w:sz w:val="20"/>
                <w:szCs w:val="20"/>
              </w:rPr>
            </w:pPr>
            <w:r>
              <w:rPr>
                <w:rFonts w:ascii="Arial" w:hAnsi="Arial" w:cs="Arial"/>
                <w:sz w:val="20"/>
                <w:szCs w:val="20"/>
              </w:rPr>
              <w:t>厅综合教学楼工程遗留投资款差额</w:t>
            </w:r>
          </w:p>
        </w:tc>
        <w:tc>
          <w:tcPr>
            <w:tcW w:w="239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bottom"/>
          </w:tcPr>
          <w:p>
            <w:pPr>
              <w:spacing w:line="576" w:lineRule="exact"/>
              <w:rPr>
                <w:rFonts w:ascii="Arial" w:hAnsi="Arial" w:cs="Arial"/>
                <w:sz w:val="20"/>
                <w:szCs w:val="20"/>
              </w:rPr>
            </w:pPr>
            <w:r>
              <w:rPr>
                <w:rFonts w:ascii="Arial" w:hAnsi="Arial" w:cs="Arial"/>
                <w:sz w:val="20"/>
                <w:szCs w:val="20"/>
              </w:rPr>
              <w:t>51.53</w:t>
            </w:r>
          </w:p>
        </w:tc>
        <w:tc>
          <w:tcPr>
            <w:tcW w:w="2392"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bottom"/>
          </w:tcPr>
          <w:p>
            <w:pPr>
              <w:spacing w:line="576" w:lineRule="exact"/>
              <w:jc w:val="right"/>
              <w:rPr>
                <w:rFonts w:ascii="Arial" w:hAnsi="Arial" w:cs="Arial"/>
                <w:sz w:val="20"/>
                <w:szCs w:val="20"/>
              </w:rPr>
            </w:pPr>
            <w:r>
              <w:rPr>
                <w:rFonts w:ascii="Arial" w:hAnsi="Arial" w:cs="Arial"/>
                <w:sz w:val="20"/>
                <w:szCs w:val="20"/>
              </w:rPr>
              <w:t>0</w:t>
            </w:r>
          </w:p>
        </w:tc>
      </w:tr>
      <w:tr>
        <w:tblPrEx>
          <w:tblCellMar>
            <w:top w:w="0" w:type="dxa"/>
            <w:left w:w="0" w:type="dxa"/>
            <w:bottom w:w="0" w:type="dxa"/>
            <w:right w:w="0" w:type="dxa"/>
          </w:tblCellMar>
        </w:tblPrEx>
        <w:trPr>
          <w:trHeight w:val="576" w:hRule="atLeast"/>
          <w:jc w:val="center"/>
        </w:trPr>
        <w:tc>
          <w:tcPr>
            <w:tcW w:w="390" w:type="dxa"/>
            <w:vMerge w:val="continue"/>
            <w:tcBorders>
              <w:left w:val="single" w:color="auto" w:sz="4" w:space="0"/>
              <w:right w:val="single" w:color="auto" w:sz="4" w:space="0"/>
            </w:tcBorders>
            <w:tcMar>
              <w:top w:w="15" w:type="dxa"/>
              <w:left w:w="15" w:type="dxa"/>
              <w:right w:w="15" w:type="dxa"/>
            </w:tcMar>
            <w:vAlign w:val="center"/>
          </w:tcPr>
          <w:p>
            <w:pPr>
              <w:widowControl/>
              <w:spacing w:line="576" w:lineRule="exact"/>
              <w:jc w:val="center"/>
              <w:textAlignment w:val="center"/>
              <w:rPr>
                <w:rFonts w:eastAsia="仿宋"/>
                <w:color w:val="000000"/>
                <w:sz w:val="24"/>
              </w:rPr>
            </w:pPr>
          </w:p>
        </w:tc>
        <w:tc>
          <w:tcPr>
            <w:tcW w:w="1367" w:type="dxa"/>
            <w:vMerge w:val="continue"/>
            <w:tcBorders>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center"/>
              <w:textAlignment w:val="center"/>
              <w:rPr>
                <w:rFonts w:eastAsia="仿宋"/>
                <w:color w:val="000000"/>
                <w:kern w:val="0"/>
                <w:sz w:val="24"/>
              </w:rPr>
            </w:pPr>
          </w:p>
        </w:tc>
        <w:tc>
          <w:tcPr>
            <w:tcW w:w="1377" w:type="dxa"/>
            <w:gridSpan w:val="2"/>
            <w:vMerge w:val="continue"/>
            <w:tcBorders>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center"/>
              <w:textAlignment w:val="center"/>
              <w:rPr>
                <w:rFonts w:ascii="仿宋" w:hAnsi="仿宋" w:eastAsia="仿宋" w:cs="仿宋"/>
                <w:color w:val="000000"/>
                <w:sz w:val="24"/>
              </w:rPr>
            </w:pPr>
          </w:p>
        </w:tc>
        <w:tc>
          <w:tcPr>
            <w:tcW w:w="204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bottom"/>
          </w:tcPr>
          <w:p>
            <w:pPr>
              <w:spacing w:line="576" w:lineRule="exact"/>
              <w:jc w:val="left"/>
              <w:rPr>
                <w:rFonts w:ascii="Arial" w:hAnsi="Arial" w:cs="Arial"/>
                <w:sz w:val="20"/>
                <w:szCs w:val="20"/>
              </w:rPr>
            </w:pPr>
            <w:r>
              <w:rPr>
                <w:rFonts w:ascii="Arial" w:hAnsi="Arial" w:cs="Arial"/>
                <w:sz w:val="20"/>
                <w:szCs w:val="20"/>
              </w:rPr>
              <w:t>原厅办公培训业务用房基建坏账</w:t>
            </w:r>
          </w:p>
        </w:tc>
        <w:tc>
          <w:tcPr>
            <w:tcW w:w="239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bottom"/>
          </w:tcPr>
          <w:p>
            <w:pPr>
              <w:spacing w:line="576" w:lineRule="exact"/>
              <w:jc w:val="left"/>
              <w:rPr>
                <w:rFonts w:ascii="Arial" w:hAnsi="Arial" w:cs="Arial"/>
                <w:sz w:val="20"/>
                <w:szCs w:val="20"/>
              </w:rPr>
            </w:pPr>
            <w:r>
              <w:rPr>
                <w:rFonts w:ascii="Arial" w:hAnsi="Arial" w:cs="Arial"/>
                <w:sz w:val="20"/>
                <w:szCs w:val="20"/>
              </w:rPr>
              <w:t>68.33</w:t>
            </w:r>
          </w:p>
        </w:tc>
        <w:tc>
          <w:tcPr>
            <w:tcW w:w="2392"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bottom"/>
          </w:tcPr>
          <w:p>
            <w:pPr>
              <w:spacing w:line="576" w:lineRule="exact"/>
              <w:jc w:val="left"/>
              <w:rPr>
                <w:rFonts w:ascii="Arial" w:hAnsi="Arial" w:cs="Arial"/>
                <w:sz w:val="20"/>
                <w:szCs w:val="20"/>
              </w:rPr>
            </w:pPr>
            <w:r>
              <w:rPr>
                <w:rFonts w:ascii="Arial" w:hAnsi="Arial" w:cs="Arial"/>
                <w:sz w:val="20"/>
                <w:szCs w:val="20"/>
              </w:rPr>
              <w:t>0</w:t>
            </w:r>
          </w:p>
        </w:tc>
      </w:tr>
      <w:tr>
        <w:tblPrEx>
          <w:tblCellMar>
            <w:top w:w="0" w:type="dxa"/>
            <w:left w:w="0" w:type="dxa"/>
            <w:bottom w:w="0" w:type="dxa"/>
            <w:right w:w="0" w:type="dxa"/>
          </w:tblCellMar>
        </w:tblPrEx>
        <w:trPr>
          <w:trHeight w:val="432" w:hRule="atLeast"/>
          <w:jc w:val="center"/>
        </w:trPr>
        <w:tc>
          <w:tcPr>
            <w:tcW w:w="390" w:type="dxa"/>
            <w:vMerge w:val="continue"/>
            <w:tcBorders>
              <w:left w:val="single" w:color="auto" w:sz="4" w:space="0"/>
              <w:right w:val="single" w:color="auto" w:sz="4" w:space="0"/>
            </w:tcBorders>
            <w:tcMar>
              <w:top w:w="15" w:type="dxa"/>
              <w:left w:w="15" w:type="dxa"/>
              <w:right w:w="15" w:type="dxa"/>
            </w:tcMar>
            <w:vAlign w:val="center"/>
          </w:tcPr>
          <w:p>
            <w:pPr>
              <w:widowControl/>
              <w:spacing w:line="576" w:lineRule="exact"/>
              <w:jc w:val="center"/>
              <w:textAlignment w:val="center"/>
              <w:rPr>
                <w:rFonts w:eastAsia="仿宋"/>
                <w:color w:val="000000"/>
                <w:sz w:val="24"/>
              </w:rPr>
            </w:pPr>
          </w:p>
        </w:tc>
        <w:tc>
          <w:tcPr>
            <w:tcW w:w="1367" w:type="dxa"/>
            <w:vMerge w:val="restart"/>
            <w:tcBorders>
              <w:top w:val="single" w:color="auto" w:sz="4" w:space="0"/>
              <w:left w:val="single" w:color="auto" w:sz="4" w:space="0"/>
              <w:right w:val="single" w:color="auto" w:sz="4" w:space="0"/>
            </w:tcBorders>
            <w:tcMar>
              <w:top w:w="15" w:type="dxa"/>
              <w:left w:w="15" w:type="dxa"/>
              <w:right w:w="15" w:type="dxa"/>
            </w:tcMar>
            <w:vAlign w:val="center"/>
          </w:tcPr>
          <w:p>
            <w:pPr>
              <w:spacing w:line="576" w:lineRule="exact"/>
              <w:jc w:val="center"/>
              <w:textAlignment w:val="center"/>
              <w:rPr>
                <w:rFonts w:eastAsia="仿宋"/>
                <w:color w:val="000000"/>
                <w:sz w:val="24"/>
              </w:rPr>
            </w:pPr>
            <w:r>
              <w:rPr>
                <w:rFonts w:eastAsia="仿宋"/>
                <w:color w:val="000000"/>
                <w:kern w:val="0"/>
                <w:sz w:val="24"/>
              </w:rPr>
              <w:t>效益指标</w:t>
            </w:r>
          </w:p>
        </w:tc>
        <w:tc>
          <w:tcPr>
            <w:tcW w:w="1377" w:type="dxa"/>
            <w:gridSpan w:val="2"/>
            <w:tcBorders>
              <w:top w:val="single" w:color="auto" w:sz="4" w:space="0"/>
              <w:left w:val="single" w:color="auto" w:sz="4" w:space="0"/>
              <w:bottom w:val="single" w:color="auto" w:sz="4" w:space="0"/>
              <w:right w:val="single" w:color="auto" w:sz="4" w:space="0"/>
            </w:tcBorders>
            <w:tcMar>
              <w:top w:w="15" w:type="dxa"/>
              <w:left w:w="15" w:type="dxa"/>
              <w:right w:w="15" w:type="dxa"/>
            </w:tcMar>
            <w:vAlign w:val="bottom"/>
          </w:tcPr>
          <w:p>
            <w:pPr>
              <w:spacing w:line="576" w:lineRule="exact"/>
              <w:rPr>
                <w:rFonts w:ascii="Arial" w:hAnsi="Arial" w:cs="Arial"/>
                <w:sz w:val="20"/>
                <w:szCs w:val="20"/>
              </w:rPr>
            </w:pPr>
            <w:r>
              <w:rPr>
                <w:rFonts w:ascii="Arial" w:hAnsi="Arial" w:cs="Arial"/>
                <w:sz w:val="20"/>
                <w:szCs w:val="20"/>
              </w:rPr>
              <w:t>经济效益指标</w:t>
            </w:r>
          </w:p>
        </w:tc>
        <w:tc>
          <w:tcPr>
            <w:tcW w:w="204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bottom"/>
          </w:tcPr>
          <w:p>
            <w:pPr>
              <w:spacing w:line="576" w:lineRule="exact"/>
              <w:jc w:val="left"/>
              <w:rPr>
                <w:rFonts w:ascii="Arial" w:hAnsi="Arial" w:cs="Arial"/>
                <w:sz w:val="20"/>
                <w:szCs w:val="20"/>
              </w:rPr>
            </w:pPr>
            <w:r>
              <w:rPr>
                <w:rFonts w:ascii="Arial" w:hAnsi="Arial" w:cs="Arial"/>
                <w:sz w:val="20"/>
                <w:szCs w:val="20"/>
              </w:rPr>
              <w:t>处理账务历史遗留问题</w:t>
            </w:r>
          </w:p>
        </w:tc>
        <w:tc>
          <w:tcPr>
            <w:tcW w:w="239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bottom"/>
          </w:tcPr>
          <w:p>
            <w:pPr>
              <w:spacing w:line="576" w:lineRule="exact"/>
              <w:jc w:val="left"/>
              <w:rPr>
                <w:rFonts w:ascii="Arial" w:hAnsi="Arial" w:cs="Arial"/>
                <w:sz w:val="20"/>
                <w:szCs w:val="20"/>
              </w:rPr>
            </w:pPr>
            <w:r>
              <w:rPr>
                <w:rFonts w:ascii="Arial" w:hAnsi="Arial" w:cs="Arial"/>
                <w:sz w:val="20"/>
                <w:szCs w:val="20"/>
              </w:rPr>
              <w:t>90</w:t>
            </w:r>
          </w:p>
        </w:tc>
        <w:tc>
          <w:tcPr>
            <w:tcW w:w="2392"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bottom"/>
          </w:tcPr>
          <w:p>
            <w:pPr>
              <w:spacing w:line="576" w:lineRule="exact"/>
              <w:jc w:val="left"/>
              <w:rPr>
                <w:rFonts w:ascii="Arial" w:hAnsi="Arial" w:cs="Arial"/>
                <w:sz w:val="20"/>
                <w:szCs w:val="20"/>
              </w:rPr>
            </w:pPr>
            <w:r>
              <w:rPr>
                <w:rFonts w:ascii="Arial" w:hAnsi="Arial" w:cs="Arial"/>
                <w:sz w:val="20"/>
                <w:szCs w:val="20"/>
              </w:rPr>
              <w:t>0</w:t>
            </w:r>
          </w:p>
        </w:tc>
      </w:tr>
      <w:tr>
        <w:tblPrEx>
          <w:tblCellMar>
            <w:top w:w="0" w:type="dxa"/>
            <w:left w:w="0" w:type="dxa"/>
            <w:bottom w:w="0" w:type="dxa"/>
            <w:right w:w="0" w:type="dxa"/>
          </w:tblCellMar>
        </w:tblPrEx>
        <w:trPr>
          <w:trHeight w:val="432" w:hRule="atLeast"/>
          <w:jc w:val="center"/>
        </w:trPr>
        <w:tc>
          <w:tcPr>
            <w:tcW w:w="390" w:type="dxa"/>
            <w:vMerge w:val="continue"/>
            <w:tcBorders>
              <w:left w:val="single" w:color="auto" w:sz="4" w:space="0"/>
              <w:right w:val="single" w:color="auto" w:sz="4" w:space="0"/>
            </w:tcBorders>
            <w:tcMar>
              <w:top w:w="15" w:type="dxa"/>
              <w:left w:w="15" w:type="dxa"/>
              <w:right w:w="15" w:type="dxa"/>
            </w:tcMar>
            <w:vAlign w:val="center"/>
          </w:tcPr>
          <w:p>
            <w:pPr>
              <w:widowControl/>
              <w:spacing w:line="576" w:lineRule="exact"/>
              <w:jc w:val="center"/>
              <w:textAlignment w:val="center"/>
              <w:rPr>
                <w:rFonts w:eastAsia="仿宋"/>
                <w:color w:val="000000"/>
                <w:sz w:val="24"/>
              </w:rPr>
            </w:pPr>
          </w:p>
        </w:tc>
        <w:tc>
          <w:tcPr>
            <w:tcW w:w="1367" w:type="dxa"/>
            <w:vMerge w:val="continue"/>
            <w:tcBorders>
              <w:left w:val="single" w:color="auto" w:sz="4" w:space="0"/>
              <w:right w:val="single" w:color="auto" w:sz="4" w:space="0"/>
            </w:tcBorders>
            <w:tcMar>
              <w:top w:w="15" w:type="dxa"/>
              <w:left w:w="15" w:type="dxa"/>
              <w:right w:w="15" w:type="dxa"/>
            </w:tcMar>
            <w:vAlign w:val="center"/>
          </w:tcPr>
          <w:p>
            <w:pPr>
              <w:spacing w:line="576" w:lineRule="exact"/>
              <w:jc w:val="center"/>
              <w:textAlignment w:val="center"/>
              <w:rPr>
                <w:rFonts w:eastAsia="仿宋"/>
                <w:color w:val="000000"/>
                <w:kern w:val="0"/>
                <w:sz w:val="24"/>
              </w:rPr>
            </w:pPr>
          </w:p>
        </w:tc>
        <w:tc>
          <w:tcPr>
            <w:tcW w:w="1377" w:type="dxa"/>
            <w:gridSpan w:val="2"/>
            <w:tcBorders>
              <w:top w:val="single" w:color="auto" w:sz="4" w:space="0"/>
              <w:left w:val="single" w:color="auto" w:sz="4" w:space="0"/>
              <w:bottom w:val="single" w:color="auto" w:sz="4" w:space="0"/>
              <w:right w:val="single" w:color="auto" w:sz="4" w:space="0"/>
            </w:tcBorders>
            <w:tcMar>
              <w:top w:w="15" w:type="dxa"/>
              <w:left w:w="15" w:type="dxa"/>
              <w:right w:w="15" w:type="dxa"/>
            </w:tcMar>
            <w:vAlign w:val="bottom"/>
          </w:tcPr>
          <w:p>
            <w:pPr>
              <w:spacing w:line="576" w:lineRule="exact"/>
              <w:rPr>
                <w:rFonts w:ascii="Arial" w:hAnsi="Arial" w:cs="Arial"/>
                <w:sz w:val="20"/>
                <w:szCs w:val="20"/>
              </w:rPr>
            </w:pPr>
            <w:r>
              <w:rPr>
                <w:rFonts w:ascii="Arial" w:hAnsi="Arial" w:cs="Arial"/>
                <w:sz w:val="20"/>
                <w:szCs w:val="20"/>
              </w:rPr>
              <w:t>社会效益指标</w:t>
            </w:r>
          </w:p>
        </w:tc>
        <w:tc>
          <w:tcPr>
            <w:tcW w:w="204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bottom"/>
          </w:tcPr>
          <w:p>
            <w:pPr>
              <w:spacing w:line="576" w:lineRule="exact"/>
              <w:jc w:val="left"/>
              <w:rPr>
                <w:rFonts w:ascii="Arial" w:hAnsi="Arial" w:cs="Arial"/>
                <w:sz w:val="20"/>
                <w:szCs w:val="20"/>
              </w:rPr>
            </w:pPr>
            <w:r>
              <w:rPr>
                <w:rFonts w:ascii="Arial" w:hAnsi="Arial" w:cs="Arial"/>
                <w:sz w:val="20"/>
                <w:szCs w:val="20"/>
              </w:rPr>
              <w:t>利于会计账务规范</w:t>
            </w:r>
          </w:p>
        </w:tc>
        <w:tc>
          <w:tcPr>
            <w:tcW w:w="239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bottom"/>
          </w:tcPr>
          <w:p>
            <w:pPr>
              <w:spacing w:line="576" w:lineRule="exact"/>
              <w:jc w:val="left"/>
              <w:rPr>
                <w:rFonts w:ascii="Arial" w:hAnsi="Arial" w:cs="Arial"/>
                <w:sz w:val="20"/>
                <w:szCs w:val="20"/>
              </w:rPr>
            </w:pPr>
            <w:r>
              <w:rPr>
                <w:rFonts w:ascii="Arial" w:hAnsi="Arial" w:cs="Arial"/>
                <w:sz w:val="20"/>
                <w:szCs w:val="20"/>
              </w:rPr>
              <w:t>99</w:t>
            </w:r>
          </w:p>
        </w:tc>
        <w:tc>
          <w:tcPr>
            <w:tcW w:w="2392"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bottom"/>
          </w:tcPr>
          <w:p>
            <w:pPr>
              <w:spacing w:line="576" w:lineRule="exact"/>
              <w:jc w:val="left"/>
              <w:rPr>
                <w:rFonts w:ascii="Arial" w:hAnsi="Arial" w:cs="Arial"/>
                <w:sz w:val="20"/>
                <w:szCs w:val="20"/>
              </w:rPr>
            </w:pPr>
            <w:r>
              <w:rPr>
                <w:rFonts w:ascii="Arial" w:hAnsi="Arial" w:cs="Arial"/>
                <w:sz w:val="20"/>
                <w:szCs w:val="20"/>
              </w:rPr>
              <w:t>0</w:t>
            </w:r>
          </w:p>
        </w:tc>
      </w:tr>
      <w:tr>
        <w:tblPrEx>
          <w:tblCellMar>
            <w:top w:w="0" w:type="dxa"/>
            <w:left w:w="0" w:type="dxa"/>
            <w:bottom w:w="0" w:type="dxa"/>
            <w:right w:w="0" w:type="dxa"/>
          </w:tblCellMar>
        </w:tblPrEx>
        <w:trPr>
          <w:trHeight w:val="701" w:hRule="atLeast"/>
          <w:jc w:val="center"/>
        </w:trPr>
        <w:tc>
          <w:tcPr>
            <w:tcW w:w="390" w:type="dxa"/>
            <w:vMerge w:val="continue"/>
            <w:tcBorders>
              <w:left w:val="single" w:color="auto" w:sz="4" w:space="0"/>
              <w:right w:val="single" w:color="auto" w:sz="4" w:space="0"/>
            </w:tcBorders>
            <w:tcMar>
              <w:top w:w="15" w:type="dxa"/>
              <w:left w:w="15" w:type="dxa"/>
              <w:right w:w="15" w:type="dxa"/>
            </w:tcMar>
            <w:vAlign w:val="center"/>
          </w:tcPr>
          <w:p>
            <w:pPr>
              <w:widowControl/>
              <w:spacing w:line="576" w:lineRule="exact"/>
              <w:jc w:val="center"/>
              <w:textAlignment w:val="center"/>
              <w:rPr>
                <w:rFonts w:eastAsia="仿宋"/>
                <w:color w:val="000000"/>
                <w:sz w:val="24"/>
              </w:rPr>
            </w:pPr>
          </w:p>
        </w:tc>
        <w:tc>
          <w:tcPr>
            <w:tcW w:w="1367" w:type="dxa"/>
            <w:vMerge w:val="continue"/>
            <w:tcBorders>
              <w:left w:val="single" w:color="auto" w:sz="4" w:space="0"/>
              <w:right w:val="single" w:color="auto" w:sz="4" w:space="0"/>
            </w:tcBorders>
            <w:tcMar>
              <w:top w:w="15" w:type="dxa"/>
              <w:left w:w="15" w:type="dxa"/>
              <w:right w:w="15" w:type="dxa"/>
            </w:tcMar>
            <w:vAlign w:val="center"/>
          </w:tcPr>
          <w:p>
            <w:pPr>
              <w:spacing w:line="576" w:lineRule="exact"/>
              <w:jc w:val="center"/>
              <w:textAlignment w:val="center"/>
              <w:rPr>
                <w:rFonts w:eastAsia="仿宋"/>
                <w:color w:val="000000"/>
                <w:sz w:val="24"/>
              </w:rPr>
            </w:pPr>
          </w:p>
        </w:tc>
        <w:tc>
          <w:tcPr>
            <w:tcW w:w="1377" w:type="dxa"/>
            <w:gridSpan w:val="2"/>
            <w:tcBorders>
              <w:top w:val="single" w:color="auto" w:sz="4" w:space="0"/>
              <w:left w:val="single" w:color="auto" w:sz="4" w:space="0"/>
              <w:bottom w:val="single" w:color="auto" w:sz="4" w:space="0"/>
              <w:right w:val="single" w:color="auto" w:sz="4" w:space="0"/>
            </w:tcBorders>
            <w:tcMar>
              <w:top w:w="15" w:type="dxa"/>
              <w:left w:w="15" w:type="dxa"/>
              <w:right w:w="15" w:type="dxa"/>
            </w:tcMar>
            <w:vAlign w:val="bottom"/>
          </w:tcPr>
          <w:p>
            <w:pPr>
              <w:spacing w:line="576" w:lineRule="exact"/>
              <w:rPr>
                <w:rFonts w:ascii="Arial" w:hAnsi="Arial" w:cs="Arial"/>
                <w:sz w:val="20"/>
                <w:szCs w:val="20"/>
              </w:rPr>
            </w:pPr>
            <w:r>
              <w:rPr>
                <w:rFonts w:ascii="Arial" w:hAnsi="Arial" w:cs="Arial"/>
                <w:sz w:val="20"/>
                <w:szCs w:val="20"/>
              </w:rPr>
              <w:t>生态效益指标</w:t>
            </w:r>
          </w:p>
        </w:tc>
        <w:tc>
          <w:tcPr>
            <w:tcW w:w="204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bottom"/>
          </w:tcPr>
          <w:p>
            <w:pPr>
              <w:spacing w:line="576" w:lineRule="exact"/>
              <w:jc w:val="left"/>
              <w:rPr>
                <w:rFonts w:ascii="Arial" w:hAnsi="Arial" w:cs="Arial"/>
                <w:sz w:val="20"/>
                <w:szCs w:val="20"/>
              </w:rPr>
            </w:pPr>
            <w:r>
              <w:rPr>
                <w:rFonts w:ascii="Arial" w:hAnsi="Arial" w:cs="Arial"/>
                <w:sz w:val="20"/>
                <w:szCs w:val="20"/>
              </w:rPr>
              <w:t>影响年限</w:t>
            </w:r>
          </w:p>
        </w:tc>
        <w:tc>
          <w:tcPr>
            <w:tcW w:w="239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bottom"/>
          </w:tcPr>
          <w:p>
            <w:pPr>
              <w:spacing w:line="576" w:lineRule="exact"/>
              <w:jc w:val="left"/>
              <w:rPr>
                <w:rFonts w:ascii="Arial" w:hAnsi="Arial" w:cs="Arial"/>
                <w:sz w:val="20"/>
                <w:szCs w:val="20"/>
              </w:rPr>
            </w:pPr>
            <w:r>
              <w:rPr>
                <w:rFonts w:ascii="Arial" w:hAnsi="Arial" w:cs="Arial"/>
                <w:sz w:val="20"/>
                <w:szCs w:val="20"/>
              </w:rPr>
              <w:t>92</w:t>
            </w:r>
          </w:p>
        </w:tc>
        <w:tc>
          <w:tcPr>
            <w:tcW w:w="2392"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bottom"/>
          </w:tcPr>
          <w:p>
            <w:pPr>
              <w:spacing w:line="576" w:lineRule="exact"/>
              <w:jc w:val="left"/>
              <w:rPr>
                <w:rFonts w:ascii="Arial" w:hAnsi="Arial" w:cs="Arial"/>
                <w:sz w:val="20"/>
                <w:szCs w:val="20"/>
              </w:rPr>
            </w:pPr>
            <w:r>
              <w:rPr>
                <w:rFonts w:ascii="Arial" w:hAnsi="Arial" w:cs="Arial"/>
                <w:sz w:val="20"/>
                <w:szCs w:val="20"/>
              </w:rPr>
              <w:t>0</w:t>
            </w:r>
          </w:p>
        </w:tc>
      </w:tr>
      <w:tr>
        <w:tblPrEx>
          <w:tblCellMar>
            <w:top w:w="0" w:type="dxa"/>
            <w:left w:w="0" w:type="dxa"/>
            <w:bottom w:w="0" w:type="dxa"/>
            <w:right w:w="0" w:type="dxa"/>
          </w:tblCellMar>
        </w:tblPrEx>
        <w:trPr>
          <w:trHeight w:val="517" w:hRule="atLeast"/>
          <w:jc w:val="center"/>
        </w:trPr>
        <w:tc>
          <w:tcPr>
            <w:tcW w:w="390" w:type="dxa"/>
            <w:vMerge w:val="continue"/>
            <w:tcBorders>
              <w:left w:val="single" w:color="auto" w:sz="4" w:space="0"/>
              <w:right w:val="single" w:color="auto" w:sz="4" w:space="0"/>
            </w:tcBorders>
            <w:tcMar>
              <w:top w:w="15" w:type="dxa"/>
              <w:left w:w="15" w:type="dxa"/>
              <w:right w:w="15" w:type="dxa"/>
            </w:tcMar>
            <w:vAlign w:val="center"/>
          </w:tcPr>
          <w:p>
            <w:pPr>
              <w:widowControl/>
              <w:spacing w:line="576" w:lineRule="exact"/>
              <w:jc w:val="center"/>
              <w:textAlignment w:val="center"/>
              <w:rPr>
                <w:rFonts w:eastAsia="仿宋"/>
                <w:color w:val="000000"/>
                <w:sz w:val="24"/>
              </w:rPr>
            </w:pPr>
          </w:p>
        </w:tc>
        <w:tc>
          <w:tcPr>
            <w:tcW w:w="1367" w:type="dxa"/>
            <w:vMerge w:val="continue"/>
            <w:tcBorders>
              <w:left w:val="single" w:color="auto" w:sz="4" w:space="0"/>
              <w:right w:val="single" w:color="auto" w:sz="4" w:space="0"/>
            </w:tcBorders>
            <w:tcMar>
              <w:top w:w="15" w:type="dxa"/>
              <w:left w:w="15" w:type="dxa"/>
              <w:right w:w="15" w:type="dxa"/>
            </w:tcMar>
            <w:vAlign w:val="center"/>
          </w:tcPr>
          <w:p>
            <w:pPr>
              <w:spacing w:line="576" w:lineRule="exact"/>
              <w:jc w:val="center"/>
              <w:textAlignment w:val="center"/>
              <w:rPr>
                <w:rFonts w:eastAsia="仿宋"/>
                <w:color w:val="000000"/>
                <w:sz w:val="24"/>
              </w:rPr>
            </w:pPr>
          </w:p>
        </w:tc>
        <w:tc>
          <w:tcPr>
            <w:tcW w:w="1377" w:type="dxa"/>
            <w:gridSpan w:val="2"/>
            <w:vMerge w:val="restart"/>
            <w:tcBorders>
              <w:top w:val="single" w:color="auto" w:sz="4" w:space="0"/>
              <w:left w:val="single" w:color="auto" w:sz="4" w:space="0"/>
              <w:bottom w:val="single" w:color="auto" w:sz="4" w:space="0"/>
              <w:right w:val="single" w:color="auto" w:sz="4" w:space="0"/>
            </w:tcBorders>
            <w:tcMar>
              <w:top w:w="15" w:type="dxa"/>
              <w:left w:w="15" w:type="dxa"/>
              <w:right w:w="15" w:type="dxa"/>
            </w:tcMar>
            <w:vAlign w:val="bottom"/>
          </w:tcPr>
          <w:p>
            <w:pPr>
              <w:spacing w:line="576" w:lineRule="exact"/>
              <w:rPr>
                <w:rFonts w:ascii="Arial" w:hAnsi="Arial" w:cs="Arial"/>
                <w:sz w:val="20"/>
                <w:szCs w:val="20"/>
              </w:rPr>
            </w:pPr>
            <w:r>
              <w:rPr>
                <w:rFonts w:ascii="Arial" w:hAnsi="Arial" w:cs="Arial"/>
                <w:sz w:val="20"/>
                <w:szCs w:val="20"/>
              </w:rPr>
              <w:t>可持续影响指标</w:t>
            </w:r>
          </w:p>
          <w:p>
            <w:pPr>
              <w:spacing w:line="576" w:lineRule="exact"/>
              <w:rPr>
                <w:rFonts w:ascii="Arial" w:hAnsi="Arial" w:cs="Arial"/>
                <w:sz w:val="20"/>
                <w:szCs w:val="20"/>
              </w:rPr>
            </w:pPr>
            <w:r>
              <w:rPr>
                <w:rFonts w:ascii="Arial" w:hAnsi="Arial" w:cs="Arial"/>
                <w:sz w:val="20"/>
                <w:szCs w:val="20"/>
              </w:rPr>
              <w:t>满意度指标</w:t>
            </w:r>
          </w:p>
        </w:tc>
        <w:tc>
          <w:tcPr>
            <w:tcW w:w="204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bottom"/>
          </w:tcPr>
          <w:p>
            <w:pPr>
              <w:spacing w:line="576" w:lineRule="exact"/>
              <w:jc w:val="left"/>
              <w:rPr>
                <w:rFonts w:ascii="Arial" w:hAnsi="Arial" w:cs="Arial"/>
                <w:sz w:val="20"/>
                <w:szCs w:val="20"/>
              </w:rPr>
            </w:pPr>
            <w:r>
              <w:rPr>
                <w:rFonts w:ascii="Arial" w:hAnsi="Arial" w:cs="Arial"/>
                <w:sz w:val="20"/>
                <w:szCs w:val="20"/>
              </w:rPr>
              <w:t>对工作的促进作用</w:t>
            </w:r>
          </w:p>
        </w:tc>
        <w:tc>
          <w:tcPr>
            <w:tcW w:w="239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bottom"/>
          </w:tcPr>
          <w:p>
            <w:pPr>
              <w:spacing w:line="576" w:lineRule="exact"/>
              <w:jc w:val="left"/>
              <w:rPr>
                <w:rFonts w:ascii="Arial" w:hAnsi="Arial" w:cs="Arial"/>
                <w:sz w:val="20"/>
                <w:szCs w:val="20"/>
              </w:rPr>
            </w:pPr>
            <w:r>
              <w:rPr>
                <w:rFonts w:ascii="Arial" w:hAnsi="Arial" w:cs="Arial"/>
                <w:sz w:val="20"/>
                <w:szCs w:val="20"/>
              </w:rPr>
              <w:t>5</w:t>
            </w:r>
          </w:p>
        </w:tc>
        <w:tc>
          <w:tcPr>
            <w:tcW w:w="2392"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bottom"/>
          </w:tcPr>
          <w:p>
            <w:pPr>
              <w:spacing w:line="576" w:lineRule="exact"/>
              <w:jc w:val="left"/>
              <w:rPr>
                <w:rFonts w:ascii="Arial" w:hAnsi="Arial" w:cs="Arial"/>
                <w:sz w:val="20"/>
                <w:szCs w:val="20"/>
              </w:rPr>
            </w:pPr>
            <w:r>
              <w:rPr>
                <w:rFonts w:ascii="Arial" w:hAnsi="Arial" w:cs="Arial"/>
                <w:sz w:val="20"/>
                <w:szCs w:val="20"/>
              </w:rPr>
              <w:t>0</w:t>
            </w:r>
          </w:p>
        </w:tc>
      </w:tr>
      <w:tr>
        <w:tblPrEx>
          <w:tblCellMar>
            <w:top w:w="0" w:type="dxa"/>
            <w:left w:w="0" w:type="dxa"/>
            <w:bottom w:w="0" w:type="dxa"/>
            <w:right w:w="0" w:type="dxa"/>
          </w:tblCellMar>
        </w:tblPrEx>
        <w:trPr>
          <w:trHeight w:val="553" w:hRule="atLeast"/>
          <w:jc w:val="center"/>
        </w:trPr>
        <w:tc>
          <w:tcPr>
            <w:tcW w:w="390" w:type="dxa"/>
            <w:vMerge w:val="continue"/>
            <w:tcBorders>
              <w:left w:val="single" w:color="auto" w:sz="4" w:space="0"/>
              <w:right w:val="single" w:color="auto" w:sz="4" w:space="0"/>
            </w:tcBorders>
            <w:tcMar>
              <w:top w:w="15" w:type="dxa"/>
              <w:left w:w="15" w:type="dxa"/>
              <w:right w:w="15" w:type="dxa"/>
            </w:tcMar>
            <w:vAlign w:val="center"/>
          </w:tcPr>
          <w:p>
            <w:pPr>
              <w:widowControl/>
              <w:spacing w:line="576" w:lineRule="exact"/>
              <w:jc w:val="center"/>
              <w:textAlignment w:val="center"/>
              <w:rPr>
                <w:rFonts w:eastAsia="仿宋"/>
                <w:color w:val="000000"/>
                <w:sz w:val="24"/>
              </w:rPr>
            </w:pPr>
          </w:p>
        </w:tc>
        <w:tc>
          <w:tcPr>
            <w:tcW w:w="1367" w:type="dxa"/>
            <w:vMerge w:val="continue"/>
            <w:tcBorders>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center"/>
              <w:textAlignment w:val="center"/>
              <w:rPr>
                <w:rFonts w:eastAsia="仿宋"/>
                <w:color w:val="000000"/>
                <w:sz w:val="24"/>
              </w:rPr>
            </w:pPr>
          </w:p>
        </w:tc>
        <w:tc>
          <w:tcPr>
            <w:tcW w:w="1377" w:type="dxa"/>
            <w:gridSpan w:val="2"/>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bottom"/>
          </w:tcPr>
          <w:p>
            <w:pPr>
              <w:widowControl/>
              <w:spacing w:line="576" w:lineRule="exact"/>
              <w:jc w:val="center"/>
              <w:textAlignment w:val="center"/>
              <w:rPr>
                <w:rFonts w:ascii="仿宋" w:hAnsi="仿宋" w:eastAsia="仿宋" w:cs="仿宋"/>
                <w:color w:val="000000"/>
                <w:sz w:val="24"/>
              </w:rPr>
            </w:pPr>
          </w:p>
        </w:tc>
        <w:tc>
          <w:tcPr>
            <w:tcW w:w="204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bottom"/>
          </w:tcPr>
          <w:p>
            <w:pPr>
              <w:widowControl/>
              <w:spacing w:line="576" w:lineRule="exact"/>
              <w:jc w:val="left"/>
              <w:textAlignment w:val="bottom"/>
              <w:rPr>
                <w:rFonts w:ascii="仿宋" w:hAnsi="仿宋" w:eastAsia="仿宋" w:cs="仿宋"/>
                <w:color w:val="000000"/>
                <w:sz w:val="24"/>
              </w:rPr>
            </w:pPr>
            <w:r>
              <w:rPr>
                <w:rFonts w:ascii="Arial" w:hAnsi="Arial" w:cs="Arial"/>
                <w:sz w:val="20"/>
                <w:szCs w:val="20"/>
              </w:rPr>
              <w:t>满意度</w:t>
            </w:r>
          </w:p>
        </w:tc>
        <w:tc>
          <w:tcPr>
            <w:tcW w:w="239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bottom"/>
          </w:tcPr>
          <w:p>
            <w:pPr>
              <w:widowControl/>
              <w:spacing w:line="576" w:lineRule="exact"/>
              <w:jc w:val="left"/>
              <w:textAlignment w:val="bottom"/>
              <w:rPr>
                <w:rFonts w:ascii="仿宋" w:hAnsi="仿宋" w:eastAsia="仿宋" w:cs="仿宋"/>
                <w:color w:val="000000"/>
                <w:sz w:val="24"/>
              </w:rPr>
            </w:pPr>
            <w:r>
              <w:rPr>
                <w:rFonts w:ascii="Arial" w:hAnsi="Arial" w:cs="Arial"/>
                <w:sz w:val="20"/>
                <w:szCs w:val="20"/>
              </w:rPr>
              <w:t>100</w:t>
            </w:r>
          </w:p>
        </w:tc>
        <w:tc>
          <w:tcPr>
            <w:tcW w:w="2392"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bottom"/>
          </w:tcPr>
          <w:p>
            <w:pPr>
              <w:widowControl/>
              <w:spacing w:line="576" w:lineRule="exact"/>
              <w:jc w:val="left"/>
              <w:textAlignment w:val="bottom"/>
              <w:rPr>
                <w:rFonts w:ascii="仿宋" w:hAnsi="仿宋" w:eastAsia="仿宋" w:cs="仿宋"/>
                <w:color w:val="000000"/>
                <w:sz w:val="24"/>
              </w:rPr>
            </w:pPr>
            <w:r>
              <w:rPr>
                <w:rFonts w:ascii="Arial" w:hAnsi="Arial" w:cs="Arial"/>
                <w:sz w:val="20"/>
                <w:szCs w:val="20"/>
              </w:rPr>
              <w:t>0</w:t>
            </w:r>
          </w:p>
        </w:tc>
      </w:tr>
      <w:tr>
        <w:tblPrEx>
          <w:tblCellMar>
            <w:top w:w="0" w:type="dxa"/>
            <w:left w:w="0" w:type="dxa"/>
            <w:bottom w:w="0" w:type="dxa"/>
            <w:right w:w="0" w:type="dxa"/>
          </w:tblCellMar>
        </w:tblPrEx>
        <w:trPr>
          <w:trHeight w:val="533" w:hRule="atLeast"/>
          <w:jc w:val="center"/>
        </w:trPr>
        <w:tc>
          <w:tcPr>
            <w:tcW w:w="390" w:type="dxa"/>
            <w:vMerge w:val="continue"/>
            <w:tcBorders>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center"/>
              <w:textAlignment w:val="center"/>
              <w:rPr>
                <w:rFonts w:eastAsia="仿宋"/>
                <w:color w:val="000000"/>
                <w:sz w:val="24"/>
              </w:rPr>
            </w:pPr>
          </w:p>
        </w:tc>
        <w:tc>
          <w:tcPr>
            <w:tcW w:w="1367"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76" w:lineRule="exact"/>
              <w:jc w:val="center"/>
              <w:textAlignment w:val="center"/>
              <w:rPr>
                <w:rFonts w:eastAsia="仿宋"/>
                <w:color w:val="000000"/>
                <w:sz w:val="24"/>
              </w:rPr>
            </w:pPr>
            <w:r>
              <w:rPr>
                <w:rFonts w:eastAsia="仿宋"/>
                <w:color w:val="000000"/>
                <w:kern w:val="0"/>
                <w:sz w:val="24"/>
              </w:rPr>
              <w:t>满意度指标</w:t>
            </w:r>
          </w:p>
        </w:tc>
        <w:tc>
          <w:tcPr>
            <w:tcW w:w="1377" w:type="dxa"/>
            <w:gridSpan w:val="2"/>
            <w:tcBorders>
              <w:top w:val="single" w:color="auto" w:sz="4" w:space="0"/>
              <w:left w:val="single" w:color="auto" w:sz="4" w:space="0"/>
              <w:bottom w:val="single" w:color="auto" w:sz="4" w:space="0"/>
              <w:right w:val="single" w:color="auto" w:sz="4" w:space="0"/>
            </w:tcBorders>
            <w:tcMar>
              <w:top w:w="15" w:type="dxa"/>
              <w:left w:w="15" w:type="dxa"/>
              <w:right w:w="15" w:type="dxa"/>
            </w:tcMar>
            <w:vAlign w:val="bottom"/>
          </w:tcPr>
          <w:p>
            <w:pPr>
              <w:spacing w:line="576" w:lineRule="exact"/>
              <w:rPr>
                <w:rFonts w:ascii="Arial" w:hAnsi="Arial" w:cs="Arial"/>
                <w:sz w:val="20"/>
                <w:szCs w:val="20"/>
              </w:rPr>
            </w:pPr>
            <w:r>
              <w:rPr>
                <w:rFonts w:ascii="Arial" w:hAnsi="Arial" w:cs="Arial"/>
                <w:sz w:val="20"/>
                <w:szCs w:val="20"/>
              </w:rPr>
              <w:t>经济效益指标</w:t>
            </w:r>
          </w:p>
        </w:tc>
        <w:tc>
          <w:tcPr>
            <w:tcW w:w="204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bottom"/>
          </w:tcPr>
          <w:p>
            <w:pPr>
              <w:spacing w:line="576" w:lineRule="exact"/>
              <w:jc w:val="left"/>
              <w:rPr>
                <w:rFonts w:ascii="Arial" w:hAnsi="Arial" w:cs="Arial"/>
                <w:sz w:val="20"/>
                <w:szCs w:val="20"/>
              </w:rPr>
            </w:pPr>
            <w:r>
              <w:rPr>
                <w:rFonts w:ascii="Arial" w:hAnsi="Arial" w:cs="Arial"/>
                <w:sz w:val="20"/>
                <w:szCs w:val="20"/>
              </w:rPr>
              <w:t>处理账务历史遗留问题</w:t>
            </w:r>
          </w:p>
        </w:tc>
        <w:tc>
          <w:tcPr>
            <w:tcW w:w="239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bottom"/>
          </w:tcPr>
          <w:p>
            <w:pPr>
              <w:spacing w:line="576" w:lineRule="exact"/>
              <w:jc w:val="left"/>
              <w:rPr>
                <w:rFonts w:ascii="Arial" w:hAnsi="Arial" w:cs="Arial"/>
                <w:sz w:val="20"/>
                <w:szCs w:val="20"/>
              </w:rPr>
            </w:pPr>
            <w:r>
              <w:rPr>
                <w:rFonts w:ascii="Arial" w:hAnsi="Arial" w:cs="Arial"/>
                <w:sz w:val="20"/>
                <w:szCs w:val="20"/>
              </w:rPr>
              <w:t>90</w:t>
            </w:r>
          </w:p>
        </w:tc>
        <w:tc>
          <w:tcPr>
            <w:tcW w:w="2392"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bottom"/>
          </w:tcPr>
          <w:p>
            <w:pPr>
              <w:spacing w:line="576" w:lineRule="exact"/>
              <w:jc w:val="left"/>
              <w:rPr>
                <w:rFonts w:ascii="Arial" w:hAnsi="Arial" w:cs="Arial"/>
                <w:sz w:val="20"/>
                <w:szCs w:val="20"/>
              </w:rPr>
            </w:pPr>
            <w:r>
              <w:rPr>
                <w:rFonts w:ascii="Arial" w:hAnsi="Arial" w:cs="Arial"/>
                <w:sz w:val="20"/>
                <w:szCs w:val="20"/>
              </w:rPr>
              <w:t>0</w:t>
            </w:r>
          </w:p>
        </w:tc>
      </w:tr>
    </w:tbl>
    <w:p>
      <w:pPr>
        <w:spacing w:line="576" w:lineRule="exact"/>
        <w:ind w:firstLine="640" w:firstLineChars="200"/>
        <w:rPr>
          <w:rFonts w:ascii="仿宋_GB2312" w:hAnsi="楷体" w:eastAsia="仿宋_GB2312"/>
          <w:sz w:val="32"/>
          <w:szCs w:val="32"/>
        </w:rPr>
      </w:pPr>
      <w:r>
        <w:rPr>
          <w:rFonts w:hint="eastAsia" w:ascii="仿宋_GB2312" w:hAnsi="楷体" w:eastAsia="仿宋_GB2312"/>
          <w:sz w:val="32"/>
          <w:szCs w:val="32"/>
        </w:rPr>
        <w:t>2.单位绩效评价结果。</w:t>
      </w:r>
    </w:p>
    <w:p>
      <w:pPr>
        <w:snapToGrid w:val="0"/>
        <w:spacing w:line="576" w:lineRule="exact"/>
        <w:ind w:firstLine="640" w:firstLineChars="200"/>
        <w:jc w:val="left"/>
        <w:rPr>
          <w:rFonts w:ascii="仿宋_GB2312" w:hAnsi="宋体" w:eastAsia="仿宋_GB2312"/>
          <w:kern w:val="0"/>
          <w:sz w:val="32"/>
          <w:szCs w:val="32"/>
          <w:lang w:val="zh-CN"/>
        </w:rPr>
      </w:pPr>
      <w:r>
        <w:rPr>
          <w:rFonts w:hint="eastAsia" w:ascii="仿宋_GB2312" w:eastAsia="仿宋_GB2312"/>
          <w:sz w:val="32"/>
          <w:szCs w:val="32"/>
        </w:rPr>
        <w:t>本单位自行组织对6个部门预算项目开展了绩效评价，《</w:t>
      </w:r>
      <w:r>
        <w:rPr>
          <w:rFonts w:hint="eastAsia" w:ascii="仿宋_GB2312" w:hAnsi="宋体" w:eastAsia="仿宋_GB2312"/>
          <w:kern w:val="0"/>
          <w:sz w:val="32"/>
          <w:szCs w:val="32"/>
          <w:lang w:val="zh-CN"/>
        </w:rPr>
        <w:t>2020年省级地方标准、规程规范编制项目支出绩效自评报告</w:t>
      </w:r>
      <w:r>
        <w:rPr>
          <w:rFonts w:hint="eastAsia" w:ascii="仿宋_GB2312" w:eastAsia="仿宋_GB2312"/>
          <w:sz w:val="32"/>
          <w:szCs w:val="32"/>
        </w:rPr>
        <w:t>》（附件1），《</w:t>
      </w:r>
      <w:r>
        <w:rPr>
          <w:rFonts w:hint="eastAsia" w:ascii="仿宋_GB2312" w:hAnsi="宋体" w:eastAsia="仿宋_GB2312"/>
          <w:kern w:val="0"/>
          <w:sz w:val="32"/>
          <w:szCs w:val="32"/>
          <w:lang w:val="zh-CN"/>
        </w:rPr>
        <w:t>2020年推进新型城镇化工作经费项目支出绩效自评报告</w:t>
      </w:r>
      <w:r>
        <w:rPr>
          <w:rFonts w:hint="eastAsia" w:ascii="仿宋_GB2312" w:eastAsia="仿宋_GB2312"/>
          <w:sz w:val="32"/>
          <w:szCs w:val="32"/>
        </w:rPr>
        <w:t>》（附件2）、《2020年专业技术职务评审专家评审法律顾问和平台等委托费项目支出绩效自评报告》（附件3）、《2020年自筹资金基建账户结余转入款项目支出绩效自评报告》（附件4）。</w:t>
      </w:r>
    </w:p>
    <w:p>
      <w:pPr>
        <w:widowControl/>
        <w:spacing w:line="576" w:lineRule="exact"/>
        <w:jc w:val="left"/>
        <w:rPr>
          <w:rFonts w:ascii="仿宋_GB2312" w:eastAsia="仿宋_GB2312"/>
          <w:b/>
          <w:color w:val="000000"/>
          <w:sz w:val="32"/>
          <w:szCs w:val="32"/>
        </w:rPr>
      </w:pPr>
      <w:r>
        <w:rPr>
          <w:rFonts w:ascii="仿宋_GB2312" w:eastAsia="仿宋_GB2312"/>
          <w:b/>
          <w:color w:val="000000"/>
          <w:sz w:val="32"/>
          <w:szCs w:val="32"/>
        </w:rPr>
        <w:br w:type="page"/>
      </w:r>
    </w:p>
    <w:p>
      <w:pPr>
        <w:numPr>
          <w:ilvl w:val="0"/>
          <w:numId w:val="4"/>
        </w:numPr>
        <w:spacing w:line="576" w:lineRule="exact"/>
        <w:ind w:firstLine="660" w:firstLineChars="150"/>
        <w:jc w:val="center"/>
        <w:outlineLvl w:val="0"/>
        <w:rPr>
          <w:rStyle w:val="27"/>
          <w:rFonts w:ascii="黑体" w:hAnsi="黑体" w:eastAsia="黑体"/>
          <w:b w:val="0"/>
        </w:rPr>
      </w:pPr>
      <w:bookmarkStart w:id="66" w:name="_Toc1356469243"/>
      <w:bookmarkStart w:id="67" w:name="_Toc15377225"/>
      <w:bookmarkStart w:id="68" w:name="_Toc15396613"/>
      <w:r>
        <w:rPr>
          <w:rFonts w:hint="eastAsia" w:ascii="黑体" w:hAnsi="黑体" w:eastAsia="黑体"/>
          <w:color w:val="000000"/>
          <w:sz w:val="44"/>
          <w:szCs w:val="44"/>
        </w:rPr>
        <w:t>名</w:t>
      </w:r>
      <w:r>
        <w:rPr>
          <w:rStyle w:val="27"/>
          <w:rFonts w:hint="eastAsia" w:ascii="黑体" w:hAnsi="黑体" w:eastAsia="黑体"/>
          <w:b w:val="0"/>
        </w:rPr>
        <w:t>词解释</w:t>
      </w:r>
      <w:bookmarkEnd w:id="66"/>
      <w:bookmarkEnd w:id="67"/>
      <w:bookmarkEnd w:id="68"/>
    </w:p>
    <w:p>
      <w:pPr>
        <w:pStyle w:val="2"/>
        <w:spacing w:before="93"/>
      </w:pPr>
    </w:p>
    <w:p>
      <w:pPr>
        <w:spacing w:line="576" w:lineRule="exact"/>
        <w:ind w:firstLine="640" w:firstLineChars="200"/>
        <w:jc w:val="left"/>
        <w:rPr>
          <w:rFonts w:ascii="仿宋_GB2312" w:eastAsia="仿宋_GB2312"/>
          <w:color w:val="000000"/>
          <w:kern w:val="0"/>
          <w:sz w:val="32"/>
          <w:szCs w:val="32"/>
        </w:rPr>
      </w:pPr>
      <w:r>
        <w:rPr>
          <w:rFonts w:hint="eastAsia" w:ascii="仿宋_GB2312" w:eastAsia="仿宋_GB2312"/>
          <w:color w:val="000000"/>
          <w:kern w:val="0"/>
          <w:sz w:val="32"/>
          <w:szCs w:val="32"/>
        </w:rPr>
        <w:t>1.财政拨款收入：指单位从同级财政部门取得的财政预算资金。</w:t>
      </w:r>
    </w:p>
    <w:p>
      <w:pPr>
        <w:spacing w:line="576" w:lineRule="exact"/>
        <w:ind w:firstLine="640" w:firstLineChars="200"/>
        <w:jc w:val="left"/>
        <w:rPr>
          <w:rFonts w:ascii="仿宋_GB2312" w:eastAsia="仿宋_GB2312"/>
          <w:color w:val="000000"/>
          <w:kern w:val="0"/>
          <w:sz w:val="32"/>
          <w:szCs w:val="32"/>
        </w:rPr>
      </w:pPr>
      <w:r>
        <w:rPr>
          <w:rFonts w:hint="eastAsia" w:ascii="仿宋_GB2312" w:eastAsia="仿宋_GB2312"/>
          <w:color w:val="000000"/>
          <w:kern w:val="0"/>
          <w:sz w:val="32"/>
          <w:szCs w:val="32"/>
        </w:rPr>
        <w:t>2.年初结转和结余：指以前年度尚未完成、结转到本年按有关规定继续使用的资金。</w:t>
      </w:r>
    </w:p>
    <w:p>
      <w:pPr>
        <w:spacing w:line="576" w:lineRule="exact"/>
        <w:ind w:firstLine="640" w:firstLineChars="200"/>
        <w:jc w:val="left"/>
        <w:rPr>
          <w:rFonts w:ascii="仿宋_GB2312" w:eastAsia="仿宋_GB2312"/>
          <w:color w:val="000000"/>
          <w:kern w:val="0"/>
          <w:sz w:val="32"/>
          <w:szCs w:val="32"/>
        </w:rPr>
      </w:pPr>
      <w:r>
        <w:rPr>
          <w:rFonts w:hint="eastAsia" w:ascii="仿宋_GB2312" w:eastAsia="仿宋_GB2312"/>
          <w:color w:val="000000"/>
          <w:kern w:val="0"/>
          <w:sz w:val="32"/>
          <w:szCs w:val="32"/>
        </w:rPr>
        <w:t>3.年末结转和结余：指单位按有关规定结转到下年或以后年度继续使用的资金。</w:t>
      </w:r>
    </w:p>
    <w:p>
      <w:pPr>
        <w:spacing w:line="576" w:lineRule="exact"/>
        <w:ind w:firstLine="640" w:firstLineChars="200"/>
        <w:jc w:val="left"/>
        <w:rPr>
          <w:rFonts w:ascii="仿宋_GB2312" w:eastAsia="仿宋_GB2312"/>
          <w:color w:val="000000"/>
          <w:kern w:val="0"/>
          <w:sz w:val="32"/>
          <w:szCs w:val="32"/>
        </w:rPr>
      </w:pPr>
      <w:r>
        <w:rPr>
          <w:rFonts w:hint="eastAsia" w:ascii="仿宋_GB2312" w:eastAsia="仿宋_GB2312"/>
          <w:color w:val="000000"/>
          <w:kern w:val="0"/>
          <w:sz w:val="32"/>
          <w:szCs w:val="32"/>
        </w:rPr>
        <w:t>4.一般公共服务支出（类）组织事务（款）一般行政管理事务（项）</w:t>
      </w:r>
      <w:r>
        <w:rPr>
          <w:rFonts w:hint="eastAsia" w:ascii="仿宋_GB2312" w:eastAsia="仿宋_GB2312"/>
          <w:sz w:val="32"/>
          <w:szCs w:val="32"/>
        </w:rPr>
        <w:t>：指</w:t>
      </w:r>
      <w:r>
        <w:rPr>
          <w:rFonts w:hint="eastAsia" w:ascii="仿宋_GB2312" w:eastAsia="仿宋_GB2312"/>
          <w:color w:val="000000"/>
          <w:kern w:val="0"/>
          <w:sz w:val="32"/>
          <w:szCs w:val="32"/>
        </w:rPr>
        <w:t>厅机关科技扶贫万里行活动专家服务项目支出。</w:t>
      </w:r>
    </w:p>
    <w:p>
      <w:pPr>
        <w:spacing w:line="576" w:lineRule="exact"/>
        <w:ind w:firstLine="640" w:firstLineChars="200"/>
        <w:jc w:val="left"/>
        <w:rPr>
          <w:rFonts w:ascii="仿宋_GB2312" w:eastAsia="仿宋_GB2312"/>
          <w:color w:val="000000"/>
          <w:kern w:val="0"/>
          <w:sz w:val="32"/>
          <w:szCs w:val="32"/>
        </w:rPr>
      </w:pPr>
      <w:r>
        <w:rPr>
          <w:rFonts w:hint="eastAsia" w:ascii="仿宋_GB2312" w:eastAsia="仿宋_GB2312"/>
          <w:color w:val="000000"/>
          <w:kern w:val="0"/>
          <w:sz w:val="32"/>
          <w:szCs w:val="32"/>
        </w:rPr>
        <w:t xml:space="preserve"> 5.一般公共服务支出（类）其他一般公共服务支出（款）其他一般公共服务支出（项）：指厅机关公务用车大修等支出。</w:t>
      </w:r>
    </w:p>
    <w:p>
      <w:pPr>
        <w:spacing w:line="576" w:lineRule="exact"/>
        <w:ind w:firstLine="640" w:firstLineChars="200"/>
        <w:jc w:val="left"/>
        <w:rPr>
          <w:rFonts w:ascii="仿宋_GB2312" w:eastAsia="仿宋_GB2312"/>
          <w:color w:val="000000"/>
          <w:kern w:val="0"/>
          <w:sz w:val="32"/>
          <w:szCs w:val="32"/>
        </w:rPr>
      </w:pPr>
      <w:r>
        <w:rPr>
          <w:rFonts w:hint="eastAsia" w:ascii="仿宋_GB2312" w:eastAsia="仿宋_GB2312"/>
          <w:color w:val="000000"/>
          <w:kern w:val="0"/>
          <w:sz w:val="32"/>
          <w:szCs w:val="32"/>
        </w:rPr>
        <w:t>6.教育支出（类）进修及培训（款）培训支出（项）：指厅机关开展培训等方面的支出。</w:t>
      </w:r>
    </w:p>
    <w:p>
      <w:pPr>
        <w:spacing w:line="576" w:lineRule="exact"/>
        <w:ind w:firstLine="640" w:firstLineChars="200"/>
        <w:jc w:val="left"/>
        <w:rPr>
          <w:rFonts w:ascii="仿宋_GB2312" w:eastAsia="仿宋_GB2312"/>
          <w:color w:val="000000"/>
          <w:kern w:val="0"/>
          <w:sz w:val="32"/>
          <w:szCs w:val="32"/>
        </w:rPr>
      </w:pPr>
      <w:r>
        <w:rPr>
          <w:rFonts w:hint="eastAsia" w:ascii="仿宋_GB2312" w:eastAsia="仿宋_GB2312"/>
          <w:color w:val="000000"/>
          <w:kern w:val="0"/>
          <w:sz w:val="32"/>
          <w:szCs w:val="32"/>
        </w:rPr>
        <w:t>7.社会保障和就业支出（类）行政事业单位养老支出（款）行政单位离退休（项）：指厅机关用于离退休人员的支出。</w:t>
      </w:r>
    </w:p>
    <w:p>
      <w:pPr>
        <w:spacing w:line="576" w:lineRule="exact"/>
        <w:ind w:firstLine="640" w:firstLineChars="200"/>
        <w:jc w:val="left"/>
        <w:rPr>
          <w:rFonts w:ascii="仿宋_GB2312" w:eastAsia="仿宋_GB2312"/>
          <w:color w:val="000000"/>
          <w:kern w:val="0"/>
          <w:sz w:val="32"/>
          <w:szCs w:val="32"/>
        </w:rPr>
      </w:pPr>
      <w:r>
        <w:rPr>
          <w:rFonts w:hint="eastAsia" w:ascii="仿宋_GB2312" w:eastAsia="仿宋_GB2312"/>
          <w:color w:val="000000"/>
          <w:kern w:val="0"/>
          <w:sz w:val="32"/>
          <w:szCs w:val="32"/>
        </w:rPr>
        <w:t>8.社会保障和就业支出（类）行政事业单位养老支出（款）机关事业单位基本养老保险缴费支出（项）：指厅机关用于单位基本养老保险缴费的支出。</w:t>
      </w:r>
    </w:p>
    <w:p>
      <w:pPr>
        <w:spacing w:line="576" w:lineRule="exact"/>
        <w:ind w:firstLine="640" w:firstLineChars="200"/>
        <w:jc w:val="left"/>
        <w:rPr>
          <w:rFonts w:ascii="仿宋_GB2312" w:eastAsia="仿宋_GB2312"/>
          <w:color w:val="000000"/>
          <w:kern w:val="0"/>
          <w:sz w:val="32"/>
          <w:szCs w:val="32"/>
        </w:rPr>
      </w:pPr>
      <w:r>
        <w:rPr>
          <w:rFonts w:hint="eastAsia" w:ascii="仿宋_GB2312" w:eastAsia="仿宋_GB2312"/>
          <w:color w:val="000000"/>
          <w:kern w:val="0"/>
          <w:sz w:val="32"/>
          <w:szCs w:val="32"/>
        </w:rPr>
        <w:t>9.社会保障和就业支出（类）行政事业单位养老支出（款）机关事业单位职业年金缴费支出（项）：指厅机关用于单位职业年金缴费的支出。</w:t>
      </w:r>
    </w:p>
    <w:p>
      <w:pPr>
        <w:spacing w:line="576" w:lineRule="exact"/>
        <w:ind w:firstLine="640" w:firstLineChars="200"/>
        <w:jc w:val="left"/>
        <w:rPr>
          <w:rFonts w:ascii="仿宋_GB2312" w:eastAsia="仿宋_GB2312"/>
          <w:color w:val="000000"/>
          <w:kern w:val="0"/>
          <w:sz w:val="32"/>
          <w:szCs w:val="32"/>
        </w:rPr>
      </w:pPr>
      <w:r>
        <w:rPr>
          <w:rFonts w:hint="eastAsia" w:ascii="仿宋_GB2312" w:eastAsia="仿宋_GB2312"/>
          <w:color w:val="000000"/>
          <w:kern w:val="0"/>
          <w:sz w:val="32"/>
          <w:szCs w:val="32"/>
        </w:rPr>
        <w:t>10.社会保障和就业支出（类）抚恤（款）死亡抚恤（项）：指厅机关用于病故人员家属的一次性抚恤金以及丧葬补助费支出。</w:t>
      </w:r>
    </w:p>
    <w:p>
      <w:pPr>
        <w:spacing w:line="576" w:lineRule="exact"/>
        <w:ind w:firstLine="640" w:firstLineChars="200"/>
        <w:jc w:val="left"/>
        <w:rPr>
          <w:rFonts w:ascii="仿宋_GB2312" w:eastAsia="仿宋_GB2312"/>
          <w:color w:val="000000"/>
          <w:kern w:val="0"/>
          <w:sz w:val="32"/>
          <w:szCs w:val="32"/>
        </w:rPr>
      </w:pPr>
      <w:r>
        <w:rPr>
          <w:rFonts w:hint="eastAsia" w:ascii="仿宋_GB2312" w:eastAsia="仿宋_GB2312"/>
          <w:color w:val="000000"/>
          <w:kern w:val="0"/>
          <w:sz w:val="32"/>
          <w:szCs w:val="32"/>
        </w:rPr>
        <w:t xml:space="preserve"> 11.社会保障和就业支出（类）其他社会保障和就业支出（款）其他社会保障和就业支出（项）：指厅机关用于其他社会保障方面的支出。</w:t>
      </w:r>
    </w:p>
    <w:p>
      <w:pPr>
        <w:spacing w:line="576" w:lineRule="exact"/>
        <w:ind w:firstLine="640" w:firstLineChars="200"/>
        <w:jc w:val="left"/>
        <w:rPr>
          <w:rFonts w:ascii="仿宋_GB2312" w:eastAsia="仿宋_GB2312"/>
          <w:color w:val="000000"/>
          <w:kern w:val="0"/>
          <w:sz w:val="32"/>
          <w:szCs w:val="32"/>
        </w:rPr>
      </w:pPr>
      <w:r>
        <w:rPr>
          <w:rFonts w:hint="eastAsia" w:ascii="仿宋_GB2312" w:eastAsia="仿宋_GB2312"/>
          <w:color w:val="000000"/>
          <w:kern w:val="0"/>
          <w:sz w:val="32"/>
          <w:szCs w:val="32"/>
        </w:rPr>
        <w:t>12.卫生健康支出（类）行政事业单位医疗（款）行政单位医疗（项）：指厅机关用于基本医疗保险缴费的支出。</w:t>
      </w:r>
    </w:p>
    <w:p>
      <w:pPr>
        <w:spacing w:line="576" w:lineRule="exact"/>
        <w:ind w:firstLine="640" w:firstLineChars="200"/>
        <w:jc w:val="left"/>
        <w:rPr>
          <w:rFonts w:ascii="仿宋_GB2312" w:eastAsia="仿宋_GB2312"/>
          <w:color w:val="000000"/>
          <w:kern w:val="0"/>
          <w:sz w:val="32"/>
          <w:szCs w:val="32"/>
        </w:rPr>
      </w:pPr>
      <w:r>
        <w:rPr>
          <w:rFonts w:hint="eastAsia" w:ascii="仿宋_GB2312" w:eastAsia="仿宋_GB2312"/>
          <w:color w:val="000000"/>
          <w:kern w:val="0"/>
          <w:sz w:val="32"/>
          <w:szCs w:val="32"/>
        </w:rPr>
        <w:t>13.卫生健康支出（类）行政事业单位医疗（款）公务员医疗补助（项）：指厅机关用于公务员医疗补助支出。</w:t>
      </w:r>
    </w:p>
    <w:p>
      <w:pPr>
        <w:spacing w:line="576" w:lineRule="exact"/>
        <w:ind w:firstLine="640" w:firstLineChars="200"/>
        <w:jc w:val="left"/>
        <w:rPr>
          <w:rFonts w:ascii="仿宋_GB2312" w:eastAsia="仿宋_GB2312"/>
          <w:color w:val="000000"/>
          <w:kern w:val="0"/>
          <w:sz w:val="32"/>
          <w:szCs w:val="32"/>
        </w:rPr>
      </w:pPr>
      <w:r>
        <w:rPr>
          <w:rFonts w:hint="eastAsia" w:ascii="仿宋_GB2312" w:eastAsia="仿宋_GB2312"/>
          <w:color w:val="000000"/>
          <w:kern w:val="0"/>
          <w:sz w:val="32"/>
          <w:szCs w:val="32"/>
        </w:rPr>
        <w:t>14.城乡社区支出（类）城乡社区管理事务（款）行政运行（项）：指机关的基本支出。</w:t>
      </w:r>
    </w:p>
    <w:p>
      <w:pPr>
        <w:spacing w:line="576" w:lineRule="exact"/>
        <w:ind w:firstLine="640" w:firstLineChars="200"/>
        <w:jc w:val="left"/>
        <w:rPr>
          <w:rFonts w:ascii="仿宋_GB2312" w:eastAsia="仿宋_GB2312"/>
          <w:color w:val="000000"/>
          <w:kern w:val="0"/>
          <w:sz w:val="32"/>
          <w:szCs w:val="32"/>
        </w:rPr>
      </w:pPr>
      <w:r>
        <w:rPr>
          <w:rFonts w:hint="eastAsia" w:ascii="仿宋_GB2312" w:eastAsia="仿宋_GB2312"/>
          <w:color w:val="000000"/>
          <w:kern w:val="0"/>
          <w:sz w:val="32"/>
          <w:szCs w:val="32"/>
        </w:rPr>
        <w:t xml:space="preserve"> 15.城乡社区支出（类）城乡社区管理事务（款）一般行政管理事务（项）：指机关未单独设置项级科目的其他项目支出。</w:t>
      </w:r>
    </w:p>
    <w:p>
      <w:pPr>
        <w:spacing w:line="576" w:lineRule="exact"/>
        <w:ind w:firstLine="640" w:firstLineChars="200"/>
        <w:jc w:val="left"/>
        <w:rPr>
          <w:rFonts w:ascii="仿宋_GB2312" w:eastAsia="仿宋_GB2312"/>
          <w:color w:val="000000"/>
          <w:kern w:val="0"/>
          <w:sz w:val="32"/>
          <w:szCs w:val="32"/>
        </w:rPr>
      </w:pPr>
      <w:r>
        <w:rPr>
          <w:rFonts w:hint="eastAsia" w:ascii="仿宋_GB2312" w:eastAsia="仿宋_GB2312"/>
          <w:color w:val="000000"/>
          <w:kern w:val="0"/>
          <w:sz w:val="32"/>
          <w:szCs w:val="32"/>
        </w:rPr>
        <w:t>16.住房保障支出（类）住房改革支出（款）住房公积金（项）： 指厅机关按人力资源和社会保障部、财政部规定的基本工资和津贴补贴以及规定比例为职工缴纳的住房公积金。</w:t>
      </w:r>
    </w:p>
    <w:p>
      <w:pPr>
        <w:spacing w:line="576" w:lineRule="exact"/>
        <w:ind w:firstLine="640" w:firstLineChars="200"/>
        <w:jc w:val="left"/>
        <w:rPr>
          <w:rFonts w:ascii="仿宋_GB2312" w:eastAsia="仿宋_GB2312"/>
          <w:color w:val="000000"/>
          <w:kern w:val="0"/>
          <w:sz w:val="32"/>
          <w:szCs w:val="32"/>
        </w:rPr>
      </w:pPr>
      <w:r>
        <w:rPr>
          <w:rFonts w:hint="eastAsia" w:ascii="仿宋_GB2312" w:eastAsia="仿宋_GB2312"/>
          <w:color w:val="000000"/>
          <w:kern w:val="0"/>
          <w:sz w:val="32"/>
          <w:szCs w:val="32"/>
        </w:rPr>
        <w:t>17.住房保障支出（类）住房改革支出（款）购房补贴（项）：指厅机关按房改政策规定向符合条件职工发放的用于购买住房的补贴。</w:t>
      </w:r>
    </w:p>
    <w:p>
      <w:pPr>
        <w:spacing w:line="576" w:lineRule="exact"/>
        <w:ind w:firstLine="640" w:firstLineChars="200"/>
        <w:jc w:val="left"/>
        <w:rPr>
          <w:rFonts w:ascii="仿宋_GB2312" w:eastAsia="仿宋_GB2312"/>
          <w:color w:val="000000"/>
          <w:kern w:val="0"/>
          <w:sz w:val="32"/>
          <w:szCs w:val="32"/>
        </w:rPr>
      </w:pPr>
      <w:r>
        <w:rPr>
          <w:rFonts w:hint="eastAsia" w:ascii="仿宋_GB2312" w:eastAsia="仿宋_GB2312"/>
          <w:color w:val="000000"/>
          <w:kern w:val="0"/>
          <w:sz w:val="32"/>
          <w:szCs w:val="32"/>
        </w:rPr>
        <w:t>18.灾害防治及应急管理支出（类）应急管理事务（款）其他应急管理支出（项）：指厅机关用于建设行业安全生产应急监管方面的支出。</w:t>
      </w:r>
    </w:p>
    <w:p>
      <w:pPr>
        <w:spacing w:line="576" w:lineRule="exact"/>
        <w:ind w:firstLine="640" w:firstLineChars="200"/>
        <w:rPr>
          <w:rFonts w:ascii="仿宋_GB2312" w:eastAsia="仿宋_GB2312"/>
          <w:color w:val="000000"/>
          <w:sz w:val="32"/>
          <w:szCs w:val="32"/>
        </w:rPr>
      </w:pPr>
      <w:r>
        <w:rPr>
          <w:rFonts w:hint="eastAsia" w:ascii="仿宋_GB2312" w:eastAsia="仿宋_GB2312"/>
          <w:sz w:val="32"/>
          <w:szCs w:val="32"/>
        </w:rPr>
        <w:t>19</w:t>
      </w:r>
      <w:r>
        <w:rPr>
          <w:rFonts w:hint="eastAsia" w:ascii="仿宋_GB2312" w:eastAsia="仿宋_GB2312"/>
          <w:color w:val="000000"/>
          <w:sz w:val="32"/>
          <w:szCs w:val="32"/>
        </w:rPr>
        <w:t>.基本支出：指为保障机构正常运转、完成日常工作任务而发生的人员支出和公用支出。</w:t>
      </w:r>
    </w:p>
    <w:p>
      <w:pPr>
        <w:spacing w:line="576"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 xml:space="preserve">20.项目支出：指在基本支出之外为完成特定行政任务和事业发展目标所发生的支出。 </w:t>
      </w:r>
    </w:p>
    <w:p>
      <w:pPr>
        <w:pStyle w:val="25"/>
        <w:spacing w:line="576"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21.“三公”经费：指</w:t>
      </w:r>
      <w:r>
        <w:rPr>
          <w:rFonts w:hint="eastAsia" w:ascii="仿宋_GB2312" w:eastAsia="仿宋_GB2312"/>
          <w:sz w:val="32"/>
          <w:szCs w:val="32"/>
        </w:rPr>
        <w:t>厅机关</w:t>
      </w:r>
      <w:r>
        <w:rPr>
          <w:rFonts w:hint="eastAsia" w:ascii="仿宋_GB2312" w:hAnsi="Times New Roman" w:eastAsia="仿宋_GB2312" w:cs="Times New Roman"/>
          <w:sz w:val="32"/>
          <w:szCs w:val="32"/>
        </w:rPr>
        <w:t>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pStyle w:val="25"/>
        <w:spacing w:line="576"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22.机关运行经费：指为保障厅机关运行用于购买货物和服务的各项资金，包括办公费、邮电费、差旅费、会议费、福利费、日常维修费、专用材料及一般设备购置费、办公用房水电费、办公用房物业管理费、公务用车运行维护费以及其他费用。</w:t>
      </w:r>
      <w:bookmarkStart w:id="69" w:name="_Toc15396614"/>
      <w:bookmarkStart w:id="70" w:name="_Toc15377226"/>
    </w:p>
    <w:p>
      <w:pPr>
        <w:spacing w:line="576" w:lineRule="exact"/>
        <w:jc w:val="center"/>
        <w:outlineLvl w:val="0"/>
        <w:rPr>
          <w:rFonts w:ascii="方正小标宋简体" w:hAnsi="黑体" w:eastAsia="方正小标宋简体"/>
          <w:color w:val="000000"/>
          <w:sz w:val="44"/>
          <w:szCs w:val="44"/>
        </w:rPr>
      </w:pPr>
    </w:p>
    <w:p>
      <w:pPr>
        <w:pStyle w:val="2"/>
        <w:spacing w:before="93"/>
      </w:pPr>
    </w:p>
    <w:p>
      <w:pPr>
        <w:pStyle w:val="2"/>
        <w:spacing w:before="93"/>
      </w:pPr>
    </w:p>
    <w:p>
      <w:pPr>
        <w:spacing w:line="576" w:lineRule="exact"/>
        <w:jc w:val="center"/>
        <w:outlineLvl w:val="0"/>
        <w:rPr>
          <w:rStyle w:val="27"/>
          <w:rFonts w:ascii="黑体" w:hAnsi="黑体" w:eastAsia="黑体"/>
          <w:b w:val="0"/>
        </w:rPr>
      </w:pPr>
      <w:bookmarkStart w:id="71" w:name="_Toc1033821139"/>
      <w:r>
        <w:rPr>
          <w:rFonts w:hint="eastAsia" w:ascii="黑体" w:hAnsi="黑体" w:eastAsia="黑体"/>
          <w:color w:val="000000"/>
          <w:sz w:val="44"/>
          <w:szCs w:val="44"/>
        </w:rPr>
        <w:t>第</w:t>
      </w:r>
      <w:r>
        <w:rPr>
          <w:rStyle w:val="27"/>
          <w:rFonts w:hint="eastAsia" w:ascii="黑体" w:hAnsi="黑体" w:eastAsia="黑体"/>
          <w:b w:val="0"/>
        </w:rPr>
        <w:t>四部分 附件</w:t>
      </w:r>
      <w:bookmarkEnd w:id="71"/>
    </w:p>
    <w:p>
      <w:pPr>
        <w:pStyle w:val="2"/>
        <w:spacing w:before="93"/>
      </w:pPr>
    </w:p>
    <w:p>
      <w:pPr>
        <w:widowControl/>
        <w:spacing w:line="576" w:lineRule="exact"/>
        <w:contextualSpacing/>
        <w:rPr>
          <w:rFonts w:ascii="黑体" w:hAnsi="黑体" w:eastAsia="黑体" w:cs="黑体"/>
          <w:sz w:val="32"/>
          <w:szCs w:val="32"/>
          <w:shd w:val="clear" w:color="auto" w:fill="FFFFFF"/>
        </w:rPr>
      </w:pPr>
      <w:r>
        <w:rPr>
          <w:rFonts w:hint="eastAsia" w:ascii="黑体" w:hAnsi="黑体" w:eastAsia="黑体" w:cs="黑体"/>
          <w:sz w:val="32"/>
          <w:szCs w:val="32"/>
          <w:shd w:val="clear" w:color="auto" w:fill="FFFFFF"/>
        </w:rPr>
        <w:t>附件1</w:t>
      </w:r>
    </w:p>
    <w:p>
      <w:pPr>
        <w:pStyle w:val="2"/>
        <w:spacing w:before="93"/>
      </w:pPr>
    </w:p>
    <w:p>
      <w:pPr>
        <w:snapToGrid w:val="0"/>
        <w:spacing w:line="576" w:lineRule="exact"/>
        <w:jc w:val="center"/>
        <w:rPr>
          <w:rFonts w:ascii="方正小标宋简体" w:hAnsi="宋体" w:eastAsia="方正小标宋简体"/>
          <w:kern w:val="0"/>
          <w:sz w:val="44"/>
          <w:szCs w:val="44"/>
          <w:lang w:val="zh-CN"/>
        </w:rPr>
      </w:pPr>
      <w:r>
        <w:rPr>
          <w:rFonts w:hint="eastAsia" w:ascii="方正小标宋简体" w:hAnsi="宋体" w:eastAsia="方正小标宋简体"/>
          <w:kern w:val="0"/>
          <w:sz w:val="44"/>
          <w:szCs w:val="44"/>
          <w:lang w:val="zh-CN"/>
        </w:rPr>
        <w:t>2020年省级地方标准、规程规范编制</w:t>
      </w:r>
    </w:p>
    <w:p>
      <w:pPr>
        <w:snapToGrid w:val="0"/>
        <w:spacing w:line="576" w:lineRule="exact"/>
        <w:jc w:val="center"/>
        <w:rPr>
          <w:rFonts w:ascii="方正小标宋简体" w:hAnsi="宋体" w:eastAsia="方正小标宋简体"/>
          <w:kern w:val="0"/>
          <w:sz w:val="44"/>
          <w:szCs w:val="44"/>
          <w:lang w:val="zh-CN"/>
        </w:rPr>
      </w:pPr>
      <w:r>
        <w:rPr>
          <w:rFonts w:hint="eastAsia" w:ascii="方正小标宋简体" w:hAnsi="宋体" w:eastAsia="方正小标宋简体"/>
          <w:kern w:val="0"/>
          <w:sz w:val="44"/>
          <w:szCs w:val="44"/>
          <w:lang w:val="zh-CN"/>
        </w:rPr>
        <w:t>项目</w:t>
      </w:r>
      <w:r>
        <w:rPr>
          <w:rFonts w:ascii="方正小标宋简体" w:hAnsi="宋体" w:eastAsia="方正小标宋简体"/>
          <w:kern w:val="0"/>
          <w:sz w:val="44"/>
          <w:szCs w:val="44"/>
          <w:lang w:val="zh-CN"/>
        </w:rPr>
        <w:t>支出绩效自评报告</w:t>
      </w:r>
    </w:p>
    <w:p>
      <w:pPr>
        <w:pStyle w:val="2"/>
        <w:spacing w:before="93"/>
        <w:rPr>
          <w:lang w:val="zh-CN"/>
        </w:rPr>
      </w:pPr>
    </w:p>
    <w:p>
      <w:pPr>
        <w:tabs>
          <w:tab w:val="left" w:pos="3885"/>
        </w:tabs>
        <w:snapToGrid w:val="0"/>
        <w:spacing w:line="576" w:lineRule="exact"/>
        <w:ind w:left="632"/>
        <w:jc w:val="left"/>
        <w:rPr>
          <w:rFonts w:eastAsia="黑体"/>
          <w:sz w:val="32"/>
          <w:szCs w:val="32"/>
        </w:rPr>
      </w:pPr>
      <w:r>
        <w:rPr>
          <w:rFonts w:hint="eastAsia" w:eastAsia="黑体"/>
          <w:sz w:val="32"/>
          <w:szCs w:val="32"/>
        </w:rPr>
        <w:t xml:space="preserve"> 一、</w:t>
      </w:r>
      <w:r>
        <w:rPr>
          <w:rFonts w:eastAsia="黑体"/>
          <w:sz w:val="32"/>
          <w:szCs w:val="32"/>
        </w:rPr>
        <w:t>基本情况</w:t>
      </w:r>
    </w:p>
    <w:p>
      <w:pPr>
        <w:tabs>
          <w:tab w:val="left" w:pos="3885"/>
        </w:tabs>
        <w:snapToGrid w:val="0"/>
        <w:spacing w:line="576" w:lineRule="exact"/>
        <w:ind w:firstLine="640" w:firstLineChars="200"/>
        <w:jc w:val="left"/>
        <w:rPr>
          <w:rFonts w:ascii="楷体" w:hAnsi="楷体" w:eastAsia="楷体"/>
          <w:b/>
          <w:sz w:val="32"/>
          <w:szCs w:val="32"/>
        </w:rPr>
      </w:pPr>
      <w:r>
        <w:rPr>
          <w:rFonts w:hint="eastAsia" w:ascii="楷体" w:hAnsi="楷体" w:eastAsia="楷体"/>
          <w:b/>
          <w:sz w:val="32"/>
          <w:szCs w:val="32"/>
        </w:rPr>
        <w:t>（一）项目概况</w:t>
      </w:r>
    </w:p>
    <w:p>
      <w:pPr>
        <w:tabs>
          <w:tab w:val="left" w:pos="3885"/>
        </w:tabs>
        <w:snapToGrid w:val="0"/>
        <w:spacing w:line="576" w:lineRule="exact"/>
        <w:ind w:firstLine="640" w:firstLineChars="200"/>
        <w:jc w:val="left"/>
        <w:rPr>
          <w:rFonts w:ascii="仿宋_GB2312" w:eastAsia="仿宋_GB2312"/>
          <w:sz w:val="32"/>
          <w:szCs w:val="32"/>
        </w:rPr>
      </w:pPr>
      <w:r>
        <w:rPr>
          <w:rFonts w:hint="eastAsia" w:ascii="仿宋_GB2312" w:eastAsia="仿宋_GB2312"/>
          <w:sz w:val="32"/>
          <w:szCs w:val="32"/>
        </w:rPr>
        <w:t>四川省住房和城乡建设厅2020年度安排项目支出预算资金188.25万元（全部为财政资金），用于我厅</w:t>
      </w:r>
      <w:r>
        <w:rPr>
          <w:rFonts w:hint="eastAsia" w:ascii="仿宋_GB2312" w:hAnsi="仿宋" w:eastAsia="仿宋_GB2312"/>
          <w:sz w:val="32"/>
          <w:szCs w:val="32"/>
        </w:rPr>
        <w:t>工程建设地方标准及技术导则编制工作</w:t>
      </w:r>
      <w:r>
        <w:rPr>
          <w:rFonts w:hint="eastAsia" w:ascii="仿宋_GB2312" w:eastAsia="仿宋_GB2312"/>
          <w:sz w:val="32"/>
          <w:szCs w:val="32"/>
        </w:rPr>
        <w:t>。</w:t>
      </w:r>
    </w:p>
    <w:p>
      <w:pPr>
        <w:tabs>
          <w:tab w:val="left" w:pos="3885"/>
        </w:tabs>
        <w:snapToGrid w:val="0"/>
        <w:spacing w:line="576" w:lineRule="exact"/>
        <w:ind w:firstLine="640" w:firstLineChars="200"/>
        <w:jc w:val="left"/>
        <w:rPr>
          <w:rFonts w:ascii="楷体" w:hAnsi="楷体" w:eastAsia="楷体"/>
          <w:b/>
          <w:sz w:val="32"/>
          <w:szCs w:val="32"/>
        </w:rPr>
      </w:pPr>
      <w:r>
        <w:rPr>
          <w:rFonts w:hint="eastAsia" w:ascii="楷体" w:hAnsi="楷体" w:eastAsia="楷体"/>
          <w:b/>
          <w:sz w:val="32"/>
          <w:szCs w:val="32"/>
        </w:rPr>
        <w:t>（二）项目实施情况</w:t>
      </w:r>
    </w:p>
    <w:p>
      <w:pPr>
        <w:tabs>
          <w:tab w:val="left" w:pos="3885"/>
        </w:tabs>
        <w:snapToGrid w:val="0"/>
        <w:spacing w:line="576" w:lineRule="exact"/>
        <w:ind w:firstLine="640" w:firstLineChars="200"/>
        <w:jc w:val="left"/>
        <w:rPr>
          <w:rFonts w:ascii="仿宋_GB2312" w:eastAsia="仿宋_GB2312"/>
          <w:sz w:val="32"/>
          <w:szCs w:val="32"/>
        </w:rPr>
      </w:pPr>
      <w:r>
        <w:rPr>
          <w:rFonts w:hint="eastAsia" w:ascii="仿宋_GB2312" w:eastAsia="仿宋_GB2312"/>
          <w:sz w:val="32"/>
          <w:szCs w:val="32"/>
        </w:rPr>
        <w:t xml:space="preserve"> 2020年使用财政资金185.01万元支付了四川省轻钢网构轻质混凝土结构技术标准》等18项工程建设地方标准及《四川省城市道路桥梁隧道专项体检技术导则》等4个技术导则的编制费用。</w:t>
      </w:r>
    </w:p>
    <w:p>
      <w:pPr>
        <w:tabs>
          <w:tab w:val="left" w:pos="3885"/>
        </w:tabs>
        <w:snapToGrid w:val="0"/>
        <w:spacing w:line="576" w:lineRule="exact"/>
        <w:ind w:firstLine="640" w:firstLineChars="200"/>
        <w:jc w:val="left"/>
        <w:rPr>
          <w:rFonts w:ascii="楷体" w:hAnsi="楷体" w:eastAsia="楷体"/>
          <w:b/>
          <w:sz w:val="32"/>
          <w:szCs w:val="32"/>
        </w:rPr>
      </w:pPr>
      <w:r>
        <w:rPr>
          <w:rFonts w:hint="eastAsia" w:ascii="楷体" w:hAnsi="楷体" w:eastAsia="楷体"/>
          <w:b/>
          <w:sz w:val="32"/>
          <w:szCs w:val="32"/>
        </w:rPr>
        <w:t>（三）资金投入使用情况</w:t>
      </w:r>
    </w:p>
    <w:p>
      <w:pPr>
        <w:tabs>
          <w:tab w:val="left" w:pos="3885"/>
        </w:tabs>
        <w:snapToGrid w:val="0"/>
        <w:spacing w:line="576" w:lineRule="exact"/>
        <w:ind w:firstLine="640" w:firstLineChars="200"/>
        <w:jc w:val="left"/>
        <w:rPr>
          <w:rFonts w:ascii="仿宋_GB2312" w:eastAsia="仿宋_GB2312"/>
          <w:sz w:val="32"/>
          <w:szCs w:val="32"/>
        </w:rPr>
      </w:pPr>
      <w:r>
        <w:rPr>
          <w:rFonts w:hint="eastAsia" w:ascii="仿宋_GB2312" w:eastAsia="仿宋_GB2312"/>
          <w:sz w:val="32"/>
          <w:szCs w:val="32"/>
        </w:rPr>
        <w:t xml:space="preserve"> 2020年度，省级地方标准、规程规范编制项目财政资金到位188.25万元，实际使用185.01万元。</w:t>
      </w:r>
    </w:p>
    <w:p>
      <w:pPr>
        <w:tabs>
          <w:tab w:val="left" w:pos="3885"/>
        </w:tabs>
        <w:snapToGrid w:val="0"/>
        <w:spacing w:line="576" w:lineRule="exact"/>
        <w:ind w:firstLine="640" w:firstLineChars="200"/>
        <w:jc w:val="left"/>
        <w:rPr>
          <w:rFonts w:ascii="楷体" w:hAnsi="楷体" w:eastAsia="楷体"/>
          <w:b/>
          <w:sz w:val="32"/>
          <w:szCs w:val="32"/>
        </w:rPr>
      </w:pPr>
      <w:r>
        <w:rPr>
          <w:rFonts w:hint="eastAsia" w:ascii="楷体" w:hAnsi="楷体" w:eastAsia="楷体"/>
          <w:b/>
          <w:sz w:val="32"/>
          <w:szCs w:val="32"/>
        </w:rPr>
        <w:t>（四）项目绩效目标</w:t>
      </w:r>
    </w:p>
    <w:p>
      <w:pPr>
        <w:tabs>
          <w:tab w:val="left" w:pos="3885"/>
        </w:tabs>
        <w:snapToGrid w:val="0"/>
        <w:spacing w:line="576" w:lineRule="exact"/>
        <w:ind w:firstLine="640" w:firstLineChars="200"/>
        <w:jc w:val="left"/>
        <w:rPr>
          <w:rFonts w:ascii="仿宋_GB2312" w:eastAsia="仿宋_GB2312"/>
          <w:sz w:val="32"/>
          <w:szCs w:val="32"/>
        </w:rPr>
      </w:pPr>
      <w:r>
        <w:rPr>
          <w:rFonts w:hint="eastAsia" w:ascii="仿宋_GB2312" w:hAnsi="仿宋"/>
          <w:sz w:val="32"/>
          <w:szCs w:val="32"/>
        </w:rPr>
        <w:t xml:space="preserve"> </w:t>
      </w:r>
      <w:r>
        <w:rPr>
          <w:rFonts w:hint="eastAsia" w:ascii="仿宋_GB2312" w:eastAsia="仿宋_GB2312"/>
          <w:sz w:val="32"/>
          <w:szCs w:val="32"/>
        </w:rPr>
        <w:t>把握国家实施标准化战略的重大意义，积极服务于省委省政府重要目标任务，编制适合我省省情的地方标准及技术导则，畅通科技成果转化实效渠道，积极推动新技术、新工艺、新材料实现标准转化，促进我省工程建设标准化工作的开展，有力推动我省经济社会发展，以标准助力创新发展、协调发展、绿色发展、开放发展、共享发展。</w:t>
      </w:r>
    </w:p>
    <w:p>
      <w:pPr>
        <w:snapToGrid w:val="0"/>
        <w:spacing w:line="576" w:lineRule="exact"/>
        <w:ind w:firstLine="640" w:firstLineChars="200"/>
        <w:rPr>
          <w:sz w:val="32"/>
          <w:szCs w:val="32"/>
        </w:rPr>
      </w:pPr>
      <w:r>
        <w:rPr>
          <w:rFonts w:eastAsia="黑体"/>
          <w:sz w:val="32"/>
          <w:szCs w:val="32"/>
        </w:rPr>
        <w:t>二、评价工作开展情况</w:t>
      </w:r>
    </w:p>
    <w:p>
      <w:pPr>
        <w:snapToGrid w:val="0"/>
        <w:spacing w:line="576" w:lineRule="exact"/>
        <w:ind w:firstLine="640" w:firstLineChars="200"/>
        <w:rPr>
          <w:rFonts w:ascii="仿宋_GB2312" w:eastAsia="仿宋_GB2312"/>
          <w:sz w:val="32"/>
          <w:szCs w:val="32"/>
        </w:rPr>
      </w:pPr>
      <w:r>
        <w:rPr>
          <w:rFonts w:hint="eastAsia" w:ascii="仿宋_GB2312" w:eastAsia="仿宋_GB2312"/>
          <w:sz w:val="32"/>
          <w:szCs w:val="32"/>
        </w:rPr>
        <w:t>根据《项目支出绩效评价管理办法》和《四川省省级项目支出绩效管理办法》，结合实际情况，组建评价小组并讨论完成了绩效评价工作，确定评价标准和办法。评价小组在分工合作的基础上，通过开展资料查阅、相关文件解读、访谈、实地盘点以及数据收集分析整理等评价工作，顺利完成了绩效自评工作。</w:t>
      </w:r>
    </w:p>
    <w:p>
      <w:pPr>
        <w:snapToGrid w:val="0"/>
        <w:spacing w:line="576" w:lineRule="exact"/>
        <w:ind w:firstLine="640" w:firstLineChars="200"/>
        <w:rPr>
          <w:rFonts w:eastAsia="黑体"/>
          <w:bCs/>
          <w:sz w:val="32"/>
          <w:szCs w:val="32"/>
        </w:rPr>
      </w:pPr>
      <w:r>
        <w:rPr>
          <w:rFonts w:hint="eastAsia" w:eastAsia="黑体"/>
          <w:bCs/>
          <w:sz w:val="32"/>
          <w:szCs w:val="32"/>
        </w:rPr>
        <w:t>三、</w:t>
      </w:r>
      <w:r>
        <w:rPr>
          <w:rFonts w:eastAsia="黑体"/>
          <w:bCs/>
          <w:sz w:val="32"/>
          <w:szCs w:val="32"/>
        </w:rPr>
        <w:t>综合评价结论</w:t>
      </w:r>
    </w:p>
    <w:p>
      <w:pPr>
        <w:snapToGrid w:val="0"/>
        <w:spacing w:line="576" w:lineRule="exact"/>
        <w:ind w:firstLine="640" w:firstLineChars="200"/>
        <w:rPr>
          <w:rFonts w:ascii="仿宋_GB2312" w:eastAsia="仿宋_GB2312"/>
          <w:sz w:val="32"/>
          <w:szCs w:val="32"/>
        </w:rPr>
      </w:pPr>
      <w:r>
        <w:rPr>
          <w:rFonts w:hint="eastAsia" w:ascii="仿宋_GB2312" w:eastAsia="仿宋_GB2312"/>
          <w:sz w:val="32"/>
          <w:szCs w:val="32"/>
        </w:rPr>
        <w:t>根据2020年度项目支出绩效评价工作的安排，围绕绩效评价指标体系、评价标准和评价方法，对该项目进行了客观、公正的评价，综合评价结论见项目支出绩效自评表。</w:t>
      </w:r>
    </w:p>
    <w:p>
      <w:pPr>
        <w:snapToGrid w:val="0"/>
        <w:spacing w:line="576" w:lineRule="exact"/>
        <w:ind w:firstLine="640" w:firstLineChars="200"/>
        <w:rPr>
          <w:rFonts w:eastAsia="黑体"/>
          <w:bCs/>
          <w:sz w:val="32"/>
          <w:szCs w:val="32"/>
        </w:rPr>
      </w:pPr>
      <w:r>
        <w:rPr>
          <w:rFonts w:eastAsia="黑体"/>
          <w:bCs/>
          <w:sz w:val="32"/>
          <w:szCs w:val="32"/>
        </w:rPr>
        <w:t>四、绩效评价分析</w:t>
      </w:r>
    </w:p>
    <w:p>
      <w:pPr>
        <w:tabs>
          <w:tab w:val="left" w:pos="3885"/>
        </w:tabs>
        <w:snapToGrid w:val="0"/>
        <w:spacing w:line="576" w:lineRule="exact"/>
        <w:ind w:firstLine="640" w:firstLineChars="200"/>
        <w:jc w:val="left"/>
        <w:rPr>
          <w:rFonts w:ascii="楷体" w:hAnsi="楷体" w:eastAsia="楷体"/>
          <w:b/>
          <w:sz w:val="32"/>
          <w:szCs w:val="32"/>
        </w:rPr>
      </w:pPr>
      <w:r>
        <w:rPr>
          <w:rFonts w:ascii="楷体" w:hAnsi="楷体" w:eastAsia="楷体"/>
          <w:b/>
          <w:sz w:val="32"/>
          <w:szCs w:val="32"/>
        </w:rPr>
        <w:t>（一）项目决策情况</w:t>
      </w:r>
    </w:p>
    <w:p>
      <w:pPr>
        <w:snapToGrid w:val="0"/>
        <w:spacing w:line="576" w:lineRule="exact"/>
        <w:ind w:firstLine="640" w:firstLineChars="200"/>
        <w:rPr>
          <w:rFonts w:ascii="仿宋_GB2312" w:eastAsia="仿宋_GB2312"/>
          <w:sz w:val="32"/>
          <w:szCs w:val="32"/>
        </w:rPr>
      </w:pPr>
      <w:r>
        <w:rPr>
          <w:rFonts w:hint="eastAsia" w:ascii="仿宋_GB2312" w:eastAsia="仿宋_GB2312"/>
          <w:sz w:val="32"/>
          <w:szCs w:val="32"/>
        </w:rPr>
        <w:t>本项目根据实际需求确定实施内容，由相关业务部门制定预算需求计划，项目预算符合相关要求或规定，已通过厅长办公会并得到财政部门批复。</w:t>
      </w:r>
    </w:p>
    <w:p>
      <w:pPr>
        <w:tabs>
          <w:tab w:val="left" w:pos="3885"/>
        </w:tabs>
        <w:snapToGrid w:val="0"/>
        <w:spacing w:line="576" w:lineRule="exact"/>
        <w:ind w:firstLine="640" w:firstLineChars="200"/>
        <w:jc w:val="left"/>
        <w:rPr>
          <w:rFonts w:ascii="楷体" w:hAnsi="楷体" w:eastAsia="楷体"/>
          <w:b/>
          <w:sz w:val="32"/>
          <w:szCs w:val="32"/>
        </w:rPr>
      </w:pPr>
      <w:r>
        <w:rPr>
          <w:rFonts w:ascii="楷体" w:hAnsi="楷体" w:eastAsia="楷体"/>
          <w:b/>
          <w:sz w:val="32"/>
          <w:szCs w:val="32"/>
        </w:rPr>
        <w:t>（二）项目管理情况</w:t>
      </w:r>
    </w:p>
    <w:p>
      <w:pPr>
        <w:spacing w:line="576" w:lineRule="exact"/>
        <w:rPr>
          <w:rFonts w:ascii="仿宋_GB2312" w:eastAsia="仿宋_GB2312"/>
          <w:sz w:val="32"/>
          <w:szCs w:val="32"/>
        </w:rPr>
      </w:pPr>
      <w:r>
        <w:rPr>
          <w:rFonts w:hint="eastAsia" w:ascii="仿宋" w:hAnsi="仿宋" w:eastAsia="仿宋"/>
          <w:sz w:val="32"/>
          <w:szCs w:val="32"/>
        </w:rPr>
        <w:t xml:space="preserve">   </w:t>
      </w:r>
      <w:r>
        <w:rPr>
          <w:rFonts w:hint="eastAsia" w:ascii="仿宋_GB2312" w:hAnsi="仿宋"/>
          <w:sz w:val="32"/>
          <w:szCs w:val="32"/>
        </w:rPr>
        <w:t xml:space="preserve"> </w:t>
      </w:r>
      <w:r>
        <w:rPr>
          <w:rFonts w:hint="eastAsia" w:ascii="仿宋_GB2312" w:eastAsia="仿宋_GB2312"/>
          <w:sz w:val="32"/>
          <w:szCs w:val="32"/>
        </w:rPr>
        <w:t xml:space="preserve"> 1.按照保障重点、优化结构、厉行节约的原则，从严从紧编制预算和执行预算进度。</w:t>
      </w:r>
    </w:p>
    <w:p>
      <w:pPr>
        <w:snapToGrid w:val="0"/>
        <w:spacing w:line="576" w:lineRule="exact"/>
        <w:rPr>
          <w:rFonts w:ascii="仿宋_GB2312" w:eastAsia="仿宋_GB2312"/>
          <w:sz w:val="32"/>
          <w:szCs w:val="32"/>
        </w:rPr>
      </w:pPr>
      <w:r>
        <w:rPr>
          <w:rFonts w:hint="eastAsia" w:ascii="仿宋_GB2312" w:eastAsia="仿宋_GB2312"/>
          <w:sz w:val="32"/>
          <w:szCs w:val="32"/>
        </w:rPr>
        <w:t xml:space="preserve">     2.根据财务管理办法，付款流程按照相应的财务制度执行，履行相关审批手续，专款专用，以预算和合同为依据，不存在资金支出依据不合规、虚列项目支出、挪用项目资金的情况。</w:t>
      </w:r>
    </w:p>
    <w:p>
      <w:pPr>
        <w:tabs>
          <w:tab w:val="left" w:pos="3885"/>
        </w:tabs>
        <w:snapToGrid w:val="0"/>
        <w:spacing w:line="576" w:lineRule="exact"/>
        <w:ind w:firstLine="640" w:firstLineChars="200"/>
        <w:jc w:val="left"/>
        <w:rPr>
          <w:rFonts w:ascii="楷体" w:hAnsi="楷体" w:eastAsia="楷体"/>
          <w:b/>
          <w:sz w:val="32"/>
          <w:szCs w:val="32"/>
        </w:rPr>
      </w:pPr>
      <w:r>
        <w:rPr>
          <w:rFonts w:ascii="楷体" w:hAnsi="楷体" w:eastAsia="楷体"/>
          <w:b/>
          <w:sz w:val="32"/>
          <w:szCs w:val="32"/>
        </w:rPr>
        <w:t>（三）项目产出情况</w:t>
      </w:r>
    </w:p>
    <w:p>
      <w:pPr>
        <w:snapToGrid w:val="0"/>
        <w:spacing w:line="576" w:lineRule="exact"/>
        <w:ind w:firstLine="640" w:firstLineChars="200"/>
        <w:rPr>
          <w:rFonts w:ascii="仿宋_GB2312" w:eastAsia="仿宋_GB2312"/>
          <w:sz w:val="32"/>
          <w:szCs w:val="32"/>
        </w:rPr>
      </w:pPr>
      <w:r>
        <w:rPr>
          <w:rFonts w:hint="eastAsia" w:ascii="仿宋_GB2312" w:eastAsia="仿宋_GB2312"/>
          <w:sz w:val="32"/>
          <w:szCs w:val="32"/>
        </w:rPr>
        <w:t>1.编制了《四川省农村现代夯土墙居住建筑技术规程》、《四川省轻钢网构轻质混凝土结构技术标准》等18项工程建设地方标准。</w:t>
      </w:r>
    </w:p>
    <w:p>
      <w:pPr>
        <w:snapToGrid w:val="0"/>
        <w:spacing w:line="576" w:lineRule="exact"/>
        <w:ind w:firstLine="640" w:firstLineChars="200"/>
        <w:rPr>
          <w:rFonts w:ascii="仿宋_GB2312" w:eastAsia="仿宋_GB2312"/>
          <w:sz w:val="32"/>
          <w:szCs w:val="32"/>
        </w:rPr>
      </w:pPr>
      <w:r>
        <w:rPr>
          <w:rFonts w:hint="eastAsia" w:ascii="仿宋_GB2312" w:eastAsia="仿宋_GB2312"/>
          <w:sz w:val="32"/>
          <w:szCs w:val="32"/>
        </w:rPr>
        <w:t>2.编制《四川省城市道路桥梁隧道专项体检技术导则》等4个技术导则.</w:t>
      </w:r>
    </w:p>
    <w:p>
      <w:pPr>
        <w:tabs>
          <w:tab w:val="left" w:pos="3885"/>
        </w:tabs>
        <w:snapToGrid w:val="0"/>
        <w:spacing w:line="576" w:lineRule="exact"/>
        <w:ind w:firstLine="640" w:firstLineChars="200"/>
        <w:jc w:val="left"/>
        <w:rPr>
          <w:rFonts w:ascii="楷体" w:hAnsi="楷体" w:eastAsia="楷体"/>
          <w:b/>
          <w:sz w:val="32"/>
          <w:szCs w:val="32"/>
        </w:rPr>
      </w:pPr>
      <w:r>
        <w:rPr>
          <w:rFonts w:ascii="楷体" w:hAnsi="楷体" w:eastAsia="楷体"/>
          <w:b/>
          <w:sz w:val="32"/>
          <w:szCs w:val="32"/>
        </w:rPr>
        <w:t>（四）项目效益情况</w:t>
      </w:r>
    </w:p>
    <w:p>
      <w:pPr>
        <w:spacing w:line="576" w:lineRule="exact"/>
        <w:rPr>
          <w:rFonts w:ascii="仿宋_GB2312" w:eastAsia="仿宋_GB2312"/>
          <w:sz w:val="32"/>
          <w:szCs w:val="32"/>
        </w:rPr>
      </w:pPr>
      <w:r>
        <w:rPr>
          <w:rFonts w:hint="eastAsia" w:ascii="仿宋_GB2312"/>
          <w:bCs/>
          <w:sz w:val="32"/>
          <w:szCs w:val="32"/>
        </w:rPr>
        <w:t xml:space="preserve">    </w:t>
      </w:r>
      <w:r>
        <w:rPr>
          <w:rFonts w:hint="eastAsia" w:ascii="仿宋_GB2312" w:eastAsia="仿宋_GB2312"/>
          <w:sz w:val="32"/>
          <w:szCs w:val="32"/>
        </w:rPr>
        <w:t>1.推动了新技术、新工艺、新材料实现标准转化，促进我省工程建设标准化工作的开展，以标准助力创新发展、协调发展、绿色发展、开放发展、共享发展。</w:t>
      </w:r>
    </w:p>
    <w:p>
      <w:pPr>
        <w:snapToGrid w:val="0"/>
        <w:spacing w:line="576" w:lineRule="exact"/>
        <w:ind w:firstLine="640" w:firstLineChars="200"/>
        <w:rPr>
          <w:rFonts w:ascii="仿宋_GB2312" w:eastAsia="仿宋_GB2312"/>
          <w:sz w:val="32"/>
          <w:szCs w:val="32"/>
        </w:rPr>
      </w:pPr>
      <w:r>
        <w:rPr>
          <w:rFonts w:hint="eastAsia" w:ascii="仿宋_GB2312" w:eastAsia="仿宋_GB2312"/>
          <w:sz w:val="32"/>
          <w:szCs w:val="32"/>
        </w:rPr>
        <w:t xml:space="preserve"> 2.规范了我省城市建成区排水管网排查工作，提升全省城市建成区排水管网管理水平，及时发现排水管网运行中存在的问题，促进污水处理提质增效。</w:t>
      </w:r>
    </w:p>
    <w:p>
      <w:pPr>
        <w:snapToGrid w:val="0"/>
        <w:spacing w:line="576" w:lineRule="exact"/>
        <w:ind w:firstLine="640" w:firstLineChars="200"/>
        <w:rPr>
          <w:rFonts w:ascii="仿宋_GB2312" w:eastAsia="仿宋_GB2312"/>
          <w:sz w:val="32"/>
          <w:szCs w:val="32"/>
        </w:rPr>
      </w:pPr>
      <w:r>
        <w:rPr>
          <w:rFonts w:hint="eastAsia" w:ascii="仿宋_GB2312" w:eastAsia="仿宋_GB2312"/>
          <w:sz w:val="32"/>
          <w:szCs w:val="32"/>
        </w:rPr>
        <w:t xml:space="preserve"> 3.规范我省城市（县城）生活污水处理厂运营评估工作，加强全省城市（县城）生活污水处理厂运行管理水平，保障其稳定达标运行，提升城市生活污水收集处理效能。</w:t>
      </w:r>
    </w:p>
    <w:p>
      <w:pPr>
        <w:snapToGrid w:val="0"/>
        <w:spacing w:line="576" w:lineRule="exact"/>
        <w:ind w:firstLine="640" w:firstLineChars="200"/>
        <w:rPr>
          <w:rFonts w:eastAsia="黑体"/>
          <w:sz w:val="32"/>
          <w:szCs w:val="32"/>
        </w:rPr>
      </w:pPr>
      <w:r>
        <w:rPr>
          <w:rFonts w:hint="eastAsia" w:eastAsia="黑体"/>
          <w:sz w:val="32"/>
          <w:szCs w:val="32"/>
        </w:rPr>
        <w:t xml:space="preserve">  </w:t>
      </w:r>
      <w:r>
        <w:rPr>
          <w:rFonts w:eastAsia="黑体"/>
          <w:sz w:val="32"/>
          <w:szCs w:val="32"/>
        </w:rPr>
        <w:t>五、存在主要问题</w:t>
      </w:r>
    </w:p>
    <w:p>
      <w:pPr>
        <w:spacing w:line="576" w:lineRule="exact"/>
        <w:ind w:left="105" w:leftChars="50" w:firstLine="640" w:firstLineChars="200"/>
        <w:rPr>
          <w:rFonts w:ascii="仿宋_GB2312" w:eastAsia="仿宋_GB2312"/>
          <w:sz w:val="32"/>
          <w:szCs w:val="32"/>
        </w:rPr>
      </w:pPr>
      <w:r>
        <w:rPr>
          <w:rFonts w:hint="eastAsia" w:ascii="仿宋_GB2312" w:eastAsia="仿宋_GB2312"/>
          <w:sz w:val="32"/>
          <w:szCs w:val="32"/>
        </w:rPr>
        <w:t>《四川省城市（县城）生活污水处理厂运营评估技术导则（试行）》目前以按照合同约定向乙方支付编制经费人民币贰万捌仟伍佰元（￥28500.00），由于其未通过评审，成果暂不合格，尾款贰万捌仟伍佰元（￥28500.00）未支付。</w:t>
      </w:r>
    </w:p>
    <w:p>
      <w:pPr>
        <w:spacing w:line="576" w:lineRule="exact"/>
        <w:ind w:left="105" w:leftChars="50" w:firstLine="640" w:firstLineChars="200"/>
        <w:rPr>
          <w:rFonts w:ascii="仿宋_GB2312" w:eastAsia="仿宋_GB2312"/>
          <w:sz w:val="32"/>
          <w:szCs w:val="32"/>
        </w:rPr>
      </w:pPr>
      <w:r>
        <w:rPr>
          <w:rFonts w:eastAsia="黑体"/>
          <w:sz w:val="32"/>
          <w:szCs w:val="32"/>
        </w:rPr>
        <w:t>六、相关措施建议</w:t>
      </w:r>
    </w:p>
    <w:p>
      <w:pPr>
        <w:spacing w:line="576" w:lineRule="exact"/>
        <w:ind w:left="105" w:leftChars="50" w:firstLine="640" w:firstLineChars="200"/>
        <w:rPr>
          <w:rFonts w:ascii="仿宋_GB2312" w:eastAsia="仿宋_GB2312"/>
          <w:sz w:val="32"/>
          <w:szCs w:val="32"/>
        </w:rPr>
      </w:pPr>
      <w:r>
        <w:rPr>
          <w:rFonts w:hint="eastAsia" w:ascii="仿宋_GB2312" w:eastAsia="仿宋_GB2312"/>
          <w:sz w:val="32"/>
          <w:szCs w:val="32"/>
        </w:rPr>
        <w:t>为保障成果的科学性、实用性，导则编制等课题研究类项目可能存在编制研究成果在结题时不满足编制要求，导致反复修改、编制时长超出预期的情况，建议相关费用的预算以课题完成进度结算，不以年度结算。</w:t>
      </w:r>
    </w:p>
    <w:p>
      <w:pPr>
        <w:spacing w:line="576" w:lineRule="exact"/>
        <w:ind w:left="105" w:leftChars="50" w:firstLine="640" w:firstLineChars="200"/>
        <w:rPr>
          <w:rFonts w:ascii="仿宋_GB2312" w:eastAsia="仿宋_GB2312"/>
          <w:sz w:val="32"/>
          <w:szCs w:val="32"/>
        </w:rPr>
      </w:pPr>
    </w:p>
    <w:p>
      <w:pPr>
        <w:pStyle w:val="2"/>
        <w:spacing w:before="93"/>
      </w:pPr>
    </w:p>
    <w:p>
      <w:pPr>
        <w:pStyle w:val="2"/>
        <w:spacing w:before="93"/>
      </w:pPr>
    </w:p>
    <w:p>
      <w:pPr>
        <w:pStyle w:val="2"/>
        <w:spacing w:before="93"/>
      </w:pPr>
    </w:p>
    <w:p>
      <w:pPr>
        <w:pStyle w:val="2"/>
        <w:spacing w:before="93"/>
      </w:pPr>
    </w:p>
    <w:p>
      <w:pPr>
        <w:pStyle w:val="2"/>
        <w:spacing w:before="93"/>
      </w:pPr>
    </w:p>
    <w:p>
      <w:pPr>
        <w:pStyle w:val="2"/>
        <w:spacing w:before="93"/>
      </w:pPr>
    </w:p>
    <w:p>
      <w:pPr>
        <w:pStyle w:val="2"/>
        <w:spacing w:before="93"/>
      </w:pPr>
    </w:p>
    <w:p>
      <w:pPr>
        <w:pStyle w:val="2"/>
        <w:spacing w:before="93"/>
      </w:pPr>
    </w:p>
    <w:p>
      <w:pPr>
        <w:pStyle w:val="2"/>
        <w:spacing w:before="93"/>
      </w:pPr>
    </w:p>
    <w:p>
      <w:pPr>
        <w:spacing w:line="576" w:lineRule="exact"/>
        <w:rPr>
          <w:rFonts w:eastAsia="仿宋"/>
          <w:color w:val="000000"/>
          <w:kern w:val="0"/>
          <w:sz w:val="32"/>
          <w:szCs w:val="32"/>
        </w:rPr>
      </w:pPr>
    </w:p>
    <w:p>
      <w:pPr>
        <w:pStyle w:val="2"/>
        <w:spacing w:before="93"/>
      </w:pPr>
    </w:p>
    <w:p>
      <w:pPr>
        <w:pStyle w:val="2"/>
        <w:spacing w:before="93"/>
      </w:pPr>
    </w:p>
    <w:p>
      <w:pPr>
        <w:pStyle w:val="2"/>
        <w:spacing w:before="93"/>
      </w:pPr>
    </w:p>
    <w:p>
      <w:pPr>
        <w:pStyle w:val="2"/>
        <w:spacing w:before="93"/>
      </w:pPr>
    </w:p>
    <w:p>
      <w:pPr>
        <w:pStyle w:val="2"/>
        <w:spacing w:before="93"/>
      </w:pPr>
    </w:p>
    <w:p>
      <w:pPr>
        <w:spacing w:line="576" w:lineRule="exact"/>
        <w:jc w:val="left"/>
        <w:rPr>
          <w:rFonts w:ascii="黑体" w:hAnsi="黑体" w:eastAsia="黑体"/>
          <w:color w:val="000000"/>
          <w:kern w:val="0"/>
          <w:sz w:val="32"/>
          <w:szCs w:val="32"/>
        </w:rPr>
      </w:pPr>
      <w:r>
        <w:rPr>
          <w:rFonts w:hint="eastAsia" w:ascii="黑体" w:hAnsi="黑体" w:eastAsia="黑体"/>
          <w:color w:val="000000"/>
          <w:kern w:val="0"/>
          <w:sz w:val="32"/>
          <w:szCs w:val="32"/>
        </w:rPr>
        <w:t>附件2</w:t>
      </w:r>
    </w:p>
    <w:p>
      <w:pPr>
        <w:pStyle w:val="2"/>
        <w:spacing w:before="93"/>
      </w:pPr>
    </w:p>
    <w:p>
      <w:pPr>
        <w:spacing w:line="576" w:lineRule="exact"/>
        <w:jc w:val="center"/>
        <w:rPr>
          <w:rFonts w:ascii="方正小标宋简体" w:hAnsi="宋体" w:eastAsia="方正小标宋简体"/>
          <w:kern w:val="0"/>
          <w:sz w:val="44"/>
          <w:szCs w:val="44"/>
          <w:lang w:val="zh-CN"/>
        </w:rPr>
      </w:pPr>
      <w:r>
        <w:rPr>
          <w:rFonts w:hint="eastAsia" w:ascii="方正小标宋简体" w:hAnsi="宋体" w:eastAsia="方正小标宋简体"/>
          <w:kern w:val="0"/>
          <w:sz w:val="44"/>
          <w:szCs w:val="44"/>
          <w:lang w:val="zh-CN"/>
        </w:rPr>
        <w:t>2020年推进新型城镇化工作经费</w:t>
      </w:r>
    </w:p>
    <w:p>
      <w:pPr>
        <w:spacing w:line="576" w:lineRule="exact"/>
        <w:jc w:val="center"/>
        <w:rPr>
          <w:rFonts w:ascii="方正小标宋简体" w:hAnsi="宋体" w:eastAsia="方正小标宋简体"/>
          <w:kern w:val="0"/>
          <w:sz w:val="44"/>
          <w:szCs w:val="44"/>
          <w:lang w:val="zh-CN"/>
        </w:rPr>
      </w:pPr>
      <w:r>
        <w:rPr>
          <w:rFonts w:hint="eastAsia" w:ascii="方正小标宋简体" w:hAnsi="宋体" w:eastAsia="方正小标宋简体"/>
          <w:kern w:val="0"/>
          <w:sz w:val="44"/>
          <w:szCs w:val="44"/>
          <w:lang w:val="zh-CN"/>
        </w:rPr>
        <w:t>项目支出绩效自评报告</w:t>
      </w:r>
    </w:p>
    <w:p>
      <w:pPr>
        <w:pStyle w:val="2"/>
        <w:spacing w:before="93"/>
        <w:rPr>
          <w:lang w:val="zh-CN"/>
        </w:rPr>
      </w:pPr>
    </w:p>
    <w:p>
      <w:pPr>
        <w:tabs>
          <w:tab w:val="left" w:pos="3885"/>
        </w:tabs>
        <w:snapToGrid w:val="0"/>
        <w:spacing w:line="576" w:lineRule="exact"/>
        <w:ind w:left="640"/>
        <w:jc w:val="left"/>
        <w:rPr>
          <w:rFonts w:ascii="黑体" w:hAnsi="黑体" w:eastAsia="黑体"/>
          <w:color w:val="000000"/>
          <w:kern w:val="0"/>
          <w:sz w:val="32"/>
          <w:szCs w:val="32"/>
        </w:rPr>
      </w:pPr>
      <w:r>
        <w:rPr>
          <w:rFonts w:hint="eastAsia" w:ascii="黑体" w:hAnsi="黑体" w:eastAsia="黑体"/>
          <w:color w:val="000000"/>
          <w:kern w:val="0"/>
          <w:sz w:val="32"/>
          <w:szCs w:val="32"/>
        </w:rPr>
        <w:t xml:space="preserve"> 一、</w:t>
      </w:r>
      <w:r>
        <w:rPr>
          <w:rFonts w:ascii="黑体" w:hAnsi="黑体" w:eastAsia="黑体"/>
          <w:color w:val="000000"/>
          <w:kern w:val="0"/>
          <w:sz w:val="32"/>
          <w:szCs w:val="32"/>
        </w:rPr>
        <w:t>基本情况</w:t>
      </w:r>
    </w:p>
    <w:p>
      <w:pPr>
        <w:tabs>
          <w:tab w:val="left" w:pos="3885"/>
        </w:tabs>
        <w:snapToGrid w:val="0"/>
        <w:spacing w:line="576" w:lineRule="exact"/>
        <w:ind w:firstLine="640" w:firstLineChars="200"/>
        <w:jc w:val="left"/>
        <w:rPr>
          <w:rFonts w:ascii="楷体" w:hAnsi="楷体" w:eastAsia="楷体"/>
          <w:b/>
          <w:color w:val="000000"/>
          <w:kern w:val="0"/>
          <w:sz w:val="32"/>
          <w:szCs w:val="32"/>
        </w:rPr>
      </w:pPr>
      <w:r>
        <w:rPr>
          <w:rFonts w:hint="eastAsia" w:ascii="楷体" w:hAnsi="楷体" w:eastAsia="楷体"/>
          <w:b/>
          <w:color w:val="000000"/>
          <w:kern w:val="0"/>
          <w:sz w:val="32"/>
          <w:szCs w:val="32"/>
        </w:rPr>
        <w:t>（一）项目概况</w:t>
      </w:r>
    </w:p>
    <w:p>
      <w:pPr>
        <w:tabs>
          <w:tab w:val="left" w:pos="3885"/>
        </w:tabs>
        <w:snapToGrid w:val="0"/>
        <w:spacing w:line="576" w:lineRule="exact"/>
        <w:ind w:firstLine="640" w:firstLineChars="200"/>
        <w:jc w:val="left"/>
        <w:rPr>
          <w:rFonts w:ascii="仿宋_GB2312" w:eastAsia="仿宋_GB2312"/>
          <w:color w:val="000000"/>
          <w:kern w:val="0"/>
          <w:sz w:val="32"/>
          <w:szCs w:val="32"/>
        </w:rPr>
      </w:pPr>
      <w:r>
        <w:rPr>
          <w:rFonts w:hint="eastAsia" w:ascii="仿宋_GB2312" w:eastAsia="仿宋_GB2312"/>
          <w:color w:val="000000"/>
          <w:kern w:val="0"/>
          <w:sz w:val="32"/>
          <w:szCs w:val="32"/>
        </w:rPr>
        <w:t>四川省住房和城乡建设厅机关2020年度安排项目支出预算资金180.57万元（全部为财政资金），用于推进我省新型城镇化工作。</w:t>
      </w:r>
    </w:p>
    <w:p>
      <w:pPr>
        <w:tabs>
          <w:tab w:val="left" w:pos="3885"/>
        </w:tabs>
        <w:snapToGrid w:val="0"/>
        <w:spacing w:line="576" w:lineRule="exact"/>
        <w:ind w:firstLine="640" w:firstLineChars="200"/>
        <w:jc w:val="left"/>
        <w:rPr>
          <w:rFonts w:ascii="楷体" w:hAnsi="楷体" w:eastAsia="楷体"/>
          <w:b/>
          <w:color w:val="000000"/>
          <w:kern w:val="0"/>
          <w:sz w:val="32"/>
          <w:szCs w:val="32"/>
        </w:rPr>
      </w:pPr>
      <w:r>
        <w:rPr>
          <w:rFonts w:hint="eastAsia" w:ascii="楷体" w:hAnsi="楷体" w:eastAsia="楷体"/>
          <w:b/>
          <w:color w:val="000000"/>
          <w:kern w:val="0"/>
          <w:sz w:val="32"/>
          <w:szCs w:val="32"/>
        </w:rPr>
        <w:t>（二）项目实施情况</w:t>
      </w:r>
    </w:p>
    <w:p>
      <w:pPr>
        <w:tabs>
          <w:tab w:val="left" w:pos="3885"/>
        </w:tabs>
        <w:snapToGrid w:val="0"/>
        <w:spacing w:line="576" w:lineRule="exact"/>
        <w:ind w:firstLine="640" w:firstLineChars="200"/>
        <w:jc w:val="left"/>
        <w:rPr>
          <w:rFonts w:ascii="仿宋_GB2312" w:eastAsia="仿宋_GB2312"/>
          <w:color w:val="000000"/>
          <w:kern w:val="0"/>
          <w:sz w:val="32"/>
          <w:szCs w:val="32"/>
        </w:rPr>
      </w:pPr>
      <w:r>
        <w:rPr>
          <w:rFonts w:hint="eastAsia" w:ascii="仿宋_GB2312" w:eastAsia="仿宋_GB2312"/>
          <w:color w:val="000000"/>
          <w:kern w:val="0"/>
          <w:sz w:val="32"/>
          <w:szCs w:val="32"/>
        </w:rPr>
        <w:t>完成了相关课题研究和项目评估，梳理总结典型经验，提出深化拓展意见建议，更好的推进全省小城镇建设，积极推进我省新型城镇化工作部署，推动新型城镇化建设再上新台阶。</w:t>
      </w:r>
    </w:p>
    <w:p>
      <w:pPr>
        <w:tabs>
          <w:tab w:val="left" w:pos="3885"/>
        </w:tabs>
        <w:snapToGrid w:val="0"/>
        <w:spacing w:line="576" w:lineRule="exact"/>
        <w:ind w:firstLine="640" w:firstLineChars="200"/>
        <w:jc w:val="left"/>
        <w:rPr>
          <w:rFonts w:ascii="楷体" w:hAnsi="楷体" w:eastAsia="楷体"/>
          <w:b/>
          <w:color w:val="000000"/>
          <w:kern w:val="0"/>
          <w:sz w:val="32"/>
          <w:szCs w:val="32"/>
        </w:rPr>
      </w:pPr>
      <w:r>
        <w:rPr>
          <w:rFonts w:hint="eastAsia" w:ascii="楷体" w:hAnsi="楷体" w:eastAsia="楷体"/>
          <w:b/>
          <w:color w:val="000000"/>
          <w:kern w:val="0"/>
          <w:sz w:val="32"/>
          <w:szCs w:val="32"/>
        </w:rPr>
        <w:t>（三）资金投入使用情况</w:t>
      </w:r>
    </w:p>
    <w:p>
      <w:pPr>
        <w:tabs>
          <w:tab w:val="left" w:pos="3885"/>
        </w:tabs>
        <w:snapToGrid w:val="0"/>
        <w:spacing w:line="576" w:lineRule="exact"/>
        <w:ind w:firstLine="640" w:firstLineChars="200"/>
        <w:jc w:val="left"/>
        <w:rPr>
          <w:rFonts w:ascii="仿宋_GB2312" w:eastAsia="仿宋_GB2312"/>
          <w:color w:val="000000"/>
          <w:kern w:val="0"/>
          <w:sz w:val="32"/>
          <w:szCs w:val="32"/>
        </w:rPr>
      </w:pPr>
      <w:r>
        <w:rPr>
          <w:rFonts w:hint="eastAsia" w:ascii="仿宋_GB2312" w:eastAsia="仿宋_GB2312"/>
          <w:color w:val="000000"/>
          <w:kern w:val="0"/>
          <w:sz w:val="32"/>
          <w:szCs w:val="32"/>
        </w:rPr>
        <w:t>2020年度，推进新型城镇化工作经费项目财政资金到位180.57万元，实际使用108.38万元。</w:t>
      </w:r>
    </w:p>
    <w:p>
      <w:pPr>
        <w:tabs>
          <w:tab w:val="left" w:pos="3885"/>
        </w:tabs>
        <w:snapToGrid w:val="0"/>
        <w:spacing w:line="576" w:lineRule="exact"/>
        <w:ind w:firstLine="640" w:firstLineChars="200"/>
        <w:jc w:val="left"/>
        <w:rPr>
          <w:rFonts w:ascii="楷体" w:hAnsi="楷体" w:eastAsia="楷体"/>
          <w:b/>
          <w:color w:val="000000"/>
          <w:kern w:val="0"/>
          <w:sz w:val="32"/>
          <w:szCs w:val="32"/>
        </w:rPr>
      </w:pPr>
      <w:r>
        <w:rPr>
          <w:rFonts w:hint="eastAsia" w:ascii="楷体" w:hAnsi="楷体" w:eastAsia="楷体"/>
          <w:b/>
          <w:color w:val="000000"/>
          <w:kern w:val="0"/>
          <w:sz w:val="32"/>
          <w:szCs w:val="32"/>
        </w:rPr>
        <w:t>（四）项目绩效目标</w:t>
      </w:r>
    </w:p>
    <w:p>
      <w:pPr>
        <w:tabs>
          <w:tab w:val="left" w:pos="3885"/>
        </w:tabs>
        <w:snapToGrid w:val="0"/>
        <w:spacing w:line="576" w:lineRule="exact"/>
        <w:ind w:firstLine="640" w:firstLineChars="200"/>
        <w:jc w:val="left"/>
        <w:rPr>
          <w:rFonts w:ascii="仿宋_GB2312" w:eastAsia="仿宋_GB2312"/>
          <w:color w:val="000000"/>
          <w:kern w:val="0"/>
          <w:sz w:val="32"/>
          <w:szCs w:val="32"/>
        </w:rPr>
      </w:pPr>
      <w:r>
        <w:rPr>
          <w:rFonts w:hint="eastAsia" w:ascii="仿宋_GB2312" w:eastAsia="仿宋_GB2312"/>
          <w:color w:val="000000"/>
          <w:kern w:val="0"/>
          <w:sz w:val="32"/>
          <w:szCs w:val="32"/>
        </w:rPr>
        <w:t xml:space="preserve"> 此项目贯彻落实了省委省政府《四川省人民政府关于深入推进新型城镇化工作的实施意见》等重要文件精神，通过相关工作，梳理总结相关典型经验，提出深化拓展意见建议，更好的推进全省小城镇建设，积极推进我省新型城镇化工作部署，推动新型城镇化再上新台阶。</w:t>
      </w:r>
    </w:p>
    <w:p>
      <w:pPr>
        <w:snapToGrid w:val="0"/>
        <w:spacing w:line="576" w:lineRule="exact"/>
        <w:ind w:firstLine="640" w:firstLineChars="200"/>
        <w:rPr>
          <w:rFonts w:ascii="黑体" w:hAnsi="黑体" w:eastAsia="黑体"/>
          <w:color w:val="000000"/>
          <w:kern w:val="0"/>
          <w:sz w:val="32"/>
          <w:szCs w:val="32"/>
        </w:rPr>
      </w:pPr>
      <w:r>
        <w:rPr>
          <w:rFonts w:ascii="黑体" w:hAnsi="黑体" w:eastAsia="黑体"/>
          <w:color w:val="000000"/>
          <w:kern w:val="0"/>
          <w:sz w:val="32"/>
          <w:szCs w:val="32"/>
        </w:rPr>
        <w:t>二、评价工作开展情况</w:t>
      </w:r>
    </w:p>
    <w:p>
      <w:pPr>
        <w:tabs>
          <w:tab w:val="left" w:pos="3885"/>
        </w:tabs>
        <w:snapToGrid w:val="0"/>
        <w:spacing w:line="576" w:lineRule="exact"/>
        <w:ind w:firstLine="640" w:firstLineChars="200"/>
        <w:jc w:val="left"/>
        <w:rPr>
          <w:rFonts w:ascii="仿宋_GB2312" w:eastAsia="仿宋_GB2312"/>
          <w:color w:val="000000"/>
          <w:kern w:val="0"/>
          <w:sz w:val="32"/>
          <w:szCs w:val="32"/>
        </w:rPr>
      </w:pPr>
      <w:r>
        <w:rPr>
          <w:rFonts w:hint="eastAsia" w:ascii="仿宋_GB2312" w:eastAsia="仿宋_GB2312"/>
          <w:color w:val="000000"/>
          <w:kern w:val="0"/>
          <w:sz w:val="32"/>
          <w:szCs w:val="32"/>
        </w:rPr>
        <w:t>根据《项目支出绩效评价管理办法》和《四川省省级项目支出绩效管理办法》，结合实际情况，组建评价小组并讨论完成了绩效评价工作，确定评价标准和办法。评价小组在分工合作的基础上，通过开展资料查阅、相关文件解读、访谈、实地盘点以及数据收集分析整理等评价工作，顺利完成了绩效自评工作。</w:t>
      </w:r>
    </w:p>
    <w:p>
      <w:pPr>
        <w:snapToGrid w:val="0"/>
        <w:spacing w:line="576" w:lineRule="exact"/>
        <w:rPr>
          <w:rFonts w:ascii="黑体" w:hAnsi="黑体" w:eastAsia="黑体"/>
          <w:color w:val="000000"/>
          <w:kern w:val="0"/>
          <w:sz w:val="32"/>
          <w:szCs w:val="32"/>
        </w:rPr>
      </w:pPr>
      <w:r>
        <w:rPr>
          <w:rFonts w:hint="eastAsia" w:ascii="黑体" w:hAnsi="黑体" w:eastAsia="黑体"/>
          <w:color w:val="000000"/>
          <w:kern w:val="0"/>
          <w:sz w:val="32"/>
          <w:szCs w:val="32"/>
        </w:rPr>
        <w:t xml:space="preserve">     三、</w:t>
      </w:r>
      <w:r>
        <w:rPr>
          <w:rFonts w:ascii="黑体" w:hAnsi="黑体" w:eastAsia="黑体"/>
          <w:color w:val="000000"/>
          <w:kern w:val="0"/>
          <w:sz w:val="32"/>
          <w:szCs w:val="32"/>
        </w:rPr>
        <w:t>综合评价结论</w:t>
      </w:r>
    </w:p>
    <w:p>
      <w:pPr>
        <w:snapToGrid w:val="0"/>
        <w:spacing w:line="576" w:lineRule="exact"/>
        <w:ind w:firstLine="640" w:firstLineChars="200"/>
        <w:rPr>
          <w:rFonts w:ascii="仿宋_GB2312" w:eastAsia="仿宋_GB2312"/>
          <w:color w:val="000000"/>
          <w:kern w:val="0"/>
          <w:sz w:val="32"/>
          <w:szCs w:val="32"/>
        </w:rPr>
      </w:pPr>
      <w:r>
        <w:rPr>
          <w:rFonts w:hint="eastAsia" w:ascii="仿宋_GB2312" w:eastAsia="仿宋_GB2312"/>
          <w:color w:val="000000"/>
          <w:kern w:val="0"/>
          <w:sz w:val="32"/>
          <w:szCs w:val="32"/>
        </w:rPr>
        <w:t>根据2020年度项目支出绩效评价工作的安排，围绕绩效评价指标体系、评价标准和评价方法，对该项目进行了客观、公正的评价，综合评价结论见项目支出绩效自评表。</w:t>
      </w:r>
    </w:p>
    <w:p>
      <w:pPr>
        <w:snapToGrid w:val="0"/>
        <w:spacing w:line="576" w:lineRule="exact"/>
        <w:ind w:firstLine="640" w:firstLineChars="200"/>
        <w:rPr>
          <w:rFonts w:ascii="黑体" w:hAnsi="黑体" w:eastAsia="黑体"/>
          <w:color w:val="000000"/>
          <w:kern w:val="0"/>
          <w:sz w:val="32"/>
          <w:szCs w:val="32"/>
        </w:rPr>
      </w:pPr>
      <w:r>
        <w:rPr>
          <w:rFonts w:ascii="黑体" w:hAnsi="黑体" w:eastAsia="黑体"/>
          <w:color w:val="000000"/>
          <w:kern w:val="0"/>
          <w:sz w:val="32"/>
          <w:szCs w:val="32"/>
        </w:rPr>
        <w:t>四、绩效评价分析</w:t>
      </w:r>
    </w:p>
    <w:p>
      <w:pPr>
        <w:tabs>
          <w:tab w:val="left" w:pos="3885"/>
        </w:tabs>
        <w:snapToGrid w:val="0"/>
        <w:spacing w:line="576" w:lineRule="exact"/>
        <w:ind w:firstLine="640" w:firstLineChars="200"/>
        <w:jc w:val="left"/>
        <w:rPr>
          <w:rFonts w:ascii="楷体" w:hAnsi="楷体" w:eastAsia="楷体"/>
          <w:b/>
          <w:color w:val="000000"/>
          <w:kern w:val="0"/>
          <w:sz w:val="32"/>
          <w:szCs w:val="32"/>
        </w:rPr>
      </w:pPr>
      <w:r>
        <w:rPr>
          <w:rFonts w:ascii="楷体" w:hAnsi="楷体" w:eastAsia="楷体"/>
          <w:b/>
          <w:color w:val="000000"/>
          <w:kern w:val="0"/>
          <w:sz w:val="32"/>
          <w:szCs w:val="32"/>
        </w:rPr>
        <w:t>（一）项目决策情况</w:t>
      </w:r>
    </w:p>
    <w:p>
      <w:pPr>
        <w:tabs>
          <w:tab w:val="left" w:pos="3885"/>
        </w:tabs>
        <w:snapToGrid w:val="0"/>
        <w:spacing w:line="576" w:lineRule="exact"/>
        <w:ind w:firstLine="640" w:firstLineChars="200"/>
        <w:jc w:val="left"/>
        <w:rPr>
          <w:rFonts w:ascii="仿宋_GB2312" w:eastAsia="仿宋_GB2312"/>
          <w:color w:val="000000"/>
          <w:kern w:val="0"/>
          <w:sz w:val="32"/>
          <w:szCs w:val="32"/>
        </w:rPr>
      </w:pPr>
      <w:r>
        <w:rPr>
          <w:rFonts w:hint="eastAsia" w:ascii="仿宋_GB2312" w:eastAsia="仿宋_GB2312"/>
          <w:color w:val="000000"/>
          <w:kern w:val="0"/>
          <w:sz w:val="32"/>
          <w:szCs w:val="32"/>
        </w:rPr>
        <w:t>本项目根据实际需求确定实施内容，由相关业务部门制定项目预算需求计划，项目预算符合相关要求或规定，已通过厅长办公并得到财政部门批复。</w:t>
      </w:r>
    </w:p>
    <w:p>
      <w:pPr>
        <w:tabs>
          <w:tab w:val="left" w:pos="3885"/>
        </w:tabs>
        <w:snapToGrid w:val="0"/>
        <w:spacing w:line="576" w:lineRule="exact"/>
        <w:ind w:firstLine="640" w:firstLineChars="200"/>
        <w:jc w:val="left"/>
        <w:rPr>
          <w:rFonts w:ascii="楷体" w:hAnsi="楷体" w:eastAsia="楷体"/>
          <w:b/>
          <w:color w:val="000000"/>
          <w:kern w:val="0"/>
          <w:sz w:val="32"/>
          <w:szCs w:val="32"/>
        </w:rPr>
      </w:pPr>
      <w:r>
        <w:rPr>
          <w:rFonts w:ascii="楷体" w:hAnsi="楷体" w:eastAsia="楷体"/>
          <w:b/>
          <w:color w:val="000000"/>
          <w:kern w:val="0"/>
          <w:sz w:val="32"/>
          <w:szCs w:val="32"/>
        </w:rPr>
        <w:t>（二）项目管理情况</w:t>
      </w:r>
    </w:p>
    <w:p>
      <w:pPr>
        <w:tabs>
          <w:tab w:val="left" w:pos="3885"/>
        </w:tabs>
        <w:snapToGrid w:val="0"/>
        <w:spacing w:line="576" w:lineRule="exact"/>
        <w:ind w:firstLine="640" w:firstLineChars="200"/>
        <w:jc w:val="left"/>
        <w:rPr>
          <w:rFonts w:ascii="仿宋_GB2312" w:eastAsia="仿宋_GB2312"/>
          <w:color w:val="000000"/>
          <w:kern w:val="0"/>
          <w:sz w:val="32"/>
          <w:szCs w:val="32"/>
        </w:rPr>
      </w:pPr>
      <w:r>
        <w:rPr>
          <w:rFonts w:hint="eastAsia" w:ascii="仿宋_GB2312" w:eastAsia="仿宋_GB2312"/>
          <w:color w:val="000000"/>
          <w:kern w:val="0"/>
          <w:sz w:val="32"/>
          <w:szCs w:val="32"/>
        </w:rPr>
        <w:t>根据财务管理办法，付款流程按照相应的财务制度执行，履行相关审批手续，专款专用，以预算和合同为依据，不存在资金支出依据不合规、虚列项目支出、挪用项目资金的情况。</w:t>
      </w:r>
    </w:p>
    <w:p>
      <w:pPr>
        <w:tabs>
          <w:tab w:val="left" w:pos="3885"/>
        </w:tabs>
        <w:snapToGrid w:val="0"/>
        <w:spacing w:line="576" w:lineRule="exact"/>
        <w:ind w:firstLine="640" w:firstLineChars="200"/>
        <w:jc w:val="left"/>
        <w:rPr>
          <w:rFonts w:ascii="楷体" w:hAnsi="楷体" w:eastAsia="楷体"/>
          <w:b/>
          <w:color w:val="000000"/>
          <w:kern w:val="0"/>
          <w:sz w:val="32"/>
          <w:szCs w:val="32"/>
        </w:rPr>
      </w:pPr>
      <w:r>
        <w:rPr>
          <w:rFonts w:ascii="楷体" w:hAnsi="楷体" w:eastAsia="楷体"/>
          <w:b/>
          <w:color w:val="000000"/>
          <w:kern w:val="0"/>
          <w:sz w:val="32"/>
          <w:szCs w:val="32"/>
        </w:rPr>
        <w:t>（三）项目产出情况</w:t>
      </w:r>
    </w:p>
    <w:p>
      <w:pPr>
        <w:tabs>
          <w:tab w:val="left" w:pos="3885"/>
        </w:tabs>
        <w:snapToGrid w:val="0"/>
        <w:spacing w:line="576" w:lineRule="exact"/>
        <w:ind w:firstLine="640" w:firstLineChars="200"/>
        <w:jc w:val="left"/>
        <w:rPr>
          <w:rFonts w:ascii="仿宋_GB2312" w:eastAsia="仿宋_GB2312"/>
          <w:color w:val="000000"/>
          <w:kern w:val="0"/>
          <w:sz w:val="32"/>
          <w:szCs w:val="32"/>
        </w:rPr>
      </w:pPr>
      <w:r>
        <w:rPr>
          <w:rFonts w:hint="eastAsia" w:ascii="仿宋_GB2312" w:eastAsia="仿宋_GB2312"/>
          <w:color w:val="000000"/>
          <w:kern w:val="0"/>
          <w:sz w:val="32"/>
          <w:szCs w:val="32"/>
        </w:rPr>
        <w:t>1.完成了《四川省建制镇污水处理设施建设和运行管理情况评估》项目、《四川省农村房屋风貌研究》项目等4个课题研究、项目评估。</w:t>
      </w:r>
    </w:p>
    <w:p>
      <w:pPr>
        <w:tabs>
          <w:tab w:val="left" w:pos="3885"/>
        </w:tabs>
        <w:snapToGrid w:val="0"/>
        <w:spacing w:line="576" w:lineRule="exact"/>
        <w:ind w:firstLine="640" w:firstLineChars="200"/>
        <w:jc w:val="left"/>
        <w:rPr>
          <w:rFonts w:ascii="仿宋_GB2312" w:eastAsia="仿宋_GB2312"/>
          <w:color w:val="000000"/>
          <w:kern w:val="0"/>
          <w:sz w:val="32"/>
          <w:szCs w:val="32"/>
        </w:rPr>
      </w:pPr>
      <w:r>
        <w:rPr>
          <w:rFonts w:hint="eastAsia" w:ascii="仿宋_GB2312" w:eastAsia="仿宋_GB2312"/>
          <w:color w:val="000000"/>
          <w:kern w:val="0"/>
          <w:sz w:val="32"/>
          <w:szCs w:val="32"/>
        </w:rPr>
        <w:t>2.制作完成了四川省住建工作专题汇报片。</w:t>
      </w:r>
    </w:p>
    <w:p>
      <w:pPr>
        <w:tabs>
          <w:tab w:val="left" w:pos="3885"/>
        </w:tabs>
        <w:snapToGrid w:val="0"/>
        <w:spacing w:line="576" w:lineRule="exact"/>
        <w:ind w:firstLine="640" w:firstLineChars="200"/>
        <w:jc w:val="left"/>
        <w:rPr>
          <w:rFonts w:ascii="仿宋_GB2312" w:eastAsia="仿宋_GB2312"/>
          <w:color w:val="000000"/>
          <w:kern w:val="0"/>
          <w:sz w:val="32"/>
          <w:szCs w:val="32"/>
        </w:rPr>
      </w:pPr>
      <w:r>
        <w:rPr>
          <w:rFonts w:hint="eastAsia" w:ascii="仿宋_GB2312" w:eastAsia="仿宋_GB2312"/>
          <w:color w:val="000000"/>
          <w:kern w:val="0"/>
          <w:sz w:val="32"/>
          <w:szCs w:val="32"/>
        </w:rPr>
        <w:t>3.2020年1月1日至2020年12月31日，在川观新闻APP“四川住建频道”发表宣传推广稿件300多篇。</w:t>
      </w:r>
    </w:p>
    <w:p>
      <w:pPr>
        <w:tabs>
          <w:tab w:val="left" w:pos="3885"/>
        </w:tabs>
        <w:snapToGrid w:val="0"/>
        <w:spacing w:line="576" w:lineRule="exact"/>
        <w:ind w:firstLine="640" w:firstLineChars="200"/>
        <w:jc w:val="left"/>
        <w:rPr>
          <w:rFonts w:ascii="楷体" w:hAnsi="楷体" w:eastAsia="楷体"/>
          <w:b/>
          <w:color w:val="000000"/>
          <w:kern w:val="0"/>
          <w:sz w:val="32"/>
          <w:szCs w:val="32"/>
        </w:rPr>
      </w:pPr>
      <w:r>
        <w:rPr>
          <w:rFonts w:ascii="楷体" w:hAnsi="楷体" w:eastAsia="楷体"/>
          <w:b/>
          <w:color w:val="000000"/>
          <w:kern w:val="0"/>
          <w:sz w:val="32"/>
          <w:szCs w:val="32"/>
        </w:rPr>
        <w:t>（四）项目效益情况</w:t>
      </w:r>
    </w:p>
    <w:p>
      <w:pPr>
        <w:tabs>
          <w:tab w:val="left" w:pos="3885"/>
        </w:tabs>
        <w:snapToGrid w:val="0"/>
        <w:spacing w:line="576" w:lineRule="exact"/>
        <w:ind w:firstLine="640" w:firstLineChars="200"/>
        <w:jc w:val="left"/>
        <w:rPr>
          <w:rFonts w:ascii="仿宋_GB2312" w:eastAsia="仿宋_GB2312"/>
          <w:color w:val="000000"/>
          <w:kern w:val="0"/>
          <w:sz w:val="32"/>
          <w:szCs w:val="32"/>
        </w:rPr>
      </w:pPr>
      <w:r>
        <w:rPr>
          <w:rFonts w:hint="eastAsia" w:ascii="仿宋_GB2312" w:eastAsia="仿宋_GB2312"/>
          <w:color w:val="000000"/>
          <w:kern w:val="0"/>
          <w:sz w:val="32"/>
          <w:szCs w:val="32"/>
        </w:rPr>
        <w:t>1.对全省农村房屋风貌现状及存在问题进行分析总结，解决未来村镇经济发展需求与当前风貌现状不匹配的矛盾以及为缓解我省当前村镇特色风貌逐渐趋同化提供参考建议。</w:t>
      </w:r>
    </w:p>
    <w:p>
      <w:pPr>
        <w:tabs>
          <w:tab w:val="left" w:pos="3885"/>
        </w:tabs>
        <w:snapToGrid w:val="0"/>
        <w:spacing w:line="576" w:lineRule="exact"/>
        <w:ind w:firstLine="640" w:firstLineChars="200"/>
        <w:jc w:val="left"/>
        <w:rPr>
          <w:rFonts w:ascii="仿宋_GB2312" w:eastAsia="仿宋_GB2312"/>
          <w:color w:val="000000"/>
          <w:kern w:val="0"/>
          <w:sz w:val="32"/>
          <w:szCs w:val="32"/>
        </w:rPr>
      </w:pPr>
      <w:r>
        <w:rPr>
          <w:rFonts w:hint="eastAsia" w:ascii="仿宋_GB2312" w:eastAsia="仿宋_GB2312"/>
          <w:color w:val="000000"/>
          <w:kern w:val="0"/>
          <w:sz w:val="32"/>
          <w:szCs w:val="32"/>
        </w:rPr>
        <w:t>2.科学客观地评估我省建制镇污水处理设施建设和运行管理情况，总结目前存在的问题和困难，重点对设施建设情况、排放标准、运行维护、投建模式等情况进行分析研究，为我省建制镇污水处理设施建设运行提出合理化意见建议，</w:t>
      </w:r>
    </w:p>
    <w:p>
      <w:pPr>
        <w:tabs>
          <w:tab w:val="left" w:pos="3885"/>
        </w:tabs>
        <w:snapToGrid w:val="0"/>
        <w:spacing w:line="576" w:lineRule="exact"/>
        <w:ind w:firstLine="640" w:firstLineChars="200"/>
        <w:jc w:val="left"/>
        <w:rPr>
          <w:rFonts w:ascii="仿宋_GB2312" w:eastAsia="仿宋_GB2312"/>
          <w:color w:val="000000"/>
          <w:kern w:val="0"/>
          <w:sz w:val="32"/>
          <w:szCs w:val="32"/>
        </w:rPr>
      </w:pPr>
      <w:r>
        <w:rPr>
          <w:rFonts w:hint="eastAsia" w:ascii="仿宋_GB2312" w:eastAsia="仿宋_GB2312"/>
          <w:color w:val="000000"/>
          <w:kern w:val="0"/>
          <w:sz w:val="32"/>
          <w:szCs w:val="32"/>
        </w:rPr>
        <w:t>3.通过农房质量安全监管APP实现了信息共享，进一步强化统筹协调，压紧压实各政策牵头部门质量安全主体责任。</w:t>
      </w:r>
    </w:p>
    <w:p>
      <w:pPr>
        <w:tabs>
          <w:tab w:val="left" w:pos="3885"/>
        </w:tabs>
        <w:snapToGrid w:val="0"/>
        <w:spacing w:line="576" w:lineRule="exact"/>
        <w:ind w:firstLine="640" w:firstLineChars="200"/>
        <w:jc w:val="left"/>
        <w:rPr>
          <w:rFonts w:ascii="仿宋_GB2312" w:eastAsia="仿宋_GB2312"/>
          <w:color w:val="000000"/>
          <w:kern w:val="0"/>
          <w:sz w:val="32"/>
          <w:szCs w:val="32"/>
        </w:rPr>
      </w:pPr>
      <w:r>
        <w:rPr>
          <w:rFonts w:hint="eastAsia" w:ascii="仿宋_GB2312" w:eastAsia="仿宋_GB2312"/>
          <w:color w:val="000000"/>
          <w:kern w:val="0"/>
          <w:sz w:val="32"/>
          <w:szCs w:val="32"/>
        </w:rPr>
        <w:t>4.对生活垃圾分类治理、老旧小区改造、城市内涝治理、川渝住建领域合作、脱贫攻坚之聚焦农村危房改造、建筑业如何从大省迈向强省等四川住建事业重点工作进行了宣传推广，形成良好的社会反响。</w:t>
      </w:r>
    </w:p>
    <w:p>
      <w:pPr>
        <w:pBdr>
          <w:bottom w:val="single" w:color="FFFFFF" w:sz="4" w:space="29"/>
        </w:pBdr>
        <w:tabs>
          <w:tab w:val="left" w:pos="1440"/>
        </w:tabs>
        <w:spacing w:line="576" w:lineRule="exact"/>
        <w:ind w:firstLine="627" w:firstLineChars="196"/>
        <w:rPr>
          <w:rFonts w:ascii="黑体" w:hAnsi="黑体" w:eastAsia="黑体"/>
          <w:color w:val="000000"/>
          <w:kern w:val="0"/>
          <w:sz w:val="32"/>
          <w:szCs w:val="32"/>
        </w:rPr>
      </w:pPr>
      <w:r>
        <w:rPr>
          <w:rFonts w:ascii="黑体" w:hAnsi="黑体" w:eastAsia="黑体"/>
          <w:color w:val="000000"/>
          <w:kern w:val="0"/>
          <w:sz w:val="32"/>
          <w:szCs w:val="32"/>
        </w:rPr>
        <w:t>五、存在主要问题</w:t>
      </w:r>
    </w:p>
    <w:p>
      <w:pPr>
        <w:pBdr>
          <w:bottom w:val="single" w:color="FFFFFF" w:sz="4" w:space="29"/>
        </w:pBdr>
        <w:tabs>
          <w:tab w:val="left" w:pos="1440"/>
        </w:tabs>
        <w:spacing w:line="576" w:lineRule="exact"/>
        <w:ind w:firstLine="627" w:firstLineChars="196"/>
        <w:rPr>
          <w:rFonts w:ascii="仿宋_GB2312" w:eastAsia="仿宋_GB2312"/>
          <w:color w:val="000000"/>
          <w:kern w:val="0"/>
          <w:sz w:val="32"/>
          <w:szCs w:val="32"/>
        </w:rPr>
      </w:pPr>
      <w:r>
        <w:rPr>
          <w:rFonts w:hint="eastAsia" w:ascii="仿宋_GB2312" w:eastAsia="仿宋_GB2312"/>
          <w:color w:val="000000"/>
          <w:kern w:val="0"/>
          <w:sz w:val="32"/>
          <w:szCs w:val="32"/>
        </w:rPr>
        <w:t>在“四川住建”专属掌上阅读平台运行中，还存在重大策划不多、宣传稿件数量不多等问题。</w:t>
      </w:r>
    </w:p>
    <w:p>
      <w:pPr>
        <w:pBdr>
          <w:bottom w:val="single" w:color="FFFFFF" w:sz="4" w:space="29"/>
        </w:pBdr>
        <w:tabs>
          <w:tab w:val="left" w:pos="1440"/>
        </w:tabs>
        <w:spacing w:line="576" w:lineRule="exact"/>
        <w:ind w:firstLine="627" w:firstLineChars="196"/>
        <w:rPr>
          <w:rFonts w:ascii="仿宋_GB2312" w:eastAsia="仿宋_GB2312"/>
          <w:color w:val="000000"/>
          <w:kern w:val="0"/>
          <w:sz w:val="32"/>
          <w:szCs w:val="32"/>
        </w:rPr>
      </w:pPr>
      <w:r>
        <w:rPr>
          <w:rFonts w:ascii="黑体" w:hAnsi="黑体" w:eastAsia="黑体"/>
          <w:color w:val="000000"/>
          <w:kern w:val="0"/>
          <w:sz w:val="32"/>
          <w:szCs w:val="32"/>
        </w:rPr>
        <w:t>六、相关措施建议</w:t>
      </w:r>
    </w:p>
    <w:p>
      <w:pPr>
        <w:pBdr>
          <w:bottom w:val="single" w:color="FFFFFF" w:sz="4" w:space="29"/>
        </w:pBdr>
        <w:tabs>
          <w:tab w:val="left" w:pos="1440"/>
        </w:tabs>
        <w:spacing w:line="576" w:lineRule="exact"/>
        <w:ind w:firstLine="627" w:firstLineChars="196"/>
        <w:rPr>
          <w:rFonts w:ascii="仿宋_GB2312" w:eastAsia="仿宋_GB2312"/>
          <w:color w:val="000000"/>
          <w:kern w:val="0"/>
          <w:sz w:val="32"/>
          <w:szCs w:val="32"/>
        </w:rPr>
      </w:pPr>
      <w:r>
        <w:rPr>
          <w:rFonts w:hint="eastAsia" w:ascii="仿宋_GB2312" w:eastAsia="仿宋_GB2312"/>
          <w:color w:val="000000"/>
          <w:kern w:val="0"/>
          <w:sz w:val="32"/>
          <w:szCs w:val="32"/>
        </w:rPr>
        <w:t>增强主动宣传意识，加大宣传稿件的策划和推广，更好的推进全省小城镇建设，积极推进我省新型城镇化工作部署，推动新型城镇化建设再上新台阶。</w:t>
      </w:r>
    </w:p>
    <w:p>
      <w:pPr>
        <w:pStyle w:val="2"/>
        <w:spacing w:before="93" w:line="576" w:lineRule="exact"/>
        <w:rPr>
          <w:rFonts w:ascii="Times New Roman" w:eastAsia="仿宋"/>
          <w:color w:val="000000"/>
          <w:sz w:val="32"/>
          <w:szCs w:val="32"/>
        </w:rPr>
      </w:pPr>
    </w:p>
    <w:p>
      <w:pPr>
        <w:pStyle w:val="2"/>
        <w:spacing w:before="93" w:line="576" w:lineRule="exact"/>
        <w:rPr>
          <w:rFonts w:ascii="Times New Roman" w:eastAsia="仿宋"/>
          <w:color w:val="000000"/>
          <w:sz w:val="32"/>
          <w:szCs w:val="32"/>
        </w:rPr>
      </w:pPr>
    </w:p>
    <w:p>
      <w:pPr>
        <w:pStyle w:val="2"/>
        <w:spacing w:before="93" w:line="576" w:lineRule="exact"/>
        <w:rPr>
          <w:rFonts w:ascii="Times New Roman" w:eastAsia="仿宋"/>
          <w:color w:val="000000"/>
          <w:sz w:val="32"/>
          <w:szCs w:val="32"/>
        </w:rPr>
      </w:pPr>
    </w:p>
    <w:p>
      <w:pPr>
        <w:pStyle w:val="2"/>
        <w:spacing w:before="93" w:line="576" w:lineRule="exact"/>
        <w:rPr>
          <w:rFonts w:ascii="Times New Roman" w:eastAsia="仿宋"/>
          <w:color w:val="000000"/>
          <w:sz w:val="32"/>
          <w:szCs w:val="32"/>
        </w:rPr>
      </w:pPr>
    </w:p>
    <w:p>
      <w:pPr>
        <w:pStyle w:val="2"/>
        <w:spacing w:before="93" w:line="576" w:lineRule="exact"/>
        <w:rPr>
          <w:rFonts w:ascii="Times New Roman" w:eastAsia="仿宋"/>
          <w:color w:val="000000"/>
          <w:sz w:val="32"/>
          <w:szCs w:val="32"/>
        </w:rPr>
      </w:pPr>
    </w:p>
    <w:p>
      <w:pPr>
        <w:pStyle w:val="2"/>
        <w:spacing w:before="93" w:line="576" w:lineRule="exact"/>
        <w:rPr>
          <w:rFonts w:ascii="Times New Roman" w:eastAsia="仿宋"/>
          <w:color w:val="000000"/>
          <w:sz w:val="32"/>
          <w:szCs w:val="32"/>
        </w:rPr>
      </w:pPr>
    </w:p>
    <w:p>
      <w:pPr>
        <w:pStyle w:val="2"/>
        <w:spacing w:before="93" w:line="576" w:lineRule="exact"/>
        <w:rPr>
          <w:rFonts w:ascii="Times New Roman" w:eastAsia="仿宋"/>
          <w:color w:val="000000"/>
          <w:sz w:val="32"/>
          <w:szCs w:val="32"/>
        </w:rPr>
      </w:pPr>
    </w:p>
    <w:p>
      <w:pPr>
        <w:pStyle w:val="2"/>
        <w:spacing w:before="93" w:line="576" w:lineRule="exact"/>
        <w:rPr>
          <w:rFonts w:ascii="Times New Roman" w:eastAsia="仿宋"/>
          <w:color w:val="000000"/>
          <w:sz w:val="32"/>
          <w:szCs w:val="32"/>
        </w:rPr>
      </w:pPr>
    </w:p>
    <w:p>
      <w:pPr>
        <w:pStyle w:val="2"/>
        <w:spacing w:before="93" w:line="576" w:lineRule="exact"/>
        <w:rPr>
          <w:rFonts w:ascii="Times New Roman" w:eastAsia="仿宋"/>
          <w:color w:val="000000"/>
          <w:sz w:val="32"/>
          <w:szCs w:val="32"/>
        </w:rPr>
      </w:pPr>
    </w:p>
    <w:p>
      <w:pPr>
        <w:pStyle w:val="2"/>
        <w:spacing w:before="93" w:line="576" w:lineRule="exact"/>
        <w:rPr>
          <w:rFonts w:ascii="Times New Roman" w:eastAsia="仿宋"/>
          <w:color w:val="000000"/>
          <w:sz w:val="32"/>
          <w:szCs w:val="32"/>
        </w:rPr>
      </w:pPr>
    </w:p>
    <w:p>
      <w:pPr>
        <w:pStyle w:val="2"/>
        <w:spacing w:before="93" w:line="576" w:lineRule="exact"/>
        <w:rPr>
          <w:rFonts w:ascii="Times New Roman" w:eastAsia="仿宋"/>
          <w:color w:val="000000"/>
          <w:sz w:val="32"/>
          <w:szCs w:val="32"/>
        </w:rPr>
      </w:pPr>
    </w:p>
    <w:p>
      <w:pPr>
        <w:pStyle w:val="2"/>
        <w:spacing w:before="93" w:line="576" w:lineRule="exact"/>
        <w:rPr>
          <w:rFonts w:ascii="Times New Roman" w:eastAsia="仿宋"/>
          <w:color w:val="000000"/>
          <w:sz w:val="32"/>
          <w:szCs w:val="32"/>
        </w:rPr>
      </w:pPr>
    </w:p>
    <w:p>
      <w:pPr>
        <w:pStyle w:val="2"/>
        <w:spacing w:before="93" w:line="576" w:lineRule="exact"/>
        <w:rPr>
          <w:rFonts w:ascii="Times New Roman" w:eastAsia="仿宋"/>
          <w:color w:val="000000"/>
          <w:sz w:val="32"/>
          <w:szCs w:val="32"/>
        </w:rPr>
      </w:pPr>
    </w:p>
    <w:p>
      <w:pPr>
        <w:pStyle w:val="2"/>
        <w:spacing w:before="93" w:line="576" w:lineRule="exact"/>
        <w:rPr>
          <w:rFonts w:ascii="Times New Roman" w:eastAsia="仿宋"/>
          <w:color w:val="000000"/>
          <w:sz w:val="32"/>
          <w:szCs w:val="32"/>
        </w:rPr>
      </w:pPr>
    </w:p>
    <w:p>
      <w:pPr>
        <w:pStyle w:val="2"/>
        <w:spacing w:before="93" w:line="576" w:lineRule="exact"/>
        <w:rPr>
          <w:rFonts w:ascii="Times New Roman" w:eastAsia="仿宋"/>
          <w:color w:val="000000"/>
          <w:sz w:val="32"/>
          <w:szCs w:val="32"/>
        </w:rPr>
      </w:pPr>
    </w:p>
    <w:p>
      <w:pPr>
        <w:pStyle w:val="2"/>
        <w:spacing w:before="93" w:line="576" w:lineRule="exact"/>
        <w:rPr>
          <w:rFonts w:ascii="Times New Roman" w:eastAsia="仿宋"/>
          <w:color w:val="000000"/>
          <w:sz w:val="32"/>
          <w:szCs w:val="32"/>
        </w:rPr>
      </w:pPr>
    </w:p>
    <w:p>
      <w:pPr>
        <w:spacing w:line="576" w:lineRule="exact"/>
        <w:jc w:val="left"/>
        <w:outlineLvl w:val="0"/>
        <w:rPr>
          <w:rFonts w:ascii="黑体" w:hAnsi="黑体" w:eastAsia="黑体"/>
          <w:color w:val="000000"/>
          <w:kern w:val="0"/>
          <w:sz w:val="32"/>
          <w:szCs w:val="32"/>
        </w:rPr>
      </w:pPr>
      <w:bookmarkStart w:id="72" w:name="_Toc891147431"/>
      <w:r>
        <w:rPr>
          <w:rFonts w:hint="eastAsia" w:ascii="黑体" w:hAnsi="黑体" w:eastAsia="黑体"/>
          <w:color w:val="000000"/>
          <w:kern w:val="0"/>
          <w:sz w:val="32"/>
          <w:szCs w:val="32"/>
        </w:rPr>
        <w:t>附件3</w:t>
      </w:r>
      <w:bookmarkEnd w:id="72"/>
    </w:p>
    <w:p>
      <w:pPr>
        <w:pStyle w:val="2"/>
        <w:spacing w:before="93"/>
      </w:pPr>
    </w:p>
    <w:p>
      <w:pPr>
        <w:tabs>
          <w:tab w:val="left" w:pos="3885"/>
        </w:tabs>
        <w:snapToGrid w:val="0"/>
        <w:spacing w:line="576" w:lineRule="exact"/>
        <w:jc w:val="center"/>
        <w:rPr>
          <w:rFonts w:ascii="方正小标宋简体" w:hAnsi="宋体" w:eastAsia="方正小标宋简体"/>
          <w:kern w:val="0"/>
          <w:sz w:val="44"/>
          <w:szCs w:val="44"/>
          <w:lang w:val="zh-CN"/>
        </w:rPr>
      </w:pPr>
      <w:r>
        <w:rPr>
          <w:rFonts w:hint="eastAsia" w:ascii="方正小标宋简体" w:hAnsi="宋体" w:eastAsia="方正小标宋简体"/>
          <w:kern w:val="0"/>
          <w:sz w:val="44"/>
          <w:szCs w:val="44"/>
          <w:lang w:val="zh-CN"/>
        </w:rPr>
        <w:t>2020年专业技术职务评审专家评审法律顾问和平台等委托费项目支出绩效自评报告</w:t>
      </w:r>
    </w:p>
    <w:p>
      <w:pPr>
        <w:pStyle w:val="2"/>
        <w:spacing w:before="93"/>
        <w:rPr>
          <w:lang w:val="zh-CN"/>
        </w:rPr>
      </w:pPr>
    </w:p>
    <w:p>
      <w:pPr>
        <w:tabs>
          <w:tab w:val="left" w:pos="3885"/>
        </w:tabs>
        <w:snapToGrid w:val="0"/>
        <w:spacing w:line="576" w:lineRule="exact"/>
        <w:ind w:firstLine="640" w:firstLineChars="200"/>
        <w:jc w:val="left"/>
        <w:rPr>
          <w:rFonts w:ascii="黑体" w:hAnsi="黑体" w:eastAsia="黑体"/>
          <w:color w:val="000000"/>
          <w:kern w:val="0"/>
          <w:sz w:val="32"/>
          <w:szCs w:val="32"/>
        </w:rPr>
      </w:pPr>
      <w:r>
        <w:rPr>
          <w:rFonts w:hint="eastAsia" w:ascii="黑体" w:hAnsi="黑体" w:eastAsia="黑体"/>
          <w:color w:val="000000"/>
          <w:kern w:val="0"/>
          <w:sz w:val="32"/>
          <w:szCs w:val="32"/>
        </w:rPr>
        <w:t xml:space="preserve">  一、</w:t>
      </w:r>
      <w:r>
        <w:rPr>
          <w:rFonts w:ascii="黑体" w:hAnsi="黑体" w:eastAsia="黑体"/>
          <w:color w:val="000000"/>
          <w:kern w:val="0"/>
          <w:sz w:val="32"/>
          <w:szCs w:val="32"/>
        </w:rPr>
        <w:t>基本情况</w:t>
      </w:r>
    </w:p>
    <w:p>
      <w:pPr>
        <w:tabs>
          <w:tab w:val="left" w:pos="3885"/>
        </w:tabs>
        <w:snapToGrid w:val="0"/>
        <w:spacing w:line="576" w:lineRule="exact"/>
        <w:ind w:firstLine="640" w:firstLineChars="200"/>
        <w:jc w:val="left"/>
        <w:rPr>
          <w:rFonts w:ascii="楷体" w:hAnsi="楷体" w:eastAsia="楷体"/>
          <w:b/>
          <w:color w:val="000000"/>
          <w:kern w:val="0"/>
          <w:sz w:val="32"/>
          <w:szCs w:val="32"/>
        </w:rPr>
      </w:pPr>
      <w:r>
        <w:rPr>
          <w:rFonts w:hint="eastAsia" w:ascii="楷体" w:hAnsi="楷体" w:eastAsia="楷体"/>
          <w:b/>
          <w:color w:val="000000"/>
          <w:kern w:val="0"/>
          <w:sz w:val="32"/>
          <w:szCs w:val="32"/>
        </w:rPr>
        <w:t>（一）项目概况</w:t>
      </w:r>
    </w:p>
    <w:p>
      <w:pPr>
        <w:tabs>
          <w:tab w:val="left" w:pos="3885"/>
        </w:tabs>
        <w:snapToGrid w:val="0"/>
        <w:spacing w:line="576" w:lineRule="exact"/>
        <w:ind w:firstLine="640" w:firstLineChars="200"/>
        <w:jc w:val="left"/>
        <w:rPr>
          <w:rFonts w:ascii="仿宋_GB2312" w:eastAsia="仿宋_GB2312"/>
          <w:color w:val="000000"/>
          <w:kern w:val="0"/>
          <w:sz w:val="32"/>
          <w:szCs w:val="32"/>
        </w:rPr>
      </w:pPr>
      <w:r>
        <w:rPr>
          <w:rFonts w:hint="eastAsia" w:ascii="仿宋_GB2312" w:eastAsia="仿宋_GB2312"/>
          <w:color w:val="000000"/>
          <w:kern w:val="0"/>
          <w:sz w:val="32"/>
          <w:szCs w:val="32"/>
        </w:rPr>
        <w:t>四川省住房和城乡建设厅2020年度安排项目支出预算资金384.29万元（全部为财政资金），用于我厅专业技术职务评审、专家评审、法律顾问和平台等。</w:t>
      </w:r>
    </w:p>
    <w:p>
      <w:pPr>
        <w:tabs>
          <w:tab w:val="left" w:pos="3885"/>
        </w:tabs>
        <w:snapToGrid w:val="0"/>
        <w:spacing w:line="576" w:lineRule="exact"/>
        <w:ind w:firstLine="640" w:firstLineChars="200"/>
        <w:jc w:val="left"/>
        <w:rPr>
          <w:rFonts w:ascii="楷体" w:hAnsi="楷体" w:eastAsia="楷体"/>
          <w:b/>
          <w:color w:val="000000"/>
          <w:kern w:val="0"/>
          <w:sz w:val="32"/>
          <w:szCs w:val="32"/>
        </w:rPr>
      </w:pPr>
      <w:r>
        <w:rPr>
          <w:rFonts w:hint="eastAsia" w:ascii="楷体" w:hAnsi="楷体" w:eastAsia="楷体"/>
          <w:b/>
          <w:color w:val="000000"/>
          <w:kern w:val="0"/>
          <w:sz w:val="32"/>
          <w:szCs w:val="32"/>
        </w:rPr>
        <w:t>（二）项目实施情况</w:t>
      </w:r>
    </w:p>
    <w:p>
      <w:pPr>
        <w:tabs>
          <w:tab w:val="left" w:pos="3885"/>
        </w:tabs>
        <w:snapToGrid w:val="0"/>
        <w:spacing w:line="576" w:lineRule="exact"/>
        <w:ind w:firstLine="640" w:firstLineChars="200"/>
        <w:jc w:val="left"/>
        <w:rPr>
          <w:rFonts w:ascii="仿宋_GB2312" w:eastAsia="仿宋_GB2312"/>
          <w:color w:val="000000"/>
          <w:kern w:val="0"/>
          <w:sz w:val="32"/>
          <w:szCs w:val="32"/>
        </w:rPr>
      </w:pPr>
      <w:r>
        <w:rPr>
          <w:rFonts w:hint="eastAsia" w:ascii="仿宋_GB2312" w:eastAsia="仿宋_GB2312"/>
          <w:color w:val="000000"/>
          <w:kern w:val="0"/>
          <w:sz w:val="32"/>
          <w:szCs w:val="32"/>
        </w:rPr>
        <w:t>完成了各项课题研究和法律服务，组织了监督检查和评估、评审，开展了内部审计、检查和相关清产核资，对促进我厅2020年内审、法务、建筑业发展等各项工作起到积极作用。</w:t>
      </w:r>
    </w:p>
    <w:p>
      <w:pPr>
        <w:tabs>
          <w:tab w:val="left" w:pos="3885"/>
        </w:tabs>
        <w:snapToGrid w:val="0"/>
        <w:spacing w:line="576" w:lineRule="exact"/>
        <w:jc w:val="left"/>
        <w:rPr>
          <w:rFonts w:eastAsia="仿宋"/>
          <w:color w:val="000000"/>
          <w:kern w:val="0"/>
          <w:sz w:val="32"/>
          <w:szCs w:val="32"/>
        </w:rPr>
      </w:pPr>
      <w:r>
        <w:rPr>
          <w:rFonts w:hint="eastAsia" w:eastAsia="仿宋"/>
          <w:color w:val="000000"/>
          <w:kern w:val="0"/>
          <w:sz w:val="32"/>
          <w:szCs w:val="32"/>
        </w:rPr>
        <w:t xml:space="preserve">   </w:t>
      </w:r>
      <w:r>
        <w:rPr>
          <w:rFonts w:hint="eastAsia" w:ascii="楷体" w:hAnsi="楷体" w:eastAsia="楷体"/>
          <w:b/>
          <w:color w:val="000000"/>
          <w:kern w:val="0"/>
          <w:sz w:val="32"/>
          <w:szCs w:val="32"/>
        </w:rPr>
        <w:t>（三）资金投入使用情况</w:t>
      </w:r>
    </w:p>
    <w:p>
      <w:pPr>
        <w:tabs>
          <w:tab w:val="left" w:pos="3885"/>
        </w:tabs>
        <w:snapToGrid w:val="0"/>
        <w:spacing w:line="576" w:lineRule="exact"/>
        <w:ind w:firstLine="640" w:firstLineChars="200"/>
        <w:jc w:val="left"/>
        <w:rPr>
          <w:rFonts w:ascii="仿宋_GB2312" w:eastAsia="仿宋_GB2312"/>
          <w:color w:val="000000"/>
          <w:kern w:val="0"/>
          <w:sz w:val="32"/>
          <w:szCs w:val="32"/>
        </w:rPr>
      </w:pPr>
      <w:r>
        <w:rPr>
          <w:rFonts w:hint="eastAsia" w:ascii="仿宋_GB2312" w:eastAsia="仿宋_GB2312"/>
          <w:color w:val="000000"/>
          <w:kern w:val="0"/>
          <w:sz w:val="32"/>
          <w:szCs w:val="32"/>
        </w:rPr>
        <w:t>2020年度，专业技术职务评审专家评审法律顾问和平台等委托费项目财政资金到位384.29万元，实际使用343.06万元。</w:t>
      </w:r>
    </w:p>
    <w:p>
      <w:pPr>
        <w:tabs>
          <w:tab w:val="left" w:pos="3885"/>
        </w:tabs>
        <w:snapToGrid w:val="0"/>
        <w:spacing w:line="576" w:lineRule="exact"/>
        <w:ind w:firstLine="640" w:firstLineChars="200"/>
        <w:jc w:val="left"/>
        <w:rPr>
          <w:rFonts w:ascii="楷体" w:hAnsi="楷体" w:eastAsia="楷体"/>
          <w:b/>
          <w:color w:val="000000"/>
          <w:kern w:val="0"/>
          <w:sz w:val="32"/>
          <w:szCs w:val="32"/>
        </w:rPr>
      </w:pPr>
      <w:r>
        <w:rPr>
          <w:rFonts w:hint="eastAsia" w:ascii="楷体" w:hAnsi="楷体" w:eastAsia="楷体"/>
          <w:b/>
          <w:color w:val="000000"/>
          <w:kern w:val="0"/>
          <w:sz w:val="32"/>
          <w:szCs w:val="32"/>
        </w:rPr>
        <w:t>（四）项目绩效目标</w:t>
      </w:r>
    </w:p>
    <w:p>
      <w:pPr>
        <w:tabs>
          <w:tab w:val="left" w:pos="3885"/>
        </w:tabs>
        <w:snapToGrid w:val="0"/>
        <w:spacing w:line="576" w:lineRule="exact"/>
        <w:ind w:firstLine="640" w:firstLineChars="200"/>
        <w:jc w:val="left"/>
        <w:rPr>
          <w:rFonts w:ascii="仿宋_GB2312" w:eastAsia="仿宋_GB2312"/>
          <w:color w:val="000000"/>
          <w:kern w:val="0"/>
          <w:sz w:val="32"/>
          <w:szCs w:val="32"/>
        </w:rPr>
      </w:pPr>
      <w:r>
        <w:rPr>
          <w:rFonts w:hint="eastAsia" w:ascii="仿宋_GB2312" w:eastAsia="仿宋_GB2312"/>
          <w:color w:val="000000"/>
          <w:kern w:val="0"/>
          <w:sz w:val="32"/>
          <w:szCs w:val="32"/>
        </w:rPr>
        <w:t>按照省委《关于全面推动高质量发展的决定》要求，根据厅党组2020年的工作安排，着力打好住建领域“三大攻坚战”为底线，着力构建“一干多支”发展格局、提升城市品质、优化和改善农村人居环境、深化住房制度改革、推动建筑业高质量发展、深化住建系统“放管服”改革等重点工作的顺利开展，提高依法执政、依法行政、依法管理的能力水平以及进一步提升我厅财务管理水平，加强内部审计工作等，确保党的十九大部署和习近平总书记对四川工作系列重要指示精神在全省住房城乡建设系统落地落实。</w:t>
      </w:r>
    </w:p>
    <w:p>
      <w:pPr>
        <w:snapToGrid w:val="0"/>
        <w:spacing w:line="576" w:lineRule="exact"/>
        <w:ind w:firstLine="640" w:firstLineChars="200"/>
        <w:rPr>
          <w:rFonts w:ascii="黑体" w:hAnsi="黑体" w:eastAsia="黑体"/>
          <w:color w:val="000000"/>
          <w:kern w:val="0"/>
          <w:sz w:val="32"/>
          <w:szCs w:val="32"/>
        </w:rPr>
      </w:pPr>
      <w:r>
        <w:rPr>
          <w:rFonts w:ascii="黑体" w:hAnsi="黑体" w:eastAsia="黑体"/>
          <w:color w:val="000000"/>
          <w:kern w:val="0"/>
          <w:sz w:val="32"/>
          <w:szCs w:val="32"/>
        </w:rPr>
        <w:t>二、评价工作开展情况</w:t>
      </w:r>
    </w:p>
    <w:p>
      <w:pPr>
        <w:snapToGrid w:val="0"/>
        <w:spacing w:line="576" w:lineRule="exact"/>
        <w:ind w:firstLine="640" w:firstLineChars="200"/>
        <w:rPr>
          <w:rFonts w:ascii="黑体" w:hAnsi="黑体" w:eastAsia="黑体"/>
          <w:color w:val="000000"/>
          <w:kern w:val="0"/>
          <w:sz w:val="32"/>
          <w:szCs w:val="32"/>
        </w:rPr>
      </w:pPr>
      <w:r>
        <w:rPr>
          <w:rFonts w:ascii="仿宋_GB2312" w:eastAsia="仿宋_GB2312"/>
          <w:color w:val="000000"/>
          <w:kern w:val="0"/>
          <w:sz w:val="32"/>
          <w:szCs w:val="32"/>
        </w:rPr>
        <w:t>根据文件精神，对单位项目预算执行情况，完成情况和数量指标、质量指标、经济效益指标进行自评。</w:t>
      </w:r>
    </w:p>
    <w:p>
      <w:pPr>
        <w:snapToGrid w:val="0"/>
        <w:spacing w:line="576" w:lineRule="exact"/>
        <w:ind w:firstLine="640" w:firstLineChars="200"/>
        <w:rPr>
          <w:rFonts w:ascii="黑体" w:hAnsi="黑体" w:eastAsia="黑体"/>
          <w:color w:val="000000"/>
          <w:kern w:val="0"/>
          <w:sz w:val="32"/>
          <w:szCs w:val="32"/>
        </w:rPr>
      </w:pPr>
      <w:r>
        <w:rPr>
          <w:rFonts w:hint="eastAsia" w:ascii="黑体" w:hAnsi="黑体" w:eastAsia="黑体"/>
          <w:color w:val="000000"/>
          <w:kern w:val="0"/>
          <w:sz w:val="32"/>
          <w:szCs w:val="32"/>
        </w:rPr>
        <w:t xml:space="preserve"> 三</w:t>
      </w:r>
      <w:r>
        <w:rPr>
          <w:rFonts w:ascii="黑体" w:hAnsi="黑体" w:eastAsia="黑体"/>
          <w:color w:val="000000"/>
          <w:kern w:val="0"/>
          <w:sz w:val="32"/>
          <w:szCs w:val="32"/>
        </w:rPr>
        <w:t>、综合评价结论</w:t>
      </w:r>
    </w:p>
    <w:p>
      <w:pPr>
        <w:tabs>
          <w:tab w:val="left" w:pos="3885"/>
        </w:tabs>
        <w:snapToGrid w:val="0"/>
        <w:spacing w:line="576" w:lineRule="exact"/>
        <w:ind w:firstLine="640" w:firstLineChars="200"/>
        <w:jc w:val="left"/>
        <w:rPr>
          <w:rFonts w:ascii="仿宋_GB2312" w:eastAsia="仿宋_GB2312"/>
          <w:color w:val="000000"/>
          <w:kern w:val="0"/>
          <w:sz w:val="32"/>
          <w:szCs w:val="32"/>
        </w:rPr>
      </w:pPr>
      <w:r>
        <w:rPr>
          <w:rFonts w:hint="eastAsia" w:ascii="仿宋_GB2312" w:eastAsia="仿宋_GB2312"/>
          <w:color w:val="000000"/>
          <w:kern w:val="0"/>
          <w:sz w:val="32"/>
          <w:szCs w:val="32"/>
        </w:rPr>
        <w:t>根据2020年度项目支出绩效评价工作的安排，围绕绩效评价指标体系、评价标准和评价方法，对该项目进行了客观、公正的评价, 综合评价结论见项目支出绩效自评表。</w:t>
      </w:r>
    </w:p>
    <w:p>
      <w:pPr>
        <w:snapToGrid w:val="0"/>
        <w:spacing w:line="576" w:lineRule="exact"/>
        <w:ind w:firstLine="640" w:firstLineChars="200"/>
        <w:rPr>
          <w:rFonts w:ascii="黑体" w:hAnsi="黑体" w:eastAsia="黑体"/>
          <w:color w:val="000000"/>
          <w:kern w:val="0"/>
          <w:sz w:val="32"/>
          <w:szCs w:val="32"/>
        </w:rPr>
      </w:pPr>
      <w:r>
        <w:rPr>
          <w:rFonts w:ascii="黑体" w:hAnsi="黑体" w:eastAsia="黑体"/>
          <w:color w:val="000000"/>
          <w:kern w:val="0"/>
          <w:sz w:val="32"/>
          <w:szCs w:val="32"/>
        </w:rPr>
        <w:t>四、绩效评价分析</w:t>
      </w:r>
    </w:p>
    <w:p>
      <w:pPr>
        <w:tabs>
          <w:tab w:val="left" w:pos="3885"/>
        </w:tabs>
        <w:snapToGrid w:val="0"/>
        <w:spacing w:line="576" w:lineRule="exact"/>
        <w:ind w:firstLine="640" w:firstLineChars="200"/>
        <w:jc w:val="left"/>
        <w:rPr>
          <w:rFonts w:ascii="楷体" w:hAnsi="楷体" w:eastAsia="楷体"/>
          <w:b/>
          <w:color w:val="000000"/>
          <w:kern w:val="0"/>
          <w:sz w:val="32"/>
          <w:szCs w:val="32"/>
        </w:rPr>
      </w:pPr>
      <w:r>
        <w:rPr>
          <w:rFonts w:ascii="楷体" w:hAnsi="楷体" w:eastAsia="楷体"/>
          <w:b/>
          <w:color w:val="000000"/>
          <w:kern w:val="0"/>
          <w:sz w:val="32"/>
          <w:szCs w:val="32"/>
        </w:rPr>
        <w:t>（一）项目决策情况</w:t>
      </w:r>
    </w:p>
    <w:p>
      <w:pPr>
        <w:tabs>
          <w:tab w:val="left" w:pos="3885"/>
        </w:tabs>
        <w:snapToGrid w:val="0"/>
        <w:spacing w:line="576" w:lineRule="exact"/>
        <w:ind w:firstLine="640" w:firstLineChars="200"/>
        <w:jc w:val="left"/>
        <w:rPr>
          <w:rFonts w:ascii="仿宋_GB2312" w:eastAsia="仿宋_GB2312"/>
          <w:color w:val="000000"/>
          <w:kern w:val="0"/>
          <w:sz w:val="32"/>
          <w:szCs w:val="32"/>
        </w:rPr>
      </w:pPr>
      <w:r>
        <w:rPr>
          <w:rFonts w:hint="eastAsia" w:ascii="仿宋_GB2312" w:eastAsia="仿宋_GB2312"/>
          <w:color w:val="000000"/>
          <w:kern w:val="0"/>
          <w:sz w:val="32"/>
          <w:szCs w:val="32"/>
        </w:rPr>
        <w:t>本项目根据实际需求确定实施内容，由相关业务部门制定设备的采购需求计划，项目预算符合相关要求或规定，已通过厅长办公会并得到财政部门批复。</w:t>
      </w:r>
    </w:p>
    <w:p>
      <w:pPr>
        <w:tabs>
          <w:tab w:val="left" w:pos="3885"/>
        </w:tabs>
        <w:snapToGrid w:val="0"/>
        <w:spacing w:line="576" w:lineRule="exact"/>
        <w:ind w:firstLine="640" w:firstLineChars="200"/>
        <w:jc w:val="left"/>
        <w:rPr>
          <w:rFonts w:ascii="楷体" w:hAnsi="楷体" w:eastAsia="楷体"/>
          <w:b/>
          <w:color w:val="000000"/>
          <w:kern w:val="0"/>
          <w:sz w:val="32"/>
          <w:szCs w:val="32"/>
        </w:rPr>
      </w:pPr>
      <w:r>
        <w:rPr>
          <w:rFonts w:hint="eastAsia" w:ascii="楷体" w:hAnsi="楷体" w:eastAsia="楷体"/>
          <w:b/>
          <w:color w:val="000000"/>
          <w:kern w:val="0"/>
          <w:sz w:val="32"/>
          <w:szCs w:val="32"/>
        </w:rPr>
        <w:t>（二）项目管理情况</w:t>
      </w:r>
    </w:p>
    <w:p>
      <w:pPr>
        <w:tabs>
          <w:tab w:val="left" w:pos="3885"/>
        </w:tabs>
        <w:snapToGrid w:val="0"/>
        <w:spacing w:line="576" w:lineRule="exact"/>
        <w:ind w:firstLine="640" w:firstLineChars="200"/>
        <w:jc w:val="left"/>
        <w:rPr>
          <w:rFonts w:ascii="仿宋_GB2312" w:eastAsia="仿宋_GB2312"/>
          <w:color w:val="000000"/>
          <w:kern w:val="0"/>
          <w:sz w:val="32"/>
          <w:szCs w:val="32"/>
        </w:rPr>
      </w:pPr>
      <w:r>
        <w:rPr>
          <w:rFonts w:hint="eastAsia" w:ascii="仿宋_GB2312" w:eastAsia="仿宋_GB2312"/>
          <w:color w:val="000000"/>
          <w:kern w:val="0"/>
          <w:sz w:val="32"/>
          <w:szCs w:val="32"/>
        </w:rPr>
        <w:t>1.严格执行了财务管理办法等相关财务制度。预算编制、经费开支、大额度资金使用管理、财务入账等都能按照相关规定执行。管理制度健全，无明显缺陷，制度的执行较为严格。</w:t>
      </w:r>
    </w:p>
    <w:p>
      <w:pPr>
        <w:tabs>
          <w:tab w:val="left" w:pos="3885"/>
        </w:tabs>
        <w:snapToGrid w:val="0"/>
        <w:spacing w:line="576" w:lineRule="exact"/>
        <w:ind w:firstLine="640" w:firstLineChars="200"/>
        <w:jc w:val="left"/>
        <w:rPr>
          <w:rFonts w:eastAsia="仿宋"/>
          <w:color w:val="000000"/>
          <w:kern w:val="0"/>
          <w:sz w:val="32"/>
          <w:szCs w:val="32"/>
        </w:rPr>
      </w:pPr>
      <w:r>
        <w:rPr>
          <w:rFonts w:hint="eastAsia" w:ascii="仿宋_GB2312" w:eastAsia="仿宋_GB2312"/>
          <w:color w:val="000000"/>
          <w:kern w:val="0"/>
          <w:sz w:val="32"/>
          <w:szCs w:val="32"/>
        </w:rPr>
        <w:t>2.款项支付已全部完成。根据财务管理办法，付款流程按照相应的财务制度执行，履行相关审批手续，专款专用，以预算和合同为依据，不存在资金支出依据不合规、虚列项目支出、挪用项目资金的情况。</w:t>
      </w:r>
    </w:p>
    <w:p>
      <w:pPr>
        <w:tabs>
          <w:tab w:val="left" w:pos="3885"/>
        </w:tabs>
        <w:snapToGrid w:val="0"/>
        <w:spacing w:line="576" w:lineRule="exact"/>
        <w:ind w:firstLine="640" w:firstLineChars="200"/>
        <w:jc w:val="left"/>
        <w:rPr>
          <w:rFonts w:ascii="楷体" w:hAnsi="楷体" w:eastAsia="楷体"/>
          <w:b/>
          <w:color w:val="000000"/>
          <w:kern w:val="0"/>
          <w:sz w:val="32"/>
          <w:szCs w:val="32"/>
        </w:rPr>
      </w:pPr>
      <w:r>
        <w:rPr>
          <w:rFonts w:ascii="楷体" w:hAnsi="楷体" w:eastAsia="楷体"/>
          <w:b/>
          <w:color w:val="000000"/>
          <w:kern w:val="0"/>
          <w:sz w:val="32"/>
          <w:szCs w:val="32"/>
        </w:rPr>
        <w:t>（三）项目产出情况</w:t>
      </w:r>
    </w:p>
    <w:p>
      <w:pPr>
        <w:tabs>
          <w:tab w:val="left" w:pos="3885"/>
        </w:tabs>
        <w:snapToGrid w:val="0"/>
        <w:spacing w:line="576" w:lineRule="exact"/>
        <w:ind w:firstLine="640" w:firstLineChars="200"/>
        <w:jc w:val="left"/>
        <w:rPr>
          <w:rFonts w:ascii="仿宋_GB2312" w:eastAsia="仿宋_GB2312"/>
          <w:color w:val="000000"/>
          <w:kern w:val="0"/>
          <w:sz w:val="32"/>
          <w:szCs w:val="32"/>
        </w:rPr>
      </w:pPr>
      <w:r>
        <w:rPr>
          <w:rFonts w:hint="eastAsia" w:ascii="仿宋_GB2312" w:eastAsia="仿宋_GB2312"/>
          <w:color w:val="000000"/>
          <w:kern w:val="0"/>
          <w:sz w:val="32"/>
          <w:szCs w:val="32"/>
        </w:rPr>
        <w:t>1.完成了成渝双城经济圈推动公租房保障范围城镇常住人口全覆盖研究、四川省建筑产业发展研究、“两项改革”后乡镇建设管理研究等课题研究</w:t>
      </w:r>
    </w:p>
    <w:p>
      <w:pPr>
        <w:tabs>
          <w:tab w:val="left" w:pos="3885"/>
        </w:tabs>
        <w:snapToGrid w:val="0"/>
        <w:spacing w:line="576" w:lineRule="exact"/>
        <w:ind w:firstLine="640" w:firstLineChars="200"/>
        <w:jc w:val="left"/>
        <w:rPr>
          <w:rFonts w:ascii="仿宋_GB2312" w:eastAsia="仿宋_GB2312"/>
          <w:color w:val="000000"/>
          <w:kern w:val="0"/>
          <w:sz w:val="32"/>
          <w:szCs w:val="32"/>
        </w:rPr>
      </w:pPr>
      <w:r>
        <w:rPr>
          <w:rFonts w:hint="eastAsia" w:ascii="仿宋_GB2312" w:eastAsia="仿宋_GB2312"/>
          <w:color w:val="000000"/>
          <w:kern w:val="0"/>
          <w:sz w:val="32"/>
          <w:szCs w:val="32"/>
        </w:rPr>
        <w:t>2.按时办结行政复议申请12件，纠正地方违法、不当行政行为4件，办理行政应诉案件12件。</w:t>
      </w:r>
    </w:p>
    <w:p>
      <w:pPr>
        <w:tabs>
          <w:tab w:val="left" w:pos="3885"/>
        </w:tabs>
        <w:snapToGrid w:val="0"/>
        <w:spacing w:line="576" w:lineRule="exact"/>
        <w:ind w:firstLine="640" w:firstLineChars="200"/>
        <w:jc w:val="left"/>
        <w:rPr>
          <w:rFonts w:ascii="仿宋_GB2312" w:eastAsia="仿宋_GB2312"/>
          <w:color w:val="000000"/>
          <w:kern w:val="0"/>
          <w:sz w:val="32"/>
          <w:szCs w:val="32"/>
        </w:rPr>
      </w:pPr>
      <w:r>
        <w:rPr>
          <w:rFonts w:hint="eastAsia" w:ascii="仿宋_GB2312" w:eastAsia="仿宋_GB2312"/>
          <w:color w:val="000000"/>
          <w:kern w:val="0"/>
          <w:sz w:val="32"/>
          <w:szCs w:val="32"/>
        </w:rPr>
        <w:t>3.开展了7次内部审计、6次内部财务检查及9个单位的清查核资工作。</w:t>
      </w:r>
    </w:p>
    <w:p>
      <w:pPr>
        <w:tabs>
          <w:tab w:val="left" w:pos="3885"/>
        </w:tabs>
        <w:snapToGrid w:val="0"/>
        <w:spacing w:line="576" w:lineRule="exact"/>
        <w:ind w:firstLine="640" w:firstLineChars="200"/>
        <w:jc w:val="left"/>
        <w:rPr>
          <w:rFonts w:ascii="仿宋_GB2312" w:eastAsia="仿宋_GB2312"/>
          <w:color w:val="000000"/>
          <w:kern w:val="0"/>
          <w:sz w:val="32"/>
          <w:szCs w:val="32"/>
        </w:rPr>
      </w:pPr>
      <w:r>
        <w:rPr>
          <w:rFonts w:hint="eastAsia" w:ascii="仿宋_GB2312" w:eastAsia="仿宋_GB2312"/>
          <w:color w:val="000000"/>
          <w:kern w:val="0"/>
          <w:sz w:val="32"/>
          <w:szCs w:val="32"/>
        </w:rPr>
        <w:t>4.完成了2020年度全省装配式建筑产业基地认定、省级工法评审、全省建筑业新技术应用示范工程立项审查和应用成果评审等专项评审工作。</w:t>
      </w:r>
    </w:p>
    <w:p>
      <w:pPr>
        <w:tabs>
          <w:tab w:val="left" w:pos="3885"/>
        </w:tabs>
        <w:snapToGrid w:val="0"/>
        <w:spacing w:line="576" w:lineRule="exact"/>
        <w:ind w:firstLine="640" w:firstLineChars="200"/>
        <w:jc w:val="left"/>
        <w:rPr>
          <w:rFonts w:ascii="楷体" w:hAnsi="楷体" w:eastAsia="楷体"/>
          <w:b/>
          <w:color w:val="000000"/>
          <w:kern w:val="0"/>
          <w:sz w:val="32"/>
          <w:szCs w:val="32"/>
        </w:rPr>
      </w:pPr>
      <w:r>
        <w:rPr>
          <w:rFonts w:ascii="楷体" w:hAnsi="楷体" w:eastAsia="楷体"/>
          <w:b/>
          <w:color w:val="000000"/>
          <w:kern w:val="0"/>
          <w:sz w:val="32"/>
          <w:szCs w:val="32"/>
        </w:rPr>
        <w:t>（四）项目效益情况</w:t>
      </w:r>
    </w:p>
    <w:p>
      <w:pPr>
        <w:tabs>
          <w:tab w:val="left" w:pos="3885"/>
        </w:tabs>
        <w:snapToGrid w:val="0"/>
        <w:spacing w:line="576" w:lineRule="exact"/>
        <w:ind w:firstLine="640" w:firstLineChars="200"/>
        <w:jc w:val="left"/>
        <w:rPr>
          <w:rFonts w:ascii="楷体" w:hAnsi="楷体" w:eastAsia="楷体"/>
          <w:b/>
          <w:color w:val="000000"/>
          <w:kern w:val="0"/>
          <w:sz w:val="32"/>
          <w:szCs w:val="32"/>
        </w:rPr>
      </w:pPr>
      <w:r>
        <w:rPr>
          <w:rFonts w:hint="eastAsia" w:ascii="仿宋_GB2312" w:eastAsia="仿宋_GB2312"/>
          <w:color w:val="000000"/>
          <w:kern w:val="0"/>
          <w:sz w:val="32"/>
          <w:szCs w:val="32"/>
        </w:rPr>
        <w:t>此项目紧扣构建现代化城镇体系、推进城市建设高质量发展、提升城市品质、提高城市管理服务水平、实施乡村振兴战略、优化和改善农村人居环境、深化住房制度改革、完善住房供给和保障体系、大力实施建筑强省战略、推动建筑业高质量发展、深化住建系统“放管服”改革，不仅提高了我厅依法执政、依法行政、依法管理的能力，而且进一步提升了我厅财务管理水平，加强了我厅内部审计工作。</w:t>
      </w:r>
    </w:p>
    <w:p>
      <w:pPr>
        <w:snapToGrid w:val="0"/>
        <w:spacing w:line="576" w:lineRule="exact"/>
        <w:ind w:firstLine="640" w:firstLineChars="200"/>
        <w:rPr>
          <w:rFonts w:ascii="黑体" w:hAnsi="黑体" w:eastAsia="黑体"/>
          <w:color w:val="000000"/>
          <w:kern w:val="0"/>
          <w:sz w:val="32"/>
          <w:szCs w:val="32"/>
        </w:rPr>
      </w:pPr>
      <w:r>
        <w:rPr>
          <w:rFonts w:ascii="黑体" w:hAnsi="黑体" w:eastAsia="黑体"/>
          <w:color w:val="000000"/>
          <w:kern w:val="0"/>
          <w:sz w:val="32"/>
          <w:szCs w:val="32"/>
        </w:rPr>
        <w:t>五、存在主要问题</w:t>
      </w:r>
    </w:p>
    <w:p>
      <w:pPr>
        <w:tabs>
          <w:tab w:val="left" w:pos="3885"/>
        </w:tabs>
        <w:snapToGrid w:val="0"/>
        <w:spacing w:line="576" w:lineRule="exact"/>
        <w:ind w:firstLine="640" w:firstLineChars="200"/>
        <w:jc w:val="left"/>
        <w:rPr>
          <w:rFonts w:ascii="仿宋_GB2312" w:eastAsia="仿宋_GB2312"/>
          <w:color w:val="000000"/>
          <w:kern w:val="0"/>
          <w:sz w:val="32"/>
          <w:szCs w:val="32"/>
        </w:rPr>
      </w:pPr>
      <w:r>
        <w:rPr>
          <w:rFonts w:hint="eastAsia" w:ascii="仿宋_GB2312" w:eastAsia="仿宋_GB2312"/>
          <w:color w:val="000000"/>
          <w:kern w:val="0"/>
          <w:sz w:val="32"/>
          <w:szCs w:val="32"/>
        </w:rPr>
        <w:t>因受疫情影响，同时为全面贯彻落实国家、省关于深化职称制度改革一系列政策文件精神，2020年度职称申报评审需执行新的政策，因此此项目中的职称评审工作未开展。</w:t>
      </w:r>
    </w:p>
    <w:p>
      <w:pPr>
        <w:snapToGrid w:val="0"/>
        <w:spacing w:line="576" w:lineRule="exact"/>
        <w:ind w:firstLine="640" w:firstLineChars="200"/>
        <w:rPr>
          <w:rFonts w:ascii="黑体" w:hAnsi="黑体" w:eastAsia="黑体"/>
          <w:color w:val="000000"/>
          <w:kern w:val="0"/>
          <w:sz w:val="32"/>
          <w:szCs w:val="32"/>
        </w:rPr>
      </w:pPr>
      <w:r>
        <w:rPr>
          <w:rFonts w:ascii="黑体" w:hAnsi="黑体" w:eastAsia="黑体"/>
          <w:color w:val="000000"/>
          <w:kern w:val="0"/>
          <w:sz w:val="32"/>
          <w:szCs w:val="32"/>
        </w:rPr>
        <w:t>六、相关措施建议</w:t>
      </w:r>
    </w:p>
    <w:p>
      <w:pPr>
        <w:snapToGrid w:val="0"/>
        <w:spacing w:line="576" w:lineRule="exact"/>
        <w:ind w:firstLine="640" w:firstLineChars="200"/>
        <w:rPr>
          <w:rFonts w:ascii="黑体" w:hAnsi="黑体" w:eastAsia="黑体"/>
          <w:color w:val="000000"/>
          <w:kern w:val="0"/>
          <w:sz w:val="32"/>
          <w:szCs w:val="32"/>
        </w:rPr>
      </w:pPr>
      <w:r>
        <w:rPr>
          <w:rFonts w:hint="eastAsia" w:ascii="仿宋_GB2312" w:eastAsia="仿宋_GB2312"/>
          <w:color w:val="000000"/>
          <w:kern w:val="0"/>
          <w:sz w:val="32"/>
          <w:szCs w:val="32"/>
        </w:rPr>
        <w:t>根据深化职称制度改革一系列政策文件精神，尽快启动职称评审工作。</w:t>
      </w:r>
    </w:p>
    <w:p>
      <w:pPr>
        <w:tabs>
          <w:tab w:val="left" w:pos="3885"/>
        </w:tabs>
        <w:snapToGrid w:val="0"/>
        <w:spacing w:line="576" w:lineRule="exact"/>
        <w:ind w:firstLine="640" w:firstLineChars="200"/>
        <w:jc w:val="left"/>
        <w:rPr>
          <w:rFonts w:ascii="仿宋_GB2312" w:eastAsia="仿宋_GB2312"/>
          <w:color w:val="000000"/>
          <w:kern w:val="0"/>
          <w:sz w:val="32"/>
          <w:szCs w:val="32"/>
        </w:rPr>
      </w:pPr>
    </w:p>
    <w:p>
      <w:pPr>
        <w:snapToGrid w:val="0"/>
        <w:spacing w:line="576" w:lineRule="exact"/>
        <w:jc w:val="left"/>
        <w:rPr>
          <w:rFonts w:eastAsia="仿宋"/>
          <w:color w:val="000000"/>
          <w:kern w:val="0"/>
          <w:sz w:val="32"/>
          <w:szCs w:val="32"/>
        </w:rPr>
      </w:pPr>
    </w:p>
    <w:p>
      <w:pPr>
        <w:snapToGrid w:val="0"/>
        <w:spacing w:line="576" w:lineRule="exact"/>
        <w:jc w:val="left"/>
        <w:rPr>
          <w:rFonts w:eastAsia="仿宋"/>
          <w:color w:val="000000"/>
          <w:kern w:val="0"/>
          <w:sz w:val="32"/>
          <w:szCs w:val="32"/>
        </w:rPr>
      </w:pPr>
    </w:p>
    <w:p>
      <w:pPr>
        <w:snapToGrid w:val="0"/>
        <w:spacing w:line="576" w:lineRule="exact"/>
        <w:jc w:val="left"/>
        <w:rPr>
          <w:rFonts w:eastAsia="仿宋"/>
          <w:color w:val="000000"/>
          <w:kern w:val="0"/>
          <w:sz w:val="32"/>
          <w:szCs w:val="32"/>
        </w:rPr>
      </w:pPr>
    </w:p>
    <w:p>
      <w:pPr>
        <w:snapToGrid w:val="0"/>
        <w:spacing w:line="576" w:lineRule="exact"/>
        <w:jc w:val="left"/>
        <w:rPr>
          <w:rFonts w:eastAsia="仿宋"/>
          <w:color w:val="000000"/>
          <w:kern w:val="0"/>
          <w:sz w:val="32"/>
          <w:szCs w:val="32"/>
        </w:rPr>
      </w:pPr>
    </w:p>
    <w:p>
      <w:pPr>
        <w:snapToGrid w:val="0"/>
        <w:spacing w:line="576" w:lineRule="exact"/>
        <w:jc w:val="left"/>
        <w:rPr>
          <w:rFonts w:eastAsia="仿宋"/>
          <w:color w:val="000000"/>
          <w:kern w:val="0"/>
          <w:sz w:val="32"/>
          <w:szCs w:val="32"/>
        </w:rPr>
      </w:pPr>
    </w:p>
    <w:p>
      <w:pPr>
        <w:snapToGrid w:val="0"/>
        <w:spacing w:line="576" w:lineRule="exact"/>
        <w:jc w:val="left"/>
        <w:rPr>
          <w:rFonts w:eastAsia="仿宋"/>
          <w:color w:val="000000"/>
          <w:kern w:val="0"/>
          <w:sz w:val="32"/>
          <w:szCs w:val="32"/>
        </w:rPr>
      </w:pPr>
    </w:p>
    <w:p>
      <w:pPr>
        <w:snapToGrid w:val="0"/>
        <w:spacing w:line="576" w:lineRule="exact"/>
        <w:jc w:val="left"/>
        <w:rPr>
          <w:rFonts w:eastAsia="仿宋"/>
          <w:color w:val="000000"/>
          <w:kern w:val="0"/>
          <w:sz w:val="32"/>
          <w:szCs w:val="32"/>
        </w:rPr>
      </w:pPr>
    </w:p>
    <w:p>
      <w:pPr>
        <w:snapToGrid w:val="0"/>
        <w:spacing w:line="576" w:lineRule="exact"/>
        <w:jc w:val="left"/>
        <w:rPr>
          <w:rFonts w:eastAsia="仿宋"/>
          <w:color w:val="000000"/>
          <w:kern w:val="0"/>
          <w:sz w:val="32"/>
          <w:szCs w:val="32"/>
        </w:rPr>
      </w:pPr>
    </w:p>
    <w:p>
      <w:pPr>
        <w:snapToGrid w:val="0"/>
        <w:spacing w:line="576" w:lineRule="exact"/>
        <w:jc w:val="left"/>
        <w:rPr>
          <w:rFonts w:eastAsia="仿宋"/>
          <w:color w:val="000000"/>
          <w:kern w:val="0"/>
          <w:sz w:val="32"/>
          <w:szCs w:val="32"/>
        </w:rPr>
      </w:pPr>
    </w:p>
    <w:p>
      <w:pPr>
        <w:snapToGrid w:val="0"/>
        <w:spacing w:line="576" w:lineRule="exact"/>
        <w:jc w:val="left"/>
        <w:rPr>
          <w:rFonts w:eastAsia="仿宋"/>
          <w:color w:val="000000"/>
          <w:kern w:val="0"/>
          <w:sz w:val="32"/>
          <w:szCs w:val="32"/>
        </w:rPr>
      </w:pPr>
    </w:p>
    <w:p>
      <w:pPr>
        <w:snapToGrid w:val="0"/>
        <w:spacing w:line="576" w:lineRule="exact"/>
        <w:jc w:val="left"/>
        <w:rPr>
          <w:rFonts w:eastAsia="仿宋"/>
          <w:color w:val="000000"/>
          <w:kern w:val="0"/>
          <w:sz w:val="32"/>
          <w:szCs w:val="32"/>
        </w:rPr>
      </w:pPr>
    </w:p>
    <w:p>
      <w:pPr>
        <w:snapToGrid w:val="0"/>
        <w:spacing w:line="576" w:lineRule="exact"/>
        <w:jc w:val="left"/>
        <w:rPr>
          <w:rFonts w:eastAsia="仿宋"/>
          <w:color w:val="000000"/>
          <w:kern w:val="0"/>
          <w:sz w:val="32"/>
          <w:szCs w:val="32"/>
        </w:rPr>
      </w:pPr>
    </w:p>
    <w:p>
      <w:pPr>
        <w:snapToGrid w:val="0"/>
        <w:spacing w:line="576" w:lineRule="exact"/>
        <w:jc w:val="left"/>
        <w:rPr>
          <w:rFonts w:eastAsia="仿宋"/>
          <w:color w:val="000000"/>
          <w:kern w:val="0"/>
          <w:sz w:val="32"/>
          <w:szCs w:val="32"/>
        </w:rPr>
      </w:pPr>
    </w:p>
    <w:p>
      <w:pPr>
        <w:snapToGrid w:val="0"/>
        <w:spacing w:line="576" w:lineRule="exact"/>
        <w:jc w:val="left"/>
        <w:rPr>
          <w:rFonts w:eastAsia="仿宋"/>
          <w:color w:val="000000"/>
          <w:kern w:val="0"/>
          <w:sz w:val="32"/>
          <w:szCs w:val="32"/>
        </w:rPr>
      </w:pPr>
    </w:p>
    <w:p>
      <w:pPr>
        <w:snapToGrid w:val="0"/>
        <w:spacing w:line="576" w:lineRule="exact"/>
        <w:jc w:val="left"/>
        <w:rPr>
          <w:rFonts w:eastAsia="仿宋"/>
          <w:color w:val="000000"/>
          <w:kern w:val="0"/>
          <w:sz w:val="32"/>
          <w:szCs w:val="32"/>
        </w:rPr>
      </w:pPr>
    </w:p>
    <w:p>
      <w:pPr>
        <w:snapToGrid w:val="0"/>
        <w:spacing w:line="576" w:lineRule="exact"/>
        <w:jc w:val="left"/>
        <w:rPr>
          <w:rFonts w:eastAsia="仿宋"/>
          <w:color w:val="000000"/>
          <w:kern w:val="0"/>
          <w:sz w:val="32"/>
          <w:szCs w:val="32"/>
        </w:rPr>
      </w:pPr>
    </w:p>
    <w:p>
      <w:pPr>
        <w:snapToGrid w:val="0"/>
        <w:spacing w:line="576" w:lineRule="exact"/>
        <w:jc w:val="left"/>
        <w:rPr>
          <w:rFonts w:eastAsia="仿宋"/>
          <w:color w:val="000000"/>
          <w:kern w:val="0"/>
          <w:sz w:val="32"/>
          <w:szCs w:val="32"/>
        </w:rPr>
      </w:pPr>
    </w:p>
    <w:p>
      <w:pPr>
        <w:snapToGrid w:val="0"/>
        <w:spacing w:line="576" w:lineRule="exact"/>
        <w:jc w:val="left"/>
        <w:rPr>
          <w:rFonts w:eastAsia="仿宋"/>
          <w:color w:val="000000"/>
          <w:kern w:val="0"/>
          <w:sz w:val="32"/>
          <w:szCs w:val="32"/>
        </w:rPr>
      </w:pPr>
    </w:p>
    <w:p>
      <w:pPr>
        <w:snapToGrid w:val="0"/>
        <w:spacing w:line="576" w:lineRule="exact"/>
        <w:jc w:val="left"/>
        <w:rPr>
          <w:rFonts w:ascii="黑体" w:hAnsi="黑体" w:eastAsia="黑体"/>
          <w:color w:val="000000"/>
          <w:kern w:val="0"/>
          <w:sz w:val="32"/>
          <w:szCs w:val="32"/>
        </w:rPr>
      </w:pPr>
      <w:r>
        <w:rPr>
          <w:rFonts w:hint="eastAsia" w:ascii="黑体" w:hAnsi="黑体" w:eastAsia="黑体"/>
          <w:color w:val="000000"/>
          <w:kern w:val="0"/>
          <w:sz w:val="32"/>
          <w:szCs w:val="32"/>
        </w:rPr>
        <w:t>附件4</w:t>
      </w:r>
    </w:p>
    <w:p>
      <w:pPr>
        <w:pStyle w:val="2"/>
        <w:spacing w:before="93"/>
      </w:pPr>
    </w:p>
    <w:p>
      <w:pPr>
        <w:snapToGrid w:val="0"/>
        <w:spacing w:line="576" w:lineRule="exact"/>
        <w:jc w:val="center"/>
        <w:rPr>
          <w:rFonts w:ascii="方正小标宋简体" w:eastAsia="方正小标宋简体"/>
          <w:color w:val="000000"/>
          <w:kern w:val="0"/>
          <w:sz w:val="44"/>
          <w:szCs w:val="44"/>
        </w:rPr>
      </w:pPr>
      <w:r>
        <w:rPr>
          <w:rFonts w:hint="eastAsia" w:ascii="方正小标宋简体" w:eastAsia="方正小标宋简体"/>
          <w:color w:val="000000"/>
          <w:kern w:val="0"/>
          <w:sz w:val="44"/>
          <w:szCs w:val="44"/>
        </w:rPr>
        <w:t>2020年自筹资金基建账户结余转入款</w:t>
      </w:r>
    </w:p>
    <w:p>
      <w:pPr>
        <w:snapToGrid w:val="0"/>
        <w:spacing w:line="576" w:lineRule="exact"/>
        <w:jc w:val="center"/>
        <w:rPr>
          <w:rFonts w:ascii="方正小标宋简体" w:eastAsia="方正小标宋简体"/>
          <w:color w:val="000000"/>
          <w:kern w:val="0"/>
          <w:sz w:val="44"/>
          <w:szCs w:val="44"/>
        </w:rPr>
      </w:pPr>
      <w:r>
        <w:rPr>
          <w:rFonts w:hint="eastAsia" w:ascii="方正小标宋简体" w:eastAsia="方正小标宋简体"/>
          <w:color w:val="000000"/>
          <w:kern w:val="0"/>
          <w:sz w:val="44"/>
          <w:szCs w:val="44"/>
        </w:rPr>
        <w:t>项目支出绩效自评报告</w:t>
      </w:r>
    </w:p>
    <w:p>
      <w:pPr>
        <w:tabs>
          <w:tab w:val="left" w:pos="3885"/>
        </w:tabs>
        <w:snapToGrid w:val="0"/>
        <w:spacing w:line="576" w:lineRule="exact"/>
        <w:jc w:val="center"/>
        <w:rPr>
          <w:rFonts w:ascii="方正小标宋简体" w:eastAsia="方正小标宋简体"/>
          <w:color w:val="000000"/>
          <w:kern w:val="0"/>
          <w:sz w:val="44"/>
          <w:szCs w:val="44"/>
        </w:rPr>
      </w:pPr>
    </w:p>
    <w:p>
      <w:pPr>
        <w:numPr>
          <w:ilvl w:val="0"/>
          <w:numId w:val="5"/>
        </w:numPr>
        <w:tabs>
          <w:tab w:val="left" w:pos="3885"/>
        </w:tabs>
        <w:snapToGrid w:val="0"/>
        <w:spacing w:line="576" w:lineRule="exact"/>
        <w:ind w:firstLine="640" w:firstLineChars="200"/>
        <w:jc w:val="left"/>
        <w:rPr>
          <w:rFonts w:ascii="黑体" w:hAnsi="黑体" w:eastAsia="黑体"/>
          <w:color w:val="000000"/>
          <w:kern w:val="0"/>
          <w:sz w:val="32"/>
          <w:szCs w:val="32"/>
        </w:rPr>
      </w:pPr>
      <w:r>
        <w:rPr>
          <w:rFonts w:hint="eastAsia" w:ascii="黑体" w:hAnsi="黑体" w:eastAsia="黑体"/>
          <w:color w:val="000000"/>
          <w:kern w:val="0"/>
          <w:sz w:val="32"/>
          <w:szCs w:val="32"/>
        </w:rPr>
        <w:t>基本情况</w:t>
      </w:r>
    </w:p>
    <w:p>
      <w:pPr>
        <w:snapToGrid w:val="0"/>
        <w:spacing w:line="576" w:lineRule="exact"/>
        <w:ind w:firstLine="640" w:firstLineChars="200"/>
        <w:rPr>
          <w:rFonts w:ascii="仿宋_GB2312" w:eastAsia="仿宋_GB2312"/>
          <w:color w:val="000000"/>
          <w:kern w:val="0"/>
          <w:sz w:val="32"/>
          <w:szCs w:val="32"/>
        </w:rPr>
      </w:pPr>
      <w:r>
        <w:rPr>
          <w:rFonts w:hint="eastAsia" w:ascii="仿宋_GB2312" w:eastAsia="仿宋_GB2312"/>
          <w:color w:val="000000"/>
          <w:kern w:val="0"/>
          <w:sz w:val="32"/>
          <w:szCs w:val="32"/>
        </w:rPr>
        <w:t>自筹资金基建账户结余转入款项目是我厅用于处理原厅办公培训业务用房基建坏账和厅综合教学楼工程遗留投资款差额等形成的历史遗留项目，共计123.56万元，全部为自有资金。</w:t>
      </w:r>
    </w:p>
    <w:p>
      <w:pPr>
        <w:tabs>
          <w:tab w:val="left" w:pos="3885"/>
        </w:tabs>
        <w:snapToGrid w:val="0"/>
        <w:spacing w:line="576" w:lineRule="exact"/>
        <w:ind w:left="640"/>
        <w:jc w:val="left"/>
        <w:rPr>
          <w:rFonts w:ascii="黑体" w:hAnsi="黑体" w:eastAsia="黑体"/>
          <w:color w:val="000000"/>
          <w:kern w:val="0"/>
          <w:sz w:val="32"/>
          <w:szCs w:val="32"/>
        </w:rPr>
      </w:pPr>
      <w:r>
        <w:rPr>
          <w:rFonts w:hint="eastAsia" w:ascii="黑体" w:hAnsi="黑体" w:eastAsia="黑体"/>
          <w:color w:val="000000"/>
          <w:kern w:val="0"/>
          <w:sz w:val="32"/>
          <w:szCs w:val="32"/>
        </w:rPr>
        <w:t>二、评价工作开展情况</w:t>
      </w:r>
    </w:p>
    <w:p>
      <w:pPr>
        <w:snapToGrid w:val="0"/>
        <w:spacing w:line="576" w:lineRule="exact"/>
        <w:ind w:firstLine="640" w:firstLineChars="200"/>
        <w:rPr>
          <w:rFonts w:ascii="仿宋_GB2312" w:eastAsia="仿宋_GB2312"/>
          <w:color w:val="000000"/>
          <w:kern w:val="0"/>
          <w:sz w:val="32"/>
          <w:szCs w:val="32"/>
        </w:rPr>
      </w:pPr>
      <w:r>
        <w:rPr>
          <w:rFonts w:hint="eastAsia" w:ascii="仿宋_GB2312" w:eastAsia="仿宋_GB2312"/>
          <w:color w:val="000000"/>
          <w:kern w:val="0"/>
          <w:sz w:val="32"/>
          <w:szCs w:val="32"/>
        </w:rPr>
        <w:t>由于手续不完善，该项目暂未处理，综合评价结论见项目支出绩效自评表。</w:t>
      </w:r>
    </w:p>
    <w:p>
      <w:pPr>
        <w:snapToGrid w:val="0"/>
        <w:spacing w:line="576" w:lineRule="exact"/>
        <w:ind w:firstLine="640" w:firstLineChars="200"/>
        <w:rPr>
          <w:rFonts w:ascii="黑体" w:hAnsi="黑体" w:eastAsia="黑体"/>
          <w:color w:val="000000"/>
          <w:kern w:val="0"/>
          <w:sz w:val="32"/>
          <w:szCs w:val="32"/>
        </w:rPr>
      </w:pPr>
      <w:r>
        <w:rPr>
          <w:rFonts w:hint="eastAsia" w:ascii="黑体" w:hAnsi="黑体" w:eastAsia="黑体"/>
          <w:color w:val="000000"/>
          <w:kern w:val="0"/>
          <w:sz w:val="32"/>
          <w:szCs w:val="32"/>
        </w:rPr>
        <w:t>三、相关措施建议</w:t>
      </w:r>
    </w:p>
    <w:p>
      <w:pPr>
        <w:snapToGrid w:val="0"/>
        <w:spacing w:line="576" w:lineRule="exact"/>
        <w:ind w:firstLine="640" w:firstLineChars="200"/>
        <w:rPr>
          <w:rFonts w:ascii="仿宋_GB2312" w:eastAsia="仿宋_GB2312"/>
          <w:color w:val="000000"/>
          <w:kern w:val="0"/>
          <w:sz w:val="32"/>
          <w:szCs w:val="32"/>
        </w:rPr>
      </w:pPr>
      <w:r>
        <w:rPr>
          <w:rFonts w:hint="eastAsia" w:ascii="仿宋_GB2312" w:eastAsia="仿宋_GB2312"/>
          <w:color w:val="000000"/>
          <w:kern w:val="0"/>
          <w:sz w:val="32"/>
          <w:szCs w:val="32"/>
        </w:rPr>
        <w:t>今后我厅将根据行政事业单位资产管理的相关规定和核销程序，进一步加快此项历史遗留问题的清理、核销工作。</w:t>
      </w:r>
    </w:p>
    <w:p>
      <w:pPr>
        <w:snapToGrid w:val="0"/>
        <w:spacing w:line="576" w:lineRule="exact"/>
        <w:ind w:firstLine="640" w:firstLineChars="200"/>
        <w:rPr>
          <w:rFonts w:ascii="仿宋_GB2312" w:eastAsia="仿宋_GB2312"/>
          <w:color w:val="000000"/>
          <w:kern w:val="0"/>
          <w:sz w:val="32"/>
          <w:szCs w:val="32"/>
        </w:rPr>
      </w:pPr>
    </w:p>
    <w:bookmarkEnd w:id="69"/>
    <w:bookmarkEnd w:id="70"/>
    <w:p>
      <w:pPr>
        <w:spacing w:line="576" w:lineRule="exact"/>
        <w:jc w:val="center"/>
        <w:outlineLvl w:val="0"/>
        <w:rPr>
          <w:rFonts w:ascii="黑体" w:hAnsi="黑体" w:eastAsia="黑体"/>
          <w:color w:val="000000"/>
          <w:sz w:val="44"/>
          <w:szCs w:val="44"/>
        </w:rPr>
      </w:pPr>
    </w:p>
    <w:p>
      <w:pPr>
        <w:spacing w:line="576" w:lineRule="exact"/>
        <w:jc w:val="center"/>
        <w:outlineLvl w:val="0"/>
        <w:rPr>
          <w:rFonts w:ascii="黑体" w:hAnsi="黑体" w:eastAsia="黑体"/>
          <w:color w:val="000000"/>
          <w:sz w:val="44"/>
          <w:szCs w:val="44"/>
        </w:rPr>
      </w:pPr>
    </w:p>
    <w:p>
      <w:pPr>
        <w:spacing w:line="576" w:lineRule="exact"/>
        <w:jc w:val="center"/>
        <w:outlineLvl w:val="0"/>
        <w:rPr>
          <w:rFonts w:ascii="黑体" w:hAnsi="黑体" w:eastAsia="黑体"/>
          <w:color w:val="000000"/>
          <w:sz w:val="44"/>
          <w:szCs w:val="44"/>
        </w:rPr>
      </w:pPr>
    </w:p>
    <w:p>
      <w:pPr>
        <w:spacing w:line="576" w:lineRule="exact"/>
        <w:jc w:val="center"/>
        <w:outlineLvl w:val="0"/>
        <w:rPr>
          <w:rFonts w:ascii="黑体" w:hAnsi="黑体" w:eastAsia="黑体"/>
          <w:color w:val="000000"/>
          <w:sz w:val="44"/>
          <w:szCs w:val="44"/>
        </w:rPr>
      </w:pPr>
    </w:p>
    <w:p>
      <w:pPr>
        <w:spacing w:line="576" w:lineRule="exact"/>
        <w:jc w:val="center"/>
        <w:outlineLvl w:val="0"/>
        <w:rPr>
          <w:rFonts w:ascii="黑体" w:hAnsi="黑体" w:eastAsia="黑体"/>
          <w:color w:val="000000"/>
          <w:sz w:val="44"/>
          <w:szCs w:val="44"/>
        </w:rPr>
      </w:pPr>
    </w:p>
    <w:p>
      <w:pPr>
        <w:spacing w:line="576" w:lineRule="exact"/>
        <w:jc w:val="center"/>
        <w:outlineLvl w:val="0"/>
        <w:rPr>
          <w:rFonts w:ascii="黑体" w:hAnsi="黑体" w:eastAsia="黑体"/>
          <w:color w:val="000000"/>
          <w:sz w:val="44"/>
          <w:szCs w:val="44"/>
        </w:rPr>
      </w:pPr>
    </w:p>
    <w:p>
      <w:pPr>
        <w:spacing w:line="576" w:lineRule="exact"/>
        <w:jc w:val="center"/>
        <w:outlineLvl w:val="0"/>
        <w:rPr>
          <w:rStyle w:val="27"/>
          <w:rFonts w:ascii="黑体" w:hAnsi="黑体" w:eastAsia="黑体"/>
          <w:b w:val="0"/>
        </w:rPr>
      </w:pPr>
      <w:bookmarkStart w:id="73" w:name="_Toc330861054"/>
      <w:r>
        <w:rPr>
          <w:rFonts w:hint="eastAsia" w:ascii="黑体" w:hAnsi="黑体" w:eastAsia="黑体"/>
          <w:color w:val="000000"/>
          <w:sz w:val="44"/>
          <w:szCs w:val="44"/>
        </w:rPr>
        <w:t>第</w:t>
      </w:r>
      <w:r>
        <w:rPr>
          <w:rStyle w:val="27"/>
          <w:rFonts w:hint="eastAsia" w:ascii="黑体" w:hAnsi="黑体" w:eastAsia="黑体"/>
          <w:b w:val="0"/>
        </w:rPr>
        <w:t>五部分 附表</w:t>
      </w:r>
      <w:bookmarkEnd w:id="73"/>
      <w:bookmarkStart w:id="74" w:name="_Toc15396619"/>
    </w:p>
    <w:p>
      <w:pPr>
        <w:pStyle w:val="2"/>
        <w:spacing w:before="93"/>
      </w:pPr>
    </w:p>
    <w:p>
      <w:pPr>
        <w:pStyle w:val="4"/>
        <w:spacing w:line="576" w:lineRule="exact"/>
        <w:rPr>
          <w:rFonts w:ascii="仿宋" w:hAnsi="仿宋" w:eastAsia="仿宋"/>
          <w:color w:val="000000"/>
        </w:rPr>
      </w:pPr>
      <w:bookmarkStart w:id="75" w:name="_Toc1709066819"/>
      <w:r>
        <w:rPr>
          <w:rFonts w:hint="eastAsia" w:ascii="仿宋" w:hAnsi="仿宋" w:eastAsia="仿宋"/>
          <w:b w:val="0"/>
          <w:color w:val="000000"/>
        </w:rPr>
        <w:t>一、收</w:t>
      </w:r>
      <w:r>
        <w:rPr>
          <w:rStyle w:val="28"/>
          <w:rFonts w:hint="eastAsia" w:ascii="仿宋" w:hAnsi="仿宋" w:eastAsia="仿宋"/>
          <w:b w:val="0"/>
          <w:bCs w:val="0"/>
        </w:rPr>
        <w:t>入支出决算总表</w:t>
      </w:r>
      <w:bookmarkEnd w:id="74"/>
      <w:bookmarkEnd w:id="75"/>
    </w:p>
    <w:p>
      <w:pPr>
        <w:pStyle w:val="4"/>
        <w:spacing w:line="576" w:lineRule="exact"/>
        <w:rPr>
          <w:rFonts w:ascii="仿宋" w:hAnsi="仿宋" w:eastAsia="仿宋"/>
          <w:color w:val="000000"/>
        </w:rPr>
      </w:pPr>
      <w:bookmarkStart w:id="76" w:name="_Toc15396620"/>
      <w:bookmarkStart w:id="77" w:name="_Toc1407694967"/>
      <w:r>
        <w:rPr>
          <w:rFonts w:hint="eastAsia" w:ascii="仿宋" w:hAnsi="仿宋" w:eastAsia="仿宋"/>
          <w:b w:val="0"/>
          <w:color w:val="000000"/>
        </w:rPr>
        <w:t>二、收</w:t>
      </w:r>
      <w:r>
        <w:rPr>
          <w:rStyle w:val="28"/>
          <w:rFonts w:hint="eastAsia" w:ascii="仿宋" w:hAnsi="仿宋" w:eastAsia="仿宋"/>
          <w:b w:val="0"/>
          <w:bCs w:val="0"/>
        </w:rPr>
        <w:t>入决算表</w:t>
      </w:r>
      <w:bookmarkEnd w:id="76"/>
      <w:bookmarkEnd w:id="77"/>
    </w:p>
    <w:p>
      <w:pPr>
        <w:pStyle w:val="4"/>
        <w:spacing w:line="576" w:lineRule="exact"/>
        <w:rPr>
          <w:rFonts w:ascii="仿宋" w:hAnsi="仿宋" w:eastAsia="仿宋"/>
          <w:color w:val="000000"/>
        </w:rPr>
      </w:pPr>
      <w:bookmarkStart w:id="78" w:name="_Toc331073505"/>
      <w:bookmarkStart w:id="79" w:name="_Toc15396621"/>
      <w:r>
        <w:rPr>
          <w:rStyle w:val="28"/>
          <w:rFonts w:hint="eastAsia" w:ascii="仿宋" w:hAnsi="仿宋" w:eastAsia="仿宋"/>
          <w:b w:val="0"/>
          <w:bCs w:val="0"/>
        </w:rPr>
        <w:t>三、</w:t>
      </w:r>
      <w:r>
        <w:rPr>
          <w:rFonts w:hint="eastAsia" w:ascii="仿宋" w:hAnsi="仿宋" w:eastAsia="仿宋"/>
          <w:b w:val="0"/>
          <w:color w:val="000000"/>
        </w:rPr>
        <w:t>支</w:t>
      </w:r>
      <w:r>
        <w:rPr>
          <w:rStyle w:val="28"/>
          <w:rFonts w:hint="eastAsia" w:ascii="仿宋" w:hAnsi="仿宋" w:eastAsia="仿宋"/>
          <w:b w:val="0"/>
          <w:bCs w:val="0"/>
        </w:rPr>
        <w:t>出决算表</w:t>
      </w:r>
      <w:bookmarkEnd w:id="78"/>
      <w:bookmarkEnd w:id="79"/>
    </w:p>
    <w:p>
      <w:pPr>
        <w:pStyle w:val="4"/>
        <w:spacing w:line="576" w:lineRule="exact"/>
        <w:rPr>
          <w:rFonts w:ascii="仿宋" w:hAnsi="仿宋" w:eastAsia="仿宋"/>
          <w:b w:val="0"/>
          <w:color w:val="000000"/>
        </w:rPr>
      </w:pPr>
      <w:bookmarkStart w:id="80" w:name="_Toc15396622"/>
      <w:bookmarkStart w:id="81" w:name="_Toc507917924"/>
      <w:r>
        <w:rPr>
          <w:rStyle w:val="28"/>
          <w:rFonts w:hint="eastAsia" w:ascii="仿宋" w:hAnsi="仿宋" w:eastAsia="仿宋"/>
          <w:b w:val="0"/>
          <w:bCs w:val="0"/>
        </w:rPr>
        <w:t>四、</w:t>
      </w:r>
      <w:r>
        <w:rPr>
          <w:rFonts w:hint="eastAsia" w:ascii="仿宋" w:hAnsi="仿宋" w:eastAsia="仿宋"/>
          <w:b w:val="0"/>
          <w:color w:val="000000"/>
        </w:rPr>
        <w:t>财</w:t>
      </w:r>
      <w:r>
        <w:rPr>
          <w:rStyle w:val="28"/>
          <w:rFonts w:hint="eastAsia" w:ascii="仿宋" w:hAnsi="仿宋" w:eastAsia="仿宋"/>
          <w:b w:val="0"/>
          <w:bCs w:val="0"/>
        </w:rPr>
        <w:t>政拨款收入支出决算总表</w:t>
      </w:r>
      <w:bookmarkEnd w:id="80"/>
      <w:bookmarkEnd w:id="81"/>
    </w:p>
    <w:p>
      <w:pPr>
        <w:pStyle w:val="4"/>
        <w:spacing w:line="576" w:lineRule="exact"/>
        <w:rPr>
          <w:rStyle w:val="28"/>
          <w:rFonts w:ascii="仿宋" w:hAnsi="仿宋" w:eastAsia="仿宋"/>
          <w:b w:val="0"/>
          <w:bCs w:val="0"/>
        </w:rPr>
      </w:pPr>
      <w:bookmarkStart w:id="82" w:name="_Toc506526146"/>
      <w:bookmarkStart w:id="83" w:name="_Toc15396623"/>
      <w:r>
        <w:rPr>
          <w:rStyle w:val="28"/>
          <w:rFonts w:hint="eastAsia" w:ascii="仿宋" w:hAnsi="仿宋" w:eastAsia="仿宋"/>
          <w:b w:val="0"/>
          <w:bCs w:val="0"/>
        </w:rPr>
        <w:t>五、</w:t>
      </w:r>
      <w:r>
        <w:rPr>
          <w:rFonts w:hint="eastAsia" w:ascii="仿宋" w:hAnsi="仿宋" w:eastAsia="仿宋"/>
          <w:b w:val="0"/>
          <w:color w:val="000000"/>
        </w:rPr>
        <w:t>财</w:t>
      </w:r>
      <w:r>
        <w:rPr>
          <w:rStyle w:val="28"/>
          <w:rFonts w:hint="eastAsia" w:ascii="仿宋" w:hAnsi="仿宋" w:eastAsia="仿宋"/>
          <w:b w:val="0"/>
          <w:bCs w:val="0"/>
        </w:rPr>
        <w:t>政拨款支出决算明细表</w:t>
      </w:r>
      <w:bookmarkEnd w:id="82"/>
      <w:bookmarkEnd w:id="83"/>
      <w:bookmarkStart w:id="84" w:name="_Toc15396624"/>
    </w:p>
    <w:p>
      <w:pPr>
        <w:pStyle w:val="4"/>
        <w:spacing w:line="576" w:lineRule="exact"/>
        <w:rPr>
          <w:rFonts w:ascii="仿宋" w:hAnsi="仿宋" w:eastAsia="仿宋"/>
          <w:color w:val="000000"/>
        </w:rPr>
      </w:pPr>
      <w:bookmarkStart w:id="85" w:name="_Toc453668260"/>
      <w:r>
        <w:rPr>
          <w:rStyle w:val="28"/>
          <w:rFonts w:hint="eastAsia" w:ascii="仿宋" w:hAnsi="仿宋" w:eastAsia="仿宋"/>
          <w:b w:val="0"/>
          <w:bCs w:val="0"/>
        </w:rPr>
        <w:t>六、</w:t>
      </w:r>
      <w:r>
        <w:rPr>
          <w:rFonts w:hint="eastAsia" w:ascii="仿宋" w:hAnsi="仿宋" w:eastAsia="仿宋"/>
          <w:b w:val="0"/>
          <w:color w:val="000000"/>
        </w:rPr>
        <w:t>一</w:t>
      </w:r>
      <w:r>
        <w:rPr>
          <w:rStyle w:val="28"/>
          <w:rFonts w:hint="eastAsia" w:ascii="仿宋" w:hAnsi="仿宋" w:eastAsia="仿宋"/>
          <w:b w:val="0"/>
          <w:bCs w:val="0"/>
        </w:rPr>
        <w:t>般公共预算财政拨款支出决算表</w:t>
      </w:r>
      <w:bookmarkEnd w:id="84"/>
      <w:bookmarkEnd w:id="85"/>
    </w:p>
    <w:p>
      <w:pPr>
        <w:pStyle w:val="4"/>
        <w:spacing w:line="576" w:lineRule="exact"/>
        <w:rPr>
          <w:rFonts w:ascii="仿宋" w:hAnsi="仿宋" w:eastAsia="仿宋"/>
          <w:color w:val="000000"/>
        </w:rPr>
      </w:pPr>
      <w:bookmarkStart w:id="86" w:name="_Toc15396625"/>
      <w:bookmarkStart w:id="87" w:name="_Toc2052325329"/>
      <w:r>
        <w:rPr>
          <w:rStyle w:val="28"/>
          <w:rFonts w:hint="eastAsia" w:ascii="仿宋" w:hAnsi="仿宋" w:eastAsia="仿宋"/>
          <w:b w:val="0"/>
          <w:bCs w:val="0"/>
        </w:rPr>
        <w:t>七、</w:t>
      </w:r>
      <w:r>
        <w:rPr>
          <w:rFonts w:hint="eastAsia" w:ascii="仿宋" w:hAnsi="仿宋" w:eastAsia="仿宋"/>
          <w:b w:val="0"/>
          <w:color w:val="000000"/>
        </w:rPr>
        <w:t>一</w:t>
      </w:r>
      <w:r>
        <w:rPr>
          <w:rStyle w:val="28"/>
          <w:rFonts w:hint="eastAsia" w:ascii="仿宋" w:hAnsi="仿宋" w:eastAsia="仿宋"/>
          <w:b w:val="0"/>
          <w:bCs w:val="0"/>
        </w:rPr>
        <w:t>般公共预算财政拨款支出决算明细表</w:t>
      </w:r>
      <w:bookmarkEnd w:id="86"/>
      <w:bookmarkEnd w:id="87"/>
    </w:p>
    <w:p>
      <w:pPr>
        <w:pStyle w:val="4"/>
        <w:spacing w:line="576" w:lineRule="exact"/>
        <w:rPr>
          <w:rFonts w:ascii="仿宋" w:hAnsi="仿宋" w:eastAsia="仿宋"/>
          <w:color w:val="000000"/>
        </w:rPr>
      </w:pPr>
      <w:bookmarkStart w:id="88" w:name="_Toc1913624836"/>
      <w:bookmarkStart w:id="89" w:name="_Toc15396626"/>
      <w:r>
        <w:rPr>
          <w:rStyle w:val="28"/>
          <w:rFonts w:hint="eastAsia" w:ascii="仿宋" w:hAnsi="仿宋" w:eastAsia="仿宋"/>
          <w:b w:val="0"/>
          <w:bCs w:val="0"/>
        </w:rPr>
        <w:t>八、</w:t>
      </w:r>
      <w:r>
        <w:rPr>
          <w:rFonts w:hint="eastAsia" w:ascii="仿宋" w:hAnsi="仿宋" w:eastAsia="仿宋"/>
          <w:b w:val="0"/>
          <w:color w:val="000000"/>
        </w:rPr>
        <w:t>一</w:t>
      </w:r>
      <w:r>
        <w:rPr>
          <w:rStyle w:val="28"/>
          <w:rFonts w:hint="eastAsia" w:ascii="仿宋" w:hAnsi="仿宋" w:eastAsia="仿宋"/>
          <w:b w:val="0"/>
          <w:bCs w:val="0"/>
        </w:rPr>
        <w:t>般公共预算财政拨款基本支出决算表</w:t>
      </w:r>
      <w:bookmarkEnd w:id="88"/>
      <w:bookmarkEnd w:id="89"/>
    </w:p>
    <w:p>
      <w:pPr>
        <w:pStyle w:val="4"/>
        <w:spacing w:line="576" w:lineRule="exact"/>
        <w:rPr>
          <w:rFonts w:ascii="仿宋" w:hAnsi="仿宋" w:eastAsia="仿宋"/>
          <w:color w:val="000000"/>
        </w:rPr>
      </w:pPr>
      <w:bookmarkStart w:id="90" w:name="_Toc15396627"/>
      <w:bookmarkStart w:id="91" w:name="_Toc2129432027"/>
      <w:r>
        <w:rPr>
          <w:rStyle w:val="28"/>
          <w:rFonts w:hint="eastAsia" w:ascii="仿宋" w:hAnsi="仿宋" w:eastAsia="仿宋"/>
          <w:b w:val="0"/>
          <w:bCs w:val="0"/>
        </w:rPr>
        <w:t>九、</w:t>
      </w:r>
      <w:r>
        <w:rPr>
          <w:rFonts w:hint="eastAsia" w:ascii="仿宋" w:hAnsi="仿宋" w:eastAsia="仿宋"/>
          <w:b w:val="0"/>
          <w:color w:val="000000"/>
        </w:rPr>
        <w:t>一</w:t>
      </w:r>
      <w:r>
        <w:rPr>
          <w:rStyle w:val="28"/>
          <w:rFonts w:hint="eastAsia" w:ascii="仿宋" w:hAnsi="仿宋" w:eastAsia="仿宋"/>
          <w:b w:val="0"/>
          <w:bCs w:val="0"/>
        </w:rPr>
        <w:t>般公共预算财政拨款项目支出决算表</w:t>
      </w:r>
      <w:bookmarkEnd w:id="90"/>
      <w:bookmarkEnd w:id="91"/>
    </w:p>
    <w:p>
      <w:pPr>
        <w:pStyle w:val="4"/>
        <w:spacing w:line="576" w:lineRule="exact"/>
        <w:rPr>
          <w:rFonts w:ascii="仿宋" w:hAnsi="仿宋" w:eastAsia="仿宋"/>
          <w:color w:val="000000"/>
        </w:rPr>
      </w:pPr>
      <w:bookmarkStart w:id="92" w:name="_Toc15396628"/>
      <w:bookmarkStart w:id="93" w:name="_Toc480746589"/>
      <w:r>
        <w:rPr>
          <w:rStyle w:val="28"/>
          <w:rFonts w:hint="eastAsia" w:ascii="仿宋" w:hAnsi="仿宋" w:eastAsia="仿宋"/>
          <w:b w:val="0"/>
          <w:bCs w:val="0"/>
        </w:rPr>
        <w:t>十、</w:t>
      </w:r>
      <w:r>
        <w:rPr>
          <w:rFonts w:hint="eastAsia" w:ascii="仿宋" w:hAnsi="仿宋" w:eastAsia="仿宋"/>
          <w:b w:val="0"/>
          <w:color w:val="000000"/>
        </w:rPr>
        <w:t>一</w:t>
      </w:r>
      <w:r>
        <w:rPr>
          <w:rStyle w:val="28"/>
          <w:rFonts w:hint="eastAsia" w:ascii="仿宋" w:hAnsi="仿宋" w:eastAsia="仿宋"/>
          <w:b w:val="0"/>
          <w:bCs w:val="0"/>
        </w:rPr>
        <w:t>般公共预算财政拨款“三公”经费支出决算表</w:t>
      </w:r>
      <w:bookmarkEnd w:id="92"/>
      <w:bookmarkEnd w:id="93"/>
    </w:p>
    <w:p>
      <w:pPr>
        <w:pStyle w:val="4"/>
        <w:spacing w:line="576" w:lineRule="exact"/>
        <w:rPr>
          <w:rFonts w:ascii="仿宋" w:hAnsi="仿宋" w:eastAsia="仿宋"/>
          <w:color w:val="000000"/>
        </w:rPr>
      </w:pPr>
      <w:bookmarkStart w:id="94" w:name="_Toc15396629"/>
      <w:bookmarkStart w:id="95" w:name="_Toc1845151216"/>
      <w:r>
        <w:rPr>
          <w:rStyle w:val="28"/>
          <w:rFonts w:hint="eastAsia" w:ascii="仿宋" w:hAnsi="仿宋" w:eastAsia="仿宋"/>
          <w:b w:val="0"/>
          <w:bCs w:val="0"/>
        </w:rPr>
        <w:t>十一、</w:t>
      </w:r>
      <w:r>
        <w:rPr>
          <w:rFonts w:hint="eastAsia" w:ascii="仿宋" w:hAnsi="仿宋" w:eastAsia="仿宋"/>
          <w:b w:val="0"/>
          <w:color w:val="000000"/>
        </w:rPr>
        <w:t>政</w:t>
      </w:r>
      <w:r>
        <w:rPr>
          <w:rStyle w:val="28"/>
          <w:rFonts w:hint="eastAsia" w:ascii="仿宋" w:hAnsi="仿宋" w:eastAsia="仿宋"/>
          <w:b w:val="0"/>
          <w:bCs w:val="0"/>
        </w:rPr>
        <w:t>府性基金预算财政拨款收入支出决算表</w:t>
      </w:r>
      <w:bookmarkEnd w:id="94"/>
      <w:bookmarkEnd w:id="95"/>
    </w:p>
    <w:p>
      <w:pPr>
        <w:pStyle w:val="4"/>
        <w:spacing w:line="576" w:lineRule="exact"/>
        <w:rPr>
          <w:rFonts w:ascii="仿宋" w:hAnsi="仿宋" w:eastAsia="仿宋"/>
          <w:color w:val="000000"/>
        </w:rPr>
      </w:pPr>
      <w:bookmarkStart w:id="96" w:name="_Toc15396630"/>
      <w:bookmarkStart w:id="97" w:name="_Toc608079081"/>
      <w:r>
        <w:rPr>
          <w:rStyle w:val="28"/>
          <w:rFonts w:hint="eastAsia" w:ascii="仿宋" w:hAnsi="仿宋" w:eastAsia="仿宋"/>
          <w:b w:val="0"/>
          <w:bCs w:val="0"/>
        </w:rPr>
        <w:t>十二、</w:t>
      </w:r>
      <w:r>
        <w:rPr>
          <w:rFonts w:hint="eastAsia" w:ascii="仿宋" w:hAnsi="仿宋" w:eastAsia="仿宋"/>
          <w:b w:val="0"/>
          <w:color w:val="000000"/>
        </w:rPr>
        <w:t>政</w:t>
      </w:r>
      <w:r>
        <w:rPr>
          <w:rStyle w:val="28"/>
          <w:rFonts w:hint="eastAsia" w:ascii="仿宋" w:hAnsi="仿宋" w:eastAsia="仿宋"/>
          <w:b w:val="0"/>
          <w:bCs w:val="0"/>
        </w:rPr>
        <w:t>府性基金预算财政拨款“三公”经费支出决算表</w:t>
      </w:r>
      <w:bookmarkEnd w:id="96"/>
      <w:bookmarkEnd w:id="97"/>
    </w:p>
    <w:p>
      <w:pPr>
        <w:pStyle w:val="4"/>
        <w:spacing w:line="576" w:lineRule="exact"/>
        <w:rPr>
          <w:rStyle w:val="28"/>
          <w:rFonts w:ascii="仿宋" w:hAnsi="仿宋" w:eastAsia="仿宋"/>
          <w:b w:val="0"/>
          <w:bCs w:val="0"/>
        </w:rPr>
      </w:pPr>
      <w:bookmarkStart w:id="98" w:name="_Toc15396631"/>
      <w:bookmarkStart w:id="99" w:name="_Toc12142575"/>
      <w:r>
        <w:rPr>
          <w:rStyle w:val="28"/>
          <w:rFonts w:hint="eastAsia" w:ascii="仿宋" w:hAnsi="仿宋" w:eastAsia="仿宋"/>
          <w:b w:val="0"/>
          <w:bCs w:val="0"/>
        </w:rPr>
        <w:t>十三、</w:t>
      </w:r>
      <w:r>
        <w:rPr>
          <w:rFonts w:hint="eastAsia" w:ascii="仿宋" w:hAnsi="仿宋" w:eastAsia="仿宋"/>
          <w:b w:val="0"/>
          <w:color w:val="000000"/>
        </w:rPr>
        <w:t>国</w:t>
      </w:r>
      <w:r>
        <w:rPr>
          <w:rStyle w:val="28"/>
          <w:rFonts w:hint="eastAsia" w:ascii="仿宋" w:hAnsi="仿宋" w:eastAsia="仿宋"/>
          <w:b w:val="0"/>
          <w:bCs w:val="0"/>
        </w:rPr>
        <w:t>有资本经营预算财政拨款收入支出决算表</w:t>
      </w:r>
      <w:bookmarkEnd w:id="98"/>
      <w:bookmarkEnd w:id="99"/>
    </w:p>
    <w:p>
      <w:pPr>
        <w:spacing w:line="576" w:lineRule="exact"/>
        <w:rPr>
          <w:rFonts w:ascii="仿宋" w:hAnsi="仿宋" w:eastAsia="仿宋"/>
          <w:color w:val="000000"/>
        </w:rPr>
      </w:pPr>
      <w:bookmarkStart w:id="100" w:name="_Toc1615212795"/>
      <w:r>
        <w:rPr>
          <w:rStyle w:val="28"/>
          <w:rFonts w:hint="eastAsia" w:ascii="仿宋" w:hAnsi="仿宋" w:eastAsia="仿宋"/>
          <w:b w:val="0"/>
          <w:bCs w:val="0"/>
        </w:rPr>
        <w:t>十四、国有资本经营预算财政拨款支出决算表</w:t>
      </w:r>
      <w:bookmarkEnd w:id="100"/>
      <w:bookmarkStart w:id="101" w:name="_GoBack"/>
      <w:bookmarkEnd w:id="101"/>
    </w:p>
    <w:sectPr>
      <w:headerReference r:id="rId3" w:type="default"/>
      <w:footerReference r:id="rId4" w:type="default"/>
      <w:pgSz w:w="11906" w:h="16838"/>
      <w:pgMar w:top="1440" w:right="1800" w:bottom="1440" w:left="1800" w:header="851" w:footer="992" w:gutter="0"/>
      <w:pgNumType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2000000" w:usb3="00000000" w:csb0="0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2000000000000000000"/>
    <w:charset w:val="86"/>
    <w:family w:val="script"/>
    <w:pitch w:val="default"/>
    <w:sig w:usb0="A00002BF" w:usb1="184F6CFA" w:usb2="00000012" w:usb3="00000000" w:csb0="00040001" w:csb1="00000000"/>
  </w:font>
  <w:font w:name="楷体">
    <w:altName w:val="Noto Sans CJK SC"/>
    <w:panose1 w:val="02010609060101010101"/>
    <w:charset w:val="86"/>
    <w:family w:val="modern"/>
    <w:pitch w:val="default"/>
    <w:sig w:usb0="00000000" w:usb1="00000000" w:usb2="00000016" w:usb3="00000000" w:csb0="00040001" w:csb1="00000000"/>
  </w:font>
  <w:font w:name="微软雅黑 Light">
    <w:altName w:val="方正黑体_GBK"/>
    <w:panose1 w:val="020B0502040204020203"/>
    <w:charset w:val="86"/>
    <w:family w:val="auto"/>
    <w:pitch w:val="default"/>
    <w:sig w:usb0="00000000" w:usb1="00000000" w:usb2="00000016" w:usb3="00000000" w:csb0="0004001F" w:csb1="00000000"/>
  </w:font>
  <w:font w:name="NanumGothic">
    <w:panose1 w:val="020D0604000000000000"/>
    <w:charset w:val="81"/>
    <w:family w:val="auto"/>
    <w:pitch w:val="default"/>
    <w:sig w:usb0="900002A7" w:usb1="29D7FCFB" w:usb2="00000010" w:usb3="00000000" w:csb0="00080001" w:csb1="00000000"/>
  </w:font>
  <w:font w:name="DejaVu Sans">
    <w:panose1 w:val="020B0603030804020204"/>
    <w:charset w:val="00"/>
    <w:family w:val="auto"/>
    <w:pitch w:val="default"/>
    <w:sig w:usb0="E7006EFF" w:usb1="D200FDFF" w:usb2="0A246029" w:usb3="0400200C" w:csb0="600001FF" w:csb1="DFFF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 w:name="Noto Sans CJK SC">
    <w:panose1 w:val="020B0500000000000000"/>
    <w:charset w:val="86"/>
    <w:family w:val="auto"/>
    <w:pitch w:val="default"/>
    <w:sig w:usb0="30000003" w:usb1="2BDF3C10" w:usb2="00000016" w:usb3="00000000" w:csb0="602E0107" w:csb1="0000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94781956"/>
    </w:sdtPr>
    <w:sdtContent>
      <w:p>
        <w:pPr>
          <w:pStyle w:val="8"/>
          <w:jc w:val="center"/>
        </w:pPr>
        <w:r>
          <w:fldChar w:fldCharType="begin"/>
        </w:r>
        <w:r>
          <w:instrText xml:space="preserve">PAGE   \* MERGEFORMAT</w:instrText>
        </w:r>
        <w:r>
          <w:fldChar w:fldCharType="separate"/>
        </w:r>
        <w:r>
          <w:rPr>
            <w:lang w:val="zh-CN"/>
          </w:rPr>
          <w:t>16</w:t>
        </w:r>
        <w:r>
          <w:rPr>
            <w:lang w:val="zh-CN"/>
          </w:rPr>
          <w:fldChar w:fldCharType="end"/>
        </w:r>
      </w:p>
    </w:sdtContent>
  </w:sdt>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64D797F"/>
    <w:multiLevelType w:val="singleLevel"/>
    <w:tmpl w:val="C64D797F"/>
    <w:lvl w:ilvl="0" w:tentative="0">
      <w:start w:val="1"/>
      <w:numFmt w:val="chineseCounting"/>
      <w:suff w:val="nothing"/>
      <w:lvlText w:val="%1、"/>
      <w:lvlJc w:val="left"/>
      <w:rPr>
        <w:rFonts w:hint="eastAsia"/>
      </w:rPr>
    </w:lvl>
  </w:abstractNum>
  <w:abstractNum w:abstractNumId="1">
    <w:nsid w:val="CF652CEC"/>
    <w:multiLevelType w:val="singleLevel"/>
    <w:tmpl w:val="CF652CEC"/>
    <w:lvl w:ilvl="0" w:tentative="0">
      <w:start w:val="9"/>
      <w:numFmt w:val="chineseCounting"/>
      <w:suff w:val="nothing"/>
      <w:lvlText w:val="%1、"/>
      <w:lvlJc w:val="left"/>
      <w:rPr>
        <w:rFonts w:hint="eastAsia"/>
      </w:rPr>
    </w:lvl>
  </w:abstractNum>
  <w:abstractNum w:abstractNumId="2">
    <w:nsid w:val="E2FA047D"/>
    <w:multiLevelType w:val="singleLevel"/>
    <w:tmpl w:val="E2FA047D"/>
    <w:lvl w:ilvl="0" w:tentative="0">
      <w:start w:val="3"/>
      <w:numFmt w:val="chineseCounting"/>
      <w:suff w:val="space"/>
      <w:lvlText w:val="第%1部分"/>
      <w:lvlJc w:val="left"/>
      <w:rPr>
        <w:rFonts w:hint="eastAsia" w:ascii="黑体" w:hAnsi="黑体" w:eastAsia="黑体" w:cs="黑体"/>
        <w:sz w:val="44"/>
        <w:szCs w:val="44"/>
      </w:rPr>
    </w:lvl>
  </w:abstractNum>
  <w:abstractNum w:abstractNumId="3">
    <w:nsid w:val="1272550B"/>
    <w:multiLevelType w:val="multilevel"/>
    <w:tmpl w:val="1272550B"/>
    <w:lvl w:ilvl="0" w:tentative="0">
      <w:start w:val="1"/>
      <w:numFmt w:val="japaneseCounting"/>
      <w:lvlText w:val="%1、"/>
      <w:lvlJc w:val="left"/>
      <w:pPr>
        <w:ind w:left="1360" w:hanging="720"/>
      </w:pPr>
      <w:rPr>
        <w:rFonts w:hint="default"/>
        <w:b w:val="0"/>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4">
    <w:nsid w:val="3064A595"/>
    <w:multiLevelType w:val="singleLevel"/>
    <w:tmpl w:val="3064A595"/>
    <w:lvl w:ilvl="0" w:tentative="0">
      <w:start w:val="1"/>
      <w:numFmt w:val="chineseCounting"/>
      <w:suff w:val="nothing"/>
      <w:lvlText w:val="%1、"/>
      <w:lvlJc w:val="left"/>
      <w:rPr>
        <w:rFonts w:hint="eastAsia"/>
      </w:rPr>
    </w:lvl>
  </w:abstractNum>
  <w:num w:numId="1">
    <w:abstractNumId w:val="0"/>
  </w:num>
  <w:num w:numId="2">
    <w:abstractNumId w:val="3"/>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hideSpellingErrors/>
  <w:documentProtection w:enforcement="0"/>
  <w:defaultTabStop w:val="420"/>
  <w:drawingGridHorizontalSpacing w:val="105"/>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361C"/>
    <w:rsid w:val="00007456"/>
    <w:rsid w:val="000222C6"/>
    <w:rsid w:val="0002549F"/>
    <w:rsid w:val="00034012"/>
    <w:rsid w:val="000468DB"/>
    <w:rsid w:val="0006487A"/>
    <w:rsid w:val="00065F8F"/>
    <w:rsid w:val="00070A43"/>
    <w:rsid w:val="000768F2"/>
    <w:rsid w:val="0009184B"/>
    <w:rsid w:val="00094236"/>
    <w:rsid w:val="0009593C"/>
    <w:rsid w:val="00096BC2"/>
    <w:rsid w:val="00097322"/>
    <w:rsid w:val="000A3705"/>
    <w:rsid w:val="000A4845"/>
    <w:rsid w:val="000A6A92"/>
    <w:rsid w:val="000B047F"/>
    <w:rsid w:val="000B5923"/>
    <w:rsid w:val="000B5A48"/>
    <w:rsid w:val="000B6FF3"/>
    <w:rsid w:val="000C3467"/>
    <w:rsid w:val="000C3CA6"/>
    <w:rsid w:val="000C418A"/>
    <w:rsid w:val="000D1267"/>
    <w:rsid w:val="000D1D50"/>
    <w:rsid w:val="000D5782"/>
    <w:rsid w:val="000E6613"/>
    <w:rsid w:val="000E7119"/>
    <w:rsid w:val="00101B4C"/>
    <w:rsid w:val="00110960"/>
    <w:rsid w:val="00114E9B"/>
    <w:rsid w:val="001156C5"/>
    <w:rsid w:val="00142216"/>
    <w:rsid w:val="00144D6A"/>
    <w:rsid w:val="0014729F"/>
    <w:rsid w:val="00157BAB"/>
    <w:rsid w:val="001654D1"/>
    <w:rsid w:val="00174518"/>
    <w:rsid w:val="0018106D"/>
    <w:rsid w:val="001877A7"/>
    <w:rsid w:val="00191536"/>
    <w:rsid w:val="00196687"/>
    <w:rsid w:val="001C0962"/>
    <w:rsid w:val="001D23B1"/>
    <w:rsid w:val="001D7531"/>
    <w:rsid w:val="001E737D"/>
    <w:rsid w:val="001F0592"/>
    <w:rsid w:val="001F658E"/>
    <w:rsid w:val="001F7506"/>
    <w:rsid w:val="002006CD"/>
    <w:rsid w:val="00202B36"/>
    <w:rsid w:val="00204B7A"/>
    <w:rsid w:val="00204CDE"/>
    <w:rsid w:val="0021101A"/>
    <w:rsid w:val="002175D7"/>
    <w:rsid w:val="00217FE0"/>
    <w:rsid w:val="00220536"/>
    <w:rsid w:val="00235629"/>
    <w:rsid w:val="00243500"/>
    <w:rsid w:val="00260C38"/>
    <w:rsid w:val="002616C0"/>
    <w:rsid w:val="00265372"/>
    <w:rsid w:val="002662AA"/>
    <w:rsid w:val="00280496"/>
    <w:rsid w:val="00284280"/>
    <w:rsid w:val="00294DC9"/>
    <w:rsid w:val="00295495"/>
    <w:rsid w:val="002A31DE"/>
    <w:rsid w:val="002B2613"/>
    <w:rsid w:val="002B36CD"/>
    <w:rsid w:val="002B515D"/>
    <w:rsid w:val="002C64EB"/>
    <w:rsid w:val="002D6D05"/>
    <w:rsid w:val="002F1818"/>
    <w:rsid w:val="002F567B"/>
    <w:rsid w:val="003061D9"/>
    <w:rsid w:val="003145C1"/>
    <w:rsid w:val="003216A9"/>
    <w:rsid w:val="00335A74"/>
    <w:rsid w:val="003404C2"/>
    <w:rsid w:val="00357FE8"/>
    <w:rsid w:val="0036561B"/>
    <w:rsid w:val="0037013F"/>
    <w:rsid w:val="00380C92"/>
    <w:rsid w:val="00382BC1"/>
    <w:rsid w:val="003A0510"/>
    <w:rsid w:val="003A484F"/>
    <w:rsid w:val="003A4883"/>
    <w:rsid w:val="003A66B6"/>
    <w:rsid w:val="003B0BE0"/>
    <w:rsid w:val="003B0C1B"/>
    <w:rsid w:val="003B688C"/>
    <w:rsid w:val="003C0291"/>
    <w:rsid w:val="003C39AE"/>
    <w:rsid w:val="003C7B60"/>
    <w:rsid w:val="003D0C0F"/>
    <w:rsid w:val="003D1FB2"/>
    <w:rsid w:val="003D66DA"/>
    <w:rsid w:val="003E1310"/>
    <w:rsid w:val="003E6F55"/>
    <w:rsid w:val="00406254"/>
    <w:rsid w:val="004223DE"/>
    <w:rsid w:val="00434489"/>
    <w:rsid w:val="00437085"/>
    <w:rsid w:val="00443880"/>
    <w:rsid w:val="004464F4"/>
    <w:rsid w:val="00471401"/>
    <w:rsid w:val="00473F31"/>
    <w:rsid w:val="0048263A"/>
    <w:rsid w:val="00487E5D"/>
    <w:rsid w:val="004A1275"/>
    <w:rsid w:val="004A711F"/>
    <w:rsid w:val="004B199D"/>
    <w:rsid w:val="004B4690"/>
    <w:rsid w:val="004E0A2D"/>
    <w:rsid w:val="004E206B"/>
    <w:rsid w:val="004E6DF7"/>
    <w:rsid w:val="004F0FBD"/>
    <w:rsid w:val="005011E5"/>
    <w:rsid w:val="00503271"/>
    <w:rsid w:val="00505A47"/>
    <w:rsid w:val="00511C5A"/>
    <w:rsid w:val="00512FDA"/>
    <w:rsid w:val="00520DA0"/>
    <w:rsid w:val="005536F7"/>
    <w:rsid w:val="005664BB"/>
    <w:rsid w:val="00566FFA"/>
    <w:rsid w:val="0057481D"/>
    <w:rsid w:val="0058486E"/>
    <w:rsid w:val="00585B33"/>
    <w:rsid w:val="0059014D"/>
    <w:rsid w:val="005B5C64"/>
    <w:rsid w:val="005C5337"/>
    <w:rsid w:val="005C6BD0"/>
    <w:rsid w:val="005D1C8B"/>
    <w:rsid w:val="005D468D"/>
    <w:rsid w:val="005D5CED"/>
    <w:rsid w:val="005D643B"/>
    <w:rsid w:val="005E0180"/>
    <w:rsid w:val="005E7FBE"/>
    <w:rsid w:val="005F1A4C"/>
    <w:rsid w:val="00604A70"/>
    <w:rsid w:val="00605688"/>
    <w:rsid w:val="006070AF"/>
    <w:rsid w:val="00607E6C"/>
    <w:rsid w:val="006101B1"/>
    <w:rsid w:val="00614E44"/>
    <w:rsid w:val="0062270A"/>
    <w:rsid w:val="00622830"/>
    <w:rsid w:val="00623DA0"/>
    <w:rsid w:val="006261F7"/>
    <w:rsid w:val="00630AEF"/>
    <w:rsid w:val="006325F8"/>
    <w:rsid w:val="00633463"/>
    <w:rsid w:val="00634C9A"/>
    <w:rsid w:val="00640CD2"/>
    <w:rsid w:val="006440E4"/>
    <w:rsid w:val="00654889"/>
    <w:rsid w:val="00662E11"/>
    <w:rsid w:val="0066343B"/>
    <w:rsid w:val="00664777"/>
    <w:rsid w:val="0067278F"/>
    <w:rsid w:val="006748A4"/>
    <w:rsid w:val="0068087E"/>
    <w:rsid w:val="00681A31"/>
    <w:rsid w:val="00683E73"/>
    <w:rsid w:val="00686CEC"/>
    <w:rsid w:val="006A3141"/>
    <w:rsid w:val="006A5E34"/>
    <w:rsid w:val="006B2422"/>
    <w:rsid w:val="006B2B9A"/>
    <w:rsid w:val="006C1937"/>
    <w:rsid w:val="006F020C"/>
    <w:rsid w:val="007127B7"/>
    <w:rsid w:val="0071798E"/>
    <w:rsid w:val="00720290"/>
    <w:rsid w:val="007416B6"/>
    <w:rsid w:val="00746F48"/>
    <w:rsid w:val="0075259D"/>
    <w:rsid w:val="0075404D"/>
    <w:rsid w:val="00755DFC"/>
    <w:rsid w:val="0076182A"/>
    <w:rsid w:val="00767B7E"/>
    <w:rsid w:val="007770C3"/>
    <w:rsid w:val="00784D24"/>
    <w:rsid w:val="00785FBA"/>
    <w:rsid w:val="00786E4A"/>
    <w:rsid w:val="007875EB"/>
    <w:rsid w:val="0079426B"/>
    <w:rsid w:val="007B160F"/>
    <w:rsid w:val="007D1682"/>
    <w:rsid w:val="007D312A"/>
    <w:rsid w:val="007D3510"/>
    <w:rsid w:val="007D3F19"/>
    <w:rsid w:val="007D7F63"/>
    <w:rsid w:val="007E23B0"/>
    <w:rsid w:val="007E23E5"/>
    <w:rsid w:val="007E5742"/>
    <w:rsid w:val="007F1969"/>
    <w:rsid w:val="007F1991"/>
    <w:rsid w:val="007F2C2F"/>
    <w:rsid w:val="007F2FC9"/>
    <w:rsid w:val="007F424B"/>
    <w:rsid w:val="007F55FC"/>
    <w:rsid w:val="007F5665"/>
    <w:rsid w:val="00800112"/>
    <w:rsid w:val="00806ACD"/>
    <w:rsid w:val="00813348"/>
    <w:rsid w:val="008164BF"/>
    <w:rsid w:val="008253BB"/>
    <w:rsid w:val="0083706E"/>
    <w:rsid w:val="008408F6"/>
    <w:rsid w:val="008423A5"/>
    <w:rsid w:val="00850625"/>
    <w:rsid w:val="00853718"/>
    <w:rsid w:val="00855221"/>
    <w:rsid w:val="00860645"/>
    <w:rsid w:val="00866DF6"/>
    <w:rsid w:val="00871F71"/>
    <w:rsid w:val="00872FD8"/>
    <w:rsid w:val="00885AF4"/>
    <w:rsid w:val="00891E65"/>
    <w:rsid w:val="008939CD"/>
    <w:rsid w:val="008A6077"/>
    <w:rsid w:val="008B1B6B"/>
    <w:rsid w:val="008B768C"/>
    <w:rsid w:val="008C4DB1"/>
    <w:rsid w:val="008C4EAF"/>
    <w:rsid w:val="008C5176"/>
    <w:rsid w:val="008C7FD0"/>
    <w:rsid w:val="008E1DE7"/>
    <w:rsid w:val="008E707C"/>
    <w:rsid w:val="008F5A3E"/>
    <w:rsid w:val="00900B08"/>
    <w:rsid w:val="00902155"/>
    <w:rsid w:val="00902FA3"/>
    <w:rsid w:val="00923564"/>
    <w:rsid w:val="0092392E"/>
    <w:rsid w:val="00924450"/>
    <w:rsid w:val="009315F9"/>
    <w:rsid w:val="00932E94"/>
    <w:rsid w:val="00933499"/>
    <w:rsid w:val="00935C98"/>
    <w:rsid w:val="00946945"/>
    <w:rsid w:val="00951248"/>
    <w:rsid w:val="0095152F"/>
    <w:rsid w:val="00954C49"/>
    <w:rsid w:val="00955E37"/>
    <w:rsid w:val="00964A1F"/>
    <w:rsid w:val="0097099F"/>
    <w:rsid w:val="00971997"/>
    <w:rsid w:val="00971FFC"/>
    <w:rsid w:val="0098660A"/>
    <w:rsid w:val="009931C3"/>
    <w:rsid w:val="009B2C43"/>
    <w:rsid w:val="009B4EAE"/>
    <w:rsid w:val="009B7573"/>
    <w:rsid w:val="009C22F4"/>
    <w:rsid w:val="009C2A4B"/>
    <w:rsid w:val="009C2E98"/>
    <w:rsid w:val="009D3447"/>
    <w:rsid w:val="009D4711"/>
    <w:rsid w:val="009E1AC7"/>
    <w:rsid w:val="009F1185"/>
    <w:rsid w:val="009F18CD"/>
    <w:rsid w:val="009F2A13"/>
    <w:rsid w:val="009F7527"/>
    <w:rsid w:val="00A04EB0"/>
    <w:rsid w:val="00A13CC1"/>
    <w:rsid w:val="00A16847"/>
    <w:rsid w:val="00A237D8"/>
    <w:rsid w:val="00A268C4"/>
    <w:rsid w:val="00A307CD"/>
    <w:rsid w:val="00A331C8"/>
    <w:rsid w:val="00A332C1"/>
    <w:rsid w:val="00A40A00"/>
    <w:rsid w:val="00A4142F"/>
    <w:rsid w:val="00A422EB"/>
    <w:rsid w:val="00A45BB7"/>
    <w:rsid w:val="00A56DF2"/>
    <w:rsid w:val="00A56E6E"/>
    <w:rsid w:val="00A67AB5"/>
    <w:rsid w:val="00A733B2"/>
    <w:rsid w:val="00A741C2"/>
    <w:rsid w:val="00A91760"/>
    <w:rsid w:val="00A93B00"/>
    <w:rsid w:val="00A93C21"/>
    <w:rsid w:val="00AB2F56"/>
    <w:rsid w:val="00AB64C9"/>
    <w:rsid w:val="00AC3C6A"/>
    <w:rsid w:val="00AD5620"/>
    <w:rsid w:val="00AD656B"/>
    <w:rsid w:val="00AD7C1B"/>
    <w:rsid w:val="00AE16BA"/>
    <w:rsid w:val="00AE1EBE"/>
    <w:rsid w:val="00B03C9D"/>
    <w:rsid w:val="00B060AE"/>
    <w:rsid w:val="00B10517"/>
    <w:rsid w:val="00B12BE4"/>
    <w:rsid w:val="00B1495E"/>
    <w:rsid w:val="00B14E76"/>
    <w:rsid w:val="00B161B8"/>
    <w:rsid w:val="00B2048C"/>
    <w:rsid w:val="00B310B9"/>
    <w:rsid w:val="00B35F3F"/>
    <w:rsid w:val="00B36CBB"/>
    <w:rsid w:val="00B425E0"/>
    <w:rsid w:val="00B440AA"/>
    <w:rsid w:val="00B44B70"/>
    <w:rsid w:val="00B53C56"/>
    <w:rsid w:val="00B57DAF"/>
    <w:rsid w:val="00B77EA6"/>
    <w:rsid w:val="00B81598"/>
    <w:rsid w:val="00B8346E"/>
    <w:rsid w:val="00B841F1"/>
    <w:rsid w:val="00B84B22"/>
    <w:rsid w:val="00B9275C"/>
    <w:rsid w:val="00B944D6"/>
    <w:rsid w:val="00B953A7"/>
    <w:rsid w:val="00BB4DF0"/>
    <w:rsid w:val="00BB6E7A"/>
    <w:rsid w:val="00BC289F"/>
    <w:rsid w:val="00BC2D50"/>
    <w:rsid w:val="00BC5361"/>
    <w:rsid w:val="00BC5460"/>
    <w:rsid w:val="00BC6B50"/>
    <w:rsid w:val="00BD0E25"/>
    <w:rsid w:val="00BF5BD6"/>
    <w:rsid w:val="00C03E31"/>
    <w:rsid w:val="00C33E72"/>
    <w:rsid w:val="00C354B2"/>
    <w:rsid w:val="00C35554"/>
    <w:rsid w:val="00C42709"/>
    <w:rsid w:val="00C533CC"/>
    <w:rsid w:val="00C5751C"/>
    <w:rsid w:val="00C61BFC"/>
    <w:rsid w:val="00C62B85"/>
    <w:rsid w:val="00C65438"/>
    <w:rsid w:val="00C87FD8"/>
    <w:rsid w:val="00C91381"/>
    <w:rsid w:val="00C91CBB"/>
    <w:rsid w:val="00CA74DD"/>
    <w:rsid w:val="00CB4E70"/>
    <w:rsid w:val="00CC09B6"/>
    <w:rsid w:val="00CC3D42"/>
    <w:rsid w:val="00CC41A0"/>
    <w:rsid w:val="00CC666F"/>
    <w:rsid w:val="00CD1E3F"/>
    <w:rsid w:val="00CD473F"/>
    <w:rsid w:val="00CE44F6"/>
    <w:rsid w:val="00CE49DA"/>
    <w:rsid w:val="00CE7B61"/>
    <w:rsid w:val="00CF5B6D"/>
    <w:rsid w:val="00D0004D"/>
    <w:rsid w:val="00D00095"/>
    <w:rsid w:val="00D07329"/>
    <w:rsid w:val="00D114F0"/>
    <w:rsid w:val="00D20620"/>
    <w:rsid w:val="00D254F7"/>
    <w:rsid w:val="00D26091"/>
    <w:rsid w:val="00D2685C"/>
    <w:rsid w:val="00D34E7C"/>
    <w:rsid w:val="00D35489"/>
    <w:rsid w:val="00D36AFE"/>
    <w:rsid w:val="00D51276"/>
    <w:rsid w:val="00D7035F"/>
    <w:rsid w:val="00D71986"/>
    <w:rsid w:val="00D855CC"/>
    <w:rsid w:val="00DA634F"/>
    <w:rsid w:val="00DA65AC"/>
    <w:rsid w:val="00DB1913"/>
    <w:rsid w:val="00DC410D"/>
    <w:rsid w:val="00DC5A81"/>
    <w:rsid w:val="00DC68CA"/>
    <w:rsid w:val="00DC7BF2"/>
    <w:rsid w:val="00DC7CBA"/>
    <w:rsid w:val="00DD35D0"/>
    <w:rsid w:val="00DD73B7"/>
    <w:rsid w:val="00DF28BC"/>
    <w:rsid w:val="00DF34B9"/>
    <w:rsid w:val="00E01053"/>
    <w:rsid w:val="00E07ACF"/>
    <w:rsid w:val="00E10D66"/>
    <w:rsid w:val="00E22E59"/>
    <w:rsid w:val="00E26919"/>
    <w:rsid w:val="00E331A1"/>
    <w:rsid w:val="00E33202"/>
    <w:rsid w:val="00E336A9"/>
    <w:rsid w:val="00E472B1"/>
    <w:rsid w:val="00E50624"/>
    <w:rsid w:val="00E568DF"/>
    <w:rsid w:val="00E60086"/>
    <w:rsid w:val="00E64269"/>
    <w:rsid w:val="00E724ED"/>
    <w:rsid w:val="00E82267"/>
    <w:rsid w:val="00E853CE"/>
    <w:rsid w:val="00E867B6"/>
    <w:rsid w:val="00E93EAC"/>
    <w:rsid w:val="00EA010F"/>
    <w:rsid w:val="00EA1288"/>
    <w:rsid w:val="00ED1B63"/>
    <w:rsid w:val="00ED3C1F"/>
    <w:rsid w:val="00ED4085"/>
    <w:rsid w:val="00ED420E"/>
    <w:rsid w:val="00ED6FBE"/>
    <w:rsid w:val="00EE0B6A"/>
    <w:rsid w:val="00EE263A"/>
    <w:rsid w:val="00EE2F57"/>
    <w:rsid w:val="00EF10F3"/>
    <w:rsid w:val="00EF4C34"/>
    <w:rsid w:val="00EF77C6"/>
    <w:rsid w:val="00F05438"/>
    <w:rsid w:val="00F1361C"/>
    <w:rsid w:val="00F156F0"/>
    <w:rsid w:val="00F160C7"/>
    <w:rsid w:val="00F2408F"/>
    <w:rsid w:val="00F240E9"/>
    <w:rsid w:val="00F36D8F"/>
    <w:rsid w:val="00F417B1"/>
    <w:rsid w:val="00F45261"/>
    <w:rsid w:val="00F45853"/>
    <w:rsid w:val="00F602DF"/>
    <w:rsid w:val="00F754A1"/>
    <w:rsid w:val="00F81FD9"/>
    <w:rsid w:val="00F841AA"/>
    <w:rsid w:val="00F84A94"/>
    <w:rsid w:val="00F87E96"/>
    <w:rsid w:val="00FA23E8"/>
    <w:rsid w:val="00FB0D6E"/>
    <w:rsid w:val="00FC366D"/>
    <w:rsid w:val="00FD3CC1"/>
    <w:rsid w:val="00FD5F22"/>
    <w:rsid w:val="00FE6A14"/>
    <w:rsid w:val="00FF1E02"/>
    <w:rsid w:val="00FF30B4"/>
    <w:rsid w:val="00FF4715"/>
    <w:rsid w:val="01C0077D"/>
    <w:rsid w:val="01FF38D9"/>
    <w:rsid w:val="03FD5261"/>
    <w:rsid w:val="04054419"/>
    <w:rsid w:val="06141F70"/>
    <w:rsid w:val="06732868"/>
    <w:rsid w:val="07314679"/>
    <w:rsid w:val="07BF3660"/>
    <w:rsid w:val="08755DA7"/>
    <w:rsid w:val="08B76730"/>
    <w:rsid w:val="09D25112"/>
    <w:rsid w:val="0A2032A3"/>
    <w:rsid w:val="0B3C76E5"/>
    <w:rsid w:val="0C690F06"/>
    <w:rsid w:val="0CAD3A46"/>
    <w:rsid w:val="0CD83BD3"/>
    <w:rsid w:val="0F103B82"/>
    <w:rsid w:val="102D276D"/>
    <w:rsid w:val="104F2060"/>
    <w:rsid w:val="10C055FF"/>
    <w:rsid w:val="114E6FC4"/>
    <w:rsid w:val="118107EC"/>
    <w:rsid w:val="11866150"/>
    <w:rsid w:val="1364005B"/>
    <w:rsid w:val="13CE747C"/>
    <w:rsid w:val="14FB370F"/>
    <w:rsid w:val="16BB723D"/>
    <w:rsid w:val="17CF79C5"/>
    <w:rsid w:val="18015F3F"/>
    <w:rsid w:val="181846C9"/>
    <w:rsid w:val="18443569"/>
    <w:rsid w:val="1AC2344A"/>
    <w:rsid w:val="1AF106A3"/>
    <w:rsid w:val="1B092707"/>
    <w:rsid w:val="1B4F7AE5"/>
    <w:rsid w:val="1BE8440E"/>
    <w:rsid w:val="1BFECC78"/>
    <w:rsid w:val="1C124410"/>
    <w:rsid w:val="1C8D468D"/>
    <w:rsid w:val="1D155CEE"/>
    <w:rsid w:val="1E6E6151"/>
    <w:rsid w:val="1ED158E6"/>
    <w:rsid w:val="1F9C3485"/>
    <w:rsid w:val="20F57F95"/>
    <w:rsid w:val="21FB4906"/>
    <w:rsid w:val="240371BF"/>
    <w:rsid w:val="24D24C35"/>
    <w:rsid w:val="27842671"/>
    <w:rsid w:val="28460EAB"/>
    <w:rsid w:val="284D5504"/>
    <w:rsid w:val="29FD04D3"/>
    <w:rsid w:val="2A5A6B41"/>
    <w:rsid w:val="2ABE7A3E"/>
    <w:rsid w:val="2ACE1A15"/>
    <w:rsid w:val="2B8E4C58"/>
    <w:rsid w:val="2BE60178"/>
    <w:rsid w:val="2BEC4C31"/>
    <w:rsid w:val="2CB070BA"/>
    <w:rsid w:val="2F204780"/>
    <w:rsid w:val="319F7F4E"/>
    <w:rsid w:val="31F20805"/>
    <w:rsid w:val="337A05DF"/>
    <w:rsid w:val="340C20AD"/>
    <w:rsid w:val="34AF3FBF"/>
    <w:rsid w:val="35A60F1E"/>
    <w:rsid w:val="35EF49D6"/>
    <w:rsid w:val="36031056"/>
    <w:rsid w:val="36400BA8"/>
    <w:rsid w:val="3694736F"/>
    <w:rsid w:val="36FD64A1"/>
    <w:rsid w:val="372E7FDB"/>
    <w:rsid w:val="39FFEE52"/>
    <w:rsid w:val="3A613C98"/>
    <w:rsid w:val="3AEE089A"/>
    <w:rsid w:val="3BD46DAE"/>
    <w:rsid w:val="3C0C0783"/>
    <w:rsid w:val="3D051A64"/>
    <w:rsid w:val="3D8D0C37"/>
    <w:rsid w:val="3DF43E8B"/>
    <w:rsid w:val="3EAD1A8B"/>
    <w:rsid w:val="3F1B02FC"/>
    <w:rsid w:val="3FD05238"/>
    <w:rsid w:val="3FDF1BF4"/>
    <w:rsid w:val="41335166"/>
    <w:rsid w:val="4253427E"/>
    <w:rsid w:val="434F4FDD"/>
    <w:rsid w:val="44353F87"/>
    <w:rsid w:val="474957D1"/>
    <w:rsid w:val="47B30624"/>
    <w:rsid w:val="48792327"/>
    <w:rsid w:val="493C27E9"/>
    <w:rsid w:val="496F39ED"/>
    <w:rsid w:val="49C21E34"/>
    <w:rsid w:val="49FF41D3"/>
    <w:rsid w:val="4A9A4393"/>
    <w:rsid w:val="4B105DFE"/>
    <w:rsid w:val="4BE068DB"/>
    <w:rsid w:val="4BF6002B"/>
    <w:rsid w:val="4CB0101F"/>
    <w:rsid w:val="4CDF057D"/>
    <w:rsid w:val="4DFF1327"/>
    <w:rsid w:val="4EBF305C"/>
    <w:rsid w:val="4ECE2238"/>
    <w:rsid w:val="4F49584F"/>
    <w:rsid w:val="52F46B5D"/>
    <w:rsid w:val="53836404"/>
    <w:rsid w:val="53F71860"/>
    <w:rsid w:val="54230D88"/>
    <w:rsid w:val="54DD0665"/>
    <w:rsid w:val="56E874BC"/>
    <w:rsid w:val="57FFB223"/>
    <w:rsid w:val="5A8868BA"/>
    <w:rsid w:val="5CD023AF"/>
    <w:rsid w:val="5D655315"/>
    <w:rsid w:val="5E511752"/>
    <w:rsid w:val="5EF37B2F"/>
    <w:rsid w:val="5FB30622"/>
    <w:rsid w:val="5FB71689"/>
    <w:rsid w:val="60030169"/>
    <w:rsid w:val="60221D1B"/>
    <w:rsid w:val="60D25041"/>
    <w:rsid w:val="61446F0A"/>
    <w:rsid w:val="637B1B30"/>
    <w:rsid w:val="64CA39A1"/>
    <w:rsid w:val="66545983"/>
    <w:rsid w:val="668F330C"/>
    <w:rsid w:val="67FE49CC"/>
    <w:rsid w:val="67FF4835"/>
    <w:rsid w:val="6B4772CE"/>
    <w:rsid w:val="6C4A05C8"/>
    <w:rsid w:val="6F6031B1"/>
    <w:rsid w:val="6FD27692"/>
    <w:rsid w:val="6FF760D1"/>
    <w:rsid w:val="701B375B"/>
    <w:rsid w:val="71C761CA"/>
    <w:rsid w:val="72734D90"/>
    <w:rsid w:val="72BF774C"/>
    <w:rsid w:val="73554611"/>
    <w:rsid w:val="738C2FBF"/>
    <w:rsid w:val="73BE3E6F"/>
    <w:rsid w:val="74144DDA"/>
    <w:rsid w:val="74B25BA5"/>
    <w:rsid w:val="76F7CCE2"/>
    <w:rsid w:val="77A75178"/>
    <w:rsid w:val="77DFCD3F"/>
    <w:rsid w:val="799D0D03"/>
    <w:rsid w:val="7A5A7CCC"/>
    <w:rsid w:val="7ACA7812"/>
    <w:rsid w:val="7AFF9396"/>
    <w:rsid w:val="7B73C5DD"/>
    <w:rsid w:val="7E5A6EAE"/>
    <w:rsid w:val="7F5E8E4B"/>
    <w:rsid w:val="7FB7D337"/>
    <w:rsid w:val="7FEE6276"/>
    <w:rsid w:val="7FFF1C80"/>
    <w:rsid w:val="AFDF7A68"/>
    <w:rsid w:val="BBEF68C4"/>
    <w:rsid w:val="C79FE47F"/>
    <w:rsid w:val="CF4D73CA"/>
    <w:rsid w:val="D576B8A5"/>
    <w:rsid w:val="DD6D8EA0"/>
    <w:rsid w:val="DEDF04BF"/>
    <w:rsid w:val="DFFE20E2"/>
    <w:rsid w:val="E22C1EDF"/>
    <w:rsid w:val="E3BF9214"/>
    <w:rsid w:val="EE72F401"/>
    <w:rsid w:val="EEFD05E2"/>
    <w:rsid w:val="F9B96035"/>
    <w:rsid w:val="FDF5BABB"/>
    <w:rsid w:val="FDF7536A"/>
    <w:rsid w:val="FFB50C25"/>
    <w:rsid w:val="FFED1411"/>
    <w:rsid w:val="FFF17B72"/>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7"/>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28"/>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link w:val="31"/>
    <w:unhideWhenUsed/>
    <w:qFormat/>
    <w:uiPriority w:val="9"/>
    <w:pPr>
      <w:keepNext/>
      <w:keepLines/>
      <w:spacing w:before="260" w:after="260" w:line="416" w:lineRule="auto"/>
      <w:outlineLvl w:val="2"/>
    </w:pPr>
    <w:rPr>
      <w:b/>
      <w:bCs/>
      <w:sz w:val="32"/>
      <w:szCs w:val="32"/>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24"/>
    <w:qFormat/>
    <w:uiPriority w:val="99"/>
    <w:pPr>
      <w:spacing w:beforeLines="30"/>
    </w:pPr>
    <w:rPr>
      <w:rFonts w:ascii="仿宋_GB2312" w:eastAsia="仿宋_GB2312"/>
      <w:kern w:val="0"/>
      <w:sz w:val="30"/>
    </w:rPr>
  </w:style>
  <w:style w:type="paragraph" w:styleId="6">
    <w:name w:val="toc 3"/>
    <w:basedOn w:val="1"/>
    <w:next w:val="1"/>
    <w:unhideWhenUsed/>
    <w:qFormat/>
    <w:uiPriority w:val="39"/>
    <w:pPr>
      <w:tabs>
        <w:tab w:val="right" w:leader="dot" w:pos="8296"/>
      </w:tabs>
      <w:ind w:left="840" w:leftChars="400"/>
    </w:pPr>
  </w:style>
  <w:style w:type="paragraph" w:styleId="7">
    <w:name w:val="Balloon Text"/>
    <w:basedOn w:val="1"/>
    <w:link w:val="30"/>
    <w:semiHidden/>
    <w:unhideWhenUsed/>
    <w:qFormat/>
    <w:uiPriority w:val="99"/>
    <w:rPr>
      <w:sz w:val="18"/>
      <w:szCs w:val="18"/>
    </w:rPr>
  </w:style>
  <w:style w:type="paragraph" w:styleId="8">
    <w:name w:val="footer"/>
    <w:basedOn w:val="1"/>
    <w:link w:val="22"/>
    <w:qFormat/>
    <w:uiPriority w:val="99"/>
    <w:pPr>
      <w:tabs>
        <w:tab w:val="center" w:pos="4153"/>
        <w:tab w:val="right" w:pos="8306"/>
      </w:tabs>
      <w:snapToGrid w:val="0"/>
      <w:jc w:val="left"/>
    </w:pPr>
    <w:rPr>
      <w:rFonts w:ascii="Calibri" w:hAnsi="Calibri"/>
      <w:kern w:val="0"/>
      <w:sz w:val="18"/>
      <w:szCs w:val="18"/>
    </w:rPr>
  </w:style>
  <w:style w:type="paragraph" w:styleId="9">
    <w:name w:val="header"/>
    <w:basedOn w:val="1"/>
    <w:link w:val="20"/>
    <w:qFormat/>
    <w:uiPriority w:val="99"/>
    <w:pPr>
      <w:pBdr>
        <w:bottom w:val="single" w:color="auto" w:sz="6" w:space="1"/>
      </w:pBdr>
      <w:tabs>
        <w:tab w:val="center" w:pos="4153"/>
        <w:tab w:val="right" w:pos="8306"/>
      </w:tabs>
      <w:snapToGrid w:val="0"/>
      <w:jc w:val="center"/>
    </w:pPr>
    <w:rPr>
      <w:rFonts w:ascii="Calibri" w:hAnsi="Calibri"/>
      <w:kern w:val="0"/>
      <w:sz w:val="18"/>
      <w:szCs w:val="18"/>
    </w:rPr>
  </w:style>
  <w:style w:type="paragraph" w:styleId="10">
    <w:name w:val="toc 1"/>
    <w:basedOn w:val="1"/>
    <w:next w:val="1"/>
    <w:unhideWhenUsed/>
    <w:qFormat/>
    <w:uiPriority w:val="39"/>
    <w:pPr>
      <w:tabs>
        <w:tab w:val="right" w:leader="dot" w:pos="8296"/>
      </w:tabs>
      <w:spacing w:before="93"/>
      <w:jc w:val="center"/>
    </w:pPr>
    <w:rPr>
      <w:rFonts w:ascii="仿宋" w:hAnsi="仿宋" w:eastAsia="仿宋"/>
      <w:sz w:val="28"/>
      <w:szCs w:val="28"/>
    </w:rPr>
  </w:style>
  <w:style w:type="paragraph" w:styleId="11">
    <w:name w:val="toc 2"/>
    <w:basedOn w:val="1"/>
    <w:next w:val="1"/>
    <w:unhideWhenUsed/>
    <w:qFormat/>
    <w:uiPriority w:val="39"/>
    <w:pPr>
      <w:tabs>
        <w:tab w:val="right" w:leader="dot" w:pos="8296"/>
      </w:tabs>
      <w:ind w:left="420" w:leftChars="200"/>
    </w:pPr>
  </w:style>
  <w:style w:type="paragraph" w:styleId="12">
    <w:name w:val="HTML Preformatted"/>
    <w:basedOn w:val="1"/>
    <w:link w:val="35"/>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paragraph" w:styleId="13">
    <w:name w:val="Normal (Web)"/>
    <w:qFormat/>
    <w:uiPriority w:val="99"/>
    <w:pPr>
      <w:spacing w:before="100" w:beforeAutospacing="1" w:after="100" w:afterAutospacing="1"/>
    </w:pPr>
    <w:rPr>
      <w:rFonts w:ascii="宋体" w:hAnsi="宋体" w:eastAsia="宋体" w:cs="宋体"/>
      <w:color w:val="000000"/>
      <w:sz w:val="24"/>
      <w:szCs w:val="24"/>
      <w:lang w:val="en-US" w:eastAsia="zh-CN" w:bidi="ar-SA"/>
    </w:rPr>
  </w:style>
  <w:style w:type="table" w:styleId="15">
    <w:name w:val="Table Grid"/>
    <w:qFormat/>
    <w:uiPriority w:val="0"/>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character" w:styleId="17">
    <w:name w:val="Strong"/>
    <w:basedOn w:val="16"/>
    <w:qFormat/>
    <w:uiPriority w:val="99"/>
    <w:rPr>
      <w:b/>
    </w:rPr>
  </w:style>
  <w:style w:type="character" w:styleId="18">
    <w:name w:val="Hyperlink"/>
    <w:basedOn w:val="16"/>
    <w:unhideWhenUsed/>
    <w:qFormat/>
    <w:uiPriority w:val="99"/>
    <w:rPr>
      <w:color w:val="0000FF" w:themeColor="hyperlink"/>
      <w:u w:val="single"/>
      <w14:textFill>
        <w14:solidFill>
          <w14:schemeClr w14:val="hlink"/>
        </w14:solidFill>
      </w14:textFill>
    </w:rPr>
  </w:style>
  <w:style w:type="character" w:customStyle="1" w:styleId="19">
    <w:name w:val="Header Char"/>
    <w:basedOn w:val="16"/>
    <w:semiHidden/>
    <w:qFormat/>
    <w:uiPriority w:val="99"/>
    <w:rPr>
      <w:rFonts w:ascii="Times New Roman" w:hAnsi="Times New Roman"/>
      <w:sz w:val="18"/>
      <w:szCs w:val="18"/>
    </w:rPr>
  </w:style>
  <w:style w:type="character" w:customStyle="1" w:styleId="20">
    <w:name w:val="页眉 字符"/>
    <w:link w:val="9"/>
    <w:qFormat/>
    <w:locked/>
    <w:uiPriority w:val="99"/>
    <w:rPr>
      <w:sz w:val="18"/>
    </w:rPr>
  </w:style>
  <w:style w:type="character" w:customStyle="1" w:styleId="21">
    <w:name w:val="Footer Char"/>
    <w:basedOn w:val="16"/>
    <w:semiHidden/>
    <w:qFormat/>
    <w:uiPriority w:val="99"/>
    <w:rPr>
      <w:rFonts w:ascii="Times New Roman" w:hAnsi="Times New Roman"/>
      <w:sz w:val="18"/>
      <w:szCs w:val="18"/>
    </w:rPr>
  </w:style>
  <w:style w:type="character" w:customStyle="1" w:styleId="22">
    <w:name w:val="页脚 字符"/>
    <w:link w:val="8"/>
    <w:qFormat/>
    <w:locked/>
    <w:uiPriority w:val="99"/>
    <w:rPr>
      <w:sz w:val="18"/>
    </w:rPr>
  </w:style>
  <w:style w:type="character" w:customStyle="1" w:styleId="23">
    <w:name w:val="Body Text Char"/>
    <w:basedOn w:val="16"/>
    <w:semiHidden/>
    <w:qFormat/>
    <w:uiPriority w:val="99"/>
    <w:rPr>
      <w:rFonts w:ascii="Times New Roman" w:hAnsi="Times New Roman"/>
      <w:szCs w:val="24"/>
    </w:rPr>
  </w:style>
  <w:style w:type="character" w:customStyle="1" w:styleId="24">
    <w:name w:val="正文文本 字符"/>
    <w:link w:val="2"/>
    <w:qFormat/>
    <w:locked/>
    <w:uiPriority w:val="99"/>
    <w:rPr>
      <w:rFonts w:ascii="仿宋_GB2312" w:hAnsi="Times New Roman" w:eastAsia="仿宋_GB2312"/>
      <w:sz w:val="24"/>
    </w:rPr>
  </w:style>
  <w:style w:type="paragraph" w:customStyle="1" w:styleId="25">
    <w:name w:val="Default"/>
    <w:qFormat/>
    <w:uiPriority w:val="99"/>
    <w:pPr>
      <w:widowControl w:val="0"/>
      <w:autoSpaceDE w:val="0"/>
      <w:autoSpaceDN w:val="0"/>
      <w:adjustRightInd w:val="0"/>
    </w:pPr>
    <w:rPr>
      <w:rFonts w:ascii="仿宋" w:hAnsi="Calibri" w:eastAsia="仿宋" w:cs="仿宋"/>
      <w:color w:val="000000"/>
      <w:sz w:val="24"/>
      <w:szCs w:val="24"/>
      <w:lang w:val="en-US" w:eastAsia="zh-CN" w:bidi="ar-SA"/>
    </w:rPr>
  </w:style>
  <w:style w:type="paragraph" w:styleId="26">
    <w:name w:val="List Paragraph"/>
    <w:basedOn w:val="1"/>
    <w:qFormat/>
    <w:uiPriority w:val="99"/>
    <w:pPr>
      <w:ind w:firstLine="420" w:firstLineChars="200"/>
    </w:pPr>
  </w:style>
  <w:style w:type="character" w:customStyle="1" w:styleId="27">
    <w:name w:val="标题 1 字符"/>
    <w:basedOn w:val="16"/>
    <w:link w:val="3"/>
    <w:qFormat/>
    <w:uiPriority w:val="9"/>
    <w:rPr>
      <w:rFonts w:ascii="Times New Roman" w:hAnsi="Times New Roman"/>
      <w:b/>
      <w:bCs/>
      <w:kern w:val="44"/>
      <w:sz w:val="44"/>
      <w:szCs w:val="44"/>
    </w:rPr>
  </w:style>
  <w:style w:type="character" w:customStyle="1" w:styleId="28">
    <w:name w:val="标题 2 字符"/>
    <w:basedOn w:val="16"/>
    <w:link w:val="4"/>
    <w:qFormat/>
    <w:uiPriority w:val="9"/>
    <w:rPr>
      <w:rFonts w:asciiTheme="majorHAnsi" w:hAnsiTheme="majorHAnsi" w:eastAsiaTheme="majorEastAsia" w:cstheme="majorBidi"/>
      <w:b/>
      <w:bCs/>
      <w:kern w:val="2"/>
      <w:sz w:val="32"/>
      <w:szCs w:val="32"/>
    </w:rPr>
  </w:style>
  <w:style w:type="paragraph" w:customStyle="1" w:styleId="29">
    <w:name w:val="TOC 标题1"/>
    <w:basedOn w:val="3"/>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30">
    <w:name w:val="批注框文本 字符"/>
    <w:basedOn w:val="16"/>
    <w:link w:val="7"/>
    <w:semiHidden/>
    <w:qFormat/>
    <w:uiPriority w:val="99"/>
    <w:rPr>
      <w:rFonts w:ascii="Times New Roman" w:hAnsi="Times New Roman"/>
      <w:kern w:val="2"/>
      <w:sz w:val="18"/>
      <w:szCs w:val="18"/>
    </w:rPr>
  </w:style>
  <w:style w:type="character" w:customStyle="1" w:styleId="31">
    <w:name w:val="标题 3 字符"/>
    <w:basedOn w:val="16"/>
    <w:link w:val="5"/>
    <w:qFormat/>
    <w:uiPriority w:val="9"/>
    <w:rPr>
      <w:rFonts w:ascii="Times New Roman" w:hAnsi="Times New Roman"/>
      <w:b/>
      <w:bCs/>
      <w:kern w:val="2"/>
      <w:sz w:val="32"/>
      <w:szCs w:val="32"/>
    </w:rPr>
  </w:style>
  <w:style w:type="paragraph" w:customStyle="1" w:styleId="32">
    <w:name w:val="TOC 标题2"/>
    <w:basedOn w:val="3"/>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paragraph" w:customStyle="1" w:styleId="33">
    <w:name w:val="WPSOffice手动目录 1"/>
    <w:qFormat/>
    <w:uiPriority w:val="0"/>
    <w:rPr>
      <w:rFonts w:ascii="Calibri" w:hAnsi="Calibri" w:eastAsia="宋体" w:cs="Times New Roman"/>
      <w:lang w:val="en-US" w:eastAsia="zh-CN" w:bidi="ar-SA"/>
    </w:rPr>
  </w:style>
  <w:style w:type="paragraph" w:customStyle="1" w:styleId="34">
    <w:name w:val="WPSOffice手动目录 2"/>
    <w:qFormat/>
    <w:uiPriority w:val="0"/>
    <w:pPr>
      <w:ind w:left="200" w:leftChars="200"/>
    </w:pPr>
    <w:rPr>
      <w:rFonts w:ascii="Calibri" w:hAnsi="Calibri" w:eastAsia="宋体" w:cs="Times New Roman"/>
      <w:lang w:val="en-US" w:eastAsia="zh-CN" w:bidi="ar-SA"/>
    </w:rPr>
  </w:style>
  <w:style w:type="character" w:customStyle="1" w:styleId="35">
    <w:name w:val="HTML 预设格式 字符"/>
    <w:basedOn w:val="16"/>
    <w:link w:val="12"/>
    <w:qFormat/>
    <w:uiPriority w:val="0"/>
    <w:rPr>
      <w:rFonts w:ascii="宋体" w:hAnsi="宋体"/>
      <w:sz w:val="24"/>
      <w:szCs w:val="24"/>
    </w:rPr>
  </w:style>
  <w:style w:type="paragraph" w:customStyle="1" w:styleId="36">
    <w:name w:val="正文1"/>
    <w:link w:val="37"/>
    <w:qFormat/>
    <w:uiPriority w:val="0"/>
    <w:pPr>
      <w:widowControl w:val="0"/>
      <w:spacing w:line="315" w:lineRule="atLeast"/>
      <w:ind w:firstLine="200" w:firstLineChars="200"/>
      <w:jc w:val="both"/>
    </w:pPr>
    <w:rPr>
      <w:rFonts w:ascii="Times New Roman" w:hAnsi="Times New Roman" w:eastAsia="宋体" w:cs="Times New Roman"/>
      <w:kern w:val="2"/>
      <w:sz w:val="21"/>
      <w:lang w:val="en-US" w:eastAsia="zh-CN" w:bidi="ar-SA"/>
    </w:rPr>
  </w:style>
  <w:style w:type="character" w:customStyle="1" w:styleId="37">
    <w:name w:val="正文1 Char1"/>
    <w:link w:val="36"/>
    <w:qFormat/>
    <w:uiPriority w:val="0"/>
    <w:rPr>
      <w:rFonts w:ascii="Times New Roman" w:hAnsi="Times New Roman"/>
      <w:kern w:val="2"/>
      <w:sz w:val="21"/>
    </w:rPr>
  </w:style>
</w:styles>
</file>

<file path=word/_rels/document.xml.rels><?xml version="1.0" encoding="UTF-8" standalone="yes"?>
<Relationships xmlns="http://schemas.openxmlformats.org/package/2006/relationships"><Relationship Id="rId9" Type="http://schemas.openxmlformats.org/officeDocument/2006/relationships/chart" Target="charts/chart4.xml"/><Relationship Id="rId8" Type="http://schemas.openxmlformats.org/officeDocument/2006/relationships/chart" Target="charts/chart3.xml"/><Relationship Id="rId7" Type="http://schemas.openxmlformats.org/officeDocument/2006/relationships/chart" Target="charts/chart2.xml"/><Relationship Id="rId6" Type="http://schemas.openxmlformats.org/officeDocument/2006/relationships/chart" Target="charts/chart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chart" Target="charts/chart7.xml"/><Relationship Id="rId11" Type="http://schemas.openxmlformats.org/officeDocument/2006/relationships/chart" Target="charts/chart6.xml"/><Relationship Id="rId10" Type="http://schemas.openxmlformats.org/officeDocument/2006/relationships/chart" Target="charts/chart5.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5.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4.xlsx"/></Relationships>
</file>

<file path=word/charts/_rels/chart3.xml.rels><?xml version="1.0" encoding="UTF-8" standalone="yes"?>
<Relationships xmlns="http://schemas.openxmlformats.org/package/2006/relationships"><Relationship Id="rId1" Type="http://schemas.openxmlformats.org/officeDocument/2006/relationships/package" Target="../embeddings/Workbook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5.xml.rels><?xml version="1.0" encoding="UTF-8" standalone="yes"?>
<Relationships xmlns="http://schemas.openxmlformats.org/package/2006/relationships"><Relationship Id="rId1" Type="http://schemas.openxmlformats.org/officeDocument/2006/relationships/package" Target="../embeddings/Workbook6.xlsx"/></Relationships>
</file>

<file path=word/charts/_rels/chart6.xml.rels><?xml version="1.0" encoding="UTF-8" standalone="yes"?>
<Relationships xmlns="http://schemas.openxmlformats.org/package/2006/relationships"><Relationship Id="rId1" Type="http://schemas.openxmlformats.org/officeDocument/2006/relationships/oleObject" Target="/home/user/Desktop/&#24037;&#20316;&#31807;2.et" TargetMode="External"/></Relationships>
</file>

<file path=word/charts/_rels/chart7.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true"/>
          <a:lstStyle/>
          <a:p>
            <a:pPr defTabSz="914400">
              <a:defRPr lang="zh-CN" sz="1440" b="0" i="0" u="none" strike="noStrike" kern="1200" spc="0" baseline="0">
                <a:solidFill>
                  <a:schemeClr val="tx1">
                    <a:lumMod val="65000"/>
                    <a:lumOff val="35000"/>
                  </a:schemeClr>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r>
              <a:rPr lang="zh-CN" altLang="en-US" sz="1440">
                <a:latin typeface="Times New Roman" panose="02020603050405020304" charset="0"/>
                <a:ea typeface="Times New Roman" panose="02020603050405020304" charset="0"/>
                <a:cs typeface="Times New Roman" panose="02020603050405020304" charset="0"/>
                <a:sym typeface="Times New Roman" panose="02020603050405020304" charset="0"/>
              </a:rPr>
              <a:t>收、支决算总计变动情况表</a:t>
            </a:r>
            <a:endParaRPr lang="zh-CN" altLang="en-US" sz="1440">
              <a:latin typeface="Times New Roman" panose="02020603050405020304" charset="0"/>
              <a:ea typeface="Times New Roman" panose="02020603050405020304" charset="0"/>
              <a:cs typeface="Times New Roman" panose="02020603050405020304" charset="0"/>
              <a:sym typeface="Times New Roman" panose="02020603050405020304" charset="0"/>
            </a:endParaRPr>
          </a:p>
          <a:p>
            <a:pPr defTabSz="914400">
              <a:defRPr lang="zh-CN" sz="1440" b="0" i="0" u="none" strike="noStrike" kern="1200" spc="0" baseline="0">
                <a:solidFill>
                  <a:schemeClr val="tx1">
                    <a:lumMod val="65000"/>
                    <a:lumOff val="35000"/>
                  </a:schemeClr>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r>
              <a:rPr lang="zh-CN" altLang="en-US" sz="1440">
                <a:latin typeface="Times New Roman" panose="02020603050405020304" charset="0"/>
                <a:ea typeface="Times New Roman" panose="02020603050405020304" charset="0"/>
                <a:cs typeface="Times New Roman" panose="02020603050405020304" charset="0"/>
                <a:sym typeface="Times New Roman" panose="02020603050405020304" charset="0"/>
              </a:rPr>
              <a:t>（单位：万元）</a:t>
            </a:r>
            <a:endParaRPr lang="zh-CN" altLang="en-US" sz="1440">
              <a:latin typeface="Times New Roman" panose="02020603050405020304" charset="0"/>
              <a:ea typeface="Times New Roman" panose="02020603050405020304" charset="0"/>
              <a:cs typeface="Times New Roman" panose="02020603050405020304" charset="0"/>
              <a:sym typeface="Times New Roman" panose="02020603050405020304" charset="0"/>
            </a:endParaRPr>
          </a:p>
        </c:rich>
      </c:tx>
      <c:layout/>
      <c:overlay val="false"/>
      <c:spPr>
        <a:noFill/>
        <a:ln>
          <a:noFill/>
        </a:ln>
        <a:effectLst/>
      </c:spPr>
    </c:title>
    <c:autoTitleDeleted val="false"/>
    <c:plotArea>
      <c:layout/>
      <c:barChart>
        <c:barDir val="col"/>
        <c:grouping val="clustered"/>
        <c:varyColors val="false"/>
        <c:ser>
          <c:idx val="0"/>
          <c:order val="0"/>
          <c:tx>
            <c:strRef>
              <c:f>Sheet1!$B$1</c:f>
              <c:strCache>
                <c:ptCount val="1"/>
                <c:pt idx="0">
                  <c:v>2020年</c:v>
                </c:pt>
              </c:strCache>
            </c:strRef>
          </c:tx>
          <c:spPr>
            <a:solidFill>
              <a:schemeClr val="accent1"/>
            </a:solidFill>
            <a:ln>
              <a:noFill/>
            </a:ln>
            <a:effectLst/>
          </c:spPr>
          <c:invertIfNegative val="false"/>
          <c:dLbls>
            <c:spPr>
              <a:noFill/>
              <a:ln>
                <a:noFill/>
              </a:ln>
              <a:effectLst/>
            </c:spPr>
            <c:txPr>
              <a:bodyPr rot="0" spcFirstLastPara="0" vertOverflow="ellipsis" vert="horz" wrap="square" lIns="38100" tIns="19050" rIns="38100" bIns="19050" anchor="ctr" anchorCtr="true"/>
              <a:lstStyle/>
              <a:p>
                <a:pPr>
                  <a:defRPr lang="zh-CN" sz="1200" b="0" i="0" u="none" strike="noStrike" kern="1200" baseline="0">
                    <a:solidFill>
                      <a:schemeClr val="tx1">
                        <a:lumMod val="75000"/>
                        <a:lumOff val="25000"/>
                      </a:schemeClr>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p>
            </c:txPr>
            <c:dLblPos val="outEnd"/>
            <c:showLegendKey val="false"/>
            <c:showVal val="true"/>
            <c:showCatName val="false"/>
            <c:showSerName val="false"/>
            <c:showPercent val="false"/>
            <c:showBubbleSize val="false"/>
            <c:showLeaderLines val="false"/>
            <c:extLst>
              <c:ext xmlns:c15="http://schemas.microsoft.com/office/drawing/2012/chart" uri="{CE6537A1-D6FC-4f65-9D91-7224C49458BB}">
                <c15:layout/>
                <c15:showLeaderLines val="true"/>
                <c15:leaderLines>
                  <c:spPr>
                    <a:ln w="9525" cap="flat" cmpd="sng" algn="ctr">
                      <a:solidFill>
                        <a:schemeClr val="tx1">
                          <a:lumMod val="35000"/>
                          <a:lumOff val="65000"/>
                        </a:schemeClr>
                      </a:solidFill>
                      <a:prstDash val="solid"/>
                      <a:round/>
                    </a:ln>
                    <a:effectLst/>
                  </c:spPr>
                </c15:leaderLines>
              </c:ext>
            </c:extLst>
          </c:dLbls>
          <c:cat>
            <c:strRef>
              <c:f>Sheet1!$A$2:$A$2</c:f>
              <c:strCache>
                <c:ptCount val="1"/>
                <c:pt idx="0">
                  <c:v>收入、支出</c:v>
                </c:pt>
              </c:strCache>
            </c:strRef>
          </c:cat>
          <c:val>
            <c:numRef>
              <c:f>Sheet1!$B$2:$B$2</c:f>
              <c:numCache>
                <c:formatCode>General</c:formatCode>
                <c:ptCount val="1"/>
                <c:pt idx="0">
                  <c:v>7125.76</c:v>
                </c:pt>
              </c:numCache>
            </c:numRef>
          </c:val>
        </c:ser>
        <c:ser>
          <c:idx val="1"/>
          <c:order val="1"/>
          <c:tx>
            <c:strRef>
              <c:f>Sheet1!$C$1</c:f>
              <c:strCache>
                <c:ptCount val="1"/>
                <c:pt idx="0">
                  <c:v>2019年</c:v>
                </c:pt>
              </c:strCache>
            </c:strRef>
          </c:tx>
          <c:spPr>
            <a:solidFill>
              <a:schemeClr val="accent2"/>
            </a:solidFill>
            <a:ln>
              <a:noFill/>
            </a:ln>
            <a:effectLst/>
          </c:spPr>
          <c:invertIfNegative val="false"/>
          <c:dLbls>
            <c:spPr>
              <a:noFill/>
              <a:ln>
                <a:noFill/>
              </a:ln>
              <a:effectLst/>
            </c:spPr>
            <c:txPr>
              <a:bodyPr rot="0" spcFirstLastPara="0" vertOverflow="ellipsis" vert="horz" wrap="square" lIns="38100" tIns="19050" rIns="38100" bIns="19050" anchor="ctr" anchorCtr="true"/>
              <a:lstStyle/>
              <a:p>
                <a:pPr>
                  <a:defRPr lang="zh-CN" sz="1200" b="0" i="0" u="none" strike="noStrike" kern="1200" baseline="0">
                    <a:solidFill>
                      <a:schemeClr val="tx1">
                        <a:lumMod val="75000"/>
                        <a:lumOff val="25000"/>
                      </a:schemeClr>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p>
            </c:txPr>
            <c:dLblPos val="outEnd"/>
            <c:showLegendKey val="false"/>
            <c:showVal val="true"/>
            <c:showCatName val="false"/>
            <c:showSerName val="false"/>
            <c:showPercent val="false"/>
            <c:showBubbleSize val="false"/>
            <c:showLeaderLines val="false"/>
            <c:extLst>
              <c:ext xmlns:c15="http://schemas.microsoft.com/office/drawing/2012/chart" uri="{CE6537A1-D6FC-4f65-9D91-7224C49458BB}">
                <c15:layout/>
                <c15:showLeaderLines val="true"/>
                <c15:leaderLines>
                  <c:spPr>
                    <a:ln w="9525" cap="flat" cmpd="sng" algn="ctr">
                      <a:solidFill>
                        <a:schemeClr val="tx1">
                          <a:lumMod val="35000"/>
                          <a:lumOff val="65000"/>
                        </a:schemeClr>
                      </a:solidFill>
                      <a:prstDash val="solid"/>
                      <a:round/>
                    </a:ln>
                    <a:effectLst/>
                  </c:spPr>
                </c15:leaderLines>
              </c:ext>
            </c:extLst>
          </c:dLbls>
          <c:cat>
            <c:strRef>
              <c:f>Sheet1!$A$2:$A$2</c:f>
              <c:strCache>
                <c:ptCount val="1"/>
                <c:pt idx="0">
                  <c:v>收入、支出</c:v>
                </c:pt>
              </c:strCache>
            </c:strRef>
          </c:cat>
          <c:val>
            <c:numRef>
              <c:f>Sheet1!$C$2:$C$2</c:f>
              <c:numCache>
                <c:formatCode>General</c:formatCode>
                <c:ptCount val="1"/>
                <c:pt idx="0">
                  <c:v>5661.21</c:v>
                </c:pt>
              </c:numCache>
            </c:numRef>
          </c:val>
        </c:ser>
        <c:dLbls>
          <c:showLegendKey val="false"/>
          <c:showVal val="true"/>
          <c:showCatName val="false"/>
          <c:showSerName val="false"/>
          <c:showPercent val="false"/>
          <c:showBubbleSize val="false"/>
        </c:dLbls>
        <c:gapWidth val="219"/>
        <c:overlap val="-27"/>
        <c:axId val="134371584"/>
        <c:axId val="134374528"/>
      </c:barChart>
      <c:catAx>
        <c:axId val="134371584"/>
        <c:scaling>
          <c:orientation val="minMax"/>
        </c:scaling>
        <c:delete val="false"/>
        <c:axPos val="b"/>
        <c:numFmt formatCode="General" sourceLinked="false"/>
        <c:majorTickMark val="none"/>
        <c:minorTickMark val="none"/>
        <c:tickLblPos val="nextTo"/>
        <c:spPr>
          <a:noFill/>
          <a:ln w="9525" cap="flat" cmpd="sng" algn="ctr">
            <a:solidFill>
              <a:schemeClr val="tx1">
                <a:lumMod val="15000"/>
                <a:lumOff val="85000"/>
              </a:schemeClr>
            </a:solidFill>
            <a:prstDash val="solid"/>
            <a:round/>
          </a:ln>
          <a:effectLst/>
        </c:spPr>
        <c:txPr>
          <a:bodyPr rot="-60000000" spcFirstLastPara="0" vertOverflow="ellipsis" vert="horz" wrap="square" anchor="ctr" anchorCtr="true"/>
          <a:lstStyle/>
          <a:p>
            <a:pPr>
              <a:defRPr lang="zh-CN" sz="1200" b="0" i="0" u="none" strike="noStrike" kern="1200" baseline="0">
                <a:solidFill>
                  <a:schemeClr val="tx1">
                    <a:lumMod val="65000"/>
                    <a:lumOff val="35000"/>
                  </a:schemeClr>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p>
        </c:txPr>
        <c:crossAx val="134374528"/>
        <c:crosses val="autoZero"/>
        <c:auto val="true"/>
        <c:lblAlgn val="ctr"/>
        <c:lblOffset val="100"/>
        <c:noMultiLvlLbl val="false"/>
      </c:catAx>
      <c:valAx>
        <c:axId val="134374528"/>
        <c:scaling>
          <c:orientation val="minMax"/>
        </c:scaling>
        <c:delete val="false"/>
        <c:axPos val="l"/>
        <c:majorGridlines>
          <c:spPr>
            <a:ln w="9525" cap="flat" cmpd="sng" algn="ctr">
              <a:solidFill>
                <a:schemeClr val="tx1">
                  <a:lumMod val="15000"/>
                  <a:lumOff val="85000"/>
                </a:schemeClr>
              </a:solidFill>
              <a:prstDash val="solid"/>
              <a:round/>
            </a:ln>
            <a:effectLst/>
          </c:spPr>
        </c:majorGridlines>
        <c:numFmt formatCode="General" sourceLinked="true"/>
        <c:majorTickMark val="none"/>
        <c:minorTickMark val="none"/>
        <c:tickLblPos val="nextTo"/>
        <c:spPr>
          <a:noFill/>
          <a:ln w="9525" cap="flat" cmpd="sng" algn="ctr">
            <a:noFill/>
            <a:prstDash val="solid"/>
            <a:round/>
          </a:ln>
          <a:effectLst/>
        </c:spPr>
        <c:txPr>
          <a:bodyPr rot="-60000000" spcFirstLastPara="0" vertOverflow="ellipsis" vert="horz" wrap="square" anchor="ctr" anchorCtr="true"/>
          <a:lstStyle/>
          <a:p>
            <a:pPr>
              <a:defRPr lang="zh-CN" sz="1200" b="0" i="0" u="none" strike="noStrike" kern="1200" baseline="0">
                <a:solidFill>
                  <a:schemeClr val="tx1">
                    <a:lumMod val="65000"/>
                    <a:lumOff val="35000"/>
                  </a:schemeClr>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p>
        </c:txPr>
        <c:crossAx val="134371584"/>
        <c:crosses val="autoZero"/>
        <c:crossBetween val="between"/>
      </c:valAx>
      <c:spPr>
        <a:noFill/>
        <a:ln>
          <a:noFill/>
        </a:ln>
        <a:effectLst/>
      </c:spPr>
    </c:plotArea>
    <c:legend>
      <c:legendPos val="b"/>
      <c:legendEntry>
        <c:idx val="0"/>
        <c:txPr>
          <a:bodyPr rot="0" spcFirstLastPara="0" vertOverflow="ellipsis" vert="horz" wrap="square" anchor="ctr" anchorCtr="true"/>
          <a:lstStyle/>
          <a:p>
            <a:pPr>
              <a:defRPr lang="zh-CN" sz="1200" b="0" i="0" u="none" strike="noStrike" kern="1200" baseline="0">
                <a:solidFill>
                  <a:schemeClr val="tx1">
                    <a:lumMod val="65000"/>
                    <a:lumOff val="35000"/>
                  </a:schemeClr>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p>
        </c:txPr>
      </c:legendEntry>
      <c:legendEntry>
        <c:idx val="1"/>
        <c:txPr>
          <a:bodyPr rot="0" spcFirstLastPara="0" vertOverflow="ellipsis" vert="horz" wrap="square" anchor="ctr" anchorCtr="true"/>
          <a:lstStyle/>
          <a:p>
            <a:pPr>
              <a:defRPr lang="zh-CN" sz="1200" b="0" i="0" u="none" strike="noStrike" kern="1200" baseline="0">
                <a:solidFill>
                  <a:schemeClr val="tx1">
                    <a:lumMod val="65000"/>
                    <a:lumOff val="35000"/>
                  </a:schemeClr>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p>
        </c:txPr>
      </c:legendEntry>
      <c:layout/>
      <c:overlay val="false"/>
      <c:spPr>
        <a:noFill/>
        <a:ln>
          <a:noFill/>
        </a:ln>
        <a:effectLst/>
      </c:spPr>
      <c:txPr>
        <a:bodyPr rot="0" spcFirstLastPara="0" vertOverflow="ellipsis" vert="horz" wrap="square" anchor="ctr" anchorCtr="true"/>
        <a:lstStyle/>
        <a:p>
          <a:pPr>
            <a:defRPr lang="zh-CN" sz="1200" b="0" i="0" u="none" strike="noStrike" kern="1200" baseline="0">
              <a:solidFill>
                <a:schemeClr val="tx1">
                  <a:lumMod val="65000"/>
                  <a:lumOff val="35000"/>
                </a:schemeClr>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p>
      </c:txPr>
    </c:legend>
    <c:plotVisOnly val="true"/>
    <c:dispBlanksAs val="gap"/>
    <c:showDLblsOverMax val="false"/>
  </c:chart>
  <c:spPr>
    <a:solidFill>
      <a:schemeClr val="bg1"/>
    </a:solidFill>
    <a:ln w="9525" cap="flat" cmpd="sng" algn="ctr">
      <a:solidFill>
        <a:schemeClr val="tx1">
          <a:lumMod val="15000"/>
          <a:lumOff val="85000"/>
        </a:schemeClr>
      </a:solidFill>
      <a:prstDash val="solid"/>
      <a:round/>
    </a:ln>
    <a:effectLst/>
  </c:spPr>
  <c:txPr>
    <a:bodyPr/>
    <a:lstStyle/>
    <a:p>
      <a:pPr>
        <a:defRPr lang="zh-CN" sz="1200">
          <a:latin typeface="Times New Roman" panose="02020603050405020304" charset="0"/>
          <a:ea typeface="Times New Roman" panose="02020603050405020304" charset="0"/>
          <a:cs typeface="Times New Roman" panose="02020603050405020304" charset="0"/>
          <a:sym typeface="Times New Roman" panose="02020603050405020304" charset="0"/>
        </a:defRPr>
      </a:pPr>
    </a:p>
  </c:txPr>
  <c:externalData r:id="rId1">
    <c:autoUpdate val="false"/>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true"/>
          <a:lstStyle/>
          <a:p>
            <a:pPr defTabSz="914400">
              <a:defRPr lang="zh-CN" sz="1440" b="0" i="0" u="none" strike="noStrike" kern="1200" spc="0" baseline="0">
                <a:solidFill>
                  <a:schemeClr val="tx1">
                    <a:lumMod val="65000"/>
                    <a:lumOff val="35000"/>
                  </a:schemeClr>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r>
              <a:rPr lang="en-US" altLang="zh-CN" sz="1440">
                <a:latin typeface="Times New Roman" panose="02020603050405020304" charset="0"/>
                <a:ea typeface="Times New Roman" panose="02020603050405020304" charset="0"/>
                <a:cs typeface="Times New Roman" panose="02020603050405020304" charset="0"/>
                <a:sym typeface="Times New Roman" panose="02020603050405020304" charset="0"/>
              </a:rPr>
              <a:t>2020</a:t>
            </a:r>
            <a:r>
              <a:rPr lang="zh-CN" altLang="en-US" sz="1440">
                <a:latin typeface="Times New Roman" panose="02020603050405020304" charset="0"/>
                <a:ea typeface="Times New Roman" panose="02020603050405020304" charset="0"/>
                <a:cs typeface="Times New Roman" panose="02020603050405020304" charset="0"/>
                <a:sym typeface="Times New Roman" panose="02020603050405020304" charset="0"/>
              </a:rPr>
              <a:t>年收入决算结构图</a:t>
            </a:r>
            <a:endParaRPr lang="zh-CN" altLang="en-US" sz="1440">
              <a:latin typeface="Times New Roman" panose="02020603050405020304" charset="0"/>
              <a:ea typeface="Times New Roman" panose="02020603050405020304" charset="0"/>
              <a:cs typeface="Times New Roman" panose="02020603050405020304" charset="0"/>
              <a:sym typeface="Times New Roman" panose="02020603050405020304" charset="0"/>
            </a:endParaRPr>
          </a:p>
        </c:rich>
      </c:tx>
      <c:layout/>
      <c:overlay val="false"/>
      <c:spPr>
        <a:noFill/>
        <a:ln>
          <a:noFill/>
        </a:ln>
        <a:effectLst/>
      </c:spPr>
    </c:title>
    <c:autoTitleDeleted val="false"/>
    <c:plotArea>
      <c:layout/>
      <c:pieChart>
        <c:varyColors val="true"/>
        <c:ser>
          <c:idx val="0"/>
          <c:order val="0"/>
          <c:tx>
            <c:strRef>
              <c:f>Sheet1!$B$1</c:f>
              <c:strCache>
                <c:ptCount val="1"/>
                <c:pt idx="0">
                  <c:v>2020年收入决算结构图</c:v>
                </c:pt>
              </c:strCache>
            </c:strRef>
          </c:tx>
          <c:explosion val="0"/>
          <c:dPt>
            <c:idx val="0"/>
            <c:bubble3D val="false"/>
            <c:spPr>
              <a:solidFill>
                <a:schemeClr val="accent1"/>
              </a:solidFill>
              <a:ln w="19050">
                <a:solidFill>
                  <a:schemeClr val="lt1"/>
                </a:solidFill>
              </a:ln>
              <a:effectLst/>
            </c:spPr>
          </c:dPt>
          <c:dLbls>
            <c:dLbl>
              <c:idx val="0"/>
              <c:layout>
                <c:manualLayout>
                  <c:x val="0.362594500011866"/>
                  <c:y val="0"/>
                </c:manualLayout>
              </c:layout>
              <c:tx>
                <c:rich>
                  <a:bodyPr rot="0" spcFirstLastPara="0" vertOverflow="ellipsis" vert="horz" wrap="square" lIns="38100" tIns="19050" rIns="38100" bIns="19050" anchor="ctr" anchorCtr="true"/>
                  <a:lstStyle/>
                  <a:p>
                    <a:pPr>
                      <a:defRPr lang="zh-CN" sz="1200" b="0" i="0" u="none" strike="noStrike" kern="1200" baseline="0">
                        <a:solidFill>
                          <a:schemeClr val="tx1">
                            <a:lumMod val="75000"/>
                            <a:lumOff val="25000"/>
                          </a:schemeClr>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r>
                      <a:rPr lang="zh-CN" altLang="en-US"/>
                      <a:t>一般公共预算财政拨款收入</a:t>
                    </a:r>
                    <a:r>
                      <a:rPr lang="en-US" altLang="zh-CN"/>
                      <a:t>, 6995.1</a:t>
                    </a:r>
                    <a:r>
                      <a:rPr lang="zh-CN" altLang="en-US"/>
                      <a:t>万元</a:t>
                    </a:r>
                    <a:endParaRPr lang="zh-CN" altLang="en-US"/>
                  </a:p>
                </c:rich>
              </c:tx>
              <c:dLblPos val="bestFit"/>
              <c:showLegendKey val="false"/>
              <c:showVal val="true"/>
              <c:showCatName val="true"/>
              <c:showSerName val="false"/>
              <c:showPercent val="true"/>
              <c:showBubbleSize val="false"/>
              <c:extLst>
                <c:ext xmlns:c15="http://schemas.microsoft.com/office/drawing/2012/chart" uri="{CE6537A1-D6FC-4f65-9D91-7224C49458BB}">
                  <c15:layout>
                    <c:manualLayout>
                      <c:w val="0.323289138877729"/>
                      <c:h val="0.280911062906725"/>
                    </c:manualLayout>
                  </c15:layout>
                </c:ext>
              </c:extLst>
            </c:dLbl>
            <c:spPr>
              <a:noFill/>
              <a:ln>
                <a:noFill/>
              </a:ln>
              <a:effectLst/>
            </c:spPr>
            <c:txPr>
              <a:bodyPr rot="0" spcFirstLastPara="0" vertOverflow="ellipsis" vert="horz" wrap="square" lIns="38100" tIns="19050" rIns="38100" bIns="19050" anchor="ctr" anchorCtr="true"/>
              <a:lstStyle/>
              <a:p>
                <a:pPr>
                  <a:defRPr lang="zh-CN" sz="1200" b="0" i="0" u="none" strike="noStrike" kern="1200" baseline="0">
                    <a:solidFill>
                      <a:schemeClr val="tx1">
                        <a:lumMod val="75000"/>
                        <a:lumOff val="25000"/>
                      </a:schemeClr>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p>
            </c:txPr>
            <c:dLblPos val="outEnd"/>
            <c:showLegendKey val="false"/>
            <c:showVal val="true"/>
            <c:showCatName val="true"/>
            <c:showSerName val="false"/>
            <c:showPercent val="true"/>
            <c:showBubbleSize val="false"/>
            <c:showLeaderLines val="true"/>
            <c:extLst>
              <c:ext xmlns:c15="http://schemas.microsoft.com/office/drawing/2012/chart" uri="{CE6537A1-D6FC-4f65-9D91-7224C49458BB}">
                <c15:layout/>
                <c15:showLeaderLines val="true"/>
                <c15:leaderLines>
                  <c:spPr>
                    <a:ln w="9525" cap="flat" cmpd="sng" algn="ctr">
                      <a:solidFill>
                        <a:schemeClr val="tx1">
                          <a:lumMod val="35000"/>
                          <a:lumOff val="65000"/>
                        </a:schemeClr>
                      </a:solidFill>
                      <a:prstDash val="solid"/>
                      <a:round/>
                    </a:ln>
                    <a:effectLst/>
                  </c:spPr>
                </c15:leaderLines>
              </c:ext>
            </c:extLst>
          </c:dLbls>
          <c:cat>
            <c:strRef>
              <c:f>Sheet1!$A$2</c:f>
              <c:strCache>
                <c:ptCount val="1"/>
                <c:pt idx="0">
                  <c:v>一般公共预算财政拨款收入</c:v>
                </c:pt>
              </c:strCache>
            </c:strRef>
          </c:cat>
          <c:val>
            <c:numRef>
              <c:f>Sheet1!$B$2</c:f>
              <c:numCache>
                <c:formatCode>General</c:formatCode>
                <c:ptCount val="1"/>
                <c:pt idx="0">
                  <c:v>6995.1</c:v>
                </c:pt>
              </c:numCache>
            </c:numRef>
          </c:val>
        </c:ser>
        <c:dLbls>
          <c:showLegendKey val="false"/>
          <c:showVal val="true"/>
          <c:showCatName val="false"/>
          <c:showSerName val="false"/>
          <c:showPercent val="false"/>
          <c:showBubbleSize val="false"/>
          <c:showLeaderLines val="true"/>
        </c:dLbls>
        <c:firstSliceAng val="0"/>
      </c:pieChart>
      <c:spPr>
        <a:noFill/>
        <a:ln>
          <a:noFill/>
        </a:ln>
        <a:effectLst/>
      </c:spPr>
    </c:plotArea>
    <c:plotVisOnly val="true"/>
    <c:dispBlanksAs val="zero"/>
    <c:showDLblsOverMax val="false"/>
  </c:chart>
  <c:spPr>
    <a:solidFill>
      <a:schemeClr val="bg1"/>
    </a:solidFill>
    <a:ln w="9525" cap="flat" cmpd="sng" algn="ctr">
      <a:solidFill>
        <a:schemeClr val="tx1">
          <a:lumMod val="15000"/>
          <a:lumOff val="85000"/>
        </a:schemeClr>
      </a:solidFill>
      <a:prstDash val="solid"/>
      <a:round/>
    </a:ln>
    <a:effectLst/>
  </c:spPr>
  <c:txPr>
    <a:bodyPr/>
    <a:lstStyle/>
    <a:p>
      <a:pPr>
        <a:defRPr lang="zh-CN" sz="1200">
          <a:latin typeface="Times New Roman" panose="02020603050405020304" charset="0"/>
          <a:ea typeface="Times New Roman" panose="02020603050405020304" charset="0"/>
          <a:cs typeface="Times New Roman" panose="02020603050405020304" charset="0"/>
          <a:sym typeface="Times New Roman" panose="02020603050405020304" charset="0"/>
        </a:defRPr>
      </a:pPr>
    </a:p>
  </c:txPr>
  <c:externalData r:id="rId1">
    <c:autoUpdate val="false"/>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layout/>
      <c:overlay val="false"/>
      <c:spPr>
        <a:noFill/>
        <a:ln>
          <a:noFill/>
        </a:ln>
        <a:effectLst/>
      </c:spPr>
      <c:txPr>
        <a:bodyPr rot="0" spcFirstLastPara="0" vertOverflow="ellipsis" vert="horz" wrap="square" anchor="ctr" anchorCtr="true"/>
        <a:lstStyle/>
        <a:p>
          <a:pPr>
            <a:defRPr lang="zh-CN" sz="1440" b="0" i="0" u="none" strike="noStrike" kern="1200" spc="0" baseline="0">
              <a:solidFill>
                <a:schemeClr val="tx1">
                  <a:lumMod val="65000"/>
                  <a:lumOff val="35000"/>
                </a:schemeClr>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p>
      </c:txPr>
    </c:title>
    <c:autoTitleDeleted val="false"/>
    <c:plotArea>
      <c:layout/>
      <c:pieChart>
        <c:varyColors val="true"/>
        <c:ser>
          <c:idx val="0"/>
          <c:order val="0"/>
          <c:tx>
            <c:strRef>
              <c:f>Sheet1!$B$1</c:f>
              <c:strCache>
                <c:ptCount val="1"/>
                <c:pt idx="0">
                  <c:v>2020年支出决算结构图</c:v>
                </c:pt>
              </c:strCache>
            </c:strRef>
          </c:tx>
          <c:explosion val="0"/>
          <c:dPt>
            <c:idx val="0"/>
            <c:bubble3D val="false"/>
            <c:spPr>
              <a:solidFill>
                <a:schemeClr val="accent1"/>
              </a:solidFill>
              <a:ln w="19050">
                <a:solidFill>
                  <a:schemeClr val="lt1"/>
                </a:solidFill>
              </a:ln>
              <a:effectLst/>
            </c:spPr>
          </c:dPt>
          <c:dPt>
            <c:idx val="1"/>
            <c:bubble3D val="false"/>
            <c:spPr>
              <a:solidFill>
                <a:schemeClr val="accent2"/>
              </a:solidFill>
              <a:ln w="19050">
                <a:solidFill>
                  <a:schemeClr val="lt1"/>
                </a:solidFill>
              </a:ln>
              <a:effectLst/>
            </c:spPr>
          </c:dPt>
          <c:dLbls>
            <c:dLbl>
              <c:idx val="0"/>
              <c:layout>
                <c:manualLayout>
                  <c:x val="0.0703073473156576"/>
                  <c:y val="0.0186111111111111"/>
                </c:manualLayout>
              </c:layout>
              <c:tx>
                <c:rich>
                  <a:bodyPr rot="0" spcFirstLastPara="0" vertOverflow="ellipsis" vert="horz" wrap="square" lIns="38100" tIns="19050" rIns="38100" bIns="19050" anchor="ctr" anchorCtr="true"/>
                  <a:lstStyle/>
                  <a:p>
                    <a:pPr>
                      <a:defRPr lang="zh-CN" sz="1200" b="0" i="0" u="none" strike="noStrike" kern="1200" baseline="0">
                        <a:solidFill>
                          <a:schemeClr val="tx1">
                            <a:lumMod val="75000"/>
                            <a:lumOff val="25000"/>
                          </a:schemeClr>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r>
                      <a:rPr lang="zh-CN" altLang="en-US"/>
                      <a:t>基本支出</a:t>
                    </a:r>
                    <a:r>
                      <a:rPr lang="en-US" altLang="zh-CN"/>
                      <a:t>4162.83</a:t>
                    </a:r>
                    <a:r>
                      <a:rPr lang="zh-CN" altLang="en-US"/>
                      <a:t>万元</a:t>
                    </a:r>
                    <a:endParaRPr lang="zh-CN" altLang="en-US"/>
                  </a:p>
                </c:rich>
              </c:tx>
              <c:dLblPos val="bestFit"/>
              <c:showLegendKey val="false"/>
              <c:showVal val="true"/>
              <c:showCatName val="true"/>
              <c:showSerName val="false"/>
              <c:showPercent val="true"/>
              <c:showBubbleSize val="false"/>
              <c:extLst>
                <c:ext xmlns:c15="http://schemas.microsoft.com/office/drawing/2012/chart" uri="{CE6537A1-D6FC-4f65-9D91-7224C49458BB}">
                  <c15:layout/>
                </c:ext>
              </c:extLst>
            </c:dLbl>
            <c:dLbl>
              <c:idx val="1"/>
              <c:layout>
                <c:manualLayout>
                  <c:x val="-0.0770346919931413"/>
                  <c:y val="-0.00916666666666672"/>
                </c:manualLayout>
              </c:layout>
              <c:tx>
                <c:rich>
                  <a:bodyPr rot="0" spcFirstLastPara="0" vertOverflow="ellipsis" vert="horz" wrap="square" lIns="38100" tIns="19050" rIns="38100" bIns="19050" anchor="ctr" anchorCtr="true"/>
                  <a:lstStyle/>
                  <a:p>
                    <a:pPr>
                      <a:defRPr lang="zh-CN" sz="1200" b="0" i="0" u="none" strike="noStrike" kern="1200" baseline="0">
                        <a:solidFill>
                          <a:schemeClr val="tx1">
                            <a:lumMod val="75000"/>
                            <a:lumOff val="25000"/>
                          </a:schemeClr>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r>
                      <a:rPr lang="zh-CN" altLang="en-US"/>
                      <a:t>项目支出</a:t>
                    </a:r>
                    <a:r>
                      <a:rPr lang="en-US" altLang="zh-CN"/>
                      <a:t>2832.27</a:t>
                    </a:r>
                    <a:r>
                      <a:rPr lang="zh-CN" altLang="en-US"/>
                      <a:t>万元</a:t>
                    </a:r>
                    <a:endParaRPr lang="zh-CN" altLang="en-US"/>
                  </a:p>
                </c:rich>
              </c:tx>
              <c:dLblPos val="bestFit"/>
              <c:showLegendKey val="false"/>
              <c:showVal val="true"/>
              <c:showCatName val="true"/>
              <c:showSerName val="false"/>
              <c:showPercent val="true"/>
              <c:showBubbleSize val="false"/>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true"/>
              <a:lstStyle/>
              <a:p>
                <a:pPr>
                  <a:defRPr lang="zh-CN" sz="1200" b="0" i="0" u="none" strike="noStrike" kern="1200" baseline="0">
                    <a:solidFill>
                      <a:schemeClr val="tx1">
                        <a:lumMod val="75000"/>
                        <a:lumOff val="25000"/>
                      </a:schemeClr>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p>
            </c:txPr>
            <c:dLblPos val="outEnd"/>
            <c:showLegendKey val="false"/>
            <c:showVal val="true"/>
            <c:showCatName val="true"/>
            <c:showSerName val="false"/>
            <c:showPercent val="true"/>
            <c:showBubbleSize val="false"/>
            <c:showLeaderLines val="true"/>
            <c:extLst>
              <c:ext xmlns:c15="http://schemas.microsoft.com/office/drawing/2012/chart" uri="{CE6537A1-D6FC-4f65-9D91-7224C49458BB}">
                <c15:layout/>
                <c15:showLeaderLines val="true"/>
                <c15:leaderLines>
                  <c:spPr>
                    <a:ln w="9525" cap="flat" cmpd="sng" algn="ctr">
                      <a:solidFill>
                        <a:schemeClr val="tx1">
                          <a:lumMod val="35000"/>
                          <a:lumOff val="65000"/>
                        </a:schemeClr>
                      </a:solidFill>
                      <a:prstDash val="solid"/>
                      <a:round/>
                    </a:ln>
                    <a:effectLst/>
                  </c:spPr>
                </c15:leaderLines>
              </c:ext>
            </c:extLst>
          </c:dLbls>
          <c:cat>
            <c:strRef>
              <c:f>Sheet1!$A$2:$A$3</c:f>
              <c:strCache>
                <c:ptCount val="2"/>
                <c:pt idx="0">
                  <c:v>基本支出</c:v>
                </c:pt>
                <c:pt idx="1">
                  <c:v>项目支出</c:v>
                </c:pt>
              </c:strCache>
            </c:strRef>
          </c:cat>
          <c:val>
            <c:numRef>
              <c:f>Sheet1!$B$2:$B$3</c:f>
              <c:numCache>
                <c:formatCode>General</c:formatCode>
                <c:ptCount val="2"/>
                <c:pt idx="0">
                  <c:v>4162.83</c:v>
                </c:pt>
                <c:pt idx="1">
                  <c:v>2832.27</c:v>
                </c:pt>
              </c:numCache>
            </c:numRef>
          </c:val>
        </c:ser>
        <c:dLbls>
          <c:showLegendKey val="false"/>
          <c:showVal val="true"/>
          <c:showCatName val="false"/>
          <c:showSerName val="false"/>
          <c:showPercent val="false"/>
          <c:showBubbleSize val="false"/>
          <c:showLeaderLines val="true"/>
        </c:dLbls>
        <c:firstSliceAng val="0"/>
      </c:pieChart>
      <c:spPr>
        <a:noFill/>
        <a:ln>
          <a:noFill/>
        </a:ln>
        <a:effectLst/>
      </c:spPr>
    </c:plotArea>
    <c:plotVisOnly val="true"/>
    <c:dispBlanksAs val="zero"/>
    <c:showDLblsOverMax val="false"/>
  </c:chart>
  <c:spPr>
    <a:solidFill>
      <a:schemeClr val="bg1"/>
    </a:solidFill>
    <a:ln w="9525" cap="flat" cmpd="sng" algn="ctr">
      <a:solidFill>
        <a:schemeClr val="tx1">
          <a:lumMod val="15000"/>
          <a:lumOff val="85000"/>
        </a:schemeClr>
      </a:solidFill>
      <a:prstDash val="solid"/>
      <a:round/>
    </a:ln>
    <a:effectLst/>
  </c:spPr>
  <c:txPr>
    <a:bodyPr/>
    <a:lstStyle/>
    <a:p>
      <a:pPr>
        <a:defRPr lang="zh-CN" sz="1200">
          <a:latin typeface="Times New Roman" panose="02020603050405020304" charset="0"/>
          <a:ea typeface="Times New Roman" panose="02020603050405020304" charset="0"/>
          <a:cs typeface="Times New Roman" panose="02020603050405020304" charset="0"/>
          <a:sym typeface="Times New Roman" panose="02020603050405020304" charset="0"/>
        </a:defRPr>
      </a:pPr>
    </a:p>
  </c:txPr>
  <c:externalData r:id="rId1">
    <c:autoUpdate val="false"/>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true"/>
          <a:lstStyle/>
          <a:p>
            <a:pPr defTabSz="914400">
              <a:defRPr lang="zh-CN" sz="1440" b="0" i="0" u="none" strike="noStrike" kern="1200" spc="0" baseline="0">
                <a:solidFill>
                  <a:schemeClr val="tx1">
                    <a:lumMod val="65000"/>
                    <a:lumOff val="35000"/>
                  </a:schemeClr>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r>
              <a:rPr lang="zh-CN" altLang="en-US" sz="1440">
                <a:latin typeface="Times New Roman" panose="02020603050405020304" charset="0"/>
                <a:ea typeface="Times New Roman" panose="02020603050405020304" charset="0"/>
                <a:cs typeface="Times New Roman" panose="02020603050405020304" charset="0"/>
                <a:sym typeface="Times New Roman" panose="02020603050405020304" charset="0"/>
              </a:rPr>
              <a:t>财政拨款收、支决算总计变动情况表</a:t>
            </a:r>
            <a:endParaRPr lang="zh-CN" altLang="en-US" sz="1440">
              <a:latin typeface="Times New Roman" panose="02020603050405020304" charset="0"/>
              <a:ea typeface="Times New Roman" panose="02020603050405020304" charset="0"/>
              <a:cs typeface="Times New Roman" panose="02020603050405020304" charset="0"/>
              <a:sym typeface="Times New Roman" panose="02020603050405020304" charset="0"/>
            </a:endParaRPr>
          </a:p>
          <a:p>
            <a:pPr defTabSz="914400">
              <a:defRPr lang="zh-CN" sz="1440" b="0" i="0" u="none" strike="noStrike" kern="1200" spc="0" baseline="0">
                <a:solidFill>
                  <a:schemeClr val="tx1">
                    <a:lumMod val="65000"/>
                    <a:lumOff val="35000"/>
                  </a:schemeClr>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r>
              <a:rPr lang="zh-CN" altLang="en-US" sz="1440">
                <a:latin typeface="Times New Roman" panose="02020603050405020304" charset="0"/>
                <a:ea typeface="Times New Roman" panose="02020603050405020304" charset="0"/>
                <a:cs typeface="Times New Roman" panose="02020603050405020304" charset="0"/>
                <a:sym typeface="Times New Roman" panose="02020603050405020304" charset="0"/>
              </a:rPr>
              <a:t>（单位：万元）</a:t>
            </a:r>
            <a:endParaRPr lang="zh-CN" altLang="en-US" sz="1440">
              <a:latin typeface="Times New Roman" panose="02020603050405020304" charset="0"/>
              <a:ea typeface="Times New Roman" panose="02020603050405020304" charset="0"/>
              <a:cs typeface="Times New Roman" panose="02020603050405020304" charset="0"/>
              <a:sym typeface="Times New Roman" panose="02020603050405020304" charset="0"/>
            </a:endParaRPr>
          </a:p>
        </c:rich>
      </c:tx>
      <c:layout/>
      <c:overlay val="false"/>
      <c:spPr>
        <a:noFill/>
        <a:ln>
          <a:noFill/>
        </a:ln>
        <a:effectLst/>
      </c:spPr>
    </c:title>
    <c:autoTitleDeleted val="false"/>
    <c:plotArea>
      <c:layout/>
      <c:barChart>
        <c:barDir val="col"/>
        <c:grouping val="clustered"/>
        <c:varyColors val="false"/>
        <c:ser>
          <c:idx val="0"/>
          <c:order val="0"/>
          <c:tx>
            <c:strRef>
              <c:f>Sheet1!$B$1</c:f>
              <c:strCache>
                <c:ptCount val="1"/>
                <c:pt idx="0">
                  <c:v>2020年</c:v>
                </c:pt>
              </c:strCache>
            </c:strRef>
          </c:tx>
          <c:spPr>
            <a:solidFill>
              <a:schemeClr val="accent1"/>
            </a:solidFill>
            <a:ln>
              <a:noFill/>
            </a:ln>
            <a:effectLst/>
          </c:spPr>
          <c:invertIfNegative val="false"/>
          <c:dLbls>
            <c:spPr>
              <a:noFill/>
              <a:ln>
                <a:noFill/>
              </a:ln>
              <a:effectLst/>
            </c:spPr>
            <c:txPr>
              <a:bodyPr rot="0" spcFirstLastPara="0" vertOverflow="ellipsis" vert="horz" wrap="square" lIns="38100" tIns="19050" rIns="38100" bIns="19050" anchor="ctr" anchorCtr="true"/>
              <a:lstStyle/>
              <a:p>
                <a:pPr>
                  <a:defRPr lang="zh-CN" sz="1200" b="0" i="0" u="none" strike="noStrike" kern="1200" baseline="0">
                    <a:solidFill>
                      <a:schemeClr val="tx1">
                        <a:lumMod val="75000"/>
                        <a:lumOff val="25000"/>
                      </a:schemeClr>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p>
            </c:txPr>
            <c:dLblPos val="outEnd"/>
            <c:showLegendKey val="false"/>
            <c:showVal val="true"/>
            <c:showCatName val="false"/>
            <c:showSerName val="false"/>
            <c:showPercent val="false"/>
            <c:showBubbleSize val="false"/>
            <c:showLeaderLines val="false"/>
            <c:extLst>
              <c:ext xmlns:c15="http://schemas.microsoft.com/office/drawing/2012/chart" uri="{CE6537A1-D6FC-4f65-9D91-7224C49458BB}">
                <c15:layout/>
                <c15:showLeaderLines val="true"/>
                <c15:leaderLines>
                  <c:spPr>
                    <a:ln w="9525" cap="flat" cmpd="sng" algn="ctr">
                      <a:solidFill>
                        <a:schemeClr val="tx1">
                          <a:lumMod val="35000"/>
                          <a:lumOff val="65000"/>
                        </a:schemeClr>
                      </a:solidFill>
                      <a:prstDash val="solid"/>
                      <a:round/>
                    </a:ln>
                    <a:effectLst/>
                  </c:spPr>
                </c15:leaderLines>
              </c:ext>
            </c:extLst>
          </c:dLbls>
          <c:cat>
            <c:strRef>
              <c:f>Sheet1!$A$2:$A$3</c:f>
              <c:strCache>
                <c:ptCount val="2"/>
                <c:pt idx="0">
                  <c:v>财政拨款收入</c:v>
                </c:pt>
                <c:pt idx="1">
                  <c:v>财政拨款支出</c:v>
                </c:pt>
              </c:strCache>
            </c:strRef>
          </c:cat>
          <c:val>
            <c:numRef>
              <c:f>Sheet1!$B$2:$B$3</c:f>
              <c:numCache>
                <c:formatCode>General</c:formatCode>
                <c:ptCount val="2"/>
                <c:pt idx="0">
                  <c:v>6995.1</c:v>
                </c:pt>
                <c:pt idx="1">
                  <c:v>6995.1</c:v>
                </c:pt>
              </c:numCache>
            </c:numRef>
          </c:val>
        </c:ser>
        <c:ser>
          <c:idx val="1"/>
          <c:order val="1"/>
          <c:tx>
            <c:strRef>
              <c:f>Sheet1!$C$1</c:f>
              <c:strCache>
                <c:ptCount val="1"/>
                <c:pt idx="0">
                  <c:v>2019年</c:v>
                </c:pt>
              </c:strCache>
            </c:strRef>
          </c:tx>
          <c:spPr>
            <a:solidFill>
              <a:schemeClr val="accent2"/>
            </a:solidFill>
            <a:ln>
              <a:noFill/>
            </a:ln>
            <a:effectLst/>
          </c:spPr>
          <c:invertIfNegative val="false"/>
          <c:dLbls>
            <c:spPr>
              <a:noFill/>
              <a:ln>
                <a:noFill/>
              </a:ln>
              <a:effectLst/>
            </c:spPr>
            <c:txPr>
              <a:bodyPr rot="0" spcFirstLastPara="0" vertOverflow="ellipsis" vert="horz" wrap="square" lIns="38100" tIns="19050" rIns="38100" bIns="19050" anchor="ctr" anchorCtr="true"/>
              <a:lstStyle/>
              <a:p>
                <a:pPr>
                  <a:defRPr lang="zh-CN" sz="1200" b="0" i="0" u="none" strike="noStrike" kern="1200" baseline="0">
                    <a:solidFill>
                      <a:schemeClr val="tx1">
                        <a:lumMod val="75000"/>
                        <a:lumOff val="25000"/>
                      </a:schemeClr>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p>
            </c:txPr>
            <c:dLblPos val="outEnd"/>
            <c:showLegendKey val="false"/>
            <c:showVal val="true"/>
            <c:showCatName val="false"/>
            <c:showSerName val="false"/>
            <c:showPercent val="false"/>
            <c:showBubbleSize val="false"/>
            <c:showLeaderLines val="false"/>
            <c:extLst>
              <c:ext xmlns:c15="http://schemas.microsoft.com/office/drawing/2012/chart" uri="{CE6537A1-D6FC-4f65-9D91-7224C49458BB}">
                <c15:layout/>
                <c15:showLeaderLines val="true"/>
                <c15:leaderLines>
                  <c:spPr>
                    <a:ln w="9525" cap="flat" cmpd="sng" algn="ctr">
                      <a:solidFill>
                        <a:schemeClr val="tx1">
                          <a:lumMod val="35000"/>
                          <a:lumOff val="65000"/>
                        </a:schemeClr>
                      </a:solidFill>
                      <a:prstDash val="solid"/>
                      <a:round/>
                    </a:ln>
                    <a:effectLst/>
                  </c:spPr>
                </c15:leaderLines>
              </c:ext>
            </c:extLst>
          </c:dLbls>
          <c:cat>
            <c:strRef>
              <c:f>Sheet1!$A$2:$A$3</c:f>
              <c:strCache>
                <c:ptCount val="2"/>
                <c:pt idx="0">
                  <c:v>财政拨款收入</c:v>
                </c:pt>
                <c:pt idx="1">
                  <c:v>财政拨款支出</c:v>
                </c:pt>
              </c:strCache>
            </c:strRef>
          </c:cat>
          <c:val>
            <c:numRef>
              <c:f>Sheet1!$C$2:$C$3</c:f>
              <c:numCache>
                <c:formatCode>General</c:formatCode>
                <c:ptCount val="2"/>
                <c:pt idx="0">
                  <c:v>5460.61</c:v>
                </c:pt>
                <c:pt idx="1">
                  <c:v>5460.61</c:v>
                </c:pt>
              </c:numCache>
            </c:numRef>
          </c:val>
        </c:ser>
        <c:dLbls>
          <c:showLegendKey val="false"/>
          <c:showVal val="true"/>
          <c:showCatName val="false"/>
          <c:showSerName val="false"/>
          <c:showPercent val="false"/>
          <c:showBubbleSize val="false"/>
        </c:dLbls>
        <c:gapWidth val="219"/>
        <c:overlap val="-27"/>
        <c:axId val="145518976"/>
        <c:axId val="145520512"/>
      </c:barChart>
      <c:catAx>
        <c:axId val="145518976"/>
        <c:scaling>
          <c:orientation val="minMax"/>
        </c:scaling>
        <c:delete val="false"/>
        <c:axPos val="b"/>
        <c:numFmt formatCode="General" sourceLinked="false"/>
        <c:majorTickMark val="none"/>
        <c:minorTickMark val="none"/>
        <c:tickLblPos val="nextTo"/>
        <c:spPr>
          <a:noFill/>
          <a:ln w="9525" cap="flat" cmpd="sng" algn="ctr">
            <a:solidFill>
              <a:schemeClr val="tx1">
                <a:lumMod val="15000"/>
                <a:lumOff val="85000"/>
              </a:schemeClr>
            </a:solidFill>
            <a:prstDash val="solid"/>
            <a:round/>
          </a:ln>
          <a:effectLst/>
        </c:spPr>
        <c:txPr>
          <a:bodyPr rot="-60000000" spcFirstLastPara="0" vertOverflow="ellipsis" vert="horz" wrap="square" anchor="ctr" anchorCtr="true"/>
          <a:lstStyle/>
          <a:p>
            <a:pPr>
              <a:defRPr lang="zh-CN" sz="1200" b="0" i="0" u="none" strike="noStrike" kern="1200" baseline="0">
                <a:solidFill>
                  <a:schemeClr val="tx1">
                    <a:lumMod val="65000"/>
                    <a:lumOff val="35000"/>
                  </a:schemeClr>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p>
        </c:txPr>
        <c:crossAx val="145520512"/>
        <c:crosses val="autoZero"/>
        <c:auto val="true"/>
        <c:lblAlgn val="ctr"/>
        <c:lblOffset val="100"/>
        <c:noMultiLvlLbl val="false"/>
      </c:catAx>
      <c:valAx>
        <c:axId val="145520512"/>
        <c:scaling>
          <c:orientation val="minMax"/>
        </c:scaling>
        <c:delete val="false"/>
        <c:axPos val="l"/>
        <c:majorGridlines>
          <c:spPr>
            <a:ln w="9525" cap="flat" cmpd="sng" algn="ctr">
              <a:solidFill>
                <a:schemeClr val="tx1">
                  <a:lumMod val="15000"/>
                  <a:lumOff val="85000"/>
                </a:schemeClr>
              </a:solidFill>
              <a:prstDash val="solid"/>
              <a:round/>
            </a:ln>
            <a:effectLst/>
          </c:spPr>
        </c:majorGridlines>
        <c:numFmt formatCode="General" sourceLinked="true"/>
        <c:majorTickMark val="none"/>
        <c:minorTickMark val="none"/>
        <c:tickLblPos val="nextTo"/>
        <c:spPr>
          <a:noFill/>
          <a:ln w="9525" cap="flat" cmpd="sng" algn="ctr">
            <a:noFill/>
            <a:prstDash val="solid"/>
            <a:round/>
          </a:ln>
          <a:effectLst/>
        </c:spPr>
        <c:txPr>
          <a:bodyPr rot="-60000000" spcFirstLastPara="0" vertOverflow="ellipsis" vert="horz" wrap="square" anchor="ctr" anchorCtr="true"/>
          <a:lstStyle/>
          <a:p>
            <a:pPr>
              <a:defRPr lang="zh-CN" sz="1200" b="0" i="0" u="none" strike="noStrike" kern="1200" baseline="0">
                <a:solidFill>
                  <a:schemeClr val="tx1">
                    <a:lumMod val="65000"/>
                    <a:lumOff val="35000"/>
                  </a:schemeClr>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p>
        </c:txPr>
        <c:crossAx val="145518976"/>
        <c:crosses val="autoZero"/>
        <c:crossBetween val="between"/>
      </c:valAx>
      <c:spPr>
        <a:noFill/>
        <a:ln>
          <a:noFill/>
        </a:ln>
        <a:effectLst/>
      </c:spPr>
    </c:plotArea>
    <c:legend>
      <c:legendPos val="b"/>
      <c:legendEntry>
        <c:idx val="0"/>
        <c:txPr>
          <a:bodyPr rot="0" spcFirstLastPara="0" vertOverflow="ellipsis" vert="horz" wrap="square" anchor="ctr" anchorCtr="true"/>
          <a:lstStyle/>
          <a:p>
            <a:pPr>
              <a:defRPr lang="zh-CN" sz="1200" b="0" i="0" u="none" strike="noStrike" kern="1200" baseline="0">
                <a:solidFill>
                  <a:schemeClr val="tx1">
                    <a:lumMod val="65000"/>
                    <a:lumOff val="35000"/>
                  </a:schemeClr>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p>
        </c:txPr>
      </c:legendEntry>
      <c:legendEntry>
        <c:idx val="1"/>
        <c:txPr>
          <a:bodyPr rot="0" spcFirstLastPara="0" vertOverflow="ellipsis" vert="horz" wrap="square" anchor="ctr" anchorCtr="true"/>
          <a:lstStyle/>
          <a:p>
            <a:pPr>
              <a:defRPr lang="zh-CN" sz="1200" b="0" i="0" u="none" strike="noStrike" kern="1200" baseline="0">
                <a:solidFill>
                  <a:schemeClr val="tx1">
                    <a:lumMod val="65000"/>
                    <a:lumOff val="35000"/>
                  </a:schemeClr>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p>
        </c:txPr>
      </c:legendEntry>
      <c:layout/>
      <c:overlay val="false"/>
      <c:spPr>
        <a:noFill/>
        <a:ln>
          <a:noFill/>
        </a:ln>
        <a:effectLst/>
      </c:spPr>
      <c:txPr>
        <a:bodyPr rot="0" spcFirstLastPara="0" vertOverflow="ellipsis" vert="horz" wrap="square" anchor="ctr" anchorCtr="true"/>
        <a:lstStyle/>
        <a:p>
          <a:pPr>
            <a:defRPr lang="zh-CN" sz="1200" b="0" i="0" u="none" strike="noStrike" kern="1200" baseline="0">
              <a:solidFill>
                <a:schemeClr val="tx1">
                  <a:lumMod val="65000"/>
                  <a:lumOff val="35000"/>
                </a:schemeClr>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p>
      </c:txPr>
    </c:legend>
    <c:plotVisOnly val="true"/>
    <c:dispBlanksAs val="gap"/>
    <c:showDLblsOverMax val="false"/>
  </c:chart>
  <c:spPr>
    <a:solidFill>
      <a:schemeClr val="bg1"/>
    </a:solidFill>
    <a:ln w="9525" cap="flat" cmpd="sng" algn="ctr">
      <a:solidFill>
        <a:schemeClr val="tx1">
          <a:lumMod val="15000"/>
          <a:lumOff val="85000"/>
        </a:schemeClr>
      </a:solidFill>
      <a:prstDash val="solid"/>
      <a:round/>
    </a:ln>
    <a:effectLst/>
  </c:spPr>
  <c:txPr>
    <a:bodyPr/>
    <a:lstStyle/>
    <a:p>
      <a:pPr>
        <a:defRPr lang="zh-CN" sz="1200">
          <a:latin typeface="Times New Roman" panose="02020603050405020304" charset="0"/>
          <a:ea typeface="Times New Roman" panose="02020603050405020304" charset="0"/>
          <a:cs typeface="Times New Roman" panose="02020603050405020304" charset="0"/>
          <a:sym typeface="Times New Roman" panose="02020603050405020304" charset="0"/>
        </a:defRPr>
      </a:pPr>
    </a:p>
  </c:txPr>
  <c:externalData r:id="rId1">
    <c:autoUpdate val="false"/>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true"/>
          <a:lstStyle/>
          <a:p>
            <a:pPr defTabSz="914400">
              <a:defRPr lang="zh-CN" sz="1440" b="0" i="0" u="none" strike="noStrike" kern="1200" spc="0" baseline="0">
                <a:solidFill>
                  <a:schemeClr val="tx1">
                    <a:lumMod val="65000"/>
                    <a:lumOff val="35000"/>
                  </a:schemeClr>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r>
              <a:rPr lang="zh-CN" altLang="en-US" sz="1440">
                <a:latin typeface="Times New Roman" panose="02020603050405020304" charset="0"/>
                <a:ea typeface="Times New Roman" panose="02020603050405020304" charset="0"/>
                <a:cs typeface="Times New Roman" panose="02020603050405020304" charset="0"/>
                <a:sym typeface="Times New Roman" panose="02020603050405020304" charset="0"/>
              </a:rPr>
              <a:t>一般公共预算财政拨款支出决算变动情况表</a:t>
            </a:r>
            <a:endParaRPr lang="zh-CN" altLang="en-US" sz="1440">
              <a:latin typeface="Times New Roman" panose="02020603050405020304" charset="0"/>
              <a:ea typeface="Times New Roman" panose="02020603050405020304" charset="0"/>
              <a:cs typeface="Times New Roman" panose="02020603050405020304" charset="0"/>
              <a:sym typeface="Times New Roman" panose="02020603050405020304" charset="0"/>
            </a:endParaRPr>
          </a:p>
          <a:p>
            <a:pPr defTabSz="914400">
              <a:defRPr lang="zh-CN" sz="1440" b="0" i="0" u="none" strike="noStrike" kern="1200" spc="0" baseline="0">
                <a:solidFill>
                  <a:schemeClr val="tx1">
                    <a:lumMod val="65000"/>
                    <a:lumOff val="35000"/>
                  </a:schemeClr>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r>
              <a:rPr lang="zh-CN" altLang="en-US" sz="1440">
                <a:latin typeface="Times New Roman" panose="02020603050405020304" charset="0"/>
                <a:ea typeface="Times New Roman" panose="02020603050405020304" charset="0"/>
                <a:cs typeface="Times New Roman" panose="02020603050405020304" charset="0"/>
                <a:sym typeface="Times New Roman" panose="02020603050405020304" charset="0"/>
              </a:rPr>
              <a:t>（单位：万元）</a:t>
            </a:r>
            <a:endParaRPr lang="zh-CN" altLang="en-US" sz="1440">
              <a:latin typeface="Times New Roman" panose="02020603050405020304" charset="0"/>
              <a:ea typeface="Times New Roman" panose="02020603050405020304" charset="0"/>
              <a:cs typeface="Times New Roman" panose="02020603050405020304" charset="0"/>
              <a:sym typeface="Times New Roman" panose="02020603050405020304" charset="0"/>
            </a:endParaRPr>
          </a:p>
        </c:rich>
      </c:tx>
      <c:layout/>
      <c:overlay val="false"/>
      <c:spPr>
        <a:noFill/>
        <a:ln>
          <a:noFill/>
        </a:ln>
        <a:effectLst/>
      </c:spPr>
    </c:title>
    <c:autoTitleDeleted val="false"/>
    <c:plotArea>
      <c:layout/>
      <c:barChart>
        <c:barDir val="col"/>
        <c:grouping val="clustered"/>
        <c:varyColors val="false"/>
        <c:ser>
          <c:idx val="0"/>
          <c:order val="0"/>
          <c:tx>
            <c:strRef>
              <c:f>Sheet1!$B$1</c:f>
              <c:strCache>
                <c:ptCount val="1"/>
                <c:pt idx="0">
                  <c:v>系列 1</c:v>
                </c:pt>
              </c:strCache>
            </c:strRef>
          </c:tx>
          <c:spPr>
            <a:solidFill>
              <a:schemeClr val="accent1"/>
            </a:solidFill>
            <a:ln>
              <a:noFill/>
            </a:ln>
            <a:effectLst/>
          </c:spPr>
          <c:invertIfNegative val="false"/>
          <c:dLbls>
            <c:spPr>
              <a:noFill/>
              <a:ln>
                <a:noFill/>
              </a:ln>
              <a:effectLst/>
            </c:spPr>
            <c:txPr>
              <a:bodyPr rot="0" spcFirstLastPara="0" vertOverflow="ellipsis" vert="horz" wrap="square" lIns="38100" tIns="19050" rIns="38100" bIns="19050" anchor="ctr" anchorCtr="true"/>
              <a:lstStyle/>
              <a:p>
                <a:pPr>
                  <a:defRPr lang="zh-CN" sz="1200" b="0" i="0" u="none" strike="noStrike" kern="1200" baseline="0">
                    <a:solidFill>
                      <a:schemeClr val="tx1">
                        <a:lumMod val="75000"/>
                        <a:lumOff val="25000"/>
                      </a:schemeClr>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p>
            </c:txPr>
            <c:dLblPos val="outEnd"/>
            <c:showLegendKey val="false"/>
            <c:showVal val="true"/>
            <c:showCatName val="false"/>
            <c:showSerName val="false"/>
            <c:showPercent val="false"/>
            <c:showBubbleSize val="false"/>
            <c:showLeaderLines val="false"/>
            <c:extLst>
              <c:ext xmlns:c15="http://schemas.microsoft.com/office/drawing/2012/chart" uri="{CE6537A1-D6FC-4f65-9D91-7224C49458BB}">
                <c15:layout/>
                <c15:showLeaderLines val="false"/>
                <c15:leaderLines/>
              </c:ext>
            </c:extLst>
          </c:dLbls>
          <c:cat>
            <c:strRef>
              <c:f>Sheet1!$A$2:$A$5</c:f>
              <c:strCache>
                <c:ptCount val="2"/>
                <c:pt idx="0">
                  <c:v>2020年</c:v>
                </c:pt>
                <c:pt idx="1">
                  <c:v>2019年</c:v>
                </c:pt>
              </c:strCache>
            </c:strRef>
          </c:cat>
          <c:val>
            <c:numRef>
              <c:f>Sheet1!$B$2:$B$5</c:f>
              <c:numCache>
                <c:formatCode>General</c:formatCode>
                <c:ptCount val="2"/>
                <c:pt idx="0">
                  <c:v>6995.1</c:v>
                </c:pt>
                <c:pt idx="1">
                  <c:v>5460.61</c:v>
                </c:pt>
              </c:numCache>
            </c:numRef>
          </c:val>
        </c:ser>
        <c:dLbls>
          <c:showLegendKey val="false"/>
          <c:showVal val="true"/>
          <c:showCatName val="false"/>
          <c:showSerName val="false"/>
          <c:showPercent val="false"/>
          <c:showBubbleSize val="false"/>
        </c:dLbls>
        <c:gapWidth val="219"/>
        <c:overlap val="-27"/>
        <c:axId val="145167488"/>
        <c:axId val="145169024"/>
        <c:extLst>
          <c:ext xmlns:c15="http://schemas.microsoft.com/office/drawing/2012/chart" uri="{02D57815-91ED-43cb-92C2-25804820EDAC}">
            <c15:filteredBarSeries>
              <c15:ser>
                <c:idx val="1"/>
                <c:order val="1"/>
                <c:tx>
                  <c:strRef>
                    <c:extLst>
                      <c:ext uri="{02D57815-91ED-43cb-92C2-25804820EDAC}">
                        <c15:formulaRef>
                          <c15:sqref>Sheet1!$C$1</c15:sqref>
                        </c15:formulaRef>
                      </c:ext>
                    </c:extLst>
                    <c:strCache>
                      <c:ptCount val="1"/>
                      <c:pt idx="0">
                        <c:v>系列 2</c:v>
                      </c:pt>
                    </c:strCache>
                  </c:strRef>
                </c:tx>
                <c:spPr>
                  <a:solidFill>
                    <a:schemeClr val="accent2"/>
                  </a:solidFill>
                  <a:ln>
                    <a:noFill/>
                  </a:ln>
                  <a:effectLst/>
                </c:spPr>
                <c:invertIfNegative val="false"/>
                <c:dLbls>
                  <c:spPr>
                    <a:noFill/>
                    <a:ln>
                      <a:noFill/>
                    </a:ln>
                    <a:effectLst/>
                  </c:spPr>
                  <c:txPr>
                    <a:bodyPr rot="0" spcFirstLastPara="0" vertOverflow="ellipsis" vert="horz" wrap="square" lIns="38100" tIns="19050" rIns="38100" bIns="19050" anchor="ctr" anchorCtr="true"/>
                    <a:lstStyle/>
                    <a:p>
                      <a:pPr>
                        <a:defRPr lang="zh-CN" sz="1200" b="0" i="0" u="none" strike="noStrike" kern="1200" baseline="0">
                          <a:solidFill>
                            <a:schemeClr val="tx1">
                              <a:lumMod val="75000"/>
                              <a:lumOff val="25000"/>
                            </a:schemeClr>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p>
                  </c:txPr>
                  <c:dLblPos val="outEnd"/>
                  <c:showLegendKey val="false"/>
                  <c:showVal val="true"/>
                  <c:showCatName val="false"/>
                  <c:showSerName val="false"/>
                  <c:showPercent val="false"/>
                  <c:showBubbleSize val="false"/>
                  <c:showLeaderLines val="false"/>
                  <c:extLst>
                    <c:ext xmlns:c15="http://schemas.microsoft.com/office/drawing/2012/chart" uri="{CE6537A1-D6FC-4f65-9D91-7224C49458BB}">
                      <c15:layout/>
                      <c15:showLeaderLines val="false"/>
                      <c15:leaderLines/>
                    </c:ext>
                  </c:extLst>
                </c:dLbls>
                <c:cat>
                  <c:strRef>
                    <c:extLst>
                      <c:ext uri="{02D57815-91ED-43cb-92C2-25804820EDAC}">
                        <c15:fullRef>
                          <c15:sqref/>
                        </c15:fullRef>
                        <c15:formulaRef>
                          <c15:sqref>Sheet1!$A$2:$A$5</c15:sqref>
                        </c15:formulaRef>
                      </c:ext>
                    </c:extLst>
                    <c:strCache>
                      <c:ptCount val="2"/>
                      <c:pt idx="0">
                        <c:v>2020年</c:v>
                      </c:pt>
                      <c:pt idx="1">
                        <c:v>2019年</c:v>
                      </c:pt>
                    </c:strCache>
                  </c:strRef>
                </c:cat>
                <c:val>
                  <c:numRef>
                    <c:extLst>
                      <c:ext uri="{02D57815-91ED-43cb-92C2-25804820EDAC}">
                        <c15:formulaRef>
                          <c15:sqref>Sheet1!$C$2:$C$5</c15:sqref>
                        </c15:formulaRef>
                      </c:ext>
                    </c:extLst>
                    <c:numCache>
                      <c:formatCode>General</c:formatCode>
                      <c:ptCount val="2"/>
                      <c:pt idx="0">
                        <c:v>2.4</c:v>
                      </c:pt>
                      <c:pt idx="1">
                        <c:v>4.4</c:v>
                      </c:pt>
                    </c:numCache>
                  </c:numRef>
                </c:val>
              </c15:ser>
            </c15:filteredBarSeries>
            <c15:filteredBarSeries>
              <c15:ser>
                <c:idx val="2"/>
                <c:order val="2"/>
                <c:tx>
                  <c:strRef>
                    <c:extLst>
                      <c:ext uri="{02D57815-91ED-43cb-92C2-25804820EDAC}">
                        <c15:formulaRef>
                          <c15:sqref>Sheet1!$D$1</c15:sqref>
                        </c15:formulaRef>
                      </c:ext>
                    </c:extLst>
                    <c:strCache>
                      <c:ptCount val="1"/>
                      <c:pt idx="0">
                        <c:v>系列 3</c:v>
                      </c:pt>
                    </c:strCache>
                  </c:strRef>
                </c:tx>
                <c:spPr>
                  <a:solidFill>
                    <a:schemeClr val="accent3"/>
                  </a:solidFill>
                  <a:ln>
                    <a:noFill/>
                  </a:ln>
                  <a:effectLst/>
                </c:spPr>
                <c:invertIfNegative val="false"/>
                <c:dLbls>
                  <c:spPr>
                    <a:noFill/>
                    <a:ln>
                      <a:noFill/>
                    </a:ln>
                    <a:effectLst/>
                  </c:spPr>
                  <c:txPr>
                    <a:bodyPr rot="0" spcFirstLastPara="0" vertOverflow="ellipsis" vert="horz" wrap="square" lIns="38100" tIns="19050" rIns="38100" bIns="19050" anchor="ctr" anchorCtr="true"/>
                    <a:lstStyle/>
                    <a:p>
                      <a:pPr>
                        <a:defRPr lang="zh-CN" sz="1200" b="0" i="0" u="none" strike="noStrike" kern="1200" baseline="0">
                          <a:solidFill>
                            <a:schemeClr val="tx1">
                              <a:lumMod val="75000"/>
                              <a:lumOff val="25000"/>
                            </a:schemeClr>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p>
                  </c:txPr>
                  <c:dLblPos val="outEnd"/>
                  <c:showLegendKey val="false"/>
                  <c:showVal val="true"/>
                  <c:showCatName val="false"/>
                  <c:showSerName val="false"/>
                  <c:showPercent val="false"/>
                  <c:showBubbleSize val="false"/>
                  <c:showLeaderLines val="false"/>
                  <c:extLst>
                    <c:ext xmlns:c15="http://schemas.microsoft.com/office/drawing/2012/chart" uri="{CE6537A1-D6FC-4f65-9D91-7224C49458BB}">
                      <c15:layout/>
                      <c15:showLeaderLines val="false"/>
                      <c15:leaderLines/>
                    </c:ext>
                  </c:extLst>
                </c:dLbls>
                <c:cat>
                  <c:strRef>
                    <c:extLst>
                      <c:ext uri="{02D57815-91ED-43cb-92C2-25804820EDAC}">
                        <c15:fullRef>
                          <c15:sqref/>
                        </c15:fullRef>
                        <c15:formulaRef>
                          <c15:sqref>Sheet1!$A$2:$A$5</c15:sqref>
                        </c15:formulaRef>
                      </c:ext>
                    </c:extLst>
                    <c:strCache>
                      <c:ptCount val="2"/>
                      <c:pt idx="0">
                        <c:v>2020年</c:v>
                      </c:pt>
                      <c:pt idx="1">
                        <c:v>2019年</c:v>
                      </c:pt>
                    </c:strCache>
                  </c:strRef>
                </c:cat>
                <c:val>
                  <c:numRef>
                    <c:extLst>
                      <c:ext uri="{02D57815-91ED-43cb-92C2-25804820EDAC}">
                        <c15:formulaRef>
                          <c15:sqref>Sheet1!$D$2:$D$5</c15:sqref>
                        </c15:formulaRef>
                      </c:ext>
                    </c:extLst>
                    <c:numCache>
                      <c:formatCode>General</c:formatCode>
                      <c:ptCount val="2"/>
                      <c:pt idx="0">
                        <c:v>2</c:v>
                      </c:pt>
                      <c:pt idx="1">
                        <c:v>2</c:v>
                      </c:pt>
                    </c:numCache>
                  </c:numRef>
                </c:val>
              </c15:ser>
            </c15:filteredBarSeries>
          </c:ext>
        </c:extLst>
      </c:barChart>
      <c:catAx>
        <c:axId val="145167488"/>
        <c:scaling>
          <c:orientation val="minMax"/>
        </c:scaling>
        <c:delete val="false"/>
        <c:axPos val="b"/>
        <c:numFmt formatCode="General" sourceLinked="false"/>
        <c:majorTickMark val="none"/>
        <c:minorTickMark val="none"/>
        <c:tickLblPos val="nextTo"/>
        <c:spPr>
          <a:noFill/>
          <a:ln w="9525" cap="flat" cmpd="sng" algn="ctr">
            <a:solidFill>
              <a:schemeClr val="tx1">
                <a:lumMod val="15000"/>
                <a:lumOff val="85000"/>
              </a:schemeClr>
            </a:solidFill>
            <a:prstDash val="solid"/>
            <a:round/>
          </a:ln>
          <a:effectLst/>
        </c:spPr>
        <c:txPr>
          <a:bodyPr rot="-60000000" spcFirstLastPara="0" vertOverflow="ellipsis" vert="horz" wrap="square" anchor="ctr" anchorCtr="true"/>
          <a:lstStyle/>
          <a:p>
            <a:pPr>
              <a:defRPr lang="zh-CN" sz="1200" b="0" i="0" u="none" strike="noStrike" kern="1200" baseline="0">
                <a:solidFill>
                  <a:schemeClr val="tx1">
                    <a:lumMod val="65000"/>
                    <a:lumOff val="35000"/>
                  </a:schemeClr>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p>
        </c:txPr>
        <c:crossAx val="145169024"/>
        <c:crosses val="autoZero"/>
        <c:auto val="true"/>
        <c:lblAlgn val="ctr"/>
        <c:lblOffset val="100"/>
        <c:noMultiLvlLbl val="false"/>
      </c:catAx>
      <c:valAx>
        <c:axId val="145169024"/>
        <c:scaling>
          <c:orientation val="minMax"/>
        </c:scaling>
        <c:delete val="false"/>
        <c:axPos val="l"/>
        <c:majorGridlines>
          <c:spPr>
            <a:ln w="9525" cap="flat" cmpd="sng" algn="ctr">
              <a:solidFill>
                <a:schemeClr val="tx1">
                  <a:lumMod val="15000"/>
                  <a:lumOff val="85000"/>
                </a:schemeClr>
              </a:solidFill>
              <a:prstDash val="solid"/>
              <a:round/>
            </a:ln>
            <a:effectLst/>
          </c:spPr>
        </c:majorGridlines>
        <c:numFmt formatCode="General" sourceLinked="true"/>
        <c:majorTickMark val="none"/>
        <c:minorTickMark val="none"/>
        <c:tickLblPos val="nextTo"/>
        <c:spPr>
          <a:noFill/>
          <a:ln w="9525" cap="flat" cmpd="sng" algn="ctr">
            <a:noFill/>
            <a:prstDash val="solid"/>
            <a:round/>
          </a:ln>
          <a:effectLst/>
        </c:spPr>
        <c:txPr>
          <a:bodyPr rot="-60000000" spcFirstLastPara="0" vertOverflow="ellipsis" vert="horz" wrap="square" anchor="ctr" anchorCtr="true"/>
          <a:lstStyle/>
          <a:p>
            <a:pPr>
              <a:defRPr lang="zh-CN" sz="1200" b="0" i="0" u="none" strike="noStrike" kern="1200" baseline="0">
                <a:solidFill>
                  <a:schemeClr val="tx1">
                    <a:lumMod val="65000"/>
                    <a:lumOff val="35000"/>
                  </a:schemeClr>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p>
        </c:txPr>
        <c:crossAx val="145167488"/>
        <c:crosses val="autoZero"/>
        <c:crossBetween val="between"/>
      </c:valAx>
      <c:spPr>
        <a:noFill/>
        <a:ln>
          <a:noFill/>
        </a:ln>
        <a:effectLst/>
      </c:spPr>
    </c:plotArea>
    <c:plotVisOnly val="true"/>
    <c:dispBlanksAs val="gap"/>
    <c:showDLblsOverMax val="false"/>
  </c:chart>
  <c:spPr>
    <a:solidFill>
      <a:schemeClr val="bg1"/>
    </a:solidFill>
    <a:ln w="9525" cap="flat" cmpd="sng" algn="ctr">
      <a:solidFill>
        <a:schemeClr val="tx1">
          <a:lumMod val="15000"/>
          <a:lumOff val="85000"/>
        </a:schemeClr>
      </a:solidFill>
      <a:prstDash val="solid"/>
      <a:round/>
    </a:ln>
    <a:effectLst/>
  </c:spPr>
  <c:txPr>
    <a:bodyPr/>
    <a:lstStyle/>
    <a:p>
      <a:pPr>
        <a:defRPr lang="zh-CN" sz="1200">
          <a:latin typeface="Times New Roman" panose="02020603050405020304" charset="0"/>
          <a:ea typeface="Times New Roman" panose="02020603050405020304" charset="0"/>
          <a:cs typeface="Times New Roman" panose="02020603050405020304" charset="0"/>
          <a:sym typeface="Times New Roman" panose="02020603050405020304" charset="0"/>
        </a:defRPr>
      </a:pPr>
    </a:p>
  </c:txPr>
  <c:externalData r:id="rId1">
    <c:autoUpdate val="false"/>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true"/>
          <a:lstStyle/>
          <a:p>
            <a:pPr defTabSz="914400">
              <a:defRPr lang="zh-CN" sz="1260" b="0" i="0" u="none" strike="noStrike" kern="1200" spc="0" baseline="0">
                <a:solidFill>
                  <a:schemeClr val="tx1">
                    <a:lumMod val="65000"/>
                    <a:lumOff val="35000"/>
                  </a:schemeClr>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r>
              <a:rPr lang="zh-CN" altLang="en-US" sz="1260">
                <a:latin typeface="Times New Roman" panose="02020603050405020304" charset="0"/>
                <a:ea typeface="Times New Roman" panose="02020603050405020304" charset="0"/>
                <a:cs typeface="Times New Roman" panose="02020603050405020304" charset="0"/>
                <a:sym typeface="Times New Roman" panose="02020603050405020304" charset="0"/>
              </a:rPr>
              <a:t>一般公共预算财政拨款支出决算结构图</a:t>
            </a:r>
            <a:endParaRPr lang="zh-CN" altLang="en-US" sz="1260">
              <a:latin typeface="Times New Roman" panose="02020603050405020304" charset="0"/>
              <a:ea typeface="Times New Roman" panose="02020603050405020304" charset="0"/>
              <a:cs typeface="Times New Roman" panose="02020603050405020304" charset="0"/>
              <a:sym typeface="Times New Roman" panose="02020603050405020304" charset="0"/>
            </a:endParaRPr>
          </a:p>
        </c:rich>
      </c:tx>
      <c:layout/>
      <c:overlay val="false"/>
      <c:spPr>
        <a:noFill/>
        <a:ln>
          <a:noFill/>
        </a:ln>
        <a:effectLst/>
      </c:spPr>
    </c:title>
    <c:autoTitleDeleted val="false"/>
    <c:plotArea>
      <c:layout/>
      <c:pieChart>
        <c:varyColors val="true"/>
        <c:ser>
          <c:idx val="0"/>
          <c:order val="0"/>
          <c:tx>
            <c:strRef>
              <c:f>[工作簿2.et]Sheet1!$B$1</c:f>
              <c:strCache>
                <c:ptCount val="1"/>
                <c:pt idx="0">
                  <c:v>一般公共预算财政拨款支出决算结构</c:v>
                </c:pt>
              </c:strCache>
            </c:strRef>
          </c:tx>
          <c:explosion val="0"/>
          <c:dPt>
            <c:idx val="0"/>
            <c:bubble3D val="false"/>
            <c:spPr>
              <a:solidFill>
                <a:schemeClr val="accent1"/>
              </a:solidFill>
              <a:ln w="19050">
                <a:solidFill>
                  <a:schemeClr val="lt1"/>
                </a:solidFill>
              </a:ln>
              <a:effectLst/>
            </c:spPr>
          </c:dPt>
          <c:dPt>
            <c:idx val="1"/>
            <c:bubble3D val="false"/>
            <c:spPr>
              <a:solidFill>
                <a:schemeClr val="accent2"/>
              </a:solidFill>
              <a:ln w="19050">
                <a:solidFill>
                  <a:schemeClr val="lt1"/>
                </a:solidFill>
              </a:ln>
              <a:effectLst/>
            </c:spPr>
          </c:dPt>
          <c:dPt>
            <c:idx val="2"/>
            <c:bubble3D val="false"/>
            <c:spPr>
              <a:solidFill>
                <a:schemeClr val="accent3"/>
              </a:solidFill>
              <a:ln w="19050">
                <a:solidFill>
                  <a:schemeClr val="lt1"/>
                </a:solidFill>
              </a:ln>
              <a:effectLst/>
            </c:spPr>
          </c:dPt>
          <c:dPt>
            <c:idx val="3"/>
            <c:bubble3D val="false"/>
            <c:spPr>
              <a:solidFill>
                <a:schemeClr val="accent4"/>
              </a:solidFill>
              <a:ln w="19050">
                <a:solidFill>
                  <a:schemeClr val="lt1"/>
                </a:solidFill>
              </a:ln>
              <a:effectLst/>
            </c:spPr>
          </c:dPt>
          <c:dPt>
            <c:idx val="4"/>
            <c:bubble3D val="false"/>
            <c:spPr>
              <a:solidFill>
                <a:schemeClr val="accent5"/>
              </a:solidFill>
              <a:ln w="19050">
                <a:solidFill>
                  <a:schemeClr val="lt1"/>
                </a:solidFill>
              </a:ln>
              <a:effectLst/>
            </c:spPr>
          </c:dPt>
          <c:dPt>
            <c:idx val="5"/>
            <c:bubble3D val="false"/>
            <c:spPr>
              <a:solidFill>
                <a:schemeClr val="accent6"/>
              </a:solidFill>
              <a:ln w="19050">
                <a:solidFill>
                  <a:schemeClr val="lt1"/>
                </a:solidFill>
              </a:ln>
              <a:effectLst/>
            </c:spPr>
          </c:dPt>
          <c:dPt>
            <c:idx val="6"/>
            <c:bubble3D val="false"/>
            <c:spPr>
              <a:solidFill>
                <a:schemeClr val="accent1">
                  <a:lumMod val="60000"/>
                </a:schemeClr>
              </a:solidFill>
              <a:ln w="19050">
                <a:solidFill>
                  <a:schemeClr val="lt1"/>
                </a:solidFill>
              </a:ln>
              <a:effectLst/>
            </c:spPr>
          </c:dPt>
          <c:dLbls>
            <c:dLbl>
              <c:idx val="0"/>
              <c:layout>
                <c:manualLayout>
                  <c:x val="0.0128020246138528"/>
                  <c:y val="0.0236320080517299"/>
                </c:manualLayout>
              </c:layout>
              <c:tx>
                <c:rich>
                  <a:bodyPr rot="0" spcFirstLastPara="0" vertOverflow="ellipsis" vert="horz" wrap="square" lIns="38100" tIns="19050" rIns="38100" bIns="19050" anchor="ctr" anchorCtr="true"/>
                  <a:lstStyle/>
                  <a:p>
                    <a:pPr>
                      <a:defRPr lang="zh-CN" sz="1050" b="0" i="0" u="none" strike="noStrike" kern="1200" baseline="0">
                        <a:solidFill>
                          <a:schemeClr val="tx1">
                            <a:lumMod val="75000"/>
                            <a:lumOff val="25000"/>
                          </a:schemeClr>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r>
                      <a:rPr lang="zh-CN" altLang="en-US" sz="1050">
                        <a:latin typeface="Times New Roman" panose="02020603050405020304" charset="0"/>
                        <a:ea typeface="Times New Roman" panose="02020603050405020304" charset="0"/>
                        <a:cs typeface="Times New Roman" panose="02020603050405020304" charset="0"/>
                        <a:sym typeface="Times New Roman" panose="02020603050405020304" charset="0"/>
                      </a:rPr>
                      <a:t>城乡社区支出（类）</a:t>
                    </a:r>
                    <a:r>
                      <a:rPr lang="en-US" altLang="zh-CN" sz="1050">
                        <a:latin typeface="Times New Roman" panose="02020603050405020304" charset="0"/>
                        <a:ea typeface="Times New Roman" panose="02020603050405020304" charset="0"/>
                        <a:cs typeface="Times New Roman" panose="02020603050405020304" charset="0"/>
                        <a:sym typeface="Times New Roman" panose="02020603050405020304" charset="0"/>
                      </a:rPr>
                      <a:t>, 5340.34</a:t>
                    </a:r>
                    <a:r>
                      <a:rPr lang="zh-CN" altLang="en-US" sz="1050">
                        <a:latin typeface="Times New Roman" panose="02020603050405020304" charset="0"/>
                        <a:ea typeface="Times New Roman" panose="02020603050405020304" charset="0"/>
                        <a:cs typeface="Times New Roman" panose="02020603050405020304" charset="0"/>
                        <a:sym typeface="Times New Roman" panose="02020603050405020304" charset="0"/>
                      </a:rPr>
                      <a:t>万元</a:t>
                    </a:r>
                    <a:endParaRPr lang="zh-CN" altLang="en-US" sz="1050">
                      <a:latin typeface="Times New Roman" panose="02020603050405020304" charset="0"/>
                      <a:ea typeface="Times New Roman" panose="02020603050405020304" charset="0"/>
                      <a:cs typeface="Times New Roman" panose="02020603050405020304" charset="0"/>
                      <a:sym typeface="Times New Roman" panose="02020603050405020304" charset="0"/>
                    </a:endParaRPr>
                  </a:p>
                </c:rich>
              </c:tx>
              <c:dLblPos val="bestFit"/>
              <c:showLegendKey val="false"/>
              <c:showVal val="true"/>
              <c:showCatName val="true"/>
              <c:showSerName val="false"/>
              <c:showPercent val="false"/>
              <c:showBubbleSize val="false"/>
              <c:extLst>
                <c:ext xmlns:c15="http://schemas.microsoft.com/office/drawing/2012/chart" uri="{CE6537A1-D6FC-4f65-9D91-7224C49458BB}">
                  <c15:layout>
                    <c:manualLayout>
                      <c:w val="0.169473434535104"/>
                      <c:h val="0.196387283236994"/>
                    </c:manualLayout>
                  </c15:layout>
                </c:ext>
              </c:extLst>
            </c:dLbl>
            <c:dLbl>
              <c:idx val="1"/>
              <c:layout>
                <c:manualLayout>
                  <c:x val="0.337404602400169"/>
                  <c:y val="0.151778585081977"/>
                </c:manualLayout>
              </c:layout>
              <c:tx>
                <c:rich>
                  <a:bodyPr rot="0" spcFirstLastPara="0" vertOverflow="ellipsis" vert="horz" wrap="square" lIns="38100" tIns="19050" rIns="38100" bIns="19050" anchor="ctr" anchorCtr="true"/>
                  <a:lstStyle/>
                  <a:p>
                    <a:pPr>
                      <a:defRPr lang="zh-CN" sz="1050" b="0" i="0" u="none" strike="noStrike" kern="1200" baseline="0">
                        <a:solidFill>
                          <a:schemeClr val="tx1">
                            <a:lumMod val="75000"/>
                            <a:lumOff val="25000"/>
                          </a:schemeClr>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r>
                      <a:rPr lang="zh-CN" altLang="en-US" sz="1050">
                        <a:latin typeface="Times New Roman" panose="02020603050405020304" charset="0"/>
                        <a:ea typeface="Times New Roman" panose="02020603050405020304" charset="0"/>
                        <a:cs typeface="Times New Roman" panose="02020603050405020304" charset="0"/>
                        <a:sym typeface="Times New Roman" panose="02020603050405020304" charset="0"/>
                      </a:rPr>
                      <a:t>住房保障支出（类）</a:t>
                    </a:r>
                    <a:r>
                      <a:rPr lang="en-US" altLang="zh-CN" sz="1050">
                        <a:latin typeface="Times New Roman" panose="02020603050405020304" charset="0"/>
                        <a:ea typeface="Times New Roman" panose="02020603050405020304" charset="0"/>
                        <a:cs typeface="Times New Roman" panose="02020603050405020304" charset="0"/>
                        <a:sym typeface="Times New Roman" panose="02020603050405020304" charset="0"/>
                      </a:rPr>
                      <a:t>, 403.56</a:t>
                    </a:r>
                    <a:r>
                      <a:rPr lang="zh-CN" altLang="en-US" sz="1050">
                        <a:latin typeface="Times New Roman" panose="02020603050405020304" charset="0"/>
                        <a:ea typeface="Times New Roman" panose="02020603050405020304" charset="0"/>
                        <a:cs typeface="Times New Roman" panose="02020603050405020304" charset="0"/>
                        <a:sym typeface="Times New Roman" panose="02020603050405020304" charset="0"/>
                      </a:rPr>
                      <a:t>万元</a:t>
                    </a:r>
                    <a:endParaRPr lang="zh-CN" altLang="en-US" sz="1050">
                      <a:latin typeface="Times New Roman" panose="02020603050405020304" charset="0"/>
                      <a:ea typeface="Times New Roman" panose="02020603050405020304" charset="0"/>
                      <a:cs typeface="Times New Roman" panose="02020603050405020304" charset="0"/>
                      <a:sym typeface="Times New Roman" panose="02020603050405020304" charset="0"/>
                    </a:endParaRPr>
                  </a:p>
                </c:rich>
              </c:tx>
              <c:dLblPos val="bestFit"/>
              <c:showLegendKey val="false"/>
              <c:showVal val="true"/>
              <c:showCatName val="true"/>
              <c:showSerName val="false"/>
              <c:showPercent val="false"/>
              <c:showBubbleSize val="false"/>
              <c:extLst>
                <c:ext xmlns:c15="http://schemas.microsoft.com/office/drawing/2012/chart" uri="{CE6537A1-D6FC-4f65-9D91-7224C49458BB}">
                  <c15:layout>
                    <c:manualLayout>
                      <c:w val="0.416864326375712"/>
                      <c:h val="0.0543352601156069"/>
                    </c:manualLayout>
                  </c15:layout>
                </c:ext>
              </c:extLst>
            </c:dLbl>
            <c:dLbl>
              <c:idx val="2"/>
              <c:layout>
                <c:manualLayout>
                  <c:x val="0.0335626185958254"/>
                  <c:y val="0.181482419994348"/>
                </c:manualLayout>
              </c:layout>
              <c:tx>
                <c:rich>
                  <a:bodyPr rot="0" spcFirstLastPara="0" vertOverflow="ellipsis" vert="horz" wrap="square" lIns="38100" tIns="19050" rIns="38100" bIns="19050" anchor="ctr" anchorCtr="true"/>
                  <a:lstStyle/>
                  <a:p>
                    <a:pPr>
                      <a:defRPr lang="zh-CN" sz="1050" b="0" i="0" u="none" strike="noStrike" kern="1200" baseline="0">
                        <a:solidFill>
                          <a:schemeClr val="tx1">
                            <a:lumMod val="75000"/>
                            <a:lumOff val="25000"/>
                          </a:schemeClr>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r>
                      <a:rPr lang="zh-CN" altLang="en-US" sz="1050">
                        <a:latin typeface="Times New Roman" panose="02020603050405020304" charset="0"/>
                        <a:ea typeface="Times New Roman" panose="02020603050405020304" charset="0"/>
                        <a:cs typeface="Times New Roman" panose="02020603050405020304" charset="0"/>
                        <a:sym typeface="Times New Roman" panose="02020603050405020304" charset="0"/>
                      </a:rPr>
                      <a:t>教育支出（类）</a:t>
                    </a:r>
                    <a:r>
                      <a:rPr lang="en-US" altLang="zh-CN" sz="1050">
                        <a:latin typeface="Times New Roman" panose="02020603050405020304" charset="0"/>
                        <a:ea typeface="Times New Roman" panose="02020603050405020304" charset="0"/>
                        <a:cs typeface="Times New Roman" panose="02020603050405020304" charset="0"/>
                        <a:sym typeface="Times New Roman" panose="02020603050405020304" charset="0"/>
                      </a:rPr>
                      <a:t>, 1.36</a:t>
                    </a:r>
                    <a:r>
                      <a:rPr lang="zh-CN" altLang="en-US" sz="1050">
                        <a:latin typeface="Times New Roman" panose="02020603050405020304" charset="0"/>
                        <a:ea typeface="Times New Roman" panose="02020603050405020304" charset="0"/>
                        <a:cs typeface="Times New Roman" panose="02020603050405020304" charset="0"/>
                        <a:sym typeface="Times New Roman" panose="02020603050405020304" charset="0"/>
                      </a:rPr>
                      <a:t>万元</a:t>
                    </a:r>
                    <a:endParaRPr lang="zh-CN" altLang="en-US" sz="1050">
                      <a:latin typeface="Times New Roman" panose="02020603050405020304" charset="0"/>
                      <a:ea typeface="Times New Roman" panose="02020603050405020304" charset="0"/>
                      <a:cs typeface="Times New Roman" panose="02020603050405020304" charset="0"/>
                      <a:sym typeface="Times New Roman" panose="02020603050405020304" charset="0"/>
                    </a:endParaRPr>
                  </a:p>
                </c:rich>
              </c:tx>
              <c:dLblPos val="bestFit"/>
              <c:showLegendKey val="false"/>
              <c:showVal val="true"/>
              <c:showCatName val="true"/>
              <c:showSerName val="false"/>
              <c:showPercent val="false"/>
              <c:showBubbleSize val="false"/>
              <c:extLst>
                <c:ext xmlns:c15="http://schemas.microsoft.com/office/drawing/2012/chart" uri="{CE6537A1-D6FC-4f65-9D91-7224C49458BB}">
                  <c15:layout>
                    <c:manualLayout>
                      <c:w val="0.226518026565465"/>
                      <c:h val="0.0832369942196532"/>
                    </c:manualLayout>
                  </c15:layout>
                </c:ext>
              </c:extLst>
            </c:dLbl>
            <c:dLbl>
              <c:idx val="3"/>
              <c:layout>
                <c:manualLayout>
                  <c:x val="-0.0250128513724477"/>
                  <c:y val="0.120231213872832"/>
                </c:manualLayout>
              </c:layout>
              <c:tx>
                <c:rich>
                  <a:bodyPr rot="0" spcFirstLastPara="0" vertOverflow="ellipsis" vert="horz" wrap="square" lIns="38100" tIns="19050" rIns="38100" bIns="19050" anchor="ctr" anchorCtr="true"/>
                  <a:lstStyle/>
                  <a:p>
                    <a:pPr>
                      <a:defRPr lang="zh-CN" sz="1050" b="0" i="0" u="none" strike="noStrike" kern="1200" baseline="0">
                        <a:solidFill>
                          <a:schemeClr val="tx1">
                            <a:lumMod val="75000"/>
                            <a:lumOff val="25000"/>
                          </a:schemeClr>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r>
                      <a:rPr lang="zh-CN" altLang="en-US" sz="1050">
                        <a:latin typeface="Times New Roman" panose="02020603050405020304" charset="0"/>
                        <a:ea typeface="Times New Roman" panose="02020603050405020304" charset="0"/>
                        <a:cs typeface="Times New Roman" panose="02020603050405020304" charset="0"/>
                        <a:sym typeface="Times New Roman" panose="02020603050405020304" charset="0"/>
                      </a:rPr>
                      <a:t>社会保障和就业支出（类）</a:t>
                    </a:r>
                    <a:r>
                      <a:rPr lang="en-US" altLang="zh-CN" sz="1050">
                        <a:latin typeface="Times New Roman" panose="02020603050405020304" charset="0"/>
                        <a:ea typeface="Times New Roman" panose="02020603050405020304" charset="0"/>
                        <a:cs typeface="Times New Roman" panose="02020603050405020304" charset="0"/>
                        <a:sym typeface="Times New Roman" panose="02020603050405020304" charset="0"/>
                      </a:rPr>
                      <a:t>, 1020.15</a:t>
                    </a:r>
                    <a:r>
                      <a:rPr lang="zh-CN" altLang="en-US" sz="1050">
                        <a:latin typeface="Times New Roman" panose="02020603050405020304" charset="0"/>
                        <a:ea typeface="Times New Roman" panose="02020603050405020304" charset="0"/>
                        <a:cs typeface="Times New Roman" panose="02020603050405020304" charset="0"/>
                        <a:sym typeface="Times New Roman" panose="02020603050405020304" charset="0"/>
                      </a:rPr>
                      <a:t>万元</a:t>
                    </a:r>
                    <a:endParaRPr lang="zh-CN" altLang="en-US" sz="1050">
                      <a:latin typeface="Times New Roman" panose="02020603050405020304" charset="0"/>
                      <a:ea typeface="Times New Roman" panose="02020603050405020304" charset="0"/>
                      <a:cs typeface="Times New Roman" panose="02020603050405020304" charset="0"/>
                      <a:sym typeface="Times New Roman" panose="02020603050405020304" charset="0"/>
                    </a:endParaRPr>
                  </a:p>
                </c:rich>
              </c:tx>
              <c:dLblPos val="bestFit"/>
              <c:showLegendKey val="false"/>
              <c:showVal val="true"/>
              <c:showCatName val="true"/>
              <c:showSerName val="false"/>
              <c:showPercent val="false"/>
              <c:showBubbleSize val="false"/>
              <c:extLst>
                <c:ext xmlns:c15="http://schemas.microsoft.com/office/drawing/2012/chart" uri="{CE6537A1-D6FC-4f65-9D91-7224C49458BB}">
                  <c15:layout>
                    <c:manualLayout>
                      <c:w val="0.149430740037951"/>
                      <c:h val="0.184393063583815"/>
                    </c:manualLayout>
                  </c15:layout>
                </c:ext>
              </c:extLst>
            </c:dLbl>
            <c:dLbl>
              <c:idx val="4"/>
              <c:layout>
                <c:manualLayout>
                  <c:x val="-0.0343415220779099"/>
                  <c:y val="0.156358381502891"/>
                </c:manualLayout>
              </c:layout>
              <c:tx>
                <c:rich>
                  <a:bodyPr rot="0" spcFirstLastPara="0" vertOverflow="ellipsis" vert="horz" wrap="square" lIns="38100" tIns="19050" rIns="38100" bIns="19050" anchor="ctr" anchorCtr="true"/>
                  <a:lstStyle/>
                  <a:p>
                    <a:pPr>
                      <a:defRPr lang="zh-CN" sz="1050" b="0" i="0" u="none" strike="noStrike" kern="1200" baseline="0">
                        <a:solidFill>
                          <a:schemeClr val="tx1">
                            <a:lumMod val="75000"/>
                            <a:lumOff val="25000"/>
                          </a:schemeClr>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r>
                      <a:rPr lang="zh-CN" altLang="en-US" sz="1050">
                        <a:latin typeface="Times New Roman" panose="02020603050405020304" charset="0"/>
                        <a:ea typeface="Times New Roman" panose="02020603050405020304" charset="0"/>
                        <a:cs typeface="Times New Roman" panose="02020603050405020304" charset="0"/>
                        <a:sym typeface="Times New Roman" panose="02020603050405020304" charset="0"/>
                      </a:rPr>
                      <a:t>卫生健康支出（类）</a:t>
                    </a:r>
                    <a:r>
                      <a:rPr lang="en-US" altLang="zh-CN" sz="1050">
                        <a:latin typeface="Times New Roman" panose="02020603050405020304" charset="0"/>
                        <a:ea typeface="Times New Roman" panose="02020603050405020304" charset="0"/>
                        <a:cs typeface="Times New Roman" panose="02020603050405020304" charset="0"/>
                        <a:sym typeface="Times New Roman" panose="02020603050405020304" charset="0"/>
                      </a:rPr>
                      <a:t>, 188.98</a:t>
                    </a:r>
                    <a:r>
                      <a:rPr lang="zh-CN" altLang="en-US" sz="1050">
                        <a:latin typeface="Times New Roman" panose="02020603050405020304" charset="0"/>
                        <a:ea typeface="Times New Roman" panose="02020603050405020304" charset="0"/>
                        <a:cs typeface="Times New Roman" panose="02020603050405020304" charset="0"/>
                        <a:sym typeface="Times New Roman" panose="02020603050405020304" charset="0"/>
                      </a:rPr>
                      <a:t>万元</a:t>
                    </a:r>
                    <a:endParaRPr lang="zh-CN" altLang="en-US" sz="1050">
                      <a:latin typeface="Times New Roman" panose="02020603050405020304" charset="0"/>
                      <a:ea typeface="Times New Roman" panose="02020603050405020304" charset="0"/>
                      <a:cs typeface="Times New Roman" panose="02020603050405020304" charset="0"/>
                      <a:sym typeface="Times New Roman" panose="02020603050405020304" charset="0"/>
                    </a:endParaRPr>
                  </a:p>
                </c:rich>
              </c:tx>
              <c:dLblPos val="bestFit"/>
              <c:showLegendKey val="false"/>
              <c:showVal val="true"/>
              <c:showCatName val="true"/>
              <c:showSerName val="false"/>
              <c:showPercent val="false"/>
              <c:showBubbleSize val="false"/>
              <c:extLst>
                <c:ext xmlns:c15="http://schemas.microsoft.com/office/drawing/2012/chart" uri="{CE6537A1-D6FC-4f65-9D91-7224C49458BB}">
                  <c15:layout>
                    <c:manualLayout>
                      <c:w val="0.15334440227704"/>
                      <c:h val="0.154046242774566"/>
                    </c:manualLayout>
                  </c15:layout>
                </c:ext>
              </c:extLst>
            </c:dLbl>
            <c:dLbl>
              <c:idx val="5"/>
              <c:layout>
                <c:manualLayout>
                  <c:x val="-0.00347222590794212"/>
                  <c:y val="-0.00736994219653178"/>
                </c:manualLayout>
              </c:layout>
              <c:tx>
                <c:rich>
                  <a:bodyPr rot="0" spcFirstLastPara="0" vertOverflow="ellipsis" vert="horz" wrap="square" lIns="38100" tIns="19050" rIns="38100" bIns="19050" anchor="ctr" anchorCtr="true"/>
                  <a:lstStyle/>
                  <a:p>
                    <a:pPr>
                      <a:defRPr lang="zh-CN" sz="1050" b="0" i="0" u="none" strike="noStrike" kern="1200" baseline="0">
                        <a:solidFill>
                          <a:schemeClr val="tx1">
                            <a:lumMod val="75000"/>
                            <a:lumOff val="25000"/>
                          </a:schemeClr>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r>
                      <a:rPr lang="zh-CN" altLang="en-US" sz="1050">
                        <a:latin typeface="Times New Roman" panose="02020603050405020304" charset="0"/>
                        <a:ea typeface="Times New Roman" panose="02020603050405020304" charset="0"/>
                        <a:cs typeface="Times New Roman" panose="02020603050405020304" charset="0"/>
                        <a:sym typeface="Times New Roman" panose="02020603050405020304" charset="0"/>
                      </a:rPr>
                      <a:t>灾害防治及应急管理支出（类）</a:t>
                    </a:r>
                    <a:r>
                      <a:rPr lang="en-US" altLang="zh-CN" sz="1050">
                        <a:latin typeface="Times New Roman" panose="02020603050405020304" charset="0"/>
                        <a:ea typeface="Times New Roman" panose="02020603050405020304" charset="0"/>
                        <a:cs typeface="Times New Roman" panose="02020603050405020304" charset="0"/>
                        <a:sym typeface="Times New Roman" panose="02020603050405020304" charset="0"/>
                      </a:rPr>
                      <a:t>, 6.59</a:t>
                    </a:r>
                    <a:r>
                      <a:rPr lang="zh-CN" altLang="en-US" sz="1050">
                        <a:latin typeface="Times New Roman" panose="02020603050405020304" charset="0"/>
                        <a:ea typeface="Times New Roman" panose="02020603050405020304" charset="0"/>
                        <a:cs typeface="Times New Roman" panose="02020603050405020304" charset="0"/>
                        <a:sym typeface="Times New Roman" panose="02020603050405020304" charset="0"/>
                      </a:rPr>
                      <a:t>万元</a:t>
                    </a:r>
                    <a:endParaRPr lang="zh-CN" altLang="en-US" sz="1050">
                      <a:latin typeface="Times New Roman" panose="02020603050405020304" charset="0"/>
                      <a:ea typeface="Times New Roman" panose="02020603050405020304" charset="0"/>
                      <a:cs typeface="Times New Roman" panose="02020603050405020304" charset="0"/>
                      <a:sym typeface="Times New Roman" panose="02020603050405020304" charset="0"/>
                    </a:endParaRPr>
                  </a:p>
                </c:rich>
              </c:tx>
              <c:dLblPos val="bestFit"/>
              <c:showLegendKey val="false"/>
              <c:showVal val="true"/>
              <c:showCatName val="true"/>
              <c:showSerName val="false"/>
              <c:showPercent val="false"/>
              <c:showBubbleSize val="false"/>
              <c:extLst>
                <c:ext xmlns:c15="http://schemas.microsoft.com/office/drawing/2012/chart" uri="{CE6537A1-D6FC-4f65-9D91-7224C49458BB}">
                  <c15:layout>
                    <c:manualLayout>
                      <c:w val="0.198292220113852"/>
                      <c:h val="0.142196531791908"/>
                    </c:manualLayout>
                  </c15:layout>
                </c:ext>
              </c:extLst>
            </c:dLbl>
            <c:dLbl>
              <c:idx val="6"/>
              <c:layout>
                <c:manualLayout>
                  <c:x val="0.100806451612903"/>
                  <c:y val="-0.186127161018423"/>
                </c:manualLayout>
              </c:layout>
              <c:tx>
                <c:rich>
                  <a:bodyPr rot="0" spcFirstLastPara="0" vertOverflow="ellipsis" vert="horz" wrap="square" lIns="38100" tIns="19050" rIns="38100" bIns="19050" anchor="ctr" anchorCtr="true"/>
                  <a:lstStyle/>
                  <a:p>
                    <a:pPr>
                      <a:defRPr lang="zh-CN" sz="1050" b="0" i="0" u="none" strike="noStrike" kern="1200" baseline="0">
                        <a:solidFill>
                          <a:schemeClr val="tx1">
                            <a:lumMod val="75000"/>
                            <a:lumOff val="25000"/>
                          </a:schemeClr>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r>
                      <a:rPr lang="zh-CN" altLang="en-US" sz="1050">
                        <a:latin typeface="Times New Roman" panose="02020603050405020304" charset="0"/>
                        <a:ea typeface="Times New Roman" panose="02020603050405020304" charset="0"/>
                        <a:cs typeface="Times New Roman" panose="02020603050405020304" charset="0"/>
                        <a:sym typeface="Times New Roman" panose="02020603050405020304" charset="0"/>
                      </a:rPr>
                      <a:t>一般公共服务支出（类）</a:t>
                    </a:r>
                    <a:r>
                      <a:rPr lang="en-US" altLang="zh-CN" sz="1050">
                        <a:latin typeface="Times New Roman" panose="02020603050405020304" charset="0"/>
                        <a:ea typeface="Times New Roman" panose="02020603050405020304" charset="0"/>
                        <a:cs typeface="Times New Roman" panose="02020603050405020304" charset="0"/>
                        <a:sym typeface="Times New Roman" panose="02020603050405020304" charset="0"/>
                      </a:rPr>
                      <a:t>, 34.12</a:t>
                    </a:r>
                    <a:r>
                      <a:rPr lang="zh-CN" altLang="en-US" sz="1050">
                        <a:latin typeface="Times New Roman" panose="02020603050405020304" charset="0"/>
                        <a:ea typeface="Times New Roman" panose="02020603050405020304" charset="0"/>
                        <a:cs typeface="Times New Roman" panose="02020603050405020304" charset="0"/>
                        <a:sym typeface="Times New Roman" panose="02020603050405020304" charset="0"/>
                      </a:rPr>
                      <a:t>万元</a:t>
                    </a:r>
                    <a:endParaRPr lang="zh-CN" altLang="en-US" sz="1050">
                      <a:latin typeface="Times New Roman" panose="02020603050405020304" charset="0"/>
                      <a:ea typeface="Times New Roman" panose="02020603050405020304" charset="0"/>
                      <a:cs typeface="Times New Roman" panose="02020603050405020304" charset="0"/>
                      <a:sym typeface="Times New Roman" panose="02020603050405020304" charset="0"/>
                    </a:endParaRPr>
                  </a:p>
                </c:rich>
              </c:tx>
              <c:dLblPos val="bestFit"/>
              <c:showLegendKey val="false"/>
              <c:showVal val="true"/>
              <c:showCatName val="true"/>
              <c:showSerName val="false"/>
              <c:showPercent val="false"/>
              <c:showBubbleSize val="false"/>
              <c:extLst>
                <c:ext xmlns:c15="http://schemas.microsoft.com/office/drawing/2012/chart" uri="{CE6537A1-D6FC-4f65-9D91-7224C49458BB}">
                  <c15:layout>
                    <c:manualLayout>
                      <c:w val="0.285815939278937"/>
                      <c:h val="0.10014450867052"/>
                    </c:manualLayout>
                  </c15:layout>
                </c:ext>
              </c:extLst>
            </c:dLbl>
            <c:spPr>
              <a:noFill/>
              <a:ln>
                <a:noFill/>
              </a:ln>
              <a:effectLst/>
            </c:spPr>
            <c:txPr>
              <a:bodyPr rot="0" spcFirstLastPara="0" vertOverflow="ellipsis" vert="horz" wrap="square" lIns="38100" tIns="19050" rIns="38100" bIns="19050" anchor="ctr" anchorCtr="true"/>
              <a:lstStyle/>
              <a:p>
                <a:pPr>
                  <a:defRPr lang="zh-CN" sz="1050" b="0" i="0" u="none" strike="noStrike" kern="1200" baseline="0">
                    <a:solidFill>
                      <a:schemeClr val="tx1">
                        <a:lumMod val="75000"/>
                        <a:lumOff val="25000"/>
                      </a:schemeClr>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p>
            </c:txPr>
            <c:dLblPos val="outEnd"/>
            <c:showLegendKey val="false"/>
            <c:showVal val="true"/>
            <c:showCatName val="true"/>
            <c:showSerName val="false"/>
            <c:showPercent val="false"/>
            <c:showBubbleSize val="false"/>
            <c:showLeaderLines val="true"/>
            <c:extLst>
              <c:ext xmlns:c15="http://schemas.microsoft.com/office/drawing/2012/chart" uri="{CE6537A1-D6FC-4f65-9D91-7224C49458BB}">
                <c15:layout/>
                <c15:showLeaderLines val="true"/>
                <c15:leaderLines>
                  <c:spPr>
                    <a:ln w="9525" cap="flat" cmpd="sng" algn="ctr">
                      <a:solidFill>
                        <a:schemeClr val="tx1">
                          <a:lumMod val="35000"/>
                          <a:lumOff val="65000"/>
                        </a:schemeClr>
                      </a:solidFill>
                      <a:prstDash val="solid"/>
                      <a:round/>
                    </a:ln>
                    <a:effectLst/>
                  </c:spPr>
                </c15:leaderLines>
              </c:ext>
            </c:extLst>
          </c:dLbls>
          <c:cat>
            <c:strRef>
              <c:f>[工作簿2.et]Sheet1!$A$2:$A$8</c:f>
              <c:strCache>
                <c:ptCount val="7"/>
                <c:pt idx="0">
                  <c:v>城乡社区支出（类）</c:v>
                </c:pt>
                <c:pt idx="1">
                  <c:v>住房保障支出（类）</c:v>
                </c:pt>
                <c:pt idx="2">
                  <c:v>教育支出（类）</c:v>
                </c:pt>
                <c:pt idx="3">
                  <c:v>社会保障和就业支出（类）</c:v>
                </c:pt>
                <c:pt idx="4">
                  <c:v>卫生健康支出（类）</c:v>
                </c:pt>
                <c:pt idx="5">
                  <c:v>灾害防治及应急管理支出（类）</c:v>
                </c:pt>
                <c:pt idx="6">
                  <c:v>一般公共服务支出（类）</c:v>
                </c:pt>
              </c:strCache>
            </c:strRef>
          </c:cat>
          <c:val>
            <c:numRef>
              <c:f>[工作簿2.et]Sheet1!$B$2:$B$8</c:f>
              <c:numCache>
                <c:formatCode>General</c:formatCode>
                <c:ptCount val="7"/>
                <c:pt idx="0">
                  <c:v>5340.34</c:v>
                </c:pt>
                <c:pt idx="1">
                  <c:v>403.56</c:v>
                </c:pt>
                <c:pt idx="2">
                  <c:v>1.36</c:v>
                </c:pt>
                <c:pt idx="3">
                  <c:v>1020.15</c:v>
                </c:pt>
                <c:pt idx="4">
                  <c:v>188.98</c:v>
                </c:pt>
                <c:pt idx="5">
                  <c:v>6.59</c:v>
                </c:pt>
                <c:pt idx="6">
                  <c:v>34.12</c:v>
                </c:pt>
              </c:numCache>
            </c:numRef>
          </c:val>
        </c:ser>
        <c:dLbls>
          <c:showLegendKey val="false"/>
          <c:showVal val="true"/>
          <c:showCatName val="false"/>
          <c:showSerName val="false"/>
          <c:showPercent val="false"/>
          <c:showBubbleSize val="false"/>
          <c:showLeaderLines val="true"/>
        </c:dLbls>
        <c:firstSliceAng val="296"/>
      </c:pieChart>
      <c:spPr>
        <a:noFill/>
        <a:ln>
          <a:noFill/>
        </a:ln>
        <a:effectLst/>
      </c:spPr>
    </c:plotArea>
    <c:plotVisOnly val="true"/>
    <c:dispBlanksAs val="zero"/>
    <c:showDLblsOverMax val="false"/>
  </c:chart>
  <c:spPr>
    <a:solidFill>
      <a:schemeClr val="bg1"/>
    </a:solidFill>
    <a:ln w="9525" cap="flat" cmpd="sng" algn="ctr">
      <a:solidFill>
        <a:schemeClr val="tx1">
          <a:lumMod val="15000"/>
          <a:lumOff val="85000"/>
        </a:schemeClr>
      </a:solidFill>
      <a:prstDash val="solid"/>
      <a:round/>
    </a:ln>
    <a:effectLst/>
  </c:spPr>
  <c:txPr>
    <a:bodyPr/>
    <a:lstStyle/>
    <a:p>
      <a:pPr>
        <a:defRPr lang="zh-CN" sz="1050">
          <a:latin typeface="Times New Roman" panose="02020603050405020304" charset="0"/>
          <a:ea typeface="Times New Roman" panose="02020603050405020304" charset="0"/>
          <a:cs typeface="Times New Roman" panose="02020603050405020304" charset="0"/>
          <a:sym typeface="Times New Roman" panose="02020603050405020304" charset="0"/>
        </a:defRPr>
      </a:pPr>
    </a:p>
  </c:txPr>
  <c:externalData r:id="rId1">
    <c:autoUpdate val="false"/>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true"/>
          <a:lstStyle/>
          <a:p>
            <a:pPr defTabSz="914400">
              <a:defRPr lang="zh-CN" sz="1440" b="0" i="0" u="none" strike="noStrike" kern="1200" spc="0" baseline="0">
                <a:solidFill>
                  <a:schemeClr val="tx1">
                    <a:lumMod val="65000"/>
                    <a:lumOff val="35000"/>
                  </a:schemeClr>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r>
              <a:rPr lang="zh-CN" altLang="en-US"/>
              <a:t>“三公”经费财政拨款支出结构图</a:t>
            </a:r>
            <a:endParaRPr lang="zh-CN" altLang="en-US"/>
          </a:p>
        </c:rich>
      </c:tx>
      <c:layout/>
      <c:overlay val="false"/>
      <c:spPr>
        <a:noFill/>
        <a:ln>
          <a:noFill/>
        </a:ln>
        <a:effectLst/>
      </c:spPr>
    </c:title>
    <c:autoTitleDeleted val="false"/>
    <c:plotArea>
      <c:layout/>
      <c:pieChart>
        <c:varyColors val="true"/>
        <c:ser>
          <c:idx val="0"/>
          <c:order val="0"/>
          <c:tx>
            <c:strRef>
              <c:f>Sheet1!$B$1</c:f>
              <c:strCache>
                <c:ptCount val="1"/>
                <c:pt idx="0">
                  <c:v>“三公”经费财政拨款支出结构</c:v>
                </c:pt>
              </c:strCache>
            </c:strRef>
          </c:tx>
          <c:explosion val="0"/>
          <c:dPt>
            <c:idx val="0"/>
            <c:bubble3D val="false"/>
            <c:spPr>
              <a:solidFill>
                <a:schemeClr val="accent1"/>
              </a:solidFill>
              <a:ln w="19050">
                <a:solidFill>
                  <a:schemeClr val="lt1"/>
                </a:solidFill>
              </a:ln>
              <a:effectLst/>
            </c:spPr>
          </c:dPt>
          <c:dPt>
            <c:idx val="1"/>
            <c:bubble3D val="false"/>
            <c:spPr>
              <a:solidFill>
                <a:schemeClr val="accent2"/>
              </a:solidFill>
              <a:ln w="19050">
                <a:solidFill>
                  <a:schemeClr val="lt1"/>
                </a:solidFill>
              </a:ln>
              <a:effectLst/>
            </c:spPr>
          </c:dPt>
          <c:dPt>
            <c:idx val="2"/>
            <c:bubble3D val="false"/>
            <c:spPr>
              <a:solidFill>
                <a:schemeClr val="accent3"/>
              </a:solidFill>
              <a:ln w="19050">
                <a:solidFill>
                  <a:schemeClr val="lt1"/>
                </a:solidFill>
              </a:ln>
              <a:effectLst/>
            </c:spPr>
          </c:dPt>
          <c:dLbls>
            <c:dLbl>
              <c:idx val="0"/>
              <c:layout>
                <c:manualLayout>
                  <c:x val="0.0126384075311145"/>
                  <c:y val="0.0801101928374656"/>
                </c:manualLayout>
              </c:layout>
              <c:tx>
                <c:rich>
                  <a:bodyPr rot="0" spcFirstLastPara="0" vertOverflow="ellipsis" vert="horz" wrap="square" lIns="38100" tIns="19050" rIns="38100" bIns="19050" anchor="ctr" anchorCtr="true"/>
                  <a:lstStyle/>
                  <a:p>
                    <a:pPr>
                      <a:defRPr lang="zh-CN" sz="1200" b="0" i="0" u="none" strike="noStrike" kern="1200" baseline="0">
                        <a:solidFill>
                          <a:schemeClr val="tx1">
                            <a:lumMod val="75000"/>
                            <a:lumOff val="25000"/>
                          </a:schemeClr>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r>
                      <a:rPr lang="zh-CN" altLang="en-US"/>
                      <a:t>因公出国（境）费支出决算</a:t>
                    </a:r>
                    <a:endParaRPr lang="zh-CN" altLang="en-US"/>
                  </a:p>
                  <a:p>
                    <a:pPr>
                      <a:defRPr lang="zh-CN" sz="1200" b="0" i="0" u="none" strike="noStrike" kern="1200" baseline="0">
                        <a:solidFill>
                          <a:schemeClr val="tx1">
                            <a:lumMod val="75000"/>
                            <a:lumOff val="25000"/>
                          </a:schemeClr>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r>
                      <a:rPr lang="en-US" altLang="zh-CN"/>
                      <a:t>0</a:t>
                    </a:r>
                    <a:r>
                      <a:rPr lang="zh-CN" altLang="en-US"/>
                      <a:t>万元</a:t>
                    </a:r>
                    <a:endParaRPr lang="zh-CN" altLang="en-US"/>
                  </a:p>
                </c:rich>
              </c:tx>
              <c:dLblPos val="bestFit"/>
              <c:showLegendKey val="false"/>
              <c:showVal val="true"/>
              <c:showCatName val="true"/>
              <c:showSerName val="false"/>
              <c:showPercent val="false"/>
              <c:showBubbleSize val="false"/>
              <c:separator>
</c:separator>
              <c:extLst>
                <c:ext xmlns:c15="http://schemas.microsoft.com/office/drawing/2012/chart" uri="{CE6537A1-D6FC-4f65-9D91-7224C49458BB}">
                  <c15:layout>
                    <c:manualLayout>
                      <c:w val="0.235705521472393"/>
                      <c:h val="0.195867768595041"/>
                    </c:manualLayout>
                  </c15:layout>
                </c:ext>
              </c:extLst>
            </c:dLbl>
            <c:dLbl>
              <c:idx val="1"/>
              <c:layout>
                <c:manualLayout>
                  <c:x val="0"/>
                  <c:y val="-0.0977024793388433"/>
                </c:manualLayout>
              </c:layout>
              <c:tx>
                <c:rich>
                  <a:bodyPr rot="0" spcFirstLastPara="0" vertOverflow="ellipsis" vert="horz" wrap="square" lIns="38100" tIns="19050" rIns="38100" bIns="19050" anchor="ctr" anchorCtr="true"/>
                  <a:lstStyle/>
                  <a:p>
                    <a:pPr>
                      <a:defRPr lang="zh-CN" sz="1200" b="0" i="0" u="none" strike="noStrike" kern="1200" baseline="0">
                        <a:solidFill>
                          <a:schemeClr val="tx1">
                            <a:lumMod val="75000"/>
                            <a:lumOff val="25000"/>
                          </a:schemeClr>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r>
                      <a:rPr lang="zh-CN" altLang="en-US"/>
                      <a:t>公务用车购置及运行维护费支出决算</a:t>
                    </a:r>
                    <a:endParaRPr lang="zh-CN" altLang="en-US"/>
                  </a:p>
                  <a:p>
                    <a:pPr>
                      <a:defRPr lang="zh-CN" sz="1200" b="0" i="0" u="none" strike="noStrike" kern="1200" baseline="0">
                        <a:solidFill>
                          <a:schemeClr val="tx1">
                            <a:lumMod val="75000"/>
                            <a:lumOff val="25000"/>
                          </a:schemeClr>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r>
                      <a:rPr lang="en-US" altLang="zh-CN"/>
                      <a:t>57.55</a:t>
                    </a:r>
                    <a:r>
                      <a:rPr lang="zh-CN" altLang="en-US"/>
                      <a:t>万元</a:t>
                    </a:r>
                    <a:endParaRPr lang="zh-CN" altLang="en-US"/>
                  </a:p>
                </c:rich>
              </c:tx>
              <c:dLblPos val="bestFit"/>
              <c:showLegendKey val="false"/>
              <c:showVal val="true"/>
              <c:showCatName val="true"/>
              <c:showSerName val="false"/>
              <c:showPercent val="false"/>
              <c:showBubbleSize val="false"/>
              <c:separator>
</c:separator>
              <c:extLst>
                <c:ext xmlns:c15="http://schemas.microsoft.com/office/drawing/2012/chart" uri="{CE6537A1-D6FC-4f65-9D91-7224C49458BB}">
                  <c15:layout>
                    <c:manualLayout>
                      <c:w val="0.27558282208589"/>
                      <c:h val="0.20198347107438"/>
                    </c:manualLayout>
                  </c15:layout>
                </c:ext>
              </c:extLst>
            </c:dLbl>
            <c:dLbl>
              <c:idx val="2"/>
              <c:layout>
                <c:manualLayout>
                  <c:x val="0.0524161969713574"/>
                  <c:y val="-0.0911971185258149"/>
                </c:manualLayout>
              </c:layout>
              <c:tx>
                <c:rich>
                  <a:bodyPr rot="0" spcFirstLastPara="0" vertOverflow="ellipsis" vert="horz" wrap="square" lIns="38100" tIns="19050" rIns="38100" bIns="19050" anchor="ctr" anchorCtr="true"/>
                  <a:lstStyle/>
                  <a:p>
                    <a:pPr>
                      <a:defRPr lang="zh-CN" sz="1200" b="0" i="0" u="none" strike="noStrike" kern="1200" baseline="0">
                        <a:solidFill>
                          <a:schemeClr val="tx1">
                            <a:lumMod val="75000"/>
                            <a:lumOff val="25000"/>
                          </a:schemeClr>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r>
                      <a:rPr lang="zh-CN" altLang="en-US"/>
                      <a:t>公务接待费支出决算</a:t>
                    </a:r>
                    <a:r>
                      <a:rPr lang="en-US" altLang="zh-CN"/>
                      <a:t>1.37</a:t>
                    </a:r>
                    <a:r>
                      <a:rPr lang="zh-CN" altLang="en-US"/>
                      <a:t>万元</a:t>
                    </a:r>
                    <a:endParaRPr lang="zh-CN" altLang="en-US"/>
                  </a:p>
                </c:rich>
              </c:tx>
              <c:dLblPos val="bestFit"/>
              <c:showLegendKey val="false"/>
              <c:showVal val="true"/>
              <c:showCatName val="true"/>
              <c:showSerName val="false"/>
              <c:showPercent val="false"/>
              <c:showBubbleSize val="false"/>
              <c:separator>
</c:separator>
              <c:extLst>
                <c:ext xmlns:c15="http://schemas.microsoft.com/office/drawing/2012/chart" uri="{CE6537A1-D6FC-4f65-9D91-7224C49458BB}">
                  <c15:layout>
                    <c:manualLayout>
                      <c:w val="0.182453987730061"/>
                      <c:h val="0.184462809917355"/>
                    </c:manualLayout>
                  </c15:layout>
                </c:ext>
              </c:extLst>
            </c:dLbl>
            <c:spPr>
              <a:noFill/>
              <a:ln>
                <a:noFill/>
              </a:ln>
              <a:effectLst/>
            </c:spPr>
            <c:txPr>
              <a:bodyPr rot="0" spcFirstLastPara="0" vertOverflow="ellipsis" vert="horz" wrap="square" lIns="38100" tIns="19050" rIns="38100" bIns="19050" anchor="ctr" anchorCtr="true"/>
              <a:lstStyle/>
              <a:p>
                <a:pPr>
                  <a:defRPr lang="zh-CN" sz="1200" b="0" i="0" u="none" strike="noStrike" kern="1200" baseline="0">
                    <a:solidFill>
                      <a:schemeClr val="tx1">
                        <a:lumMod val="75000"/>
                        <a:lumOff val="25000"/>
                      </a:schemeClr>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p>
            </c:txPr>
            <c:dLblPos val="outEnd"/>
            <c:showLegendKey val="false"/>
            <c:showVal val="true"/>
            <c:showCatName val="true"/>
            <c:showSerName val="false"/>
            <c:showPercent val="false"/>
            <c:showBubbleSize val="false"/>
            <c:showLeaderLines val="true"/>
            <c:extLst>
              <c:ext xmlns:c15="http://schemas.microsoft.com/office/drawing/2012/chart" uri="{CE6537A1-D6FC-4f65-9D91-7224C49458BB}">
                <c15:layout/>
                <c15:showLeaderLines val="true"/>
                <c15:leaderLines>
                  <c:spPr>
                    <a:ln w="9525" cap="flat" cmpd="sng" algn="ctr">
                      <a:solidFill>
                        <a:schemeClr val="tx1">
                          <a:lumMod val="35000"/>
                          <a:lumOff val="65000"/>
                        </a:schemeClr>
                      </a:solidFill>
                      <a:prstDash val="solid"/>
                      <a:round/>
                    </a:ln>
                    <a:effectLst/>
                  </c:spPr>
                </c15:leaderLines>
              </c:ext>
            </c:extLst>
          </c:dLbls>
          <c:cat>
            <c:strRef>
              <c:f>Sheet1!$A$2:$A$4</c:f>
              <c:strCache>
                <c:ptCount val="3"/>
                <c:pt idx="0">
                  <c:v>因公出国（境）费支出决算</c:v>
                </c:pt>
                <c:pt idx="1">
                  <c:v>公务用车购置及运行维护费支出决算</c:v>
                </c:pt>
                <c:pt idx="2">
                  <c:v>公务接待费支出决算</c:v>
                </c:pt>
              </c:strCache>
            </c:strRef>
          </c:cat>
          <c:val>
            <c:numRef>
              <c:f>Sheet1!$B$2:$B$4</c:f>
              <c:numCache>
                <c:formatCode>General</c:formatCode>
                <c:ptCount val="3"/>
                <c:pt idx="0">
                  <c:v>0</c:v>
                </c:pt>
                <c:pt idx="1">
                  <c:v>57.55</c:v>
                </c:pt>
                <c:pt idx="2">
                  <c:v>1.37</c:v>
                </c:pt>
              </c:numCache>
            </c:numRef>
          </c:val>
        </c:ser>
        <c:dLbls>
          <c:showLegendKey val="false"/>
          <c:showVal val="true"/>
          <c:showCatName val="false"/>
          <c:showSerName val="false"/>
          <c:showPercent val="false"/>
          <c:showBubbleSize val="false"/>
          <c:showLeaderLines val="true"/>
        </c:dLbls>
        <c:firstSliceAng val="120"/>
      </c:pieChart>
      <c:spPr>
        <a:noFill/>
        <a:ln>
          <a:noFill/>
        </a:ln>
        <a:effectLst/>
      </c:spPr>
    </c:plotArea>
    <c:plotVisOnly val="true"/>
    <c:dispBlanksAs val="zero"/>
    <c:showDLblsOverMax val="false"/>
  </c:chart>
  <c:spPr>
    <a:solidFill>
      <a:schemeClr val="bg1"/>
    </a:solidFill>
    <a:ln w="9525" cap="flat" cmpd="sng" algn="ctr">
      <a:solidFill>
        <a:schemeClr val="tx1">
          <a:lumMod val="15000"/>
          <a:lumOff val="85000"/>
        </a:schemeClr>
      </a:solidFill>
      <a:prstDash val="solid"/>
      <a:round/>
    </a:ln>
    <a:effectLst/>
  </c:spPr>
  <c:txPr>
    <a:bodyPr/>
    <a:lstStyle/>
    <a:p>
      <a:pPr>
        <a:defRPr lang="zh-CN" sz="1200">
          <a:latin typeface="Times New Roman" panose="02020603050405020304" charset="0"/>
          <a:ea typeface="Times New Roman" panose="02020603050405020304" charset="0"/>
          <a:cs typeface="Times New Roman" panose="02020603050405020304" charset="0"/>
          <a:sym typeface="Times New Roman" panose="02020603050405020304" charset="0"/>
        </a:defRPr>
      </a:pPr>
    </a:p>
  </c:txPr>
  <c:externalData r:id="rId1">
    <c:autoUpdate val="false"/>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四川省财政厅</Company>
  <Pages>53</Pages>
  <Words>3404</Words>
  <Characters>19408</Characters>
  <Lines>161</Lines>
  <Paragraphs>45</Paragraphs>
  <TotalTime>3</TotalTime>
  <ScaleCrop>false</ScaleCrop>
  <LinksUpToDate>false</LinksUpToDate>
  <CharactersWithSpaces>22767</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2022-04-02T03:32:00Z</dcterms:created>
  <dc:creator>曹颖</dc:creator>
  <cp:lastModifiedBy>user</cp:lastModifiedBy>
  <cp:lastPrinted>2021-08-19T08:06:00Z</cp:lastPrinted>
  <dcterms:modified xsi:type="dcterms:W3CDTF">2022-11-11T14:39:56Z</dcterms:modified>
  <dc:title>四川省***</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ies>
</file>