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AA6" w:rsidRPr="0015550E" w:rsidRDefault="00246AA6">
      <w:pPr>
        <w:spacing w:line="600" w:lineRule="exact"/>
        <w:jc w:val="center"/>
        <w:rPr>
          <w:rFonts w:ascii="方正小标宋简体" w:eastAsia="方正小标宋简体" w:hAnsi="宋体"/>
          <w:sz w:val="72"/>
          <w:szCs w:val="72"/>
        </w:rPr>
      </w:pPr>
      <w:bookmarkStart w:id="0" w:name="_Toc15306267"/>
    </w:p>
    <w:p w:rsidR="00246AA6" w:rsidRPr="0015550E" w:rsidRDefault="00246AA6">
      <w:pPr>
        <w:spacing w:line="600" w:lineRule="exact"/>
        <w:jc w:val="center"/>
        <w:rPr>
          <w:rFonts w:ascii="方正小标宋简体" w:eastAsia="方正小标宋简体" w:hAnsi="宋体"/>
          <w:sz w:val="72"/>
          <w:szCs w:val="72"/>
        </w:rPr>
      </w:pPr>
    </w:p>
    <w:p w:rsidR="00246AA6" w:rsidRPr="0015550E" w:rsidRDefault="00246AA6">
      <w:pPr>
        <w:spacing w:line="600" w:lineRule="exact"/>
        <w:jc w:val="center"/>
        <w:rPr>
          <w:rFonts w:ascii="方正小标宋简体" w:eastAsia="方正小标宋简体" w:hAnsi="宋体"/>
          <w:sz w:val="72"/>
          <w:szCs w:val="72"/>
        </w:rPr>
      </w:pPr>
    </w:p>
    <w:p w:rsidR="00246AA6" w:rsidRPr="0015550E" w:rsidRDefault="00246AA6">
      <w:pPr>
        <w:spacing w:line="600" w:lineRule="exact"/>
        <w:jc w:val="center"/>
        <w:rPr>
          <w:rFonts w:ascii="方正小标宋简体" w:eastAsia="方正小标宋简体" w:hAnsi="宋体"/>
          <w:sz w:val="72"/>
          <w:szCs w:val="72"/>
        </w:rPr>
      </w:pPr>
    </w:p>
    <w:p w:rsidR="00246AA6" w:rsidRPr="0015550E" w:rsidRDefault="00EB1A54">
      <w:pPr>
        <w:jc w:val="center"/>
        <w:outlineLvl w:val="0"/>
        <w:rPr>
          <w:rFonts w:eastAsia="方正小标宋简体"/>
          <w:sz w:val="72"/>
          <w:szCs w:val="72"/>
        </w:rPr>
      </w:pPr>
      <w:bookmarkStart w:id="1" w:name="_Toc15378441"/>
      <w:bookmarkStart w:id="2" w:name="_Toc27196"/>
      <w:bookmarkStart w:id="3" w:name="_Toc15377425"/>
      <w:bookmarkStart w:id="4" w:name="_Toc15377193"/>
      <w:bookmarkStart w:id="5" w:name="_Toc15396475"/>
      <w:bookmarkStart w:id="6" w:name="_Toc15396597"/>
      <w:r w:rsidRPr="0015550E">
        <w:rPr>
          <w:rFonts w:eastAsia="方正小标宋简体" w:hint="eastAsia"/>
          <w:sz w:val="72"/>
          <w:szCs w:val="72"/>
        </w:rPr>
        <w:t>2021</w:t>
      </w:r>
      <w:r w:rsidRPr="0015550E">
        <w:rPr>
          <w:rFonts w:eastAsia="方正小标宋简体" w:hint="eastAsia"/>
          <w:sz w:val="72"/>
          <w:szCs w:val="72"/>
        </w:rPr>
        <w:t>年度</w:t>
      </w:r>
      <w:bookmarkEnd w:id="1"/>
      <w:bookmarkEnd w:id="2"/>
      <w:bookmarkEnd w:id="3"/>
      <w:bookmarkEnd w:id="4"/>
      <w:bookmarkEnd w:id="5"/>
      <w:bookmarkEnd w:id="6"/>
    </w:p>
    <w:p w:rsidR="00246AA6" w:rsidRPr="0015550E" w:rsidRDefault="00EB1A54">
      <w:pPr>
        <w:jc w:val="center"/>
        <w:outlineLvl w:val="0"/>
        <w:rPr>
          <w:rFonts w:eastAsia="方正小标宋简体"/>
          <w:sz w:val="72"/>
          <w:szCs w:val="72"/>
        </w:rPr>
      </w:pPr>
      <w:bookmarkStart w:id="7" w:name="_Toc15377426"/>
      <w:bookmarkStart w:id="8" w:name="_Toc15396598"/>
      <w:bookmarkStart w:id="9" w:name="_Toc15377194"/>
      <w:bookmarkStart w:id="10" w:name="_Toc15378442"/>
      <w:bookmarkStart w:id="11" w:name="_Toc2981"/>
      <w:bookmarkStart w:id="12" w:name="_Toc15396476"/>
      <w:r w:rsidRPr="0015550E">
        <w:rPr>
          <w:rFonts w:eastAsia="方正小标宋简体" w:hint="eastAsia"/>
          <w:sz w:val="72"/>
          <w:szCs w:val="72"/>
        </w:rPr>
        <w:t>四川省</w:t>
      </w:r>
      <w:bookmarkStart w:id="13" w:name="_Toc15306268"/>
      <w:bookmarkEnd w:id="0"/>
      <w:r w:rsidRPr="0015550E">
        <w:rPr>
          <w:rFonts w:eastAsia="方正小标宋简体" w:hint="eastAsia"/>
          <w:sz w:val="72"/>
          <w:szCs w:val="72"/>
        </w:rPr>
        <w:t>建筑标准设计办公室单位决算</w:t>
      </w:r>
      <w:bookmarkEnd w:id="7"/>
      <w:bookmarkEnd w:id="8"/>
      <w:bookmarkEnd w:id="9"/>
      <w:bookmarkEnd w:id="10"/>
      <w:bookmarkEnd w:id="11"/>
      <w:bookmarkEnd w:id="12"/>
      <w:bookmarkEnd w:id="13"/>
    </w:p>
    <w:p w:rsidR="00246AA6" w:rsidRPr="0015550E" w:rsidRDefault="00EB1A54">
      <w:pPr>
        <w:widowControl/>
        <w:jc w:val="center"/>
        <w:rPr>
          <w:rFonts w:ascii="黑体" w:eastAsia="黑体" w:hAnsi="黑体"/>
          <w:sz w:val="48"/>
          <w:szCs w:val="48"/>
        </w:rPr>
      </w:pPr>
      <w:r w:rsidRPr="0015550E">
        <w:rPr>
          <w:rFonts w:ascii="方正小标宋简体" w:eastAsia="方正小标宋简体" w:hAnsi="宋体"/>
          <w:sz w:val="36"/>
          <w:szCs w:val="36"/>
        </w:rPr>
        <w:br w:type="page"/>
      </w:r>
      <w:r w:rsidRPr="0015550E">
        <w:rPr>
          <w:rFonts w:ascii="黑体" w:eastAsia="黑体" w:hAnsi="黑体" w:hint="eastAsia"/>
          <w:sz w:val="48"/>
          <w:szCs w:val="48"/>
        </w:rPr>
        <w:lastRenderedPageBreak/>
        <w:t>目录</w:t>
      </w:r>
    </w:p>
    <w:p w:rsidR="00246AA6" w:rsidRPr="0015550E" w:rsidRDefault="00246AA6">
      <w:pPr>
        <w:widowControl/>
        <w:jc w:val="center"/>
        <w:rPr>
          <w:rFonts w:ascii="黑体" w:eastAsia="黑体" w:hAnsi="黑体" w:cstheme="minorBidi"/>
          <w:sz w:val="28"/>
          <w:szCs w:val="28"/>
        </w:rPr>
      </w:pPr>
    </w:p>
    <w:p w:rsidR="00246AA6" w:rsidRPr="0015550E" w:rsidRDefault="00EB1A54">
      <w:pPr>
        <w:pStyle w:val="10"/>
      </w:pPr>
      <w:r w:rsidRPr="0015550E">
        <w:rPr>
          <w:rFonts w:hint="eastAsia"/>
        </w:rPr>
        <w:t>公开时间：2022年9月9日</w:t>
      </w:r>
    </w:p>
    <w:p w:rsidR="00246AA6" w:rsidRPr="0015550E" w:rsidRDefault="00246AA6"/>
    <w:bookmarkStart w:id="14" w:name="_Toc15396599" w:displacedByCustomXml="next"/>
    <w:bookmarkStart w:id="15" w:name="_Toc15377196" w:displacedByCustomXml="next"/>
    <w:sdt>
      <w:sdtPr>
        <w:rPr>
          <w:rFonts w:ascii="宋体" w:hAnsi="宋体"/>
        </w:rPr>
        <w:id w:val="147455450"/>
        <w:docPartObj>
          <w:docPartGallery w:val="Table of Contents"/>
          <w:docPartUnique/>
        </w:docPartObj>
      </w:sdtPr>
      <w:sdtEndPr>
        <w:rPr>
          <w:b/>
        </w:rPr>
      </w:sdtEndPr>
      <w:sdtContent>
        <w:p w:rsidR="00246AA6" w:rsidRPr="0015550E" w:rsidRDefault="00EB1A54">
          <w:pPr>
            <w:jc w:val="center"/>
          </w:pPr>
          <w:r w:rsidRPr="0015550E">
            <w:rPr>
              <w:rFonts w:ascii="宋体" w:hAnsi="宋体"/>
            </w:rPr>
            <w:t>目录</w:t>
          </w:r>
        </w:p>
        <w:p w:rsidR="00246AA6" w:rsidRPr="0015550E" w:rsidRDefault="00D80BDF">
          <w:pPr>
            <w:pStyle w:val="WPSOffice1"/>
            <w:tabs>
              <w:tab w:val="right" w:leader="dot" w:pos="8306"/>
            </w:tabs>
            <w:spacing w:line="440" w:lineRule="exact"/>
            <w:rPr>
              <w:b/>
              <w:noProof/>
            </w:rPr>
          </w:pPr>
          <w:r w:rsidRPr="00D80BDF">
            <w:fldChar w:fldCharType="begin"/>
          </w:r>
          <w:r w:rsidR="00EB1A54" w:rsidRPr="0015550E">
            <w:instrText xml:space="preserve">TOC \o "1-2" \h \u </w:instrText>
          </w:r>
          <w:r w:rsidRPr="00D80BDF">
            <w:fldChar w:fldCharType="separate"/>
          </w:r>
          <w:hyperlink w:anchor="_Toc27905" w:history="1">
            <w:r w:rsidR="00EB1A54" w:rsidRPr="0015550E">
              <w:rPr>
                <w:rFonts w:ascii="仿宋" w:eastAsia="仿宋" w:hAnsi="仿宋" w:cs="仿宋" w:hint="eastAsia"/>
                <w:bCs/>
                <w:noProof/>
                <w:sz w:val="24"/>
                <w:szCs w:val="24"/>
              </w:rPr>
              <w:t>第一部分 单位概况</w:t>
            </w:r>
            <w:r w:rsidR="00EB1A54" w:rsidRPr="0015550E">
              <w:rPr>
                <w:noProof/>
              </w:rPr>
              <w:tab/>
            </w:r>
            <w:r w:rsidRPr="0015550E">
              <w:rPr>
                <w:noProof/>
              </w:rPr>
              <w:fldChar w:fldCharType="begin"/>
            </w:r>
            <w:r w:rsidR="00EB1A54" w:rsidRPr="0015550E">
              <w:rPr>
                <w:noProof/>
              </w:rPr>
              <w:instrText xml:space="preserve"> PAGEREF _Toc25238 \h </w:instrText>
            </w:r>
            <w:r w:rsidRPr="0015550E">
              <w:rPr>
                <w:noProof/>
              </w:rPr>
            </w:r>
            <w:r w:rsidRPr="0015550E">
              <w:rPr>
                <w:noProof/>
              </w:rPr>
              <w:fldChar w:fldCharType="separate"/>
            </w:r>
            <w:r w:rsidR="00682650">
              <w:rPr>
                <w:noProof/>
              </w:rPr>
              <w:t>4</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5238" w:history="1">
            <w:r w:rsidR="00EB1A54" w:rsidRPr="0015550E">
              <w:rPr>
                <w:rFonts w:ascii="宋体" w:eastAsia="宋体" w:hAnsi="宋体" w:cs="宋体" w:hint="eastAsia"/>
                <w:noProof/>
                <w:sz w:val="24"/>
                <w:szCs w:val="24"/>
              </w:rPr>
              <w:t>一、职能简介</w:t>
            </w:r>
            <w:r w:rsidR="00EB1A54" w:rsidRPr="0015550E">
              <w:rPr>
                <w:noProof/>
              </w:rPr>
              <w:tab/>
            </w:r>
            <w:r w:rsidRPr="0015550E">
              <w:rPr>
                <w:noProof/>
              </w:rPr>
              <w:fldChar w:fldCharType="begin"/>
            </w:r>
            <w:r w:rsidR="00EB1A54" w:rsidRPr="0015550E">
              <w:rPr>
                <w:noProof/>
              </w:rPr>
              <w:instrText xml:space="preserve"> PAGEREF _Toc25238 \h </w:instrText>
            </w:r>
            <w:r w:rsidRPr="0015550E">
              <w:rPr>
                <w:noProof/>
              </w:rPr>
            </w:r>
            <w:r w:rsidRPr="0015550E">
              <w:rPr>
                <w:noProof/>
              </w:rPr>
              <w:fldChar w:fldCharType="separate"/>
            </w:r>
            <w:r w:rsidR="00682650">
              <w:rPr>
                <w:noProof/>
              </w:rPr>
              <w:t>4</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3708" w:history="1">
            <w:r w:rsidR="00EB1A54" w:rsidRPr="0015550E">
              <w:rPr>
                <w:rFonts w:ascii="宋体" w:eastAsia="宋体" w:hAnsi="宋体" w:cs="宋体" w:hint="eastAsia"/>
                <w:noProof/>
                <w:sz w:val="24"/>
                <w:szCs w:val="24"/>
              </w:rPr>
              <w:t>二、2021年重点工作完成情况</w:t>
            </w:r>
            <w:r w:rsidR="00EB1A54" w:rsidRPr="0015550E">
              <w:rPr>
                <w:noProof/>
              </w:rPr>
              <w:tab/>
            </w:r>
            <w:r w:rsidRPr="0015550E">
              <w:rPr>
                <w:noProof/>
              </w:rPr>
              <w:fldChar w:fldCharType="begin"/>
            </w:r>
            <w:r w:rsidR="00EB1A54" w:rsidRPr="0015550E">
              <w:rPr>
                <w:noProof/>
              </w:rPr>
              <w:instrText xml:space="preserve"> PAGEREF _Toc13708 \h </w:instrText>
            </w:r>
            <w:r w:rsidRPr="0015550E">
              <w:rPr>
                <w:noProof/>
              </w:rPr>
            </w:r>
            <w:r w:rsidRPr="0015550E">
              <w:rPr>
                <w:noProof/>
              </w:rPr>
              <w:fldChar w:fldCharType="separate"/>
            </w:r>
            <w:r w:rsidR="00682650">
              <w:rPr>
                <w:noProof/>
              </w:rPr>
              <w:t>4</w:t>
            </w:r>
            <w:r w:rsidRPr="0015550E">
              <w:rPr>
                <w:noProof/>
              </w:rPr>
              <w:fldChar w:fldCharType="end"/>
            </w:r>
          </w:hyperlink>
        </w:p>
        <w:p w:rsidR="00246AA6" w:rsidRPr="0015550E" w:rsidRDefault="00D80BDF">
          <w:pPr>
            <w:pStyle w:val="WPSOffice1"/>
            <w:tabs>
              <w:tab w:val="right" w:leader="dot" w:pos="8306"/>
            </w:tabs>
            <w:spacing w:line="440" w:lineRule="exact"/>
            <w:rPr>
              <w:b/>
              <w:noProof/>
            </w:rPr>
          </w:pPr>
          <w:hyperlink w:anchor="_Toc24439" w:history="1">
            <w:r w:rsidR="00EB1A54" w:rsidRPr="0015550E">
              <w:rPr>
                <w:rFonts w:ascii="仿宋" w:eastAsia="仿宋" w:hAnsi="仿宋" w:cs="仿宋" w:hint="eastAsia"/>
                <w:bCs/>
                <w:noProof/>
                <w:sz w:val="24"/>
                <w:szCs w:val="24"/>
              </w:rPr>
              <w:t>第二部分 2021年度单位决算情况说明</w:t>
            </w:r>
            <w:r w:rsidR="00EB1A54" w:rsidRPr="0015550E">
              <w:rPr>
                <w:bCs/>
                <w:noProof/>
              </w:rPr>
              <w:tab/>
            </w:r>
            <w:r w:rsidRPr="0015550E">
              <w:rPr>
                <w:bCs/>
                <w:noProof/>
              </w:rPr>
              <w:fldChar w:fldCharType="begin"/>
            </w:r>
            <w:r w:rsidR="00EB1A54" w:rsidRPr="0015550E">
              <w:rPr>
                <w:bCs/>
                <w:noProof/>
              </w:rPr>
              <w:instrText xml:space="preserve"> PAGEREF _Toc24439 \h </w:instrText>
            </w:r>
            <w:r w:rsidRPr="0015550E">
              <w:rPr>
                <w:bCs/>
                <w:noProof/>
              </w:rPr>
            </w:r>
            <w:r w:rsidRPr="0015550E">
              <w:rPr>
                <w:bCs/>
                <w:noProof/>
              </w:rPr>
              <w:fldChar w:fldCharType="separate"/>
            </w:r>
            <w:r w:rsidR="00682650">
              <w:rPr>
                <w:bCs/>
                <w:noProof/>
              </w:rPr>
              <w:t>6</w:t>
            </w:r>
            <w:r w:rsidRPr="0015550E">
              <w:rPr>
                <w:bCs/>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32644" w:history="1">
            <w:r w:rsidR="00EB1A54" w:rsidRPr="0015550E">
              <w:rPr>
                <w:rFonts w:ascii="宋体" w:eastAsia="宋体" w:hAnsi="宋体" w:cs="宋体" w:hint="eastAsia"/>
                <w:noProof/>
                <w:sz w:val="24"/>
                <w:szCs w:val="24"/>
              </w:rPr>
              <w:t>一、 收入支出决算总体情况说明</w:t>
            </w:r>
            <w:r w:rsidR="00EB1A54" w:rsidRPr="0015550E">
              <w:rPr>
                <w:noProof/>
              </w:rPr>
              <w:tab/>
            </w:r>
            <w:r w:rsidRPr="0015550E">
              <w:rPr>
                <w:noProof/>
              </w:rPr>
              <w:fldChar w:fldCharType="begin"/>
            </w:r>
            <w:r w:rsidR="00EB1A54" w:rsidRPr="0015550E">
              <w:rPr>
                <w:noProof/>
              </w:rPr>
              <w:instrText xml:space="preserve"> PAGEREF _Toc32644 \h </w:instrText>
            </w:r>
            <w:r w:rsidRPr="0015550E">
              <w:rPr>
                <w:noProof/>
              </w:rPr>
            </w:r>
            <w:r w:rsidRPr="0015550E">
              <w:rPr>
                <w:noProof/>
              </w:rPr>
              <w:fldChar w:fldCharType="separate"/>
            </w:r>
            <w:r w:rsidR="00682650">
              <w:rPr>
                <w:noProof/>
              </w:rPr>
              <w:t>6</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9542" w:history="1">
            <w:r w:rsidR="00EB1A54" w:rsidRPr="0015550E">
              <w:rPr>
                <w:rFonts w:ascii="宋体" w:eastAsia="宋体" w:hAnsi="宋体" w:cs="宋体" w:hint="eastAsia"/>
                <w:noProof/>
                <w:sz w:val="24"/>
                <w:szCs w:val="24"/>
              </w:rPr>
              <w:t>二、 收入决算情况说明</w:t>
            </w:r>
            <w:r w:rsidR="00EB1A54" w:rsidRPr="0015550E">
              <w:rPr>
                <w:noProof/>
              </w:rPr>
              <w:tab/>
            </w:r>
            <w:r w:rsidRPr="0015550E">
              <w:rPr>
                <w:noProof/>
              </w:rPr>
              <w:fldChar w:fldCharType="begin"/>
            </w:r>
            <w:r w:rsidR="00EB1A54" w:rsidRPr="0015550E">
              <w:rPr>
                <w:noProof/>
              </w:rPr>
              <w:instrText xml:space="preserve"> PAGEREF _Toc29542 \h </w:instrText>
            </w:r>
            <w:r w:rsidRPr="0015550E">
              <w:rPr>
                <w:noProof/>
              </w:rPr>
            </w:r>
            <w:r w:rsidRPr="0015550E">
              <w:rPr>
                <w:noProof/>
              </w:rPr>
              <w:fldChar w:fldCharType="separate"/>
            </w:r>
            <w:r w:rsidR="00682650">
              <w:rPr>
                <w:noProof/>
              </w:rPr>
              <w:t>6</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6605" w:history="1">
            <w:r w:rsidR="00EB1A54" w:rsidRPr="0015550E">
              <w:rPr>
                <w:rFonts w:ascii="宋体" w:eastAsia="宋体" w:hAnsi="宋体" w:cs="宋体" w:hint="eastAsia"/>
                <w:noProof/>
                <w:sz w:val="24"/>
                <w:szCs w:val="24"/>
              </w:rPr>
              <w:t>三、 支出决算情况说明</w:t>
            </w:r>
            <w:r w:rsidR="00EB1A54" w:rsidRPr="0015550E">
              <w:rPr>
                <w:noProof/>
              </w:rPr>
              <w:tab/>
            </w:r>
            <w:r w:rsidRPr="0015550E">
              <w:rPr>
                <w:noProof/>
              </w:rPr>
              <w:fldChar w:fldCharType="begin"/>
            </w:r>
            <w:r w:rsidR="00EB1A54" w:rsidRPr="0015550E">
              <w:rPr>
                <w:noProof/>
              </w:rPr>
              <w:instrText xml:space="preserve"> PAGEREF _Toc6605 \h </w:instrText>
            </w:r>
            <w:r w:rsidRPr="0015550E">
              <w:rPr>
                <w:noProof/>
              </w:rPr>
            </w:r>
            <w:r w:rsidRPr="0015550E">
              <w:rPr>
                <w:noProof/>
              </w:rPr>
              <w:fldChar w:fldCharType="separate"/>
            </w:r>
            <w:r w:rsidR="00682650">
              <w:rPr>
                <w:noProof/>
              </w:rPr>
              <w:t>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1685" w:history="1">
            <w:r w:rsidR="00EB1A54" w:rsidRPr="0015550E">
              <w:rPr>
                <w:rFonts w:ascii="宋体" w:eastAsia="宋体" w:hAnsi="宋体" w:cs="宋体" w:hint="eastAsia"/>
                <w:noProof/>
                <w:sz w:val="24"/>
                <w:szCs w:val="24"/>
              </w:rPr>
              <w:t>四、财政拨款收入支出决算总体情况说明</w:t>
            </w:r>
            <w:r w:rsidR="00EB1A54" w:rsidRPr="0015550E">
              <w:rPr>
                <w:noProof/>
              </w:rPr>
              <w:tab/>
            </w:r>
            <w:r w:rsidRPr="0015550E">
              <w:rPr>
                <w:noProof/>
              </w:rPr>
              <w:fldChar w:fldCharType="begin"/>
            </w:r>
            <w:r w:rsidR="00EB1A54" w:rsidRPr="0015550E">
              <w:rPr>
                <w:noProof/>
              </w:rPr>
              <w:instrText xml:space="preserve"> PAGEREF _Toc21685 \h </w:instrText>
            </w:r>
            <w:r w:rsidRPr="0015550E">
              <w:rPr>
                <w:noProof/>
              </w:rPr>
            </w:r>
            <w:r w:rsidRPr="0015550E">
              <w:rPr>
                <w:noProof/>
              </w:rPr>
              <w:fldChar w:fldCharType="separate"/>
            </w:r>
            <w:r w:rsidR="00682650">
              <w:rPr>
                <w:noProof/>
              </w:rPr>
              <w:t>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7630" w:history="1">
            <w:r w:rsidR="00EB1A54" w:rsidRPr="0015550E">
              <w:rPr>
                <w:rFonts w:ascii="宋体" w:eastAsia="宋体" w:hAnsi="宋体" w:cs="宋体" w:hint="eastAsia"/>
                <w:noProof/>
                <w:sz w:val="24"/>
                <w:szCs w:val="24"/>
              </w:rPr>
              <w:t>五、一般公共预算财政拨款支出决算情况说明</w:t>
            </w:r>
            <w:r w:rsidR="00EB1A54" w:rsidRPr="0015550E">
              <w:rPr>
                <w:noProof/>
              </w:rPr>
              <w:tab/>
            </w:r>
            <w:r w:rsidRPr="0015550E">
              <w:rPr>
                <w:noProof/>
              </w:rPr>
              <w:fldChar w:fldCharType="begin"/>
            </w:r>
            <w:r w:rsidR="00EB1A54" w:rsidRPr="0015550E">
              <w:rPr>
                <w:noProof/>
              </w:rPr>
              <w:instrText xml:space="preserve"> PAGEREF _Toc17630 \h </w:instrText>
            </w:r>
            <w:r w:rsidRPr="0015550E">
              <w:rPr>
                <w:noProof/>
              </w:rPr>
            </w:r>
            <w:r w:rsidRPr="0015550E">
              <w:rPr>
                <w:noProof/>
              </w:rPr>
              <w:fldChar w:fldCharType="separate"/>
            </w:r>
            <w:r w:rsidR="00682650">
              <w:rPr>
                <w:noProof/>
              </w:rPr>
              <w:t>8</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8436" w:history="1">
            <w:r w:rsidR="00EB1A54" w:rsidRPr="0015550E">
              <w:rPr>
                <w:rFonts w:ascii="宋体" w:eastAsia="宋体" w:hAnsi="宋体" w:cs="宋体" w:hint="eastAsia"/>
                <w:noProof/>
                <w:sz w:val="24"/>
                <w:szCs w:val="24"/>
              </w:rPr>
              <w:t>六、一般公共预算财政拨款基本支出决算情况说明</w:t>
            </w:r>
            <w:r w:rsidR="00EB1A54" w:rsidRPr="0015550E">
              <w:rPr>
                <w:noProof/>
              </w:rPr>
              <w:tab/>
            </w:r>
            <w:r w:rsidRPr="0015550E">
              <w:rPr>
                <w:noProof/>
              </w:rPr>
              <w:fldChar w:fldCharType="begin"/>
            </w:r>
            <w:r w:rsidR="00EB1A54" w:rsidRPr="0015550E">
              <w:rPr>
                <w:noProof/>
              </w:rPr>
              <w:instrText xml:space="preserve"> PAGEREF _Toc28436 \h </w:instrText>
            </w:r>
            <w:r w:rsidRPr="0015550E">
              <w:rPr>
                <w:noProof/>
              </w:rPr>
            </w:r>
            <w:r w:rsidRPr="0015550E">
              <w:rPr>
                <w:noProof/>
              </w:rPr>
              <w:fldChar w:fldCharType="separate"/>
            </w:r>
            <w:r w:rsidR="00682650">
              <w:rPr>
                <w:noProof/>
              </w:rPr>
              <w:t>11</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1506" w:history="1">
            <w:r w:rsidR="00EB1A54" w:rsidRPr="0015550E">
              <w:rPr>
                <w:rFonts w:ascii="宋体" w:eastAsia="宋体" w:hAnsi="宋体" w:cs="宋体" w:hint="eastAsia"/>
                <w:noProof/>
                <w:sz w:val="24"/>
                <w:szCs w:val="24"/>
              </w:rPr>
              <w:t>七、“三公”经费财政拨款支出决算情况说明</w:t>
            </w:r>
            <w:r w:rsidR="00EB1A54" w:rsidRPr="0015550E">
              <w:rPr>
                <w:noProof/>
              </w:rPr>
              <w:tab/>
            </w:r>
            <w:r w:rsidRPr="0015550E">
              <w:rPr>
                <w:noProof/>
              </w:rPr>
              <w:fldChar w:fldCharType="begin"/>
            </w:r>
            <w:r w:rsidR="00EB1A54" w:rsidRPr="0015550E">
              <w:rPr>
                <w:noProof/>
              </w:rPr>
              <w:instrText xml:space="preserve"> PAGEREF _Toc11506 \h </w:instrText>
            </w:r>
            <w:r w:rsidRPr="0015550E">
              <w:rPr>
                <w:noProof/>
              </w:rPr>
            </w:r>
            <w:r w:rsidRPr="0015550E">
              <w:rPr>
                <w:noProof/>
              </w:rPr>
              <w:fldChar w:fldCharType="separate"/>
            </w:r>
            <w:r w:rsidR="00682650">
              <w:rPr>
                <w:noProof/>
              </w:rPr>
              <w:t>11</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9573" w:history="1">
            <w:r w:rsidR="00EB1A54" w:rsidRPr="0015550E">
              <w:rPr>
                <w:rFonts w:ascii="宋体" w:eastAsia="宋体" w:hAnsi="宋体" w:cs="宋体" w:hint="eastAsia"/>
                <w:noProof/>
                <w:sz w:val="24"/>
                <w:szCs w:val="24"/>
              </w:rPr>
              <w:t>八、政府性基金预算支出决算情况说明</w:t>
            </w:r>
            <w:r w:rsidR="00EB1A54" w:rsidRPr="0015550E">
              <w:rPr>
                <w:noProof/>
              </w:rPr>
              <w:tab/>
            </w:r>
            <w:r w:rsidRPr="0015550E">
              <w:rPr>
                <w:noProof/>
              </w:rPr>
              <w:fldChar w:fldCharType="begin"/>
            </w:r>
            <w:r w:rsidR="00EB1A54" w:rsidRPr="0015550E">
              <w:rPr>
                <w:noProof/>
              </w:rPr>
              <w:instrText xml:space="preserve"> PAGEREF _Toc19573 \h </w:instrText>
            </w:r>
            <w:r w:rsidRPr="0015550E">
              <w:rPr>
                <w:noProof/>
              </w:rPr>
            </w:r>
            <w:r w:rsidRPr="0015550E">
              <w:rPr>
                <w:noProof/>
              </w:rPr>
              <w:fldChar w:fldCharType="separate"/>
            </w:r>
            <w:r w:rsidR="00682650">
              <w:rPr>
                <w:noProof/>
              </w:rPr>
              <w:t>12</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394" w:history="1">
            <w:r w:rsidR="00EB1A54" w:rsidRPr="0015550E">
              <w:rPr>
                <w:rFonts w:ascii="宋体" w:eastAsia="宋体" w:hAnsi="宋体" w:cs="宋体" w:hint="eastAsia"/>
                <w:noProof/>
                <w:sz w:val="24"/>
                <w:szCs w:val="24"/>
              </w:rPr>
              <w:t>九、 国有资本经营预算支出决算情况说明</w:t>
            </w:r>
            <w:r w:rsidR="00EB1A54" w:rsidRPr="0015550E">
              <w:rPr>
                <w:noProof/>
              </w:rPr>
              <w:tab/>
            </w:r>
            <w:r w:rsidRPr="0015550E">
              <w:rPr>
                <w:noProof/>
              </w:rPr>
              <w:fldChar w:fldCharType="begin"/>
            </w:r>
            <w:r w:rsidR="00EB1A54" w:rsidRPr="0015550E">
              <w:rPr>
                <w:noProof/>
              </w:rPr>
              <w:instrText xml:space="preserve"> PAGEREF _Toc394 \h </w:instrText>
            </w:r>
            <w:r w:rsidRPr="0015550E">
              <w:rPr>
                <w:noProof/>
              </w:rPr>
            </w:r>
            <w:r w:rsidRPr="0015550E">
              <w:rPr>
                <w:noProof/>
              </w:rPr>
              <w:fldChar w:fldCharType="separate"/>
            </w:r>
            <w:r w:rsidR="00682650">
              <w:rPr>
                <w:noProof/>
              </w:rPr>
              <w:t>13</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718" w:history="1">
            <w:r w:rsidR="00EB1A54" w:rsidRPr="0015550E">
              <w:rPr>
                <w:rFonts w:ascii="宋体" w:eastAsia="宋体" w:hAnsi="宋体" w:cs="宋体" w:hint="eastAsia"/>
                <w:noProof/>
                <w:sz w:val="24"/>
                <w:szCs w:val="24"/>
              </w:rPr>
              <w:t>十、 其他重要事项的情况说明</w:t>
            </w:r>
            <w:r w:rsidR="00EB1A54" w:rsidRPr="0015550E">
              <w:rPr>
                <w:noProof/>
              </w:rPr>
              <w:tab/>
            </w:r>
            <w:r w:rsidRPr="0015550E">
              <w:rPr>
                <w:noProof/>
              </w:rPr>
              <w:fldChar w:fldCharType="begin"/>
            </w:r>
            <w:r w:rsidR="00EB1A54" w:rsidRPr="0015550E">
              <w:rPr>
                <w:noProof/>
              </w:rPr>
              <w:instrText xml:space="preserve"> PAGEREF _Toc2718 \h </w:instrText>
            </w:r>
            <w:r w:rsidRPr="0015550E">
              <w:rPr>
                <w:noProof/>
              </w:rPr>
            </w:r>
            <w:r w:rsidRPr="0015550E">
              <w:rPr>
                <w:noProof/>
              </w:rPr>
              <w:fldChar w:fldCharType="separate"/>
            </w:r>
            <w:r w:rsidR="00682650">
              <w:rPr>
                <w:noProof/>
              </w:rPr>
              <w:t>13</w:t>
            </w:r>
            <w:r w:rsidRPr="0015550E">
              <w:rPr>
                <w:noProof/>
              </w:rPr>
              <w:fldChar w:fldCharType="end"/>
            </w:r>
          </w:hyperlink>
        </w:p>
        <w:p w:rsidR="00246AA6" w:rsidRPr="0015550E" w:rsidRDefault="00D80BDF">
          <w:pPr>
            <w:pStyle w:val="WPSOffice1"/>
            <w:tabs>
              <w:tab w:val="right" w:leader="dot" w:pos="8306"/>
            </w:tabs>
            <w:spacing w:line="440" w:lineRule="exact"/>
            <w:rPr>
              <w:b/>
              <w:noProof/>
            </w:rPr>
          </w:pPr>
          <w:hyperlink w:anchor="_Toc10867" w:history="1">
            <w:r w:rsidR="00EB1A54" w:rsidRPr="0015550E">
              <w:rPr>
                <w:rFonts w:ascii="仿宋" w:eastAsia="仿宋" w:hAnsi="仿宋" w:cs="仿宋" w:hint="eastAsia"/>
                <w:bCs/>
                <w:noProof/>
                <w:sz w:val="24"/>
                <w:szCs w:val="24"/>
              </w:rPr>
              <w:t>第三部分 名词解释</w:t>
            </w:r>
            <w:r w:rsidR="00EB1A54" w:rsidRPr="0015550E">
              <w:rPr>
                <w:bCs/>
                <w:noProof/>
              </w:rPr>
              <w:tab/>
            </w:r>
            <w:r w:rsidRPr="0015550E">
              <w:rPr>
                <w:bCs/>
                <w:noProof/>
              </w:rPr>
              <w:fldChar w:fldCharType="begin"/>
            </w:r>
            <w:r w:rsidR="00EB1A54" w:rsidRPr="0015550E">
              <w:rPr>
                <w:bCs/>
                <w:noProof/>
              </w:rPr>
              <w:instrText xml:space="preserve"> PAGEREF _Toc10867 \h </w:instrText>
            </w:r>
            <w:r w:rsidRPr="0015550E">
              <w:rPr>
                <w:bCs/>
                <w:noProof/>
              </w:rPr>
            </w:r>
            <w:r w:rsidRPr="0015550E">
              <w:rPr>
                <w:bCs/>
                <w:noProof/>
              </w:rPr>
              <w:fldChar w:fldCharType="separate"/>
            </w:r>
            <w:r w:rsidR="00682650">
              <w:rPr>
                <w:bCs/>
                <w:noProof/>
              </w:rPr>
              <w:t>14</w:t>
            </w:r>
            <w:r w:rsidRPr="0015550E">
              <w:rPr>
                <w:bCs/>
                <w:noProof/>
              </w:rPr>
              <w:fldChar w:fldCharType="end"/>
            </w:r>
          </w:hyperlink>
        </w:p>
        <w:p w:rsidR="00246AA6" w:rsidRPr="0015550E" w:rsidRDefault="00D80BDF">
          <w:pPr>
            <w:pStyle w:val="WPSOffice1"/>
            <w:tabs>
              <w:tab w:val="right" w:leader="dot" w:pos="8306"/>
            </w:tabs>
            <w:spacing w:line="440" w:lineRule="exact"/>
            <w:rPr>
              <w:noProof/>
            </w:rPr>
          </w:pPr>
          <w:hyperlink w:anchor="_Toc11960" w:history="1">
            <w:r w:rsidR="00EB1A54" w:rsidRPr="0015550E">
              <w:rPr>
                <w:rFonts w:ascii="仿宋" w:eastAsia="仿宋" w:hAnsi="仿宋" w:cs="仿宋" w:hint="eastAsia"/>
                <w:bCs/>
                <w:noProof/>
                <w:sz w:val="24"/>
                <w:szCs w:val="24"/>
              </w:rPr>
              <w:t>第四部分 附件</w:t>
            </w:r>
            <w:r w:rsidR="00EB1A54" w:rsidRPr="0015550E">
              <w:rPr>
                <w:bCs/>
                <w:noProof/>
              </w:rPr>
              <w:tab/>
            </w:r>
            <w:r w:rsidRPr="0015550E">
              <w:rPr>
                <w:bCs/>
                <w:noProof/>
              </w:rPr>
              <w:fldChar w:fldCharType="begin"/>
            </w:r>
            <w:r w:rsidR="00EB1A54" w:rsidRPr="0015550E">
              <w:rPr>
                <w:bCs/>
                <w:noProof/>
              </w:rPr>
              <w:instrText xml:space="preserve"> PAGEREF _Toc11960 \h </w:instrText>
            </w:r>
            <w:r w:rsidRPr="0015550E">
              <w:rPr>
                <w:bCs/>
                <w:noProof/>
              </w:rPr>
            </w:r>
            <w:r w:rsidRPr="0015550E">
              <w:rPr>
                <w:bCs/>
                <w:noProof/>
              </w:rPr>
              <w:fldChar w:fldCharType="separate"/>
            </w:r>
            <w:r w:rsidR="00682650">
              <w:rPr>
                <w:bCs/>
                <w:noProof/>
              </w:rPr>
              <w:t>15</w:t>
            </w:r>
            <w:r w:rsidRPr="0015550E">
              <w:rPr>
                <w:bCs/>
                <w:noProof/>
              </w:rPr>
              <w:fldChar w:fldCharType="end"/>
            </w:r>
          </w:hyperlink>
        </w:p>
        <w:p w:rsidR="00246AA6" w:rsidRPr="0015550E" w:rsidRDefault="00D80BDF">
          <w:pPr>
            <w:pStyle w:val="WPSOffice1"/>
            <w:tabs>
              <w:tab w:val="right" w:leader="dot" w:pos="8306"/>
            </w:tabs>
            <w:spacing w:line="440" w:lineRule="exact"/>
            <w:rPr>
              <w:b/>
              <w:noProof/>
            </w:rPr>
          </w:pPr>
          <w:hyperlink w:anchor="_Toc30819" w:history="1">
            <w:r w:rsidR="00EB1A54" w:rsidRPr="0015550E">
              <w:rPr>
                <w:rFonts w:ascii="仿宋" w:eastAsia="仿宋" w:hAnsi="仿宋" w:cs="仿宋" w:hint="eastAsia"/>
                <w:bCs/>
                <w:noProof/>
                <w:sz w:val="24"/>
                <w:szCs w:val="24"/>
              </w:rPr>
              <w:t>第五部分 附表</w:t>
            </w:r>
            <w:r w:rsidR="00EB1A54" w:rsidRPr="0015550E">
              <w:rPr>
                <w:bCs/>
                <w:noProof/>
              </w:rPr>
              <w:tab/>
            </w:r>
            <w:r w:rsidRPr="0015550E">
              <w:rPr>
                <w:bCs/>
                <w:noProof/>
              </w:rPr>
              <w:fldChar w:fldCharType="begin"/>
            </w:r>
            <w:r w:rsidR="00EB1A54" w:rsidRPr="0015550E">
              <w:rPr>
                <w:bCs/>
                <w:noProof/>
              </w:rPr>
              <w:instrText xml:space="preserve"> PAGEREF _Toc30819 \h </w:instrText>
            </w:r>
            <w:r w:rsidRPr="0015550E">
              <w:rPr>
                <w:bCs/>
                <w:noProof/>
              </w:rPr>
            </w:r>
            <w:r w:rsidRPr="0015550E">
              <w:rPr>
                <w:bCs/>
                <w:noProof/>
              </w:rPr>
              <w:fldChar w:fldCharType="separate"/>
            </w:r>
            <w:r w:rsidR="00682650">
              <w:rPr>
                <w:bCs/>
                <w:noProof/>
              </w:rPr>
              <w:t>17</w:t>
            </w:r>
            <w:r w:rsidRPr="0015550E">
              <w:rPr>
                <w:bCs/>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704" w:history="1">
            <w:r w:rsidR="00EB1A54" w:rsidRPr="0015550E">
              <w:rPr>
                <w:rFonts w:ascii="宋体" w:eastAsia="宋体" w:hAnsi="宋体" w:cs="宋体" w:hint="eastAsia"/>
                <w:noProof/>
                <w:sz w:val="24"/>
                <w:szCs w:val="24"/>
              </w:rPr>
              <w:t>一、收入支出决算总表</w:t>
            </w:r>
            <w:r w:rsidR="00EB1A54" w:rsidRPr="0015550E">
              <w:rPr>
                <w:noProof/>
              </w:rPr>
              <w:tab/>
            </w:r>
            <w:r w:rsidRPr="0015550E">
              <w:rPr>
                <w:noProof/>
              </w:rPr>
              <w:fldChar w:fldCharType="begin"/>
            </w:r>
            <w:r w:rsidR="00EB1A54" w:rsidRPr="0015550E">
              <w:rPr>
                <w:noProof/>
              </w:rPr>
              <w:instrText xml:space="preserve"> PAGEREF _Toc1704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4872" w:history="1">
            <w:r w:rsidR="00EB1A54" w:rsidRPr="0015550E">
              <w:rPr>
                <w:rFonts w:ascii="宋体" w:eastAsia="宋体" w:hAnsi="宋体" w:cs="宋体" w:hint="eastAsia"/>
                <w:noProof/>
                <w:sz w:val="24"/>
                <w:szCs w:val="24"/>
              </w:rPr>
              <w:t>二、收入决算表</w:t>
            </w:r>
            <w:r w:rsidR="00EB1A54" w:rsidRPr="0015550E">
              <w:rPr>
                <w:noProof/>
              </w:rPr>
              <w:tab/>
            </w:r>
            <w:r w:rsidRPr="0015550E">
              <w:rPr>
                <w:noProof/>
              </w:rPr>
              <w:fldChar w:fldCharType="begin"/>
            </w:r>
            <w:r w:rsidR="00EB1A54" w:rsidRPr="0015550E">
              <w:rPr>
                <w:noProof/>
              </w:rPr>
              <w:instrText xml:space="preserve"> PAGEREF _Toc14872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30015" w:history="1">
            <w:r w:rsidR="00EB1A54" w:rsidRPr="0015550E">
              <w:rPr>
                <w:rFonts w:ascii="宋体" w:eastAsia="宋体" w:hAnsi="宋体" w:cs="宋体" w:hint="eastAsia"/>
                <w:noProof/>
                <w:sz w:val="24"/>
                <w:szCs w:val="24"/>
              </w:rPr>
              <w:t>三、支出决算表</w:t>
            </w:r>
            <w:r w:rsidR="00EB1A54" w:rsidRPr="0015550E">
              <w:rPr>
                <w:noProof/>
              </w:rPr>
              <w:tab/>
            </w:r>
            <w:r w:rsidRPr="0015550E">
              <w:rPr>
                <w:noProof/>
              </w:rPr>
              <w:fldChar w:fldCharType="begin"/>
            </w:r>
            <w:r w:rsidR="00EB1A54" w:rsidRPr="0015550E">
              <w:rPr>
                <w:noProof/>
              </w:rPr>
              <w:instrText xml:space="preserve"> PAGEREF _Toc30015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3018" w:history="1">
            <w:r w:rsidR="00EB1A54" w:rsidRPr="0015550E">
              <w:rPr>
                <w:rFonts w:ascii="宋体" w:eastAsia="宋体" w:hAnsi="宋体" w:cs="宋体" w:hint="eastAsia"/>
                <w:noProof/>
                <w:sz w:val="24"/>
                <w:szCs w:val="24"/>
              </w:rPr>
              <w:t>四、财政拨款收入支出决算总表</w:t>
            </w:r>
            <w:r w:rsidR="00EB1A54" w:rsidRPr="0015550E">
              <w:rPr>
                <w:noProof/>
              </w:rPr>
              <w:tab/>
            </w:r>
            <w:r w:rsidRPr="0015550E">
              <w:rPr>
                <w:noProof/>
              </w:rPr>
              <w:fldChar w:fldCharType="begin"/>
            </w:r>
            <w:r w:rsidR="00EB1A54" w:rsidRPr="0015550E">
              <w:rPr>
                <w:noProof/>
              </w:rPr>
              <w:instrText xml:space="preserve"> PAGEREF _Toc13018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7816" w:history="1">
            <w:r w:rsidR="00EB1A54" w:rsidRPr="0015550E">
              <w:rPr>
                <w:rFonts w:ascii="宋体" w:eastAsia="宋体" w:hAnsi="宋体" w:cs="宋体" w:hint="eastAsia"/>
                <w:noProof/>
                <w:sz w:val="24"/>
                <w:szCs w:val="24"/>
              </w:rPr>
              <w:t>五、财政拨款支出决算明细表</w:t>
            </w:r>
            <w:r w:rsidR="00EB1A54" w:rsidRPr="0015550E">
              <w:rPr>
                <w:noProof/>
              </w:rPr>
              <w:tab/>
            </w:r>
            <w:r w:rsidRPr="0015550E">
              <w:rPr>
                <w:noProof/>
              </w:rPr>
              <w:fldChar w:fldCharType="begin"/>
            </w:r>
            <w:r w:rsidR="00EB1A54" w:rsidRPr="0015550E">
              <w:rPr>
                <w:noProof/>
              </w:rPr>
              <w:instrText xml:space="preserve"> PAGEREF _Toc7816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2772" w:history="1">
            <w:r w:rsidR="00EB1A54" w:rsidRPr="0015550E">
              <w:rPr>
                <w:rFonts w:ascii="宋体" w:eastAsia="宋体" w:hAnsi="宋体" w:cs="宋体" w:hint="eastAsia"/>
                <w:noProof/>
                <w:sz w:val="24"/>
                <w:szCs w:val="24"/>
              </w:rPr>
              <w:t>六、一般公共预算财政拨款支出决算表</w:t>
            </w:r>
            <w:r w:rsidR="00EB1A54" w:rsidRPr="0015550E">
              <w:rPr>
                <w:noProof/>
              </w:rPr>
              <w:tab/>
            </w:r>
            <w:r w:rsidRPr="0015550E">
              <w:rPr>
                <w:noProof/>
              </w:rPr>
              <w:fldChar w:fldCharType="begin"/>
            </w:r>
            <w:r w:rsidR="00EB1A54" w:rsidRPr="0015550E">
              <w:rPr>
                <w:noProof/>
              </w:rPr>
              <w:instrText xml:space="preserve"> PAGEREF _Toc22772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2413" w:history="1">
            <w:r w:rsidR="00EB1A54" w:rsidRPr="0015550E">
              <w:rPr>
                <w:rFonts w:ascii="宋体" w:eastAsia="宋体" w:hAnsi="宋体" w:cs="宋体" w:hint="eastAsia"/>
                <w:noProof/>
                <w:sz w:val="24"/>
                <w:szCs w:val="24"/>
              </w:rPr>
              <w:t>七、一般公共预算财政拨款支出决算明细表</w:t>
            </w:r>
            <w:r w:rsidR="00EB1A54" w:rsidRPr="0015550E">
              <w:rPr>
                <w:noProof/>
              </w:rPr>
              <w:tab/>
            </w:r>
            <w:r w:rsidRPr="0015550E">
              <w:rPr>
                <w:noProof/>
              </w:rPr>
              <w:fldChar w:fldCharType="begin"/>
            </w:r>
            <w:r w:rsidR="00EB1A54" w:rsidRPr="0015550E">
              <w:rPr>
                <w:noProof/>
              </w:rPr>
              <w:instrText xml:space="preserve"> PAGEREF _Toc12413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2504" w:history="1">
            <w:r w:rsidR="00EB1A54" w:rsidRPr="0015550E">
              <w:rPr>
                <w:rFonts w:ascii="宋体" w:eastAsia="宋体" w:hAnsi="宋体" w:cs="宋体" w:hint="eastAsia"/>
                <w:noProof/>
                <w:sz w:val="24"/>
                <w:szCs w:val="24"/>
              </w:rPr>
              <w:t>八、一般公共预算财政拨款基本支出决算表</w:t>
            </w:r>
            <w:r w:rsidR="00EB1A54" w:rsidRPr="0015550E">
              <w:rPr>
                <w:noProof/>
              </w:rPr>
              <w:tab/>
            </w:r>
            <w:r w:rsidRPr="0015550E">
              <w:rPr>
                <w:noProof/>
              </w:rPr>
              <w:fldChar w:fldCharType="begin"/>
            </w:r>
            <w:r w:rsidR="00EB1A54" w:rsidRPr="0015550E">
              <w:rPr>
                <w:noProof/>
              </w:rPr>
              <w:instrText xml:space="preserve"> PAGEREF _Toc22504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0547" w:history="1">
            <w:r w:rsidR="00EB1A54" w:rsidRPr="0015550E">
              <w:rPr>
                <w:rFonts w:ascii="宋体" w:eastAsia="宋体" w:hAnsi="宋体" w:cs="宋体" w:hint="eastAsia"/>
                <w:noProof/>
                <w:sz w:val="24"/>
                <w:szCs w:val="24"/>
              </w:rPr>
              <w:t>九、一般公共预算财政拨款项目支出决算表</w:t>
            </w:r>
            <w:r w:rsidR="00EB1A54" w:rsidRPr="0015550E">
              <w:rPr>
                <w:noProof/>
              </w:rPr>
              <w:tab/>
            </w:r>
            <w:r w:rsidRPr="0015550E">
              <w:rPr>
                <w:noProof/>
              </w:rPr>
              <w:fldChar w:fldCharType="begin"/>
            </w:r>
            <w:r w:rsidR="00EB1A54" w:rsidRPr="0015550E">
              <w:rPr>
                <w:noProof/>
              </w:rPr>
              <w:instrText xml:space="preserve"> PAGEREF _Toc20547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29003" w:history="1">
            <w:r w:rsidR="00EB1A54" w:rsidRPr="0015550E">
              <w:rPr>
                <w:rFonts w:ascii="宋体" w:eastAsia="宋体" w:hAnsi="宋体" w:cs="宋体" w:hint="eastAsia"/>
                <w:noProof/>
                <w:sz w:val="24"/>
                <w:szCs w:val="24"/>
              </w:rPr>
              <w:t>十、一般公共预算财政拨款“三公”经费支出决算表</w:t>
            </w:r>
            <w:r w:rsidR="00EB1A54" w:rsidRPr="0015550E">
              <w:rPr>
                <w:noProof/>
              </w:rPr>
              <w:tab/>
            </w:r>
            <w:r w:rsidRPr="0015550E">
              <w:rPr>
                <w:noProof/>
              </w:rPr>
              <w:fldChar w:fldCharType="begin"/>
            </w:r>
            <w:r w:rsidR="00EB1A54" w:rsidRPr="0015550E">
              <w:rPr>
                <w:noProof/>
              </w:rPr>
              <w:instrText xml:space="preserve"> PAGEREF _Toc29003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1798" w:history="1">
            <w:r w:rsidR="00EB1A54" w:rsidRPr="0015550E">
              <w:rPr>
                <w:rFonts w:ascii="宋体" w:eastAsia="宋体" w:hAnsi="宋体" w:cs="宋体" w:hint="eastAsia"/>
                <w:noProof/>
                <w:sz w:val="24"/>
                <w:szCs w:val="24"/>
              </w:rPr>
              <w:t>十一、政府性基金预算财政拨款收入支出决算表</w:t>
            </w:r>
            <w:r w:rsidR="00EB1A54" w:rsidRPr="0015550E">
              <w:rPr>
                <w:noProof/>
              </w:rPr>
              <w:tab/>
            </w:r>
            <w:r w:rsidRPr="0015550E">
              <w:rPr>
                <w:noProof/>
              </w:rPr>
              <w:fldChar w:fldCharType="begin"/>
            </w:r>
            <w:r w:rsidR="00EB1A54" w:rsidRPr="0015550E">
              <w:rPr>
                <w:noProof/>
              </w:rPr>
              <w:instrText xml:space="preserve"> PAGEREF _Toc11798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7550" w:history="1">
            <w:r w:rsidR="00EB1A54" w:rsidRPr="0015550E">
              <w:rPr>
                <w:rFonts w:ascii="宋体" w:eastAsia="宋体" w:hAnsi="宋体" w:cs="宋体" w:hint="eastAsia"/>
                <w:noProof/>
                <w:sz w:val="24"/>
                <w:szCs w:val="24"/>
              </w:rPr>
              <w:t>十二、政府性基金预算财政拨款“三公”经费支出决算表</w:t>
            </w:r>
            <w:r w:rsidR="00EB1A54" w:rsidRPr="0015550E">
              <w:rPr>
                <w:noProof/>
              </w:rPr>
              <w:tab/>
            </w:r>
            <w:r w:rsidRPr="0015550E">
              <w:rPr>
                <w:noProof/>
              </w:rPr>
              <w:fldChar w:fldCharType="begin"/>
            </w:r>
            <w:r w:rsidR="00EB1A54" w:rsidRPr="0015550E">
              <w:rPr>
                <w:noProof/>
              </w:rPr>
              <w:instrText xml:space="preserve"> PAGEREF _Toc7550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3485" w:history="1">
            <w:r w:rsidR="00EB1A54" w:rsidRPr="0015550E">
              <w:rPr>
                <w:rFonts w:ascii="宋体" w:eastAsia="宋体" w:hAnsi="宋体" w:cs="宋体" w:hint="eastAsia"/>
                <w:noProof/>
                <w:sz w:val="24"/>
                <w:szCs w:val="24"/>
              </w:rPr>
              <w:t>十三、国有资本经营预算财政拨款收入支出决算表</w:t>
            </w:r>
            <w:r w:rsidR="00EB1A54" w:rsidRPr="0015550E">
              <w:rPr>
                <w:noProof/>
              </w:rPr>
              <w:tab/>
            </w:r>
            <w:r w:rsidRPr="0015550E">
              <w:rPr>
                <w:noProof/>
              </w:rPr>
              <w:fldChar w:fldCharType="begin"/>
            </w:r>
            <w:r w:rsidR="00EB1A54" w:rsidRPr="0015550E">
              <w:rPr>
                <w:noProof/>
              </w:rPr>
              <w:instrText xml:space="preserve"> PAGEREF _Toc3485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pStyle w:val="WPSOffice2"/>
            <w:tabs>
              <w:tab w:val="right" w:leader="dot" w:pos="8306"/>
            </w:tabs>
            <w:spacing w:line="440" w:lineRule="exact"/>
            <w:ind w:left="420"/>
            <w:rPr>
              <w:noProof/>
            </w:rPr>
          </w:pPr>
          <w:hyperlink w:anchor="_Toc13099" w:history="1">
            <w:r w:rsidR="00EB1A54" w:rsidRPr="0015550E">
              <w:rPr>
                <w:rFonts w:ascii="宋体" w:eastAsia="宋体" w:hAnsi="宋体" w:cs="宋体" w:hint="eastAsia"/>
                <w:noProof/>
                <w:sz w:val="24"/>
                <w:szCs w:val="24"/>
              </w:rPr>
              <w:t>十四、国有资本经营预算财政拨款支出决算表</w:t>
            </w:r>
            <w:r w:rsidR="00EB1A54" w:rsidRPr="0015550E">
              <w:rPr>
                <w:noProof/>
              </w:rPr>
              <w:tab/>
            </w:r>
            <w:r w:rsidRPr="0015550E">
              <w:rPr>
                <w:noProof/>
              </w:rPr>
              <w:fldChar w:fldCharType="begin"/>
            </w:r>
            <w:r w:rsidR="00EB1A54" w:rsidRPr="0015550E">
              <w:rPr>
                <w:noProof/>
              </w:rPr>
              <w:instrText xml:space="preserve"> PAGEREF _Toc13099 \h </w:instrText>
            </w:r>
            <w:r w:rsidRPr="0015550E">
              <w:rPr>
                <w:noProof/>
              </w:rPr>
            </w:r>
            <w:r w:rsidRPr="0015550E">
              <w:rPr>
                <w:noProof/>
              </w:rPr>
              <w:fldChar w:fldCharType="separate"/>
            </w:r>
            <w:r w:rsidR="00682650">
              <w:rPr>
                <w:noProof/>
              </w:rPr>
              <w:t>17</w:t>
            </w:r>
            <w:r w:rsidRPr="0015550E">
              <w:rPr>
                <w:noProof/>
              </w:rPr>
              <w:fldChar w:fldCharType="end"/>
            </w:r>
          </w:hyperlink>
        </w:p>
        <w:p w:rsidR="00246AA6" w:rsidRPr="0015550E" w:rsidRDefault="00D80BDF">
          <w:pPr>
            <w:widowControl/>
            <w:spacing w:line="440" w:lineRule="exact"/>
          </w:pPr>
          <w:r w:rsidRPr="0015550E">
            <w:rPr>
              <w:b/>
            </w:rPr>
            <w:fldChar w:fldCharType="end"/>
          </w:r>
        </w:p>
      </w:sdtContent>
    </w:sdt>
    <w:p w:rsidR="00246AA6" w:rsidRPr="0015550E" w:rsidRDefault="00EB1A54">
      <w:pPr>
        <w:widowControl/>
        <w:spacing w:line="440" w:lineRule="exact"/>
        <w:jc w:val="left"/>
        <w:rPr>
          <w:rFonts w:ascii="仿宋" w:eastAsia="仿宋" w:hAnsi="仿宋"/>
          <w:bCs/>
          <w:kern w:val="44"/>
          <w:sz w:val="24"/>
        </w:rPr>
      </w:pPr>
      <w:r w:rsidRPr="0015550E">
        <w:rPr>
          <w:rFonts w:ascii="仿宋" w:eastAsia="仿宋" w:hAnsi="仿宋"/>
          <w:b/>
          <w:sz w:val="24"/>
        </w:rPr>
        <w:br w:type="page"/>
      </w:r>
    </w:p>
    <w:p w:rsidR="00246AA6" w:rsidRPr="0015550E" w:rsidRDefault="00EB1A54">
      <w:pPr>
        <w:pStyle w:val="1"/>
        <w:jc w:val="center"/>
        <w:rPr>
          <w:rFonts w:ascii="黑体" w:eastAsia="黑体"/>
          <w:sz w:val="32"/>
          <w:szCs w:val="32"/>
        </w:rPr>
      </w:pPr>
      <w:bookmarkStart w:id="16" w:name="_Toc27905"/>
      <w:r w:rsidRPr="0015550E">
        <w:rPr>
          <w:rFonts w:ascii="黑体" w:eastAsia="黑体" w:hAnsi="黑体" w:hint="eastAsia"/>
          <w:b w:val="0"/>
        </w:rPr>
        <w:lastRenderedPageBreak/>
        <w:t>第一部分 单位</w:t>
      </w:r>
      <w:r w:rsidRPr="0015550E">
        <w:rPr>
          <w:rStyle w:val="1Char"/>
          <w:rFonts w:ascii="黑体" w:eastAsia="黑体" w:hAnsi="黑体" w:hint="eastAsia"/>
        </w:rPr>
        <w:t>概况</w:t>
      </w:r>
      <w:bookmarkEnd w:id="15"/>
      <w:bookmarkEnd w:id="14"/>
      <w:bookmarkEnd w:id="16"/>
    </w:p>
    <w:p w:rsidR="00246AA6" w:rsidRPr="0015550E" w:rsidRDefault="00EB1A54">
      <w:pPr>
        <w:pStyle w:val="2"/>
        <w:ind w:firstLineChars="200" w:firstLine="640"/>
        <w:rPr>
          <w:rStyle w:val="2Char"/>
          <w:rFonts w:ascii="黑体" w:eastAsia="黑体" w:hAnsi="黑体"/>
        </w:rPr>
      </w:pPr>
      <w:bookmarkStart w:id="17" w:name="_Toc25238"/>
      <w:bookmarkStart w:id="18" w:name="_Toc15377197"/>
      <w:bookmarkStart w:id="19" w:name="_Toc15396600"/>
      <w:r w:rsidRPr="0015550E">
        <w:rPr>
          <w:rStyle w:val="2Char"/>
          <w:rFonts w:ascii="黑体" w:eastAsia="黑体" w:hAnsi="黑体" w:hint="eastAsia"/>
        </w:rPr>
        <w:t>一、职能简介</w:t>
      </w:r>
      <w:bookmarkEnd w:id="17"/>
    </w:p>
    <w:p w:rsidR="00246AA6" w:rsidRPr="0015550E" w:rsidRDefault="00EB1A54">
      <w:pPr>
        <w:pStyle w:val="a0"/>
        <w:adjustRightInd w:val="0"/>
        <w:spacing w:beforeLines="0" w:line="600" w:lineRule="exact"/>
        <w:ind w:firstLineChars="200" w:firstLine="640"/>
        <w:rPr>
          <w:rFonts w:ascii="Times New Roman" w:eastAsia="仿宋"/>
          <w:sz w:val="32"/>
          <w:szCs w:val="32"/>
        </w:rPr>
      </w:pPr>
      <w:r w:rsidRPr="0015550E">
        <w:rPr>
          <w:rFonts w:ascii="Times New Roman" w:eastAsia="仿宋"/>
          <w:sz w:val="32"/>
          <w:szCs w:val="32"/>
        </w:rPr>
        <w:t>1.</w:t>
      </w:r>
      <w:r w:rsidRPr="0015550E">
        <w:rPr>
          <w:rFonts w:ascii="Times New Roman" w:eastAsia="仿宋"/>
          <w:sz w:val="32"/>
          <w:szCs w:val="32"/>
        </w:rPr>
        <w:t>承担国家和四川省建筑标准设计的编制、出版。</w:t>
      </w:r>
    </w:p>
    <w:p w:rsidR="00246AA6" w:rsidRPr="0015550E" w:rsidRDefault="00EB1A54">
      <w:pPr>
        <w:pStyle w:val="a0"/>
        <w:adjustRightInd w:val="0"/>
        <w:spacing w:beforeLines="0" w:line="600" w:lineRule="exact"/>
        <w:ind w:firstLineChars="200" w:firstLine="640"/>
        <w:rPr>
          <w:rFonts w:ascii="Times New Roman" w:eastAsia="仿宋"/>
          <w:sz w:val="32"/>
          <w:szCs w:val="32"/>
        </w:rPr>
      </w:pPr>
      <w:r w:rsidRPr="0015550E">
        <w:rPr>
          <w:rFonts w:ascii="Times New Roman" w:eastAsia="仿宋"/>
          <w:sz w:val="32"/>
          <w:szCs w:val="32"/>
        </w:rPr>
        <w:t>2.</w:t>
      </w:r>
      <w:r w:rsidRPr="0015550E">
        <w:rPr>
          <w:rFonts w:ascii="Times New Roman" w:eastAsia="仿宋"/>
          <w:sz w:val="32"/>
          <w:szCs w:val="32"/>
        </w:rPr>
        <w:t>制定下达四川省建筑标准设计规划，计划、组织评选优秀标准设计项目和个人。</w:t>
      </w:r>
    </w:p>
    <w:p w:rsidR="00246AA6" w:rsidRPr="0015550E" w:rsidRDefault="00EB1A54">
      <w:pPr>
        <w:pStyle w:val="a0"/>
        <w:adjustRightInd w:val="0"/>
        <w:spacing w:beforeLines="0" w:line="600" w:lineRule="exact"/>
        <w:ind w:firstLineChars="200" w:firstLine="640"/>
        <w:rPr>
          <w:rFonts w:ascii="Times New Roman" w:eastAsia="仿宋"/>
          <w:sz w:val="32"/>
          <w:szCs w:val="32"/>
        </w:rPr>
      </w:pPr>
      <w:r w:rsidRPr="0015550E">
        <w:rPr>
          <w:rFonts w:ascii="Times New Roman" w:eastAsia="仿宋"/>
          <w:sz w:val="32"/>
          <w:szCs w:val="32"/>
        </w:rPr>
        <w:t>3.</w:t>
      </w:r>
      <w:r w:rsidRPr="0015550E">
        <w:rPr>
          <w:rFonts w:ascii="Times New Roman" w:eastAsia="仿宋"/>
          <w:sz w:val="32"/>
          <w:szCs w:val="32"/>
        </w:rPr>
        <w:t>推广新技术、新材料、新工艺、新设备。</w:t>
      </w:r>
    </w:p>
    <w:p w:rsidR="00246AA6" w:rsidRPr="0015550E" w:rsidRDefault="00EB1A54">
      <w:pPr>
        <w:pStyle w:val="2"/>
        <w:ind w:firstLineChars="200" w:firstLine="640"/>
        <w:rPr>
          <w:rFonts w:ascii="黑体" w:eastAsia="黑体" w:hAnsi="黑体"/>
          <w:b w:val="0"/>
        </w:rPr>
      </w:pPr>
      <w:bookmarkStart w:id="20" w:name="_Toc13708"/>
      <w:r w:rsidRPr="0015550E">
        <w:rPr>
          <w:rFonts w:ascii="黑体" w:eastAsia="黑体" w:hAnsi="黑体" w:hint="eastAsia"/>
          <w:b w:val="0"/>
        </w:rPr>
        <w:t>二、2021年重点工作</w:t>
      </w:r>
      <w:bookmarkEnd w:id="18"/>
      <w:bookmarkEnd w:id="19"/>
      <w:r w:rsidRPr="0015550E">
        <w:rPr>
          <w:rFonts w:ascii="黑体" w:eastAsia="黑体" w:hAnsi="黑体" w:hint="eastAsia"/>
          <w:b w:val="0"/>
        </w:rPr>
        <w:t>完成情况</w:t>
      </w:r>
      <w:bookmarkEnd w:id="20"/>
    </w:p>
    <w:p w:rsidR="00246AA6" w:rsidRPr="0015550E" w:rsidRDefault="00EB1A54">
      <w:pPr>
        <w:spacing w:line="56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1.围绕省住建厅中心工作要求和事业单位机构改革工作，从建立健全管理机制入手，根据“2021年全省推进装配式建筑发展任务”分工，制定了针对图集编制的四川省建筑标准设计办公室2021年重点工作计划，严格控制编制工作各节点完成时间，确保财政资金按工作完成节点安排进行了拨付，达到了财政资金使用考核的目标。同时，加强与主编单位的联系，畅通信息共享。通过微信工作群、视频沟通会等便捷有效的联络方式，追踪图集编制推进情况，灵活多样的解决编制过程的实际问题。图集编制工作全面完成。</w:t>
      </w:r>
    </w:p>
    <w:p w:rsidR="00246AA6" w:rsidRPr="0015550E" w:rsidRDefault="00EB1A54">
      <w:pPr>
        <w:spacing w:line="56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 xml:space="preserve">2.装配式建筑等作为标准设计的重点方向。2021年共组织、协调编制财政专项图集3个，企业推荐图集3个。 </w:t>
      </w:r>
    </w:p>
    <w:p w:rsidR="00246AA6" w:rsidRPr="0015550E" w:rsidRDefault="00EB1A54">
      <w:pPr>
        <w:adjustRightInd w:val="0"/>
        <w:snapToGrid w:val="0"/>
        <w:spacing w:line="560" w:lineRule="exact"/>
        <w:rPr>
          <w:rFonts w:ascii="仿宋" w:eastAsia="仿宋" w:hAnsi="仿宋" w:cs="仿宋"/>
          <w:sz w:val="32"/>
          <w:szCs w:val="32"/>
        </w:rPr>
      </w:pPr>
      <w:r w:rsidRPr="0015550E">
        <w:rPr>
          <w:rFonts w:ascii="仿宋" w:eastAsia="仿宋" w:hAnsi="仿宋" w:cs="仿宋" w:hint="eastAsia"/>
          <w:sz w:val="32"/>
          <w:szCs w:val="32"/>
        </w:rPr>
        <w:t>财政专项图集3本《预应力混凝土钢管桁架叠合板标准底板》、《装配式住宅混凝土叠合板标准底板（一）》、《装配式住宅混凝土叠合板标准底板（二）》、《装配式住宅预制混凝土楼梯标准梯板》、《装配式装修构造图集》财政资金已按工作完</w:t>
      </w:r>
      <w:r w:rsidRPr="0015550E">
        <w:rPr>
          <w:rFonts w:ascii="仿宋" w:eastAsia="仿宋" w:hAnsi="仿宋" w:cs="仿宋" w:hint="eastAsia"/>
          <w:sz w:val="32"/>
          <w:szCs w:val="32"/>
        </w:rPr>
        <w:lastRenderedPageBreak/>
        <w:t xml:space="preserve">成节点安排进行了拨付，达到了财政资金使用考核的目标。 </w:t>
      </w:r>
    </w:p>
    <w:p w:rsidR="00246AA6" w:rsidRPr="0015550E" w:rsidRDefault="00EB1A54">
      <w:pPr>
        <w:adjustRightInd w:val="0"/>
        <w:snapToGrid w:val="0"/>
        <w:spacing w:line="56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3.积极</w:t>
      </w:r>
      <w:r w:rsidR="00DD6DD9" w:rsidRPr="0015550E">
        <w:rPr>
          <w:rFonts w:ascii="仿宋" w:eastAsia="仿宋" w:hAnsi="仿宋" w:cs="仿宋" w:hint="eastAsia"/>
          <w:sz w:val="32"/>
          <w:szCs w:val="32"/>
        </w:rPr>
        <w:t>参与首届川渝住博会筹办工作</w:t>
      </w:r>
      <w:r w:rsidRPr="0015550E">
        <w:rPr>
          <w:rFonts w:ascii="仿宋" w:eastAsia="仿宋" w:hAnsi="仿宋" w:cs="仿宋" w:hint="eastAsia"/>
          <w:sz w:val="32"/>
          <w:szCs w:val="32"/>
        </w:rPr>
        <w:t>。川渝住博会是成渝地区双城经济圈建设上升成为国家战略以来，川渝行业主管部门首次共同举办的大型展会，是致力于打造成为西部第一、国内一流、具有一定国际影响力的住房城乡建设品牌展会。标办</w:t>
      </w:r>
      <w:r w:rsidR="00CF51E6">
        <w:rPr>
          <w:rFonts w:ascii="仿宋" w:eastAsia="仿宋" w:hAnsi="仿宋" w:cs="仿宋" w:hint="eastAsia"/>
          <w:sz w:val="32"/>
          <w:szCs w:val="32"/>
        </w:rPr>
        <w:t>参与了住博会展馆论坛布置、后勤保障等筹备工作，进一步提升和丰富了工作内涵，推进了四新成果的推广</w:t>
      </w:r>
      <w:r w:rsidRPr="0015550E">
        <w:rPr>
          <w:rFonts w:ascii="仿宋" w:eastAsia="仿宋" w:hAnsi="仿宋" w:cs="仿宋" w:hint="eastAsia"/>
          <w:spacing w:val="4"/>
          <w:sz w:val="32"/>
          <w:szCs w:val="32"/>
        </w:rPr>
        <w:t>。通过川渝住博会筹办工作，锻炼干部队伍、提升工作内涵、推动团队融合。</w:t>
      </w:r>
    </w:p>
    <w:p w:rsidR="00246AA6" w:rsidRPr="0015550E" w:rsidRDefault="00EB1A54">
      <w:pPr>
        <w:spacing w:line="56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4.理清标办成立以来的各项工作情况，切实落实机构改革工作。为配合事业单位机构改革，在单位整合前做好清资核产工作。</w:t>
      </w:r>
    </w:p>
    <w:p w:rsidR="00246AA6" w:rsidRPr="0015550E" w:rsidRDefault="00246AA6"/>
    <w:p w:rsidR="00246AA6" w:rsidRPr="0015550E" w:rsidRDefault="00EB1A54">
      <w:pPr>
        <w:widowControl/>
        <w:jc w:val="left"/>
        <w:rPr>
          <w:rFonts w:ascii="仿宋" w:eastAsia="仿宋" w:hAnsi="仿宋"/>
          <w:kern w:val="0"/>
          <w:sz w:val="32"/>
          <w:szCs w:val="32"/>
        </w:rPr>
      </w:pPr>
      <w:r w:rsidRPr="0015550E">
        <w:rPr>
          <w:rFonts w:ascii="仿宋" w:eastAsia="仿宋" w:hAnsi="仿宋"/>
          <w:sz w:val="32"/>
          <w:szCs w:val="32"/>
        </w:rPr>
        <w:br w:type="page"/>
      </w:r>
    </w:p>
    <w:p w:rsidR="00246AA6" w:rsidRPr="0015550E" w:rsidRDefault="00EB1A54">
      <w:pPr>
        <w:pStyle w:val="1"/>
        <w:ind w:right="440"/>
        <w:jc w:val="center"/>
        <w:rPr>
          <w:rStyle w:val="1Char"/>
          <w:rFonts w:ascii="黑体" w:eastAsia="黑体" w:hAnsi="黑体"/>
          <w:bCs/>
        </w:rPr>
      </w:pPr>
      <w:bookmarkStart w:id="21" w:name="_Toc24439"/>
      <w:bookmarkStart w:id="22" w:name="_Toc15377204"/>
      <w:bookmarkStart w:id="23" w:name="_Toc15396602"/>
      <w:r w:rsidRPr="0015550E">
        <w:rPr>
          <w:rFonts w:ascii="黑体" w:eastAsia="黑体" w:hAnsi="黑体" w:hint="eastAsia"/>
          <w:b w:val="0"/>
        </w:rPr>
        <w:lastRenderedPageBreak/>
        <w:t>第二部分 2021年度</w:t>
      </w:r>
      <w:r w:rsidRPr="0015550E">
        <w:rPr>
          <w:rStyle w:val="1Char"/>
          <w:rFonts w:ascii="黑体" w:eastAsia="黑体" w:hAnsi="黑体" w:hint="eastAsia"/>
          <w:bCs/>
        </w:rPr>
        <w:t>单位决算情况说明</w:t>
      </w:r>
      <w:bookmarkEnd w:id="21"/>
      <w:bookmarkEnd w:id="22"/>
      <w:bookmarkEnd w:id="23"/>
    </w:p>
    <w:p w:rsidR="00246AA6" w:rsidRPr="0015550E" w:rsidRDefault="00246AA6"/>
    <w:p w:rsidR="00246AA6" w:rsidRPr="0015550E" w:rsidRDefault="00EB1A54">
      <w:pPr>
        <w:pStyle w:val="a9"/>
        <w:numPr>
          <w:ilvl w:val="0"/>
          <w:numId w:val="1"/>
        </w:numPr>
        <w:spacing w:line="600" w:lineRule="exact"/>
        <w:ind w:firstLineChars="0"/>
        <w:outlineLvl w:val="1"/>
        <w:rPr>
          <w:rStyle w:val="2Char"/>
          <w:rFonts w:ascii="黑体" w:eastAsia="黑体" w:hAnsi="黑体"/>
          <w:b w:val="0"/>
        </w:rPr>
      </w:pPr>
      <w:bookmarkStart w:id="24" w:name="_Toc32644"/>
      <w:bookmarkStart w:id="25" w:name="_Toc15377205"/>
      <w:bookmarkStart w:id="26" w:name="_Toc15396603"/>
      <w:r w:rsidRPr="0015550E">
        <w:rPr>
          <w:rFonts w:ascii="黑体" w:eastAsia="黑体" w:hAnsi="黑体" w:hint="eastAsia"/>
          <w:sz w:val="32"/>
          <w:szCs w:val="32"/>
        </w:rPr>
        <w:t>收</w:t>
      </w:r>
      <w:r w:rsidRPr="0015550E">
        <w:rPr>
          <w:rStyle w:val="2Char"/>
          <w:rFonts w:ascii="黑体" w:eastAsia="黑体" w:hAnsi="黑体" w:hint="eastAsia"/>
          <w:b w:val="0"/>
        </w:rPr>
        <w:t>入支出决算总体情况说明</w:t>
      </w:r>
      <w:bookmarkEnd w:id="24"/>
      <w:bookmarkEnd w:id="25"/>
      <w:bookmarkEnd w:id="26"/>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2021年度收入总计150.95万元。与2020年相比，收入总计减少101.14万元，下降40.12</w:t>
      </w:r>
      <w:r w:rsidRPr="0015550E">
        <w:rPr>
          <w:rFonts w:ascii="仿宋" w:eastAsia="仿宋" w:hAnsi="仿宋"/>
          <w:sz w:val="32"/>
          <w:szCs w:val="32"/>
        </w:rPr>
        <w:t>%</w:t>
      </w:r>
      <w:r w:rsidRPr="0015550E">
        <w:rPr>
          <w:rFonts w:ascii="仿宋" w:eastAsia="仿宋" w:hAnsi="仿宋" w:hint="eastAsia"/>
          <w:sz w:val="32"/>
          <w:szCs w:val="32"/>
        </w:rPr>
        <w:t>。2021年度支出总计150.55万元，支出总计减少101.54万元，与2020年相比，支出总计减少101.54万元，下降40.27</w:t>
      </w:r>
      <w:r w:rsidRPr="0015550E">
        <w:rPr>
          <w:rFonts w:ascii="仿宋" w:eastAsia="仿宋" w:hAnsi="仿宋"/>
          <w:sz w:val="32"/>
          <w:szCs w:val="32"/>
        </w:rPr>
        <w:t>%</w:t>
      </w:r>
      <w:r w:rsidRPr="0015550E">
        <w:rPr>
          <w:rFonts w:ascii="仿宋" w:eastAsia="仿宋" w:hAnsi="仿宋" w:hint="eastAsia"/>
          <w:sz w:val="32"/>
          <w:szCs w:val="32"/>
        </w:rPr>
        <w:t>。主要变动原因是2021年事业单位机构改革，省标办撤销合并到四川省建设科技发展与信息中心，业务工作</w:t>
      </w:r>
      <w:r w:rsidR="00DD6DD9" w:rsidRPr="0015550E">
        <w:rPr>
          <w:rFonts w:ascii="仿宋" w:eastAsia="仿宋" w:hAnsi="仿宋" w:hint="eastAsia"/>
          <w:sz w:val="32"/>
          <w:szCs w:val="32"/>
        </w:rPr>
        <w:t>大幅收缩</w:t>
      </w:r>
      <w:r w:rsidRPr="0015550E">
        <w:rPr>
          <w:rFonts w:ascii="仿宋" w:eastAsia="仿宋" w:hAnsi="仿宋" w:hint="eastAsia"/>
          <w:sz w:val="32"/>
          <w:szCs w:val="32"/>
        </w:rPr>
        <w:t>，相对应的人员经费、日常公用经费、项目经费支出减少，10月底省标办年初预算剩余部分合并到省建设科技信息中心，因此收入与支出都相应减少。</w:t>
      </w:r>
    </w:p>
    <w:p w:rsidR="00246AA6" w:rsidRPr="0015550E" w:rsidRDefault="00EB1A54">
      <w:pPr>
        <w:ind w:firstLineChars="200" w:firstLine="640"/>
        <w:rPr>
          <w:rFonts w:eastAsia="仿宋"/>
          <w:sz w:val="32"/>
          <w:szCs w:val="32"/>
        </w:rPr>
      </w:pPr>
      <w:r w:rsidRPr="0015550E">
        <w:rPr>
          <w:rFonts w:eastAsia="仿宋"/>
          <w:sz w:val="32"/>
          <w:szCs w:val="32"/>
        </w:rPr>
        <w:t>（图</w:t>
      </w:r>
      <w:r w:rsidRPr="0015550E">
        <w:rPr>
          <w:rFonts w:eastAsia="仿宋"/>
          <w:sz w:val="32"/>
          <w:szCs w:val="32"/>
        </w:rPr>
        <w:t>1</w:t>
      </w:r>
      <w:r w:rsidRPr="0015550E">
        <w:rPr>
          <w:rFonts w:eastAsia="仿宋"/>
          <w:sz w:val="32"/>
          <w:szCs w:val="32"/>
        </w:rPr>
        <w:t>：收、支决算总计变动情况图）（柱状图）</w:t>
      </w:r>
    </w:p>
    <w:p w:rsidR="00246AA6" w:rsidRPr="0015550E" w:rsidRDefault="00EB1A54">
      <w:pPr>
        <w:pStyle w:val="a0"/>
        <w:spacing w:before="93"/>
      </w:pPr>
      <w:r w:rsidRPr="0015550E">
        <w:rPr>
          <w:noProof/>
        </w:rPr>
        <w:drawing>
          <wp:inline distT="0" distB="0" distL="0" distR="0">
            <wp:extent cx="5146040" cy="2174240"/>
            <wp:effectExtent l="19050" t="0" r="16475" b="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46AA6" w:rsidRPr="0015550E" w:rsidRDefault="00EB1A54">
      <w:pPr>
        <w:pStyle w:val="a9"/>
        <w:numPr>
          <w:ilvl w:val="0"/>
          <w:numId w:val="1"/>
        </w:numPr>
        <w:spacing w:line="600" w:lineRule="exact"/>
        <w:ind w:firstLineChars="0"/>
        <w:outlineLvl w:val="1"/>
        <w:rPr>
          <w:rStyle w:val="2Char"/>
          <w:rFonts w:ascii="黑体" w:eastAsia="黑体" w:hAnsi="黑体"/>
          <w:b w:val="0"/>
        </w:rPr>
      </w:pPr>
      <w:bookmarkStart w:id="27" w:name="_Toc15396604"/>
      <w:bookmarkStart w:id="28" w:name="_Toc29542"/>
      <w:bookmarkStart w:id="29" w:name="_Toc15377206"/>
      <w:r w:rsidRPr="0015550E">
        <w:rPr>
          <w:rFonts w:ascii="黑体" w:eastAsia="黑体" w:hAnsi="黑体" w:hint="eastAsia"/>
          <w:sz w:val="32"/>
          <w:szCs w:val="32"/>
        </w:rPr>
        <w:t>收</w:t>
      </w:r>
      <w:r w:rsidRPr="0015550E">
        <w:rPr>
          <w:rStyle w:val="2Char"/>
          <w:rFonts w:ascii="黑体" w:eastAsia="黑体" w:hAnsi="黑体" w:hint="eastAsia"/>
          <w:b w:val="0"/>
        </w:rPr>
        <w:t>入决算情况说明</w:t>
      </w:r>
      <w:bookmarkEnd w:id="27"/>
      <w:bookmarkEnd w:id="28"/>
      <w:bookmarkEnd w:id="29"/>
    </w:p>
    <w:p w:rsidR="00246AA6" w:rsidRPr="0015550E" w:rsidRDefault="00EB1A54">
      <w:pPr>
        <w:spacing w:line="600" w:lineRule="exact"/>
        <w:ind w:firstLineChars="200" w:firstLine="640"/>
        <w:outlineLvl w:val="1"/>
        <w:rPr>
          <w:rFonts w:ascii="仿宋" w:eastAsia="仿宋" w:hAnsi="仿宋"/>
          <w:sz w:val="32"/>
          <w:szCs w:val="32"/>
        </w:rPr>
      </w:pPr>
      <w:bookmarkStart w:id="30" w:name="_Toc21329"/>
      <w:r w:rsidRPr="0015550E">
        <w:rPr>
          <w:rFonts w:ascii="仿宋" w:eastAsia="仿宋" w:hAnsi="仿宋"/>
          <w:sz w:val="32"/>
          <w:szCs w:val="32"/>
        </w:rPr>
        <w:t>20</w:t>
      </w:r>
      <w:r w:rsidRPr="0015550E">
        <w:rPr>
          <w:rFonts w:ascii="仿宋" w:eastAsia="仿宋" w:hAnsi="仿宋" w:hint="eastAsia"/>
          <w:sz w:val="32"/>
          <w:szCs w:val="32"/>
        </w:rPr>
        <w:t>21年本年收入合计150.95万元，其中：一般公共预算财政拨款收入140.82万元，占93.29</w:t>
      </w:r>
      <w:r w:rsidRPr="0015550E">
        <w:rPr>
          <w:rFonts w:ascii="仿宋" w:eastAsia="仿宋" w:hAnsi="仿宋"/>
          <w:sz w:val="32"/>
          <w:szCs w:val="32"/>
        </w:rPr>
        <w:t>%</w:t>
      </w:r>
      <w:r w:rsidRPr="0015550E">
        <w:rPr>
          <w:rFonts w:ascii="仿宋" w:eastAsia="仿宋" w:hAnsi="仿宋" w:hint="eastAsia"/>
          <w:sz w:val="32"/>
          <w:szCs w:val="32"/>
        </w:rPr>
        <w:t>；其他收入10.13万元，占6.71</w:t>
      </w:r>
      <w:r w:rsidRPr="0015550E">
        <w:rPr>
          <w:rFonts w:ascii="仿宋" w:eastAsia="仿宋" w:hAnsi="仿宋"/>
          <w:sz w:val="32"/>
          <w:szCs w:val="32"/>
        </w:rPr>
        <w:t>%</w:t>
      </w:r>
      <w:r w:rsidRPr="0015550E">
        <w:rPr>
          <w:rFonts w:ascii="仿宋" w:eastAsia="仿宋" w:hAnsi="仿宋" w:hint="eastAsia"/>
          <w:sz w:val="32"/>
          <w:szCs w:val="32"/>
        </w:rPr>
        <w:t>。</w:t>
      </w:r>
      <w:bookmarkEnd w:id="30"/>
    </w:p>
    <w:p w:rsidR="00246AA6" w:rsidRPr="0015550E" w:rsidRDefault="00246AA6">
      <w:pPr>
        <w:spacing w:line="600" w:lineRule="exact"/>
        <w:ind w:firstLineChars="200" w:firstLine="640"/>
        <w:rPr>
          <w:rFonts w:ascii="仿宋" w:eastAsia="仿宋" w:hAnsi="仿宋"/>
          <w:sz w:val="32"/>
          <w:szCs w:val="32"/>
        </w:rPr>
      </w:pPr>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（图2：收入决算结构图）（饼状图）</w:t>
      </w:r>
    </w:p>
    <w:p w:rsidR="00246AA6" w:rsidRPr="0015550E" w:rsidRDefault="00EB1A54">
      <w:pPr>
        <w:pStyle w:val="a0"/>
        <w:spacing w:before="93"/>
      </w:pPr>
      <w:r w:rsidRPr="0015550E">
        <w:rPr>
          <w:noProof/>
        </w:rPr>
        <w:drawing>
          <wp:inline distT="0" distB="0" distL="0" distR="0">
            <wp:extent cx="4700905" cy="2207260"/>
            <wp:effectExtent l="19050" t="0" r="23168" b="2059"/>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46AA6" w:rsidRPr="0015550E" w:rsidRDefault="00246AA6">
      <w:pPr>
        <w:spacing w:line="600" w:lineRule="exact"/>
        <w:ind w:firstLineChars="200" w:firstLine="640"/>
        <w:rPr>
          <w:rFonts w:ascii="仿宋_GB2312" w:eastAsia="仿宋_GB2312"/>
          <w:sz w:val="32"/>
          <w:szCs w:val="32"/>
        </w:rPr>
      </w:pPr>
    </w:p>
    <w:p w:rsidR="00246AA6" w:rsidRPr="0015550E" w:rsidRDefault="00EB1A54">
      <w:pPr>
        <w:pStyle w:val="a9"/>
        <w:numPr>
          <w:ilvl w:val="0"/>
          <w:numId w:val="1"/>
        </w:numPr>
        <w:spacing w:line="600" w:lineRule="exact"/>
        <w:ind w:firstLineChars="0"/>
        <w:outlineLvl w:val="1"/>
        <w:rPr>
          <w:rStyle w:val="2Char"/>
          <w:rFonts w:ascii="黑体" w:eastAsia="黑体" w:hAnsi="黑体"/>
          <w:b w:val="0"/>
        </w:rPr>
      </w:pPr>
      <w:bookmarkStart w:id="31" w:name="_Toc15396605"/>
      <w:bookmarkStart w:id="32" w:name="_Toc15377207"/>
      <w:bookmarkStart w:id="33" w:name="_Toc6605"/>
      <w:r w:rsidRPr="0015550E">
        <w:rPr>
          <w:rFonts w:ascii="黑体" w:eastAsia="黑体" w:hAnsi="黑体" w:hint="eastAsia"/>
          <w:sz w:val="32"/>
          <w:szCs w:val="32"/>
        </w:rPr>
        <w:t>支</w:t>
      </w:r>
      <w:r w:rsidRPr="0015550E">
        <w:rPr>
          <w:rStyle w:val="2Char"/>
          <w:rFonts w:ascii="黑体" w:eastAsia="黑体" w:hAnsi="黑体" w:hint="eastAsia"/>
          <w:b w:val="0"/>
        </w:rPr>
        <w:t>出决算情况说明</w:t>
      </w:r>
      <w:bookmarkEnd w:id="31"/>
      <w:bookmarkEnd w:id="32"/>
      <w:bookmarkEnd w:id="33"/>
    </w:p>
    <w:p w:rsidR="00246AA6" w:rsidRPr="0015550E" w:rsidRDefault="00EB1A54">
      <w:pPr>
        <w:spacing w:line="600" w:lineRule="exact"/>
        <w:ind w:firstLineChars="200" w:firstLine="640"/>
        <w:outlineLvl w:val="1"/>
        <w:rPr>
          <w:rFonts w:ascii="仿宋" w:eastAsia="仿宋" w:hAnsi="仿宋"/>
          <w:sz w:val="32"/>
          <w:szCs w:val="32"/>
        </w:rPr>
      </w:pPr>
      <w:bookmarkStart w:id="34" w:name="_Toc2261"/>
      <w:r w:rsidRPr="0015550E">
        <w:rPr>
          <w:rFonts w:ascii="仿宋" w:eastAsia="仿宋" w:hAnsi="仿宋"/>
          <w:sz w:val="32"/>
          <w:szCs w:val="32"/>
        </w:rPr>
        <w:t>20</w:t>
      </w:r>
      <w:r w:rsidRPr="0015550E">
        <w:rPr>
          <w:rFonts w:ascii="仿宋" w:eastAsia="仿宋" w:hAnsi="仿宋" w:hint="eastAsia"/>
          <w:sz w:val="32"/>
          <w:szCs w:val="32"/>
        </w:rPr>
        <w:t>21年本年支出合计150.55万元，其中：基本支出93.55万元，占62.14</w:t>
      </w:r>
      <w:r w:rsidRPr="0015550E">
        <w:rPr>
          <w:rFonts w:ascii="仿宋" w:eastAsia="仿宋" w:hAnsi="仿宋"/>
          <w:sz w:val="32"/>
          <w:szCs w:val="32"/>
        </w:rPr>
        <w:t>%</w:t>
      </w:r>
      <w:r w:rsidRPr="0015550E">
        <w:rPr>
          <w:rFonts w:ascii="仿宋" w:eastAsia="仿宋" w:hAnsi="仿宋" w:hint="eastAsia"/>
          <w:sz w:val="32"/>
          <w:szCs w:val="32"/>
        </w:rPr>
        <w:t>；项目支出57万元，占37.86</w:t>
      </w:r>
      <w:r w:rsidRPr="0015550E">
        <w:rPr>
          <w:rFonts w:ascii="仿宋" w:eastAsia="仿宋" w:hAnsi="仿宋"/>
          <w:sz w:val="32"/>
          <w:szCs w:val="32"/>
        </w:rPr>
        <w:t>%</w:t>
      </w:r>
      <w:r w:rsidRPr="0015550E">
        <w:rPr>
          <w:rFonts w:ascii="仿宋" w:eastAsia="仿宋" w:hAnsi="仿宋" w:hint="eastAsia"/>
          <w:sz w:val="32"/>
          <w:szCs w:val="32"/>
        </w:rPr>
        <w:t>。</w:t>
      </w:r>
      <w:bookmarkEnd w:id="34"/>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（图3：支出决算结构图）（饼状图）</w:t>
      </w:r>
    </w:p>
    <w:p w:rsidR="00246AA6" w:rsidRPr="0015550E" w:rsidRDefault="00EB1A54">
      <w:pPr>
        <w:pStyle w:val="a0"/>
        <w:spacing w:before="93"/>
      </w:pPr>
      <w:r w:rsidRPr="0015550E">
        <w:rPr>
          <w:noProof/>
        </w:rPr>
        <w:drawing>
          <wp:inline distT="0" distB="0" distL="0" distR="0">
            <wp:extent cx="5088255" cy="2322830"/>
            <wp:effectExtent l="19050" t="0" r="16990" b="103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46AA6" w:rsidRPr="0015550E" w:rsidRDefault="00246AA6">
      <w:pPr>
        <w:spacing w:line="600" w:lineRule="exact"/>
        <w:ind w:firstLineChars="200" w:firstLine="640"/>
        <w:rPr>
          <w:rFonts w:ascii="仿宋_GB2312" w:eastAsia="仿宋_GB2312"/>
          <w:sz w:val="32"/>
          <w:szCs w:val="32"/>
        </w:rPr>
      </w:pPr>
    </w:p>
    <w:p w:rsidR="00246AA6" w:rsidRPr="0015550E" w:rsidRDefault="00EB1A54">
      <w:pPr>
        <w:spacing w:line="600" w:lineRule="exact"/>
        <w:ind w:firstLineChars="200" w:firstLine="640"/>
        <w:outlineLvl w:val="1"/>
        <w:rPr>
          <w:rStyle w:val="2Char"/>
          <w:rFonts w:ascii="黑体" w:eastAsia="黑体" w:hAnsi="黑体"/>
          <w:b w:val="0"/>
        </w:rPr>
      </w:pPr>
      <w:bookmarkStart w:id="35" w:name="_Toc15396606"/>
      <w:bookmarkStart w:id="36" w:name="_Toc21685"/>
      <w:bookmarkStart w:id="37" w:name="_Toc15377208"/>
      <w:r w:rsidRPr="0015550E">
        <w:rPr>
          <w:rFonts w:ascii="黑体" w:eastAsia="黑体" w:hAnsi="黑体" w:hint="eastAsia"/>
          <w:sz w:val="32"/>
          <w:szCs w:val="32"/>
        </w:rPr>
        <w:t>四、财</w:t>
      </w:r>
      <w:r w:rsidRPr="0015550E">
        <w:rPr>
          <w:rStyle w:val="2Char"/>
          <w:rFonts w:ascii="黑体" w:eastAsia="黑体" w:hAnsi="黑体" w:hint="eastAsia"/>
          <w:b w:val="0"/>
        </w:rPr>
        <w:t>政拨款收入支出决算总体情况说明</w:t>
      </w:r>
      <w:bookmarkEnd w:id="35"/>
      <w:bookmarkEnd w:id="36"/>
      <w:bookmarkEnd w:id="37"/>
    </w:p>
    <w:p w:rsidR="00246AA6" w:rsidRPr="0015550E" w:rsidRDefault="00EB1A54">
      <w:pPr>
        <w:spacing w:line="600" w:lineRule="exact"/>
        <w:ind w:firstLine="640"/>
        <w:rPr>
          <w:rFonts w:ascii="仿宋" w:eastAsia="仿宋" w:hAnsi="仿宋"/>
          <w:sz w:val="32"/>
          <w:szCs w:val="32"/>
        </w:rPr>
      </w:pPr>
      <w:r w:rsidRPr="0015550E">
        <w:rPr>
          <w:rFonts w:ascii="仿宋" w:eastAsia="仿宋" w:hAnsi="仿宋"/>
          <w:sz w:val="32"/>
          <w:szCs w:val="32"/>
        </w:rPr>
        <w:t>20</w:t>
      </w:r>
      <w:r w:rsidRPr="0015550E">
        <w:rPr>
          <w:rFonts w:ascii="仿宋" w:eastAsia="仿宋" w:hAnsi="仿宋" w:hint="eastAsia"/>
          <w:sz w:val="32"/>
          <w:szCs w:val="32"/>
        </w:rPr>
        <w:t>21年财政拨款收、支总计140.82万元。与</w:t>
      </w:r>
      <w:r w:rsidRPr="0015550E">
        <w:rPr>
          <w:rFonts w:ascii="仿宋" w:eastAsia="仿宋" w:hAnsi="仿宋"/>
          <w:sz w:val="32"/>
          <w:szCs w:val="32"/>
        </w:rPr>
        <w:t>20</w:t>
      </w:r>
      <w:r w:rsidRPr="0015550E">
        <w:rPr>
          <w:rFonts w:ascii="仿宋" w:eastAsia="仿宋" w:hAnsi="仿宋" w:hint="eastAsia"/>
          <w:sz w:val="32"/>
          <w:szCs w:val="32"/>
        </w:rPr>
        <w:t>20年相</w:t>
      </w:r>
      <w:r w:rsidRPr="0015550E">
        <w:rPr>
          <w:rFonts w:ascii="仿宋" w:eastAsia="仿宋" w:hAnsi="仿宋" w:hint="eastAsia"/>
          <w:sz w:val="32"/>
          <w:szCs w:val="32"/>
        </w:rPr>
        <w:lastRenderedPageBreak/>
        <w:t>比，财政拨款收、支总计各减少94.52万元，下降40.16</w:t>
      </w:r>
      <w:r w:rsidRPr="0015550E">
        <w:rPr>
          <w:rFonts w:ascii="仿宋" w:eastAsia="仿宋" w:hAnsi="仿宋"/>
          <w:sz w:val="32"/>
          <w:szCs w:val="32"/>
        </w:rPr>
        <w:t>%</w:t>
      </w:r>
      <w:r w:rsidRPr="0015550E">
        <w:rPr>
          <w:rFonts w:ascii="仿宋" w:eastAsia="仿宋" w:hAnsi="仿宋" w:hint="eastAsia"/>
          <w:sz w:val="32"/>
          <w:szCs w:val="32"/>
        </w:rPr>
        <w:t>。主要变动原因是：2021年事业单位机构改革，省标办撤销合并到四川省建设科技发展与信息中心，业务工作</w:t>
      </w:r>
      <w:r w:rsidR="003130B6" w:rsidRPr="0015550E">
        <w:rPr>
          <w:rFonts w:ascii="仿宋" w:eastAsia="仿宋" w:hAnsi="仿宋" w:hint="eastAsia"/>
          <w:sz w:val="32"/>
          <w:szCs w:val="32"/>
        </w:rPr>
        <w:t>收缩</w:t>
      </w:r>
      <w:r w:rsidRPr="0015550E">
        <w:rPr>
          <w:rFonts w:ascii="仿宋" w:eastAsia="仿宋" w:hAnsi="仿宋" w:hint="eastAsia"/>
          <w:sz w:val="32"/>
          <w:szCs w:val="32"/>
        </w:rPr>
        <w:t>，相对应的人员经费、日常公用经费、项目经费支出减少，10月底省标办年初预算剩余部分合并到省建设科技信息中心，因此收入与支出都相应减少。</w:t>
      </w:r>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（图4：财政拨款收、支决算总计变动情况）（柱状图）</w:t>
      </w:r>
    </w:p>
    <w:p w:rsidR="00246AA6" w:rsidRPr="0015550E" w:rsidRDefault="00EB1A54">
      <w:pPr>
        <w:pStyle w:val="a0"/>
        <w:spacing w:before="93"/>
      </w:pPr>
      <w:r w:rsidRPr="0015550E">
        <w:rPr>
          <w:noProof/>
        </w:rPr>
        <w:drawing>
          <wp:inline distT="0" distB="0" distL="0" distR="0">
            <wp:extent cx="5302250" cy="2286000"/>
            <wp:effectExtent l="19050" t="0" r="12356"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46AA6" w:rsidRPr="0015550E" w:rsidRDefault="00246AA6">
      <w:pPr>
        <w:spacing w:line="600" w:lineRule="exact"/>
        <w:ind w:firstLine="640"/>
        <w:rPr>
          <w:rFonts w:ascii="仿宋" w:eastAsia="仿宋" w:hAnsi="仿宋"/>
          <w:b/>
          <w:sz w:val="32"/>
          <w:szCs w:val="32"/>
        </w:rPr>
      </w:pPr>
    </w:p>
    <w:p w:rsidR="00246AA6" w:rsidRPr="0015550E" w:rsidRDefault="00EB1A54">
      <w:pPr>
        <w:spacing w:line="600" w:lineRule="exact"/>
        <w:ind w:firstLineChars="200" w:firstLine="640"/>
        <w:outlineLvl w:val="1"/>
        <w:rPr>
          <w:rStyle w:val="2Char"/>
          <w:rFonts w:ascii="黑体" w:eastAsia="黑体" w:hAnsi="黑体"/>
          <w:b w:val="0"/>
        </w:rPr>
      </w:pPr>
      <w:bookmarkStart w:id="38" w:name="_Toc15396607"/>
      <w:bookmarkStart w:id="39" w:name="_Toc17630"/>
      <w:bookmarkStart w:id="40" w:name="_Toc15377209"/>
      <w:r w:rsidRPr="0015550E">
        <w:rPr>
          <w:rFonts w:ascii="黑体" w:eastAsia="黑体" w:hAnsi="黑体" w:hint="eastAsia"/>
          <w:sz w:val="32"/>
          <w:szCs w:val="32"/>
        </w:rPr>
        <w:t>五、</w:t>
      </w:r>
      <w:r w:rsidRPr="0015550E">
        <w:rPr>
          <w:rFonts w:ascii="黑体" w:eastAsia="黑体" w:hAnsi="黑体" w:hint="eastAsia"/>
          <w:b/>
          <w:sz w:val="32"/>
          <w:szCs w:val="32"/>
        </w:rPr>
        <w:t>一</w:t>
      </w:r>
      <w:r w:rsidRPr="0015550E">
        <w:rPr>
          <w:rStyle w:val="2Char"/>
          <w:rFonts w:ascii="黑体" w:eastAsia="黑体" w:hAnsi="黑体" w:hint="eastAsia"/>
          <w:b w:val="0"/>
        </w:rPr>
        <w:t>般公共预算财政拨款支出决算情况说明</w:t>
      </w:r>
      <w:bookmarkEnd w:id="38"/>
      <w:bookmarkEnd w:id="39"/>
      <w:bookmarkEnd w:id="40"/>
    </w:p>
    <w:p w:rsidR="00246AA6" w:rsidRPr="0015550E" w:rsidRDefault="00EB1A54">
      <w:pPr>
        <w:spacing w:line="600" w:lineRule="exact"/>
        <w:ind w:firstLineChars="200" w:firstLine="643"/>
        <w:outlineLvl w:val="2"/>
        <w:rPr>
          <w:rFonts w:ascii="仿宋" w:eastAsia="仿宋" w:hAnsi="仿宋"/>
          <w:b/>
          <w:sz w:val="32"/>
          <w:szCs w:val="32"/>
        </w:rPr>
      </w:pPr>
      <w:bookmarkStart w:id="41" w:name="_Toc15377210"/>
      <w:r w:rsidRPr="0015550E">
        <w:rPr>
          <w:rFonts w:ascii="仿宋" w:eastAsia="仿宋" w:hAnsi="仿宋" w:hint="eastAsia"/>
          <w:b/>
          <w:sz w:val="32"/>
          <w:szCs w:val="32"/>
        </w:rPr>
        <w:t>（一）一般公共预算财政拨款支出决算总体情况</w:t>
      </w:r>
      <w:bookmarkEnd w:id="41"/>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sz w:val="32"/>
          <w:szCs w:val="32"/>
        </w:rPr>
        <w:t>20</w:t>
      </w:r>
      <w:r w:rsidRPr="0015550E">
        <w:rPr>
          <w:rFonts w:ascii="仿宋" w:eastAsia="仿宋" w:hAnsi="仿宋" w:hint="eastAsia"/>
          <w:sz w:val="32"/>
          <w:szCs w:val="32"/>
        </w:rPr>
        <w:t>21年一般公共预算财政拨款支出140.82万元，占本年支出合计的93.53</w:t>
      </w:r>
      <w:r w:rsidRPr="0015550E">
        <w:rPr>
          <w:rFonts w:ascii="仿宋" w:eastAsia="仿宋" w:hAnsi="仿宋"/>
          <w:sz w:val="32"/>
          <w:szCs w:val="32"/>
        </w:rPr>
        <w:t>%</w:t>
      </w:r>
      <w:r w:rsidRPr="0015550E">
        <w:rPr>
          <w:rFonts w:ascii="仿宋" w:eastAsia="仿宋" w:hAnsi="仿宋" w:hint="eastAsia"/>
          <w:sz w:val="32"/>
          <w:szCs w:val="32"/>
        </w:rPr>
        <w:t>。与</w:t>
      </w:r>
      <w:r w:rsidRPr="0015550E">
        <w:rPr>
          <w:rFonts w:ascii="仿宋" w:eastAsia="仿宋" w:hAnsi="仿宋"/>
          <w:sz w:val="32"/>
          <w:szCs w:val="32"/>
        </w:rPr>
        <w:t>20</w:t>
      </w:r>
      <w:r w:rsidRPr="0015550E">
        <w:rPr>
          <w:rFonts w:ascii="仿宋" w:eastAsia="仿宋" w:hAnsi="仿宋" w:hint="eastAsia"/>
          <w:sz w:val="32"/>
          <w:szCs w:val="32"/>
        </w:rPr>
        <w:t>20年相比，一般公共预算财政拨款支出减少94.52万元，下降40.16</w:t>
      </w:r>
      <w:r w:rsidRPr="0015550E">
        <w:rPr>
          <w:rFonts w:ascii="仿宋" w:eastAsia="仿宋" w:hAnsi="仿宋"/>
          <w:sz w:val="32"/>
          <w:szCs w:val="32"/>
        </w:rPr>
        <w:t>%</w:t>
      </w:r>
      <w:r w:rsidRPr="0015550E">
        <w:rPr>
          <w:rFonts w:ascii="仿宋" w:eastAsia="仿宋" w:hAnsi="仿宋" w:hint="eastAsia"/>
          <w:sz w:val="32"/>
          <w:szCs w:val="32"/>
        </w:rPr>
        <w:t>。主要变动原因是2021年事业单位机构改革，省标办撤销合并到四川省建设科技发展与信息中心，业务工作</w:t>
      </w:r>
      <w:r w:rsidR="003130B6" w:rsidRPr="0015550E">
        <w:rPr>
          <w:rFonts w:ascii="仿宋" w:eastAsia="仿宋" w:hAnsi="仿宋" w:hint="eastAsia"/>
          <w:sz w:val="32"/>
          <w:szCs w:val="32"/>
        </w:rPr>
        <w:t>收缩</w:t>
      </w:r>
      <w:r w:rsidRPr="0015550E">
        <w:rPr>
          <w:rFonts w:ascii="仿宋" w:eastAsia="仿宋" w:hAnsi="仿宋" w:hint="eastAsia"/>
          <w:sz w:val="32"/>
          <w:szCs w:val="32"/>
        </w:rPr>
        <w:t>，相对应的人员经费、日常公用经费、项目经费支出减少，10月底省标办年初预算剩</w:t>
      </w:r>
      <w:r w:rsidRPr="0015550E">
        <w:rPr>
          <w:rFonts w:ascii="仿宋" w:eastAsia="仿宋" w:hAnsi="仿宋" w:hint="eastAsia"/>
          <w:sz w:val="32"/>
          <w:szCs w:val="32"/>
        </w:rPr>
        <w:lastRenderedPageBreak/>
        <w:t>余部分合并到省建设科技信息中心，因此收入与支出都相应减少。</w:t>
      </w:r>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（图5：一般公共预算财政拨款支出决算变动情况）（柱状图）</w:t>
      </w:r>
    </w:p>
    <w:p w:rsidR="00246AA6" w:rsidRPr="0015550E" w:rsidRDefault="00246AA6">
      <w:pPr>
        <w:pStyle w:val="a0"/>
        <w:spacing w:before="93"/>
      </w:pPr>
    </w:p>
    <w:p w:rsidR="00246AA6" w:rsidRPr="0015550E" w:rsidRDefault="00EB1A54">
      <w:pPr>
        <w:pStyle w:val="a0"/>
        <w:spacing w:before="93"/>
      </w:pPr>
      <w:r w:rsidRPr="0015550E">
        <w:rPr>
          <w:noProof/>
        </w:rPr>
        <w:drawing>
          <wp:inline distT="0" distB="0" distL="0" distR="0">
            <wp:extent cx="5088255" cy="2289810"/>
            <wp:effectExtent l="19050" t="0" r="16990" b="0"/>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46AA6" w:rsidRPr="0015550E" w:rsidRDefault="00246AA6">
      <w:pPr>
        <w:spacing w:line="600" w:lineRule="exact"/>
        <w:ind w:firstLineChars="200" w:firstLine="640"/>
        <w:rPr>
          <w:rFonts w:ascii="仿宋" w:eastAsia="仿宋" w:hAnsi="仿宋"/>
          <w:sz w:val="32"/>
          <w:szCs w:val="32"/>
        </w:rPr>
      </w:pPr>
    </w:p>
    <w:p w:rsidR="00246AA6" w:rsidRPr="0015550E" w:rsidRDefault="00EB1A54">
      <w:pPr>
        <w:spacing w:line="600" w:lineRule="exact"/>
        <w:ind w:firstLineChars="200" w:firstLine="643"/>
        <w:outlineLvl w:val="2"/>
        <w:rPr>
          <w:rFonts w:ascii="仿宋" w:eastAsia="仿宋" w:hAnsi="仿宋"/>
          <w:b/>
          <w:sz w:val="32"/>
          <w:szCs w:val="32"/>
        </w:rPr>
      </w:pPr>
      <w:bookmarkStart w:id="42" w:name="_Toc15377211"/>
      <w:r w:rsidRPr="0015550E">
        <w:rPr>
          <w:rFonts w:ascii="仿宋" w:eastAsia="仿宋" w:hAnsi="仿宋" w:hint="eastAsia"/>
          <w:b/>
          <w:sz w:val="32"/>
          <w:szCs w:val="32"/>
        </w:rPr>
        <w:t>（二）一般公共预算财政拨款支出决算结构情况</w:t>
      </w:r>
      <w:bookmarkEnd w:id="42"/>
    </w:p>
    <w:p w:rsidR="00246AA6" w:rsidRPr="0015550E" w:rsidRDefault="00EB1A54">
      <w:pPr>
        <w:spacing w:line="600" w:lineRule="exact"/>
        <w:ind w:firstLine="640"/>
        <w:rPr>
          <w:rFonts w:ascii="仿宋" w:eastAsia="仿宋" w:hAnsi="仿宋"/>
          <w:b/>
          <w:sz w:val="32"/>
          <w:szCs w:val="32"/>
        </w:rPr>
      </w:pPr>
      <w:r w:rsidRPr="0015550E">
        <w:rPr>
          <w:rFonts w:ascii="仿宋" w:eastAsia="仿宋" w:hAnsi="仿宋"/>
          <w:sz w:val="32"/>
          <w:szCs w:val="32"/>
        </w:rPr>
        <w:t>20</w:t>
      </w:r>
      <w:r w:rsidRPr="0015550E">
        <w:rPr>
          <w:rFonts w:ascii="仿宋" w:eastAsia="仿宋" w:hAnsi="仿宋" w:hint="eastAsia"/>
          <w:sz w:val="32"/>
          <w:szCs w:val="32"/>
        </w:rPr>
        <w:t>21年一般公共预算财政拨款支出140.82万元，主要用于以下方面</w:t>
      </w:r>
      <w:r w:rsidRPr="0015550E">
        <w:rPr>
          <w:rFonts w:ascii="仿宋" w:eastAsia="仿宋" w:hAnsi="仿宋"/>
          <w:sz w:val="32"/>
          <w:szCs w:val="32"/>
        </w:rPr>
        <w:t>:</w:t>
      </w:r>
      <w:r w:rsidRPr="0015550E">
        <w:rPr>
          <w:rFonts w:eastAsia="仿宋"/>
          <w:b/>
          <w:sz w:val="32"/>
          <w:szCs w:val="32"/>
        </w:rPr>
        <w:t xml:space="preserve"> </w:t>
      </w:r>
      <w:r w:rsidRPr="0015550E">
        <w:rPr>
          <w:rFonts w:eastAsia="仿宋"/>
          <w:b/>
          <w:sz w:val="32"/>
          <w:szCs w:val="32"/>
        </w:rPr>
        <w:t>教育支出（类）</w:t>
      </w:r>
      <w:r w:rsidRPr="0015550E">
        <w:rPr>
          <w:rFonts w:eastAsia="仿宋"/>
          <w:sz w:val="32"/>
          <w:szCs w:val="32"/>
        </w:rPr>
        <w:t>0.</w:t>
      </w:r>
      <w:r w:rsidRPr="0015550E">
        <w:rPr>
          <w:rFonts w:eastAsia="仿宋" w:hint="eastAsia"/>
          <w:sz w:val="32"/>
          <w:szCs w:val="32"/>
        </w:rPr>
        <w:t>68</w:t>
      </w:r>
      <w:r w:rsidRPr="0015550E">
        <w:rPr>
          <w:rFonts w:eastAsia="仿宋"/>
          <w:sz w:val="32"/>
          <w:szCs w:val="32"/>
        </w:rPr>
        <w:t>万元，占</w:t>
      </w:r>
      <w:r w:rsidRPr="0015550E">
        <w:rPr>
          <w:rFonts w:eastAsia="仿宋" w:hint="eastAsia"/>
          <w:sz w:val="32"/>
          <w:szCs w:val="32"/>
        </w:rPr>
        <w:t>0.48</w:t>
      </w:r>
      <w:r w:rsidRPr="0015550E">
        <w:rPr>
          <w:rFonts w:eastAsia="仿宋"/>
          <w:sz w:val="32"/>
          <w:szCs w:val="32"/>
        </w:rPr>
        <w:t>%</w:t>
      </w:r>
      <w:r w:rsidRPr="0015550E">
        <w:rPr>
          <w:rFonts w:eastAsia="仿宋"/>
          <w:sz w:val="32"/>
          <w:szCs w:val="32"/>
        </w:rPr>
        <w:t>；</w:t>
      </w:r>
      <w:r w:rsidRPr="0015550E">
        <w:rPr>
          <w:rFonts w:eastAsia="仿宋"/>
          <w:b/>
          <w:sz w:val="32"/>
          <w:szCs w:val="32"/>
        </w:rPr>
        <w:t>社会保障和就业（类）</w:t>
      </w:r>
      <w:r w:rsidRPr="0015550E">
        <w:rPr>
          <w:rFonts w:eastAsia="仿宋"/>
          <w:sz w:val="32"/>
          <w:szCs w:val="32"/>
        </w:rPr>
        <w:t>支出</w:t>
      </w:r>
      <w:r w:rsidRPr="0015550E">
        <w:rPr>
          <w:rFonts w:eastAsia="仿宋" w:hint="eastAsia"/>
          <w:sz w:val="32"/>
          <w:szCs w:val="32"/>
        </w:rPr>
        <w:t>9.73</w:t>
      </w:r>
      <w:r w:rsidRPr="0015550E">
        <w:rPr>
          <w:rFonts w:eastAsia="仿宋"/>
          <w:sz w:val="32"/>
          <w:szCs w:val="32"/>
        </w:rPr>
        <w:t>万元，占</w:t>
      </w:r>
      <w:r w:rsidRPr="0015550E">
        <w:rPr>
          <w:rFonts w:eastAsia="仿宋" w:hint="eastAsia"/>
          <w:sz w:val="32"/>
          <w:szCs w:val="32"/>
        </w:rPr>
        <w:t>6.91</w:t>
      </w:r>
      <w:r w:rsidRPr="0015550E">
        <w:rPr>
          <w:rFonts w:eastAsia="仿宋"/>
          <w:sz w:val="32"/>
          <w:szCs w:val="32"/>
        </w:rPr>
        <w:t>%</w:t>
      </w:r>
      <w:r w:rsidRPr="0015550E">
        <w:rPr>
          <w:rFonts w:eastAsia="仿宋"/>
          <w:sz w:val="32"/>
          <w:szCs w:val="32"/>
        </w:rPr>
        <w:t>；</w:t>
      </w:r>
      <w:r w:rsidRPr="0015550E">
        <w:rPr>
          <w:rFonts w:eastAsia="仿宋"/>
          <w:b/>
          <w:bCs/>
          <w:sz w:val="32"/>
          <w:szCs w:val="32"/>
        </w:rPr>
        <w:t>卫生健康</w:t>
      </w:r>
      <w:r w:rsidRPr="0015550E">
        <w:rPr>
          <w:rFonts w:eastAsia="仿宋"/>
          <w:sz w:val="32"/>
          <w:szCs w:val="32"/>
        </w:rPr>
        <w:t>支出</w:t>
      </w:r>
      <w:r w:rsidRPr="0015550E">
        <w:rPr>
          <w:rFonts w:eastAsia="仿宋" w:hint="eastAsia"/>
          <w:sz w:val="32"/>
          <w:szCs w:val="32"/>
        </w:rPr>
        <w:t>3.81</w:t>
      </w:r>
      <w:r w:rsidRPr="0015550E">
        <w:rPr>
          <w:rFonts w:eastAsia="仿宋"/>
          <w:sz w:val="32"/>
          <w:szCs w:val="32"/>
        </w:rPr>
        <w:t>万元，占</w:t>
      </w:r>
      <w:r w:rsidRPr="0015550E">
        <w:rPr>
          <w:rFonts w:eastAsia="仿宋" w:hint="eastAsia"/>
          <w:sz w:val="32"/>
          <w:szCs w:val="32"/>
        </w:rPr>
        <w:t>2.71</w:t>
      </w:r>
      <w:r w:rsidRPr="0015550E">
        <w:rPr>
          <w:rFonts w:eastAsia="仿宋"/>
          <w:sz w:val="32"/>
          <w:szCs w:val="32"/>
        </w:rPr>
        <w:t>%</w:t>
      </w:r>
      <w:r w:rsidRPr="0015550E">
        <w:rPr>
          <w:rFonts w:eastAsia="仿宋"/>
          <w:sz w:val="32"/>
          <w:szCs w:val="32"/>
        </w:rPr>
        <w:t>；</w:t>
      </w:r>
      <w:r w:rsidRPr="0015550E">
        <w:rPr>
          <w:rFonts w:eastAsia="仿宋"/>
          <w:b/>
          <w:bCs/>
          <w:sz w:val="32"/>
          <w:szCs w:val="32"/>
        </w:rPr>
        <w:t>城乡社区</w:t>
      </w:r>
      <w:r w:rsidRPr="0015550E">
        <w:rPr>
          <w:rFonts w:eastAsia="仿宋"/>
          <w:sz w:val="32"/>
          <w:szCs w:val="32"/>
        </w:rPr>
        <w:t>支出</w:t>
      </w:r>
      <w:r w:rsidRPr="0015550E">
        <w:rPr>
          <w:rFonts w:eastAsia="仿宋" w:hint="eastAsia"/>
          <w:sz w:val="32"/>
          <w:szCs w:val="32"/>
        </w:rPr>
        <w:t>123.54</w:t>
      </w:r>
      <w:r w:rsidRPr="0015550E">
        <w:rPr>
          <w:rFonts w:eastAsia="仿宋" w:hint="eastAsia"/>
          <w:sz w:val="32"/>
          <w:szCs w:val="32"/>
        </w:rPr>
        <w:t>万元</w:t>
      </w:r>
      <w:r w:rsidRPr="0015550E">
        <w:rPr>
          <w:rFonts w:eastAsia="仿宋"/>
          <w:sz w:val="32"/>
          <w:szCs w:val="32"/>
        </w:rPr>
        <w:t>，占</w:t>
      </w:r>
      <w:r w:rsidRPr="0015550E">
        <w:rPr>
          <w:rFonts w:eastAsia="仿宋" w:hint="eastAsia"/>
          <w:sz w:val="32"/>
          <w:szCs w:val="32"/>
        </w:rPr>
        <w:t>87.73</w:t>
      </w:r>
      <w:r w:rsidRPr="0015550E">
        <w:rPr>
          <w:rFonts w:eastAsia="仿宋"/>
          <w:sz w:val="32"/>
          <w:szCs w:val="32"/>
        </w:rPr>
        <w:t>%</w:t>
      </w:r>
      <w:r w:rsidRPr="0015550E">
        <w:rPr>
          <w:rFonts w:eastAsia="仿宋"/>
          <w:sz w:val="32"/>
          <w:szCs w:val="32"/>
        </w:rPr>
        <w:t>；</w:t>
      </w:r>
      <w:r w:rsidRPr="0015550E">
        <w:rPr>
          <w:rFonts w:eastAsia="仿宋"/>
          <w:b/>
          <w:bCs/>
          <w:sz w:val="32"/>
          <w:szCs w:val="32"/>
        </w:rPr>
        <w:t>住房保障</w:t>
      </w:r>
      <w:r w:rsidRPr="0015550E">
        <w:rPr>
          <w:rFonts w:eastAsia="仿宋"/>
          <w:sz w:val="32"/>
          <w:szCs w:val="32"/>
        </w:rPr>
        <w:t>支出</w:t>
      </w:r>
      <w:r w:rsidRPr="0015550E">
        <w:rPr>
          <w:rFonts w:eastAsia="仿宋" w:hint="eastAsia"/>
          <w:sz w:val="32"/>
          <w:szCs w:val="32"/>
        </w:rPr>
        <w:t>3.05</w:t>
      </w:r>
      <w:r w:rsidRPr="0015550E">
        <w:rPr>
          <w:rFonts w:eastAsia="仿宋"/>
          <w:sz w:val="32"/>
          <w:szCs w:val="32"/>
        </w:rPr>
        <w:t>万元，占</w:t>
      </w:r>
      <w:r w:rsidRPr="0015550E">
        <w:rPr>
          <w:rFonts w:eastAsia="仿宋" w:hint="eastAsia"/>
          <w:sz w:val="32"/>
          <w:szCs w:val="32"/>
        </w:rPr>
        <w:t>2.17</w:t>
      </w:r>
      <w:r w:rsidRPr="0015550E">
        <w:rPr>
          <w:rFonts w:eastAsia="仿宋"/>
          <w:sz w:val="32"/>
          <w:szCs w:val="32"/>
        </w:rPr>
        <w:t>%</w:t>
      </w:r>
      <w:r w:rsidRPr="0015550E">
        <w:rPr>
          <w:rFonts w:eastAsia="仿宋"/>
          <w:sz w:val="32"/>
          <w:szCs w:val="32"/>
        </w:rPr>
        <w:t>。</w:t>
      </w:r>
    </w:p>
    <w:p w:rsidR="00246AA6" w:rsidRPr="0015550E" w:rsidRDefault="00EB1A54">
      <w:pPr>
        <w:spacing w:line="600" w:lineRule="exact"/>
        <w:ind w:firstLineChars="200" w:firstLine="640"/>
        <w:rPr>
          <w:rFonts w:ascii="仿宋" w:eastAsia="仿宋" w:hAnsi="仿宋"/>
          <w:sz w:val="32"/>
          <w:szCs w:val="32"/>
        </w:rPr>
      </w:pPr>
      <w:r w:rsidRPr="0015550E">
        <w:rPr>
          <w:rFonts w:ascii="仿宋" w:eastAsia="仿宋" w:hAnsi="仿宋" w:hint="eastAsia"/>
          <w:sz w:val="32"/>
          <w:szCs w:val="32"/>
        </w:rPr>
        <w:t>（图6：一般公共预算财政拨款支出决算结构）（饼状图）</w:t>
      </w:r>
    </w:p>
    <w:p w:rsidR="00246AA6" w:rsidRPr="0015550E" w:rsidRDefault="00EB1A54">
      <w:pPr>
        <w:pStyle w:val="a0"/>
        <w:spacing w:before="93"/>
      </w:pPr>
      <w:r w:rsidRPr="0015550E">
        <w:rPr>
          <w:noProof/>
          <w:bdr w:val="single" w:sz="4" w:space="0" w:color="auto"/>
        </w:rPr>
        <w:lastRenderedPageBreak/>
        <w:drawing>
          <wp:inline distT="0" distB="0" distL="0" distR="0">
            <wp:extent cx="5195570" cy="2866390"/>
            <wp:effectExtent l="19050" t="0" r="23615"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6AA6" w:rsidRPr="0015550E" w:rsidRDefault="00246AA6">
      <w:pPr>
        <w:spacing w:line="600" w:lineRule="exact"/>
        <w:ind w:firstLineChars="200" w:firstLine="640"/>
        <w:rPr>
          <w:rFonts w:ascii="仿宋" w:eastAsia="仿宋" w:hAnsi="仿宋"/>
          <w:sz w:val="32"/>
          <w:szCs w:val="32"/>
        </w:rPr>
      </w:pPr>
    </w:p>
    <w:p w:rsidR="00246AA6" w:rsidRPr="0015550E" w:rsidRDefault="00EB1A54">
      <w:pPr>
        <w:spacing w:line="600" w:lineRule="exact"/>
        <w:ind w:firstLineChars="200" w:firstLine="643"/>
        <w:outlineLvl w:val="2"/>
        <w:rPr>
          <w:rFonts w:ascii="仿宋" w:eastAsia="仿宋" w:hAnsi="仿宋"/>
          <w:b/>
          <w:sz w:val="32"/>
          <w:szCs w:val="32"/>
        </w:rPr>
      </w:pPr>
      <w:bookmarkStart w:id="43" w:name="_Toc15377212"/>
      <w:r w:rsidRPr="0015550E">
        <w:rPr>
          <w:rFonts w:ascii="仿宋" w:eastAsia="仿宋" w:hAnsi="仿宋" w:hint="eastAsia"/>
          <w:b/>
          <w:sz w:val="32"/>
          <w:szCs w:val="32"/>
        </w:rPr>
        <w:t>（三）一般公共预算财政拨款支出决算具体情况</w:t>
      </w:r>
      <w:bookmarkEnd w:id="43"/>
    </w:p>
    <w:p w:rsidR="00246AA6" w:rsidRPr="0015550E" w:rsidRDefault="00EB1A54">
      <w:pPr>
        <w:spacing w:line="600" w:lineRule="exact"/>
        <w:ind w:firstLineChars="200" w:firstLine="643"/>
        <w:outlineLvl w:val="1"/>
        <w:rPr>
          <w:rFonts w:ascii="仿宋" w:eastAsia="仿宋" w:hAnsi="仿宋"/>
          <w:sz w:val="32"/>
          <w:szCs w:val="32"/>
        </w:rPr>
      </w:pPr>
      <w:bookmarkStart w:id="44" w:name="_Toc23800"/>
      <w:bookmarkStart w:id="45" w:name="_Toc15378460"/>
      <w:bookmarkStart w:id="46" w:name="_Toc15377213"/>
      <w:bookmarkStart w:id="47" w:name="_Toc15377444"/>
      <w:r w:rsidRPr="0015550E">
        <w:rPr>
          <w:rFonts w:ascii="仿宋" w:eastAsia="仿宋" w:hAnsi="仿宋" w:hint="eastAsia"/>
          <w:b/>
          <w:sz w:val="32"/>
          <w:szCs w:val="32"/>
        </w:rPr>
        <w:t>2021年一般公共预算支出决算数为140.82万元</w:t>
      </w:r>
      <w:r w:rsidRPr="0015550E">
        <w:rPr>
          <w:rFonts w:ascii="仿宋" w:eastAsia="仿宋" w:hAnsi="仿宋" w:hint="eastAsia"/>
          <w:sz w:val="32"/>
          <w:szCs w:val="32"/>
        </w:rPr>
        <w:t>，</w:t>
      </w:r>
      <w:r w:rsidRPr="0015550E">
        <w:rPr>
          <w:rStyle w:val="a7"/>
          <w:rFonts w:ascii="仿宋" w:eastAsia="仿宋" w:hAnsi="仿宋" w:hint="eastAsia"/>
          <w:bCs/>
          <w:sz w:val="32"/>
          <w:szCs w:val="32"/>
        </w:rPr>
        <w:t>完成预算99.7</w:t>
      </w:r>
      <w:r w:rsidRPr="0015550E">
        <w:rPr>
          <w:rStyle w:val="a7"/>
          <w:rFonts w:ascii="仿宋" w:eastAsia="仿宋" w:hAnsi="仿宋"/>
          <w:bCs/>
          <w:sz w:val="32"/>
          <w:szCs w:val="32"/>
        </w:rPr>
        <w:t>%</w:t>
      </w:r>
      <w:r w:rsidRPr="0015550E">
        <w:rPr>
          <w:rStyle w:val="a7"/>
          <w:rFonts w:ascii="仿宋" w:eastAsia="仿宋" w:hAnsi="仿宋" w:hint="eastAsia"/>
          <w:bCs/>
          <w:sz w:val="32"/>
          <w:szCs w:val="32"/>
        </w:rPr>
        <w:t>。其中：</w:t>
      </w:r>
      <w:bookmarkEnd w:id="44"/>
      <w:bookmarkEnd w:id="45"/>
      <w:bookmarkEnd w:id="46"/>
      <w:bookmarkEnd w:id="47"/>
    </w:p>
    <w:p w:rsidR="00246AA6" w:rsidRPr="0015550E" w:rsidRDefault="00EB1A54">
      <w:pPr>
        <w:spacing w:line="600" w:lineRule="exact"/>
        <w:ind w:firstLineChars="200" w:firstLine="643"/>
        <w:rPr>
          <w:rFonts w:ascii="仿宋" w:eastAsia="仿宋" w:hAnsi="仿宋"/>
          <w:b/>
          <w:sz w:val="32"/>
          <w:szCs w:val="32"/>
        </w:rPr>
      </w:pPr>
      <w:r w:rsidRPr="0015550E">
        <w:rPr>
          <w:rStyle w:val="a7"/>
          <w:rFonts w:ascii="仿宋" w:eastAsia="仿宋" w:hAnsi="仿宋"/>
          <w:bCs/>
          <w:sz w:val="32"/>
          <w:szCs w:val="32"/>
        </w:rPr>
        <w:t xml:space="preserve">1. </w:t>
      </w:r>
      <w:r w:rsidRPr="0015550E">
        <w:rPr>
          <w:rStyle w:val="a7"/>
          <w:rFonts w:ascii="仿宋" w:eastAsia="仿宋" w:hAnsi="仿宋" w:hint="eastAsia"/>
          <w:bCs/>
          <w:sz w:val="32"/>
          <w:szCs w:val="32"/>
        </w:rPr>
        <w:t>教育支出（类）进修及培训（款）培训支出（项）</w:t>
      </w:r>
      <w:r w:rsidRPr="0015550E">
        <w:rPr>
          <w:rStyle w:val="a7"/>
          <w:rFonts w:ascii="仿宋" w:eastAsia="仿宋" w:hAnsi="仿宋"/>
          <w:bCs/>
          <w:sz w:val="32"/>
          <w:szCs w:val="32"/>
        </w:rPr>
        <w:t>:</w:t>
      </w:r>
      <w:r w:rsidRPr="0015550E">
        <w:rPr>
          <w:rStyle w:val="a7"/>
          <w:rFonts w:ascii="仿宋" w:eastAsia="仿宋" w:hAnsi="仿宋"/>
          <w:b w:val="0"/>
          <w:bCs/>
          <w:sz w:val="32"/>
          <w:szCs w:val="32"/>
        </w:rPr>
        <w:t xml:space="preserve"> </w:t>
      </w:r>
      <w:r w:rsidRPr="0015550E">
        <w:rPr>
          <w:rStyle w:val="a7"/>
          <w:rFonts w:ascii="仿宋" w:eastAsia="仿宋" w:hAnsi="仿宋" w:hint="eastAsia"/>
          <w:b w:val="0"/>
          <w:bCs/>
          <w:sz w:val="32"/>
          <w:szCs w:val="32"/>
        </w:rPr>
        <w:t>支出决算为0.68万元，完成预算</w:t>
      </w:r>
      <w:r w:rsidRPr="0015550E">
        <w:rPr>
          <w:rFonts w:ascii="仿宋" w:eastAsia="仿宋" w:hAnsi="仿宋" w:hint="eastAsia"/>
          <w:bCs/>
          <w:sz w:val="32"/>
          <w:szCs w:val="32"/>
        </w:rPr>
        <w:t>100</w:t>
      </w:r>
      <w:r w:rsidRPr="0015550E">
        <w:rPr>
          <w:rStyle w:val="a7"/>
          <w:rFonts w:ascii="仿宋" w:eastAsia="仿宋" w:hAnsi="仿宋"/>
          <w:b w:val="0"/>
          <w:bCs/>
          <w:sz w:val="32"/>
          <w:szCs w:val="32"/>
        </w:rPr>
        <w:t>%</w:t>
      </w:r>
      <w:r w:rsidRPr="0015550E">
        <w:rPr>
          <w:rStyle w:val="a7"/>
          <w:rFonts w:ascii="仿宋" w:eastAsia="仿宋" w:hAnsi="仿宋" w:hint="eastAsia"/>
          <w:b w:val="0"/>
          <w:bCs/>
          <w:sz w:val="32"/>
          <w:szCs w:val="32"/>
        </w:rPr>
        <w:t>，</w:t>
      </w:r>
      <w:r w:rsidRPr="0015550E">
        <w:rPr>
          <w:rStyle w:val="a7"/>
          <w:rFonts w:eastAsia="仿宋"/>
          <w:b w:val="0"/>
          <w:bCs/>
          <w:sz w:val="32"/>
          <w:szCs w:val="32"/>
        </w:rPr>
        <w:t>决算数与预算数持</w:t>
      </w:r>
      <w:r w:rsidRPr="0015550E">
        <w:rPr>
          <w:rStyle w:val="a7"/>
          <w:rFonts w:ascii="仿宋" w:eastAsia="仿宋" w:hAnsi="仿宋"/>
          <w:b w:val="0"/>
          <w:bCs/>
          <w:sz w:val="32"/>
          <w:szCs w:val="32"/>
        </w:rPr>
        <w:t>平</w:t>
      </w:r>
      <w:r w:rsidRPr="0015550E">
        <w:rPr>
          <w:rStyle w:val="a7"/>
          <w:rFonts w:ascii="仿宋" w:eastAsia="仿宋" w:hAnsi="仿宋" w:hint="eastAsia"/>
          <w:b w:val="0"/>
          <w:bCs/>
          <w:sz w:val="32"/>
          <w:szCs w:val="32"/>
        </w:rPr>
        <w:t>。</w:t>
      </w:r>
    </w:p>
    <w:p w:rsidR="00246AA6" w:rsidRPr="0015550E" w:rsidRDefault="00EB1A54">
      <w:pPr>
        <w:spacing w:line="600" w:lineRule="exact"/>
        <w:ind w:firstLineChars="200" w:firstLine="643"/>
        <w:rPr>
          <w:rFonts w:ascii="仿宋" w:eastAsia="仿宋" w:hAnsi="仿宋"/>
          <w:b/>
          <w:sz w:val="32"/>
          <w:szCs w:val="32"/>
        </w:rPr>
      </w:pPr>
      <w:r w:rsidRPr="0015550E">
        <w:rPr>
          <w:rStyle w:val="a7"/>
          <w:rFonts w:ascii="仿宋" w:eastAsia="仿宋" w:hAnsi="仿宋" w:hint="eastAsia"/>
          <w:bCs/>
          <w:sz w:val="32"/>
          <w:szCs w:val="32"/>
        </w:rPr>
        <w:t>2</w:t>
      </w:r>
      <w:r w:rsidRPr="0015550E">
        <w:rPr>
          <w:rStyle w:val="a7"/>
          <w:rFonts w:ascii="仿宋" w:eastAsia="仿宋" w:hAnsi="仿宋"/>
          <w:bCs/>
          <w:sz w:val="32"/>
          <w:szCs w:val="32"/>
        </w:rPr>
        <w:t>.</w:t>
      </w:r>
      <w:r w:rsidRPr="0015550E">
        <w:rPr>
          <w:rStyle w:val="a7"/>
          <w:rFonts w:ascii="仿宋" w:eastAsia="仿宋" w:hAnsi="仿宋" w:hint="eastAsia"/>
          <w:bCs/>
          <w:sz w:val="32"/>
          <w:szCs w:val="32"/>
        </w:rPr>
        <w:t>社会保障和就业（类）行政事业单位养老（款）机关事业单位基本养老保险缴费（项）</w:t>
      </w:r>
      <w:r w:rsidRPr="0015550E">
        <w:rPr>
          <w:rStyle w:val="a7"/>
          <w:rFonts w:ascii="仿宋" w:eastAsia="仿宋" w:hAnsi="仿宋"/>
          <w:bCs/>
          <w:sz w:val="32"/>
          <w:szCs w:val="32"/>
        </w:rPr>
        <w:t>:</w:t>
      </w:r>
      <w:r w:rsidRPr="0015550E">
        <w:rPr>
          <w:rStyle w:val="a7"/>
          <w:rFonts w:ascii="仿宋" w:eastAsia="仿宋" w:hAnsi="仿宋"/>
          <w:b w:val="0"/>
          <w:bCs/>
          <w:sz w:val="32"/>
          <w:szCs w:val="32"/>
        </w:rPr>
        <w:t xml:space="preserve"> </w:t>
      </w:r>
      <w:r w:rsidRPr="0015550E">
        <w:rPr>
          <w:rStyle w:val="a7"/>
          <w:rFonts w:ascii="仿宋" w:eastAsia="仿宋" w:hAnsi="仿宋" w:hint="eastAsia"/>
          <w:b w:val="0"/>
          <w:bCs/>
          <w:sz w:val="32"/>
          <w:szCs w:val="32"/>
        </w:rPr>
        <w:t>支出决算为6.48万元，完成预算100</w:t>
      </w:r>
      <w:r w:rsidRPr="0015550E">
        <w:rPr>
          <w:rStyle w:val="a7"/>
          <w:rFonts w:ascii="仿宋" w:eastAsia="仿宋" w:hAnsi="仿宋"/>
          <w:b w:val="0"/>
          <w:bCs/>
          <w:sz w:val="32"/>
          <w:szCs w:val="32"/>
        </w:rPr>
        <w:t>%</w:t>
      </w:r>
      <w:r w:rsidRPr="0015550E">
        <w:rPr>
          <w:rStyle w:val="a7"/>
          <w:rFonts w:ascii="仿宋" w:eastAsia="仿宋" w:hAnsi="仿宋" w:hint="eastAsia"/>
          <w:b w:val="0"/>
          <w:bCs/>
          <w:sz w:val="32"/>
          <w:szCs w:val="32"/>
        </w:rPr>
        <w:t>，</w:t>
      </w:r>
      <w:r w:rsidRPr="0015550E">
        <w:rPr>
          <w:rStyle w:val="a7"/>
          <w:rFonts w:eastAsia="仿宋"/>
          <w:b w:val="0"/>
          <w:bCs/>
          <w:sz w:val="32"/>
          <w:szCs w:val="32"/>
        </w:rPr>
        <w:t>决算数与预算数持平</w:t>
      </w:r>
      <w:r w:rsidRPr="0015550E">
        <w:rPr>
          <w:rStyle w:val="a7"/>
          <w:rFonts w:eastAsia="仿宋" w:hint="eastAsia"/>
          <w:b w:val="0"/>
          <w:bCs/>
          <w:sz w:val="32"/>
          <w:szCs w:val="32"/>
        </w:rPr>
        <w:t>。</w:t>
      </w:r>
    </w:p>
    <w:p w:rsidR="00246AA6" w:rsidRPr="0015550E" w:rsidRDefault="00EB1A54">
      <w:pPr>
        <w:spacing w:line="600" w:lineRule="exact"/>
        <w:ind w:firstLineChars="200" w:firstLine="643"/>
        <w:rPr>
          <w:rFonts w:ascii="仿宋_GB2312" w:eastAsia="仿宋_GB2312" w:hAnsi="仿宋_GB2312" w:cs="仿宋_GB2312"/>
          <w:sz w:val="32"/>
          <w:szCs w:val="32"/>
        </w:rPr>
      </w:pPr>
      <w:r w:rsidRPr="0015550E">
        <w:rPr>
          <w:rStyle w:val="a7"/>
          <w:rFonts w:ascii="仿宋" w:eastAsia="仿宋" w:hAnsi="仿宋" w:hint="eastAsia"/>
          <w:bCs/>
          <w:sz w:val="32"/>
          <w:szCs w:val="32"/>
        </w:rPr>
        <w:t>3</w:t>
      </w:r>
      <w:r w:rsidRPr="0015550E">
        <w:rPr>
          <w:rStyle w:val="a7"/>
          <w:rFonts w:ascii="仿宋" w:eastAsia="仿宋" w:hAnsi="仿宋"/>
          <w:bCs/>
          <w:sz w:val="32"/>
          <w:szCs w:val="32"/>
        </w:rPr>
        <w:t>.</w:t>
      </w:r>
      <w:r w:rsidRPr="0015550E">
        <w:rPr>
          <w:rStyle w:val="a7"/>
          <w:rFonts w:ascii="仿宋" w:eastAsia="仿宋" w:hAnsi="仿宋" w:hint="eastAsia"/>
          <w:bCs/>
          <w:sz w:val="32"/>
          <w:szCs w:val="32"/>
        </w:rPr>
        <w:t>社会保障和就业（类）行政事业单位养老（款）机关事业单位职业年金缴费（项）</w:t>
      </w:r>
      <w:r w:rsidRPr="0015550E">
        <w:rPr>
          <w:rStyle w:val="a7"/>
          <w:rFonts w:ascii="仿宋" w:eastAsia="仿宋" w:hAnsi="仿宋"/>
          <w:bCs/>
          <w:sz w:val="32"/>
          <w:szCs w:val="32"/>
        </w:rPr>
        <w:t>:</w:t>
      </w:r>
      <w:r w:rsidRPr="0015550E">
        <w:rPr>
          <w:rStyle w:val="a7"/>
          <w:rFonts w:ascii="仿宋" w:eastAsia="仿宋" w:hAnsi="仿宋"/>
          <w:b w:val="0"/>
          <w:bCs/>
          <w:sz w:val="32"/>
          <w:szCs w:val="32"/>
        </w:rPr>
        <w:t xml:space="preserve"> </w:t>
      </w:r>
      <w:r w:rsidRPr="0015550E">
        <w:rPr>
          <w:rStyle w:val="a7"/>
          <w:rFonts w:ascii="仿宋" w:eastAsia="仿宋" w:hAnsi="仿宋" w:hint="eastAsia"/>
          <w:b w:val="0"/>
          <w:bCs/>
          <w:sz w:val="32"/>
          <w:szCs w:val="32"/>
        </w:rPr>
        <w:t>支出决算为3.24万元，完成预算100</w:t>
      </w:r>
      <w:r w:rsidRPr="0015550E">
        <w:rPr>
          <w:rStyle w:val="a7"/>
          <w:rFonts w:ascii="仿宋" w:eastAsia="仿宋" w:hAnsi="仿宋"/>
          <w:b w:val="0"/>
          <w:bCs/>
          <w:sz w:val="32"/>
          <w:szCs w:val="32"/>
        </w:rPr>
        <w:t>%</w:t>
      </w:r>
      <w:r w:rsidRPr="0015550E">
        <w:rPr>
          <w:rStyle w:val="a7"/>
          <w:rFonts w:ascii="仿宋" w:eastAsia="仿宋" w:hAnsi="仿宋" w:hint="eastAsia"/>
          <w:b w:val="0"/>
          <w:bCs/>
          <w:sz w:val="32"/>
          <w:szCs w:val="32"/>
        </w:rPr>
        <w:t>，</w:t>
      </w:r>
      <w:r w:rsidRPr="0015550E">
        <w:rPr>
          <w:rStyle w:val="a7"/>
          <w:rFonts w:eastAsia="仿宋"/>
          <w:b w:val="0"/>
          <w:bCs/>
          <w:sz w:val="32"/>
          <w:szCs w:val="32"/>
        </w:rPr>
        <w:t>决算数与预算数持平</w:t>
      </w:r>
      <w:r w:rsidRPr="0015550E">
        <w:rPr>
          <w:rStyle w:val="a7"/>
          <w:rFonts w:eastAsia="仿宋" w:hint="eastAsia"/>
          <w:b w:val="0"/>
          <w:bCs/>
          <w:sz w:val="32"/>
          <w:szCs w:val="32"/>
        </w:rPr>
        <w:t>。</w:t>
      </w:r>
    </w:p>
    <w:p w:rsidR="00246AA6" w:rsidRPr="0015550E" w:rsidRDefault="00EB1A54">
      <w:pPr>
        <w:spacing w:line="600" w:lineRule="exact"/>
        <w:ind w:firstLineChars="200" w:firstLine="643"/>
        <w:rPr>
          <w:rStyle w:val="a7"/>
          <w:rFonts w:eastAsia="仿宋"/>
          <w:b w:val="0"/>
          <w:bCs/>
          <w:sz w:val="32"/>
          <w:szCs w:val="32"/>
        </w:rPr>
      </w:pPr>
      <w:r w:rsidRPr="0015550E">
        <w:rPr>
          <w:rStyle w:val="a7"/>
          <w:rFonts w:ascii="仿宋" w:eastAsia="仿宋" w:hAnsi="仿宋" w:hint="eastAsia"/>
          <w:bCs/>
          <w:sz w:val="32"/>
          <w:szCs w:val="32"/>
        </w:rPr>
        <w:t>4.</w:t>
      </w:r>
      <w:r w:rsidRPr="0015550E">
        <w:rPr>
          <w:rStyle w:val="a7"/>
          <w:rFonts w:ascii="仿宋" w:eastAsia="仿宋" w:hAnsi="仿宋"/>
          <w:bCs/>
          <w:sz w:val="32"/>
          <w:szCs w:val="32"/>
        </w:rPr>
        <w:t xml:space="preserve"> 卫生健康（类）行政事业单位医疗（款）事业单位医疗（项）:</w:t>
      </w:r>
      <w:r w:rsidRPr="0015550E">
        <w:rPr>
          <w:rStyle w:val="a7"/>
          <w:rFonts w:ascii="仿宋" w:eastAsia="仿宋" w:hAnsi="仿宋"/>
          <w:b w:val="0"/>
          <w:sz w:val="32"/>
          <w:szCs w:val="32"/>
        </w:rPr>
        <w:t>支出决算为</w:t>
      </w:r>
      <w:r w:rsidRPr="0015550E">
        <w:rPr>
          <w:rStyle w:val="a7"/>
          <w:rFonts w:ascii="仿宋" w:eastAsia="仿宋" w:hAnsi="仿宋" w:hint="eastAsia"/>
          <w:b w:val="0"/>
          <w:sz w:val="32"/>
          <w:szCs w:val="32"/>
        </w:rPr>
        <w:t>3.81</w:t>
      </w:r>
      <w:r w:rsidRPr="0015550E">
        <w:rPr>
          <w:rStyle w:val="a7"/>
          <w:rFonts w:ascii="仿宋" w:eastAsia="仿宋" w:hAnsi="仿宋"/>
          <w:b w:val="0"/>
          <w:sz w:val="32"/>
          <w:szCs w:val="32"/>
        </w:rPr>
        <w:t>万元，完成预算</w:t>
      </w:r>
      <w:r w:rsidRPr="0015550E">
        <w:rPr>
          <w:rStyle w:val="a7"/>
          <w:rFonts w:ascii="仿宋" w:eastAsia="仿宋" w:hAnsi="仿宋" w:hint="eastAsia"/>
          <w:b w:val="0"/>
          <w:sz w:val="32"/>
          <w:szCs w:val="32"/>
        </w:rPr>
        <w:t>100</w:t>
      </w:r>
      <w:r w:rsidRPr="0015550E">
        <w:rPr>
          <w:rStyle w:val="a7"/>
          <w:rFonts w:ascii="仿宋" w:eastAsia="仿宋" w:hAnsi="仿宋"/>
          <w:b w:val="0"/>
          <w:sz w:val="32"/>
          <w:szCs w:val="32"/>
        </w:rPr>
        <w:t>%，</w:t>
      </w:r>
      <w:r w:rsidRPr="0015550E">
        <w:rPr>
          <w:rStyle w:val="a7"/>
          <w:rFonts w:eastAsia="仿宋"/>
          <w:b w:val="0"/>
          <w:bCs/>
          <w:sz w:val="32"/>
          <w:szCs w:val="32"/>
        </w:rPr>
        <w:t>决算数</w:t>
      </w:r>
      <w:r w:rsidRPr="0015550E">
        <w:rPr>
          <w:rStyle w:val="a7"/>
          <w:rFonts w:eastAsia="仿宋"/>
          <w:b w:val="0"/>
          <w:bCs/>
          <w:sz w:val="32"/>
          <w:szCs w:val="32"/>
        </w:rPr>
        <w:lastRenderedPageBreak/>
        <w:t>与预算数持平</w:t>
      </w:r>
      <w:r w:rsidRPr="0015550E">
        <w:rPr>
          <w:rStyle w:val="a7"/>
          <w:rFonts w:eastAsia="仿宋" w:hint="eastAsia"/>
          <w:b w:val="0"/>
          <w:bCs/>
          <w:sz w:val="32"/>
          <w:szCs w:val="32"/>
        </w:rPr>
        <w:t>。</w:t>
      </w:r>
    </w:p>
    <w:p w:rsidR="00246AA6" w:rsidRPr="0015550E" w:rsidRDefault="00EB1A54">
      <w:pPr>
        <w:pStyle w:val="a0"/>
        <w:spacing w:beforeLines="0" w:line="600" w:lineRule="exact"/>
        <w:ind w:firstLineChars="200" w:firstLine="640"/>
        <w:rPr>
          <w:rFonts w:ascii="Times New Roman" w:eastAsia="仿宋"/>
          <w:bCs/>
          <w:sz w:val="32"/>
          <w:szCs w:val="32"/>
        </w:rPr>
      </w:pPr>
      <w:r w:rsidRPr="0015550E">
        <w:rPr>
          <w:rFonts w:ascii="Times New Roman" w:hint="eastAsia"/>
          <w:sz w:val="32"/>
          <w:szCs w:val="32"/>
        </w:rPr>
        <w:t>5</w:t>
      </w:r>
      <w:r w:rsidRPr="0015550E">
        <w:rPr>
          <w:rFonts w:ascii="Times New Roman"/>
          <w:sz w:val="32"/>
          <w:szCs w:val="32"/>
        </w:rPr>
        <w:t xml:space="preserve">. </w:t>
      </w:r>
      <w:r w:rsidRPr="0015550E">
        <w:rPr>
          <w:rStyle w:val="a7"/>
          <w:rFonts w:ascii="Times New Roman" w:eastAsia="仿宋"/>
          <w:bCs/>
          <w:kern w:val="2"/>
          <w:sz w:val="32"/>
          <w:szCs w:val="32"/>
        </w:rPr>
        <w:t>城乡社区（类）城乡社区管理事务（款）其他城乡社区管理事务（项）：</w:t>
      </w:r>
      <w:r w:rsidRPr="0015550E">
        <w:rPr>
          <w:rStyle w:val="a7"/>
          <w:rFonts w:ascii="Times New Roman" w:eastAsia="仿宋"/>
          <w:b w:val="0"/>
          <w:bCs/>
          <w:sz w:val="32"/>
          <w:szCs w:val="32"/>
        </w:rPr>
        <w:t>支出决算为</w:t>
      </w:r>
      <w:r w:rsidRPr="0015550E">
        <w:rPr>
          <w:rStyle w:val="a7"/>
          <w:rFonts w:ascii="Times New Roman" w:eastAsia="仿宋" w:hint="eastAsia"/>
          <w:b w:val="0"/>
          <w:bCs/>
          <w:sz w:val="32"/>
          <w:szCs w:val="32"/>
        </w:rPr>
        <w:t>123.54</w:t>
      </w:r>
      <w:r w:rsidRPr="0015550E">
        <w:rPr>
          <w:rStyle w:val="a7"/>
          <w:rFonts w:ascii="Times New Roman" w:eastAsia="仿宋"/>
          <w:b w:val="0"/>
          <w:bCs/>
          <w:sz w:val="32"/>
          <w:szCs w:val="32"/>
        </w:rPr>
        <w:t>万元，完成预算</w:t>
      </w:r>
      <w:r w:rsidRPr="0015550E">
        <w:rPr>
          <w:rStyle w:val="a7"/>
          <w:rFonts w:ascii="Times New Roman" w:eastAsia="仿宋" w:hint="eastAsia"/>
          <w:b w:val="0"/>
          <w:bCs/>
          <w:sz w:val="32"/>
          <w:szCs w:val="32"/>
        </w:rPr>
        <w:t>100</w:t>
      </w:r>
      <w:r w:rsidRPr="0015550E">
        <w:rPr>
          <w:rStyle w:val="a7"/>
          <w:rFonts w:ascii="Times New Roman" w:eastAsia="仿宋"/>
          <w:b w:val="0"/>
          <w:bCs/>
          <w:sz w:val="32"/>
          <w:szCs w:val="32"/>
        </w:rPr>
        <w:t>%</w:t>
      </w:r>
      <w:r w:rsidRPr="0015550E">
        <w:rPr>
          <w:rStyle w:val="a7"/>
          <w:rFonts w:ascii="Times New Roman" w:eastAsia="仿宋"/>
          <w:b w:val="0"/>
          <w:bCs/>
          <w:sz w:val="32"/>
          <w:szCs w:val="32"/>
        </w:rPr>
        <w:t>，决算数与预算数持平</w:t>
      </w:r>
      <w:r w:rsidRPr="0015550E">
        <w:rPr>
          <w:rStyle w:val="a7"/>
          <w:rFonts w:ascii="Times New Roman" w:eastAsia="仿宋" w:hint="eastAsia"/>
          <w:b w:val="0"/>
          <w:bCs/>
          <w:sz w:val="32"/>
          <w:szCs w:val="32"/>
        </w:rPr>
        <w:t>。</w:t>
      </w:r>
    </w:p>
    <w:p w:rsidR="00246AA6" w:rsidRPr="0015550E" w:rsidRDefault="00EB1A54">
      <w:pPr>
        <w:pStyle w:val="a0"/>
        <w:spacing w:beforeLines="0" w:line="600" w:lineRule="exact"/>
        <w:ind w:firstLineChars="200" w:firstLine="640"/>
        <w:rPr>
          <w:rFonts w:ascii="Times New Roman" w:eastAsia="仿宋"/>
          <w:bCs/>
          <w:sz w:val="32"/>
          <w:szCs w:val="32"/>
        </w:rPr>
      </w:pPr>
      <w:r w:rsidRPr="0015550E">
        <w:rPr>
          <w:rFonts w:ascii="Times New Roman" w:hint="eastAsia"/>
          <w:sz w:val="32"/>
          <w:szCs w:val="32"/>
        </w:rPr>
        <w:t>6</w:t>
      </w:r>
      <w:r w:rsidRPr="0015550E">
        <w:rPr>
          <w:rFonts w:ascii="Times New Roman"/>
          <w:sz w:val="32"/>
          <w:szCs w:val="32"/>
        </w:rPr>
        <w:t xml:space="preserve">. </w:t>
      </w:r>
      <w:r w:rsidRPr="0015550E">
        <w:rPr>
          <w:rStyle w:val="a7"/>
          <w:rFonts w:ascii="Times New Roman" w:eastAsia="仿宋"/>
          <w:bCs/>
          <w:kern w:val="2"/>
          <w:sz w:val="32"/>
          <w:szCs w:val="32"/>
        </w:rPr>
        <w:t>住房保障（类）住房改革（款）住房公积金（项）：</w:t>
      </w:r>
      <w:r w:rsidRPr="0015550E">
        <w:rPr>
          <w:rStyle w:val="a7"/>
          <w:rFonts w:ascii="Times New Roman" w:eastAsia="仿宋"/>
          <w:b w:val="0"/>
          <w:bCs/>
          <w:sz w:val="32"/>
          <w:szCs w:val="32"/>
        </w:rPr>
        <w:t>支出决算为</w:t>
      </w:r>
      <w:r w:rsidRPr="0015550E">
        <w:rPr>
          <w:rStyle w:val="a7"/>
          <w:rFonts w:ascii="Times New Roman" w:eastAsia="仿宋" w:hint="eastAsia"/>
          <w:b w:val="0"/>
          <w:bCs/>
          <w:sz w:val="32"/>
          <w:szCs w:val="32"/>
        </w:rPr>
        <w:t>3.05</w:t>
      </w:r>
      <w:r w:rsidRPr="0015550E">
        <w:rPr>
          <w:rStyle w:val="a7"/>
          <w:rFonts w:ascii="Times New Roman" w:eastAsia="仿宋"/>
          <w:b w:val="0"/>
          <w:bCs/>
          <w:sz w:val="32"/>
          <w:szCs w:val="32"/>
        </w:rPr>
        <w:t>万元，完成预算</w:t>
      </w:r>
      <w:r w:rsidRPr="0015550E">
        <w:rPr>
          <w:rStyle w:val="a7"/>
          <w:rFonts w:ascii="Times New Roman" w:eastAsia="仿宋" w:hint="eastAsia"/>
          <w:b w:val="0"/>
          <w:bCs/>
          <w:sz w:val="32"/>
          <w:szCs w:val="32"/>
        </w:rPr>
        <w:t>100</w:t>
      </w:r>
      <w:r w:rsidRPr="0015550E">
        <w:rPr>
          <w:rStyle w:val="a7"/>
          <w:rFonts w:ascii="Times New Roman" w:eastAsia="仿宋"/>
          <w:b w:val="0"/>
          <w:bCs/>
          <w:sz w:val="32"/>
          <w:szCs w:val="32"/>
        </w:rPr>
        <w:t>%</w:t>
      </w:r>
      <w:r w:rsidRPr="0015550E">
        <w:rPr>
          <w:rStyle w:val="a7"/>
          <w:rFonts w:ascii="Times New Roman" w:eastAsia="仿宋"/>
          <w:b w:val="0"/>
          <w:bCs/>
          <w:sz w:val="32"/>
          <w:szCs w:val="32"/>
        </w:rPr>
        <w:t>，决算数与预算数持平</w:t>
      </w:r>
      <w:r w:rsidRPr="0015550E">
        <w:rPr>
          <w:rStyle w:val="a7"/>
          <w:rFonts w:ascii="Times New Roman" w:eastAsia="仿宋" w:hint="eastAsia"/>
          <w:b w:val="0"/>
          <w:bCs/>
          <w:sz w:val="32"/>
          <w:szCs w:val="32"/>
        </w:rPr>
        <w:t>。</w:t>
      </w:r>
    </w:p>
    <w:p w:rsidR="00246AA6" w:rsidRPr="0015550E" w:rsidRDefault="00EB1A54">
      <w:pPr>
        <w:tabs>
          <w:tab w:val="right" w:pos="8306"/>
        </w:tabs>
        <w:spacing w:line="600" w:lineRule="exact"/>
        <w:ind w:firstLine="640"/>
        <w:outlineLvl w:val="1"/>
        <w:rPr>
          <w:rStyle w:val="2Char"/>
        </w:rPr>
      </w:pPr>
      <w:bookmarkStart w:id="48" w:name="_Toc15377214"/>
      <w:bookmarkStart w:id="49" w:name="_Toc28436"/>
      <w:bookmarkStart w:id="50" w:name="_Toc15396608"/>
      <w:r w:rsidRPr="0015550E">
        <w:rPr>
          <w:rFonts w:ascii="黑体" w:eastAsia="黑体" w:hint="eastAsia"/>
          <w:sz w:val="32"/>
          <w:szCs w:val="32"/>
        </w:rPr>
        <w:t>六</w:t>
      </w:r>
      <w:r w:rsidRPr="0015550E">
        <w:rPr>
          <w:rFonts w:ascii="黑体" w:eastAsia="黑体" w:hint="eastAsia"/>
          <w:b/>
          <w:sz w:val="32"/>
          <w:szCs w:val="32"/>
        </w:rPr>
        <w:t>、</w:t>
      </w:r>
      <w:r w:rsidRPr="0015550E">
        <w:rPr>
          <w:rFonts w:ascii="黑体" w:eastAsia="黑体" w:hAnsi="黑体" w:hint="eastAsia"/>
          <w:b/>
          <w:sz w:val="32"/>
          <w:szCs w:val="32"/>
        </w:rPr>
        <w:t>一</w:t>
      </w:r>
      <w:r w:rsidRPr="0015550E">
        <w:rPr>
          <w:rStyle w:val="2Char"/>
          <w:rFonts w:ascii="黑体" w:eastAsia="黑体" w:hAnsi="黑体" w:hint="eastAsia"/>
          <w:b w:val="0"/>
        </w:rPr>
        <w:t>般公共预算财政拨款基本支出决算情况说明</w:t>
      </w:r>
      <w:bookmarkEnd w:id="48"/>
      <w:bookmarkEnd w:id="49"/>
      <w:bookmarkEnd w:id="50"/>
      <w:r w:rsidRPr="0015550E">
        <w:rPr>
          <w:rStyle w:val="2Char"/>
          <w:rFonts w:ascii="黑体" w:eastAsia="黑体" w:hAnsi="黑体"/>
          <w:b w:val="0"/>
        </w:rPr>
        <w:tab/>
      </w:r>
    </w:p>
    <w:p w:rsidR="00246AA6" w:rsidRPr="0015550E" w:rsidRDefault="00EB1A54">
      <w:pPr>
        <w:spacing w:line="600" w:lineRule="exact"/>
        <w:ind w:firstLine="645"/>
        <w:rPr>
          <w:rFonts w:ascii="仿宋" w:eastAsia="仿宋" w:hAnsi="仿宋"/>
          <w:sz w:val="32"/>
          <w:szCs w:val="32"/>
        </w:rPr>
      </w:pPr>
      <w:r w:rsidRPr="0015550E">
        <w:rPr>
          <w:rFonts w:ascii="仿宋" w:eastAsia="仿宋" w:hAnsi="仿宋"/>
          <w:sz w:val="32"/>
          <w:szCs w:val="32"/>
        </w:rPr>
        <w:t>20</w:t>
      </w:r>
      <w:r w:rsidRPr="0015550E">
        <w:rPr>
          <w:rFonts w:ascii="仿宋" w:eastAsia="仿宋" w:hAnsi="仿宋" w:hint="eastAsia"/>
          <w:sz w:val="32"/>
          <w:szCs w:val="32"/>
        </w:rPr>
        <w:t>21年一般公共预算财政拨款基本支出83.82万元，其中：</w:t>
      </w:r>
    </w:p>
    <w:p w:rsidR="00246AA6" w:rsidRPr="0015550E" w:rsidRDefault="00EB1A54">
      <w:pPr>
        <w:spacing w:line="600" w:lineRule="exact"/>
        <w:ind w:firstLine="645"/>
        <w:rPr>
          <w:rFonts w:ascii="仿宋" w:eastAsia="仿宋" w:hAnsi="仿宋"/>
          <w:sz w:val="32"/>
          <w:szCs w:val="32"/>
        </w:rPr>
      </w:pPr>
      <w:r w:rsidRPr="0015550E">
        <w:rPr>
          <w:rFonts w:ascii="仿宋" w:eastAsia="仿宋" w:hAnsi="仿宋" w:hint="eastAsia"/>
          <w:sz w:val="32"/>
          <w:szCs w:val="32"/>
        </w:rPr>
        <w:t>人员经费72.21万元，主要包括：基本工资、津贴补贴、奖金、绩效工资、机关事业单位基本养老保险缴费、职业年金缴费、其他社会保障缴费、其他工资福利支出、奖励金、住房公积金、其他对个人和家庭的补助支出等。</w:t>
      </w:r>
      <w:r w:rsidRPr="0015550E">
        <w:rPr>
          <w:rFonts w:ascii="仿宋" w:eastAsia="仿宋" w:hAnsi="仿宋"/>
          <w:sz w:val="32"/>
          <w:szCs w:val="32"/>
        </w:rPr>
        <w:br/>
      </w:r>
      <w:r w:rsidRPr="0015550E">
        <w:rPr>
          <w:rFonts w:ascii="仿宋" w:eastAsia="仿宋" w:hAnsi="仿宋" w:hint="eastAsia"/>
          <w:sz w:val="32"/>
          <w:szCs w:val="32"/>
        </w:rPr>
        <w:t xml:space="preserve">　　公用经费11.61万元，主要包括：办公费、电费、邮电费、差旅费、租赁费、培训费、工会经费、福利费、其他商品和服务支出等。</w:t>
      </w:r>
    </w:p>
    <w:p w:rsidR="00246AA6" w:rsidRPr="0015550E" w:rsidRDefault="00EB1A54">
      <w:pPr>
        <w:spacing w:line="600" w:lineRule="exact"/>
        <w:ind w:firstLine="640"/>
        <w:outlineLvl w:val="1"/>
        <w:rPr>
          <w:rStyle w:val="2Char"/>
          <w:rFonts w:ascii="黑体" w:eastAsia="黑体" w:hAnsi="黑体"/>
          <w:b w:val="0"/>
        </w:rPr>
      </w:pPr>
      <w:bookmarkStart w:id="51" w:name="_Toc11506"/>
      <w:bookmarkStart w:id="52" w:name="_Toc15377215"/>
      <w:bookmarkStart w:id="53" w:name="_Toc15396609"/>
      <w:r w:rsidRPr="0015550E">
        <w:rPr>
          <w:rFonts w:ascii="黑体" w:eastAsia="黑体" w:hint="eastAsia"/>
          <w:sz w:val="32"/>
          <w:szCs w:val="32"/>
        </w:rPr>
        <w:t>七、</w:t>
      </w:r>
      <w:r w:rsidRPr="0015550E">
        <w:rPr>
          <w:rStyle w:val="2Char"/>
          <w:rFonts w:ascii="黑体" w:eastAsia="黑体" w:hAnsi="黑体" w:hint="eastAsia"/>
        </w:rPr>
        <w:t>“</w:t>
      </w:r>
      <w:r w:rsidRPr="0015550E">
        <w:rPr>
          <w:rStyle w:val="2Char"/>
          <w:rFonts w:ascii="黑体" w:eastAsia="黑体" w:hAnsi="黑体" w:hint="eastAsia"/>
          <w:b w:val="0"/>
        </w:rPr>
        <w:t>三公”经费财政拨款支出决算情况说明</w:t>
      </w:r>
      <w:bookmarkEnd w:id="51"/>
      <w:bookmarkEnd w:id="52"/>
      <w:bookmarkEnd w:id="53"/>
    </w:p>
    <w:p w:rsidR="00246AA6" w:rsidRPr="0015550E" w:rsidRDefault="00EB1A54">
      <w:pPr>
        <w:spacing w:line="600" w:lineRule="exact"/>
        <w:ind w:firstLine="640"/>
        <w:outlineLvl w:val="2"/>
        <w:rPr>
          <w:rFonts w:ascii="仿宋" w:eastAsia="仿宋" w:hAnsi="仿宋"/>
          <w:b/>
          <w:sz w:val="32"/>
          <w:szCs w:val="32"/>
        </w:rPr>
      </w:pPr>
      <w:bookmarkStart w:id="54" w:name="_Toc15377216"/>
      <w:r w:rsidRPr="0015550E">
        <w:rPr>
          <w:rFonts w:ascii="仿宋" w:eastAsia="仿宋" w:hAnsi="仿宋" w:hint="eastAsia"/>
          <w:b/>
          <w:sz w:val="32"/>
          <w:szCs w:val="32"/>
        </w:rPr>
        <w:t>（一）“三公”经费财政拨款支出决算总体情况说明</w:t>
      </w:r>
      <w:bookmarkEnd w:id="54"/>
    </w:p>
    <w:p w:rsidR="00246AA6" w:rsidRPr="0015550E" w:rsidRDefault="00EB1A54">
      <w:pPr>
        <w:spacing w:line="600" w:lineRule="exact"/>
        <w:ind w:firstLine="640"/>
        <w:rPr>
          <w:rFonts w:ascii="仿宋" w:eastAsia="仿宋" w:hAnsi="仿宋" w:cs="仿宋"/>
          <w:sz w:val="32"/>
          <w:szCs w:val="32"/>
        </w:rPr>
      </w:pPr>
      <w:r w:rsidRPr="0015550E">
        <w:rPr>
          <w:rFonts w:ascii="仿宋" w:eastAsia="仿宋" w:hAnsi="仿宋" w:cs="仿宋" w:hint="eastAsia"/>
          <w:sz w:val="32"/>
          <w:szCs w:val="32"/>
        </w:rPr>
        <w:t>2021年“三公”经费财政拨款支出决算为0万元，完成预算0%，决算数小于预算数的主要原因是主要原因是事业单位机构改革，标办业务工作</w:t>
      </w:r>
      <w:r w:rsidR="003130B6" w:rsidRPr="0015550E">
        <w:rPr>
          <w:rFonts w:ascii="仿宋" w:eastAsia="仿宋" w:hAnsi="仿宋" w:cs="仿宋" w:hint="eastAsia"/>
          <w:sz w:val="32"/>
          <w:szCs w:val="32"/>
        </w:rPr>
        <w:t>收缩</w:t>
      </w:r>
      <w:r w:rsidRPr="0015550E">
        <w:rPr>
          <w:rFonts w:ascii="仿宋" w:eastAsia="仿宋" w:hAnsi="仿宋" w:cs="仿宋" w:hint="eastAsia"/>
          <w:sz w:val="32"/>
          <w:szCs w:val="32"/>
        </w:rPr>
        <w:t>，故相应的“三公”经费减少。</w:t>
      </w:r>
    </w:p>
    <w:p w:rsidR="00246AA6" w:rsidRPr="0015550E" w:rsidRDefault="00246AA6">
      <w:pPr>
        <w:spacing w:line="600" w:lineRule="exact"/>
        <w:ind w:firstLine="640"/>
        <w:rPr>
          <w:rFonts w:ascii="仿宋" w:eastAsia="仿宋" w:hAnsi="仿宋"/>
          <w:b/>
          <w:sz w:val="32"/>
          <w:szCs w:val="32"/>
        </w:rPr>
      </w:pPr>
    </w:p>
    <w:p w:rsidR="00246AA6" w:rsidRPr="0015550E" w:rsidRDefault="00EB1A54">
      <w:pPr>
        <w:spacing w:line="600" w:lineRule="exact"/>
        <w:ind w:firstLine="640"/>
        <w:outlineLvl w:val="2"/>
        <w:rPr>
          <w:rFonts w:ascii="仿宋" w:eastAsia="仿宋" w:hAnsi="仿宋"/>
          <w:b/>
          <w:sz w:val="32"/>
          <w:szCs w:val="32"/>
        </w:rPr>
      </w:pPr>
      <w:bookmarkStart w:id="55" w:name="_Toc15377217"/>
      <w:r w:rsidRPr="0015550E">
        <w:rPr>
          <w:rFonts w:ascii="仿宋" w:eastAsia="仿宋" w:hAnsi="仿宋" w:hint="eastAsia"/>
          <w:b/>
          <w:sz w:val="32"/>
          <w:szCs w:val="32"/>
        </w:rPr>
        <w:t>（二）“三公”经费财政拨款支出决算具体情况说明</w:t>
      </w:r>
      <w:bookmarkEnd w:id="55"/>
    </w:p>
    <w:p w:rsidR="00246AA6" w:rsidRPr="0015550E" w:rsidRDefault="00EB1A54">
      <w:pPr>
        <w:spacing w:line="600" w:lineRule="exact"/>
        <w:ind w:firstLine="640"/>
        <w:rPr>
          <w:rFonts w:ascii="仿宋" w:eastAsia="仿宋" w:hAnsi="仿宋"/>
          <w:sz w:val="32"/>
          <w:szCs w:val="32"/>
        </w:rPr>
      </w:pPr>
      <w:r w:rsidRPr="0015550E">
        <w:rPr>
          <w:rFonts w:ascii="仿宋" w:eastAsia="仿宋" w:hAnsi="仿宋"/>
          <w:sz w:val="32"/>
          <w:szCs w:val="32"/>
        </w:rPr>
        <w:t>20</w:t>
      </w:r>
      <w:r w:rsidRPr="0015550E">
        <w:rPr>
          <w:rFonts w:ascii="仿宋" w:eastAsia="仿宋" w:hAnsi="仿宋" w:hint="eastAsia"/>
          <w:sz w:val="32"/>
          <w:szCs w:val="32"/>
        </w:rPr>
        <w:t>21年“三公”经费财政拨款支出决算中，因公出国（境）费支出决算0万元；公务用车购置及运行维护费支出决算0万元；公务接待费支出决算0万元。具体情况如下：</w:t>
      </w:r>
    </w:p>
    <w:p w:rsidR="00246AA6" w:rsidRPr="0015550E" w:rsidRDefault="00EB1A54">
      <w:pPr>
        <w:spacing w:line="600" w:lineRule="exact"/>
        <w:ind w:firstLine="640"/>
        <w:rPr>
          <w:rFonts w:ascii="仿宋" w:eastAsia="仿宋" w:hAnsi="仿宋" w:cs="仿宋"/>
          <w:sz w:val="32"/>
          <w:szCs w:val="32"/>
        </w:rPr>
      </w:pPr>
      <w:r w:rsidRPr="0015550E">
        <w:rPr>
          <w:rFonts w:ascii="仿宋" w:eastAsia="仿宋" w:hAnsi="仿宋" w:cs="仿宋" w:hint="eastAsia"/>
          <w:b/>
          <w:sz w:val="32"/>
          <w:szCs w:val="32"/>
        </w:rPr>
        <w:t>1.因公出国（境）经费支出</w:t>
      </w:r>
      <w:r w:rsidRPr="0015550E">
        <w:rPr>
          <w:rFonts w:ascii="仿宋" w:eastAsia="仿宋" w:hAnsi="仿宋" w:cs="仿宋" w:hint="eastAsia"/>
          <w:sz w:val="32"/>
          <w:szCs w:val="32"/>
        </w:rPr>
        <w:t>0万元。全年安排因公出国（境）团组0次，出国（境）0人。因公出国（境）支出决算与2020年相比无增减变化。</w:t>
      </w:r>
    </w:p>
    <w:p w:rsidR="00246AA6" w:rsidRPr="0015550E" w:rsidRDefault="00EB1A54">
      <w:pPr>
        <w:tabs>
          <w:tab w:val="left" w:pos="0"/>
        </w:tabs>
        <w:ind w:firstLineChars="200" w:firstLine="643"/>
        <w:rPr>
          <w:rFonts w:ascii="仿宋" w:eastAsia="仿宋" w:hAnsi="仿宋" w:cs="仿宋"/>
          <w:b/>
          <w:sz w:val="32"/>
          <w:szCs w:val="32"/>
        </w:rPr>
      </w:pPr>
      <w:r w:rsidRPr="0015550E">
        <w:rPr>
          <w:rFonts w:ascii="仿宋" w:eastAsia="仿宋" w:hAnsi="仿宋" w:cs="仿宋" w:hint="eastAsia"/>
          <w:b/>
          <w:sz w:val="32"/>
          <w:szCs w:val="32"/>
        </w:rPr>
        <w:t>2.公务用车购置及运行维护费支出</w:t>
      </w:r>
      <w:r w:rsidRPr="0015550E">
        <w:rPr>
          <w:rFonts w:ascii="仿宋" w:eastAsia="仿宋" w:hAnsi="仿宋" w:cs="仿宋" w:hint="eastAsia"/>
          <w:sz w:val="32"/>
          <w:szCs w:val="32"/>
        </w:rPr>
        <w:t>0万元。公务用车购置及运行维护费支出决算比2020年减少0.14万元，下降100%。主要原因是事业单位机构改革，标办业务工作减少，故相应公务用车运行维护费减少。</w:t>
      </w:r>
    </w:p>
    <w:p w:rsidR="00246AA6" w:rsidRPr="0015550E" w:rsidRDefault="00EB1A54">
      <w:pPr>
        <w:spacing w:line="600" w:lineRule="exact"/>
        <w:ind w:firstLineChars="200" w:firstLine="640"/>
        <w:rPr>
          <w:rFonts w:ascii="仿宋" w:eastAsia="仿宋" w:hAnsi="仿宋" w:cs="仿宋"/>
          <w:b/>
          <w:sz w:val="32"/>
          <w:szCs w:val="32"/>
        </w:rPr>
      </w:pPr>
      <w:r w:rsidRPr="0015550E">
        <w:rPr>
          <w:rFonts w:ascii="仿宋" w:eastAsia="仿宋" w:hAnsi="仿宋" w:cs="仿宋" w:hint="eastAsia"/>
          <w:sz w:val="32"/>
          <w:szCs w:val="32"/>
        </w:rPr>
        <w:t>其中：</w:t>
      </w:r>
      <w:r w:rsidRPr="0015550E">
        <w:rPr>
          <w:rFonts w:ascii="仿宋" w:eastAsia="仿宋" w:hAnsi="仿宋" w:cs="仿宋" w:hint="eastAsia"/>
          <w:b/>
          <w:sz w:val="32"/>
          <w:szCs w:val="32"/>
        </w:rPr>
        <w:t>公务用车购置支出</w:t>
      </w:r>
      <w:r w:rsidRPr="0015550E">
        <w:rPr>
          <w:rFonts w:ascii="仿宋" w:eastAsia="仿宋" w:hAnsi="仿宋" w:cs="仿宋" w:hint="eastAsia"/>
          <w:sz w:val="32"/>
          <w:szCs w:val="32"/>
        </w:rPr>
        <w:t>0万元。全年按规定更新购置公务用车0辆，其中：轿车0辆、金额0万元，越野车0辆、金额0万元，载客汽车0辆、金额0万元。</w:t>
      </w:r>
      <w:r w:rsidRPr="0015550E">
        <w:rPr>
          <w:rFonts w:ascii="仿宋" w:eastAsia="仿宋" w:hAnsi="仿宋" w:cs="仿宋" w:hint="eastAsia"/>
          <w:b/>
          <w:sz w:val="32"/>
          <w:szCs w:val="32"/>
        </w:rPr>
        <w:t xml:space="preserve"> </w:t>
      </w:r>
    </w:p>
    <w:p w:rsidR="00246AA6" w:rsidRPr="0015550E" w:rsidRDefault="00EB1A54">
      <w:pPr>
        <w:spacing w:line="600" w:lineRule="exact"/>
        <w:ind w:firstLine="640"/>
        <w:rPr>
          <w:rFonts w:ascii="仿宋" w:eastAsia="仿宋" w:hAnsi="仿宋" w:cs="仿宋"/>
          <w:sz w:val="32"/>
          <w:szCs w:val="32"/>
        </w:rPr>
      </w:pPr>
      <w:r w:rsidRPr="0015550E">
        <w:rPr>
          <w:rFonts w:ascii="仿宋" w:eastAsia="仿宋" w:hAnsi="仿宋" w:cs="仿宋" w:hint="eastAsia"/>
          <w:b/>
          <w:sz w:val="32"/>
          <w:szCs w:val="32"/>
        </w:rPr>
        <w:t>公务用车运行维护费支出</w:t>
      </w:r>
      <w:r w:rsidRPr="0015550E">
        <w:rPr>
          <w:rFonts w:ascii="仿宋" w:eastAsia="仿宋" w:hAnsi="仿宋" w:cs="仿宋" w:hint="eastAsia"/>
          <w:sz w:val="32"/>
          <w:szCs w:val="32"/>
        </w:rPr>
        <w:t>0万元。</w:t>
      </w:r>
    </w:p>
    <w:p w:rsidR="00246AA6" w:rsidRPr="0015550E" w:rsidRDefault="00EB1A54">
      <w:pPr>
        <w:spacing w:line="600" w:lineRule="exact"/>
        <w:ind w:firstLine="640"/>
        <w:rPr>
          <w:rFonts w:ascii="仿宋" w:eastAsia="仿宋" w:hAnsi="仿宋" w:cs="仿宋"/>
          <w:sz w:val="32"/>
          <w:szCs w:val="32"/>
        </w:rPr>
      </w:pPr>
      <w:r w:rsidRPr="0015550E">
        <w:rPr>
          <w:rFonts w:ascii="仿宋" w:eastAsia="仿宋" w:hAnsi="仿宋" w:cs="仿宋" w:hint="eastAsia"/>
          <w:b/>
          <w:sz w:val="32"/>
          <w:szCs w:val="32"/>
        </w:rPr>
        <w:t>3.公务接待费支出</w:t>
      </w:r>
      <w:r w:rsidRPr="0015550E">
        <w:rPr>
          <w:rFonts w:ascii="仿宋" w:eastAsia="仿宋" w:hAnsi="仿宋" w:cs="仿宋" w:hint="eastAsia"/>
          <w:sz w:val="32"/>
          <w:szCs w:val="32"/>
        </w:rPr>
        <w:t>0万元，</w:t>
      </w:r>
      <w:r w:rsidRPr="0015550E">
        <w:rPr>
          <w:rStyle w:val="a7"/>
          <w:rFonts w:ascii="仿宋" w:eastAsia="仿宋" w:hAnsi="仿宋" w:cs="仿宋" w:hint="eastAsia"/>
          <w:b w:val="0"/>
          <w:bCs/>
          <w:sz w:val="32"/>
          <w:szCs w:val="32"/>
        </w:rPr>
        <w:t>完成预算0%。</w:t>
      </w:r>
      <w:r w:rsidRPr="0015550E">
        <w:rPr>
          <w:rFonts w:ascii="仿宋" w:eastAsia="仿宋" w:hAnsi="仿宋" w:cs="仿宋" w:hint="eastAsia"/>
          <w:sz w:val="32"/>
          <w:szCs w:val="32"/>
        </w:rPr>
        <w:t>主要原因是事业单位机构改革，标办业务工作减少，故相应公务接待费减少。公务接待费支出决算与2020年相比无增减变化。</w:t>
      </w:r>
    </w:p>
    <w:p w:rsidR="00246AA6" w:rsidRPr="0015550E" w:rsidRDefault="00EB1A54">
      <w:pPr>
        <w:spacing w:line="600" w:lineRule="exact"/>
        <w:ind w:firstLine="640"/>
        <w:rPr>
          <w:rFonts w:ascii="仿宋_GB2312" w:eastAsia="仿宋_GB2312"/>
          <w:sz w:val="32"/>
          <w:szCs w:val="32"/>
        </w:rPr>
      </w:pPr>
      <w:r w:rsidRPr="0015550E">
        <w:rPr>
          <w:rFonts w:ascii="仿宋" w:eastAsia="仿宋" w:hAnsi="仿宋" w:hint="eastAsia"/>
          <w:b/>
          <w:sz w:val="32"/>
          <w:szCs w:val="32"/>
        </w:rPr>
        <w:t>国内公务接待支出</w:t>
      </w:r>
      <w:r w:rsidRPr="0015550E">
        <w:rPr>
          <w:rFonts w:ascii="仿宋" w:eastAsia="仿宋" w:hAnsi="仿宋" w:hint="eastAsia"/>
          <w:sz w:val="32"/>
          <w:szCs w:val="32"/>
        </w:rPr>
        <w:t>0</w:t>
      </w:r>
      <w:r w:rsidRPr="0015550E">
        <w:rPr>
          <w:rFonts w:ascii="仿宋_GB2312" w:eastAsia="仿宋_GB2312" w:hint="eastAsia"/>
          <w:sz w:val="32"/>
          <w:szCs w:val="32"/>
        </w:rPr>
        <w:t>万元。</w:t>
      </w:r>
    </w:p>
    <w:p w:rsidR="00246AA6" w:rsidRPr="0015550E" w:rsidRDefault="00EB1A54">
      <w:pPr>
        <w:spacing w:line="600" w:lineRule="exact"/>
        <w:ind w:firstLineChars="200" w:firstLine="643"/>
        <w:rPr>
          <w:rFonts w:ascii="仿宋_GB2312" w:eastAsia="仿宋_GB2312"/>
          <w:sz w:val="32"/>
          <w:szCs w:val="32"/>
        </w:rPr>
      </w:pPr>
      <w:r w:rsidRPr="0015550E">
        <w:rPr>
          <w:rFonts w:ascii="仿宋" w:eastAsia="仿宋" w:hAnsi="仿宋" w:hint="eastAsia"/>
          <w:b/>
          <w:sz w:val="32"/>
          <w:szCs w:val="32"/>
        </w:rPr>
        <w:t>外事接待支出</w:t>
      </w:r>
      <w:r w:rsidRPr="0015550E">
        <w:rPr>
          <w:rFonts w:ascii="仿宋" w:eastAsia="仿宋" w:hAnsi="仿宋" w:hint="eastAsia"/>
          <w:sz w:val="32"/>
          <w:szCs w:val="32"/>
        </w:rPr>
        <w:t>0</w:t>
      </w:r>
      <w:r w:rsidRPr="0015550E">
        <w:rPr>
          <w:rFonts w:ascii="仿宋_GB2312" w:eastAsia="仿宋_GB2312" w:hint="eastAsia"/>
          <w:sz w:val="32"/>
          <w:szCs w:val="32"/>
        </w:rPr>
        <w:t>万元。</w:t>
      </w:r>
    </w:p>
    <w:p w:rsidR="00246AA6" w:rsidRPr="0015550E" w:rsidRDefault="00EB1A54">
      <w:pPr>
        <w:spacing w:line="600" w:lineRule="exact"/>
        <w:ind w:firstLineChars="200" w:firstLine="640"/>
        <w:outlineLvl w:val="1"/>
        <w:rPr>
          <w:rStyle w:val="2Char"/>
          <w:rFonts w:ascii="Times New Roman" w:eastAsia="黑体" w:hAnsi="Times New Roman" w:cs="Times New Roman"/>
        </w:rPr>
      </w:pPr>
      <w:bookmarkStart w:id="56" w:name="_Toc19573"/>
      <w:r w:rsidRPr="0015550E">
        <w:rPr>
          <w:rFonts w:eastAsia="黑体"/>
          <w:sz w:val="32"/>
          <w:szCs w:val="32"/>
        </w:rPr>
        <w:t>八、</w:t>
      </w:r>
      <w:r w:rsidRPr="0015550E">
        <w:rPr>
          <w:rStyle w:val="2Char"/>
          <w:rFonts w:ascii="Times New Roman" w:eastAsia="黑体" w:hAnsi="Times New Roman" w:cs="Times New Roman"/>
          <w:b w:val="0"/>
        </w:rPr>
        <w:t>政府性基金预算支出决算情况说明</w:t>
      </w:r>
      <w:bookmarkEnd w:id="56"/>
    </w:p>
    <w:p w:rsidR="00246AA6" w:rsidRPr="0015550E" w:rsidRDefault="00EB1A54">
      <w:pPr>
        <w:spacing w:line="60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2021年政府性基金预算财政拨款支出0万元。</w:t>
      </w:r>
    </w:p>
    <w:p w:rsidR="00246AA6" w:rsidRPr="0015550E" w:rsidRDefault="00EB1A54">
      <w:pPr>
        <w:numPr>
          <w:ilvl w:val="0"/>
          <w:numId w:val="2"/>
        </w:numPr>
        <w:spacing w:line="600" w:lineRule="exact"/>
        <w:ind w:firstLineChars="200" w:firstLine="640"/>
        <w:outlineLvl w:val="1"/>
        <w:rPr>
          <w:rStyle w:val="2Char"/>
          <w:rFonts w:ascii="Times New Roman" w:eastAsia="黑体" w:hAnsi="Times New Roman" w:cs="Times New Roman"/>
          <w:b w:val="0"/>
        </w:rPr>
      </w:pPr>
      <w:bookmarkStart w:id="57" w:name="_Toc15377219"/>
      <w:bookmarkStart w:id="58" w:name="_Toc15396611"/>
      <w:bookmarkStart w:id="59" w:name="_Toc394"/>
      <w:r w:rsidRPr="0015550E">
        <w:rPr>
          <w:rStyle w:val="2Char"/>
          <w:rFonts w:ascii="Times New Roman" w:eastAsia="黑体" w:hAnsi="Times New Roman" w:cs="Times New Roman"/>
          <w:b w:val="0"/>
        </w:rPr>
        <w:lastRenderedPageBreak/>
        <w:t>国有资本经营预算支出决算情况说明</w:t>
      </w:r>
      <w:bookmarkEnd w:id="57"/>
      <w:bookmarkEnd w:id="58"/>
      <w:bookmarkEnd w:id="59"/>
    </w:p>
    <w:p w:rsidR="00246AA6" w:rsidRPr="0015550E" w:rsidRDefault="00EB1A54">
      <w:pPr>
        <w:spacing w:line="60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2021年国有资本经营预算财政拨款支出0万元。</w:t>
      </w:r>
    </w:p>
    <w:p w:rsidR="00246AA6" w:rsidRPr="0015550E" w:rsidRDefault="00EB1A54">
      <w:pPr>
        <w:numPr>
          <w:ilvl w:val="0"/>
          <w:numId w:val="2"/>
        </w:numPr>
        <w:spacing w:line="600" w:lineRule="exact"/>
        <w:ind w:firstLine="640"/>
        <w:outlineLvl w:val="1"/>
        <w:rPr>
          <w:rStyle w:val="2Char"/>
          <w:rFonts w:ascii="黑体" w:eastAsia="黑体" w:hAnsi="黑体"/>
          <w:b w:val="0"/>
        </w:rPr>
      </w:pPr>
      <w:bookmarkStart w:id="60" w:name="_Toc2718"/>
      <w:bookmarkStart w:id="61" w:name="_Toc15377221"/>
      <w:bookmarkStart w:id="62" w:name="_Toc15396612"/>
      <w:r w:rsidRPr="0015550E">
        <w:rPr>
          <w:rStyle w:val="2Char"/>
          <w:rFonts w:ascii="黑体" w:eastAsia="黑体" w:hAnsi="黑体" w:hint="eastAsia"/>
          <w:b w:val="0"/>
        </w:rPr>
        <w:t>其他重要事项的情况说明</w:t>
      </w:r>
      <w:bookmarkEnd w:id="60"/>
      <w:bookmarkEnd w:id="61"/>
      <w:bookmarkEnd w:id="62"/>
    </w:p>
    <w:p w:rsidR="00246AA6" w:rsidRPr="0015550E" w:rsidRDefault="00EB1A54">
      <w:pPr>
        <w:spacing w:line="600" w:lineRule="exact"/>
        <w:ind w:left="640"/>
        <w:outlineLvl w:val="1"/>
        <w:rPr>
          <w:rFonts w:ascii="仿宋" w:eastAsia="仿宋" w:hAnsi="仿宋" w:cs="仿宋"/>
          <w:b/>
          <w:bCs/>
          <w:sz w:val="32"/>
          <w:szCs w:val="32"/>
        </w:rPr>
      </w:pPr>
      <w:r w:rsidRPr="0015550E">
        <w:rPr>
          <w:rFonts w:ascii="仿宋" w:eastAsia="仿宋" w:hAnsi="仿宋" w:cs="仿宋" w:hint="eastAsia"/>
          <w:sz w:val="32"/>
          <w:szCs w:val="32"/>
        </w:rPr>
        <w:t xml:space="preserve"> </w:t>
      </w:r>
      <w:bookmarkStart w:id="63" w:name="_Toc3289"/>
      <w:r w:rsidRPr="0015550E">
        <w:rPr>
          <w:rFonts w:ascii="仿宋" w:eastAsia="仿宋" w:hAnsi="仿宋" w:cs="仿宋" w:hint="eastAsia"/>
          <w:b/>
          <w:sz w:val="32"/>
          <w:szCs w:val="32"/>
        </w:rPr>
        <w:t>(一)机关运行经费支出情况</w:t>
      </w:r>
      <w:bookmarkEnd w:id="63"/>
    </w:p>
    <w:p w:rsidR="00246AA6" w:rsidRPr="0015550E" w:rsidRDefault="00EB1A54">
      <w:pPr>
        <w:pStyle w:val="a0"/>
        <w:spacing w:before="93"/>
        <w:rPr>
          <w:rFonts w:ascii="仿宋" w:eastAsia="仿宋" w:hAnsi="仿宋" w:cs="仿宋"/>
          <w:kern w:val="2"/>
          <w:sz w:val="32"/>
          <w:szCs w:val="32"/>
        </w:rPr>
      </w:pPr>
      <w:r w:rsidRPr="0015550E">
        <w:rPr>
          <w:rFonts w:ascii="仿宋" w:eastAsia="仿宋" w:hAnsi="仿宋" w:cs="仿宋" w:hint="eastAsia"/>
          <w:kern w:val="2"/>
          <w:sz w:val="32"/>
          <w:szCs w:val="32"/>
        </w:rPr>
        <w:t xml:space="preserve">    四川省建筑标准设计办公室为事业单位，按规定未使用机关运行的相关科目。</w:t>
      </w:r>
    </w:p>
    <w:p w:rsidR="00246AA6" w:rsidRPr="0015550E" w:rsidRDefault="00EB1A54">
      <w:pPr>
        <w:autoSpaceDE w:val="0"/>
        <w:autoSpaceDN w:val="0"/>
        <w:adjustRightInd w:val="0"/>
        <w:spacing w:line="600" w:lineRule="exact"/>
        <w:ind w:firstLineChars="200" w:firstLine="643"/>
        <w:jc w:val="left"/>
        <w:outlineLvl w:val="2"/>
        <w:rPr>
          <w:rFonts w:ascii="仿宋" w:eastAsia="仿宋" w:hAnsi="仿宋"/>
          <w:b/>
          <w:sz w:val="32"/>
          <w:szCs w:val="32"/>
        </w:rPr>
      </w:pPr>
      <w:bookmarkStart w:id="64" w:name="_Toc15377223"/>
      <w:r w:rsidRPr="0015550E">
        <w:rPr>
          <w:rFonts w:ascii="仿宋" w:eastAsia="仿宋" w:hAnsi="仿宋" w:hint="eastAsia"/>
          <w:b/>
          <w:sz w:val="32"/>
          <w:szCs w:val="32"/>
        </w:rPr>
        <w:t>（二）政府采购支出情况</w:t>
      </w:r>
      <w:bookmarkEnd w:id="64"/>
    </w:p>
    <w:p w:rsidR="00246AA6" w:rsidRPr="0015550E" w:rsidRDefault="00EB1A54">
      <w:pPr>
        <w:spacing w:line="600" w:lineRule="exact"/>
        <w:ind w:firstLineChars="200" w:firstLine="640"/>
        <w:rPr>
          <w:rFonts w:ascii="仿宋" w:eastAsia="仿宋" w:hAnsi="仿宋" w:cs="仿宋"/>
          <w:sz w:val="32"/>
          <w:szCs w:val="32"/>
        </w:rPr>
      </w:pPr>
      <w:r w:rsidRPr="0015550E">
        <w:rPr>
          <w:rFonts w:ascii="仿宋" w:eastAsia="仿宋" w:hAnsi="仿宋" w:cs="仿宋" w:hint="eastAsia"/>
          <w:sz w:val="32"/>
          <w:szCs w:val="32"/>
        </w:rPr>
        <w:t>2021年，四川省建筑标准设计办公室政府采购支出总额0万元，其中：政府采购货物支出0万元、政府采购工程支出0万元、政府采购服务支出0万元。</w:t>
      </w:r>
    </w:p>
    <w:p w:rsidR="00246AA6" w:rsidRPr="0015550E" w:rsidRDefault="00EB1A54">
      <w:pPr>
        <w:autoSpaceDE w:val="0"/>
        <w:autoSpaceDN w:val="0"/>
        <w:adjustRightInd w:val="0"/>
        <w:spacing w:line="600" w:lineRule="exact"/>
        <w:ind w:firstLineChars="200" w:firstLine="643"/>
        <w:jc w:val="left"/>
        <w:outlineLvl w:val="2"/>
        <w:rPr>
          <w:rFonts w:ascii="仿宋" w:eastAsia="仿宋" w:hAnsi="仿宋"/>
          <w:b/>
          <w:sz w:val="32"/>
          <w:szCs w:val="32"/>
        </w:rPr>
      </w:pPr>
      <w:bookmarkStart w:id="65" w:name="_Toc15377224"/>
      <w:r w:rsidRPr="0015550E">
        <w:rPr>
          <w:rFonts w:ascii="仿宋" w:eastAsia="仿宋" w:hAnsi="仿宋" w:hint="eastAsia"/>
          <w:b/>
          <w:sz w:val="32"/>
          <w:szCs w:val="32"/>
        </w:rPr>
        <w:t>（三）国有资产占有使用情况</w:t>
      </w:r>
      <w:bookmarkEnd w:id="65"/>
    </w:p>
    <w:p w:rsidR="00246AA6" w:rsidRPr="0015550E" w:rsidRDefault="00EB1A54">
      <w:pPr>
        <w:autoSpaceDE w:val="0"/>
        <w:autoSpaceDN w:val="0"/>
        <w:adjustRightInd w:val="0"/>
        <w:spacing w:line="600" w:lineRule="exact"/>
        <w:ind w:firstLineChars="200" w:firstLine="640"/>
        <w:jc w:val="left"/>
        <w:rPr>
          <w:rFonts w:ascii="仿宋_GB2312" w:eastAsia="仿宋_GB2312"/>
          <w:sz w:val="32"/>
          <w:szCs w:val="32"/>
        </w:rPr>
      </w:pPr>
      <w:r w:rsidRPr="0015550E">
        <w:rPr>
          <w:rFonts w:ascii="仿宋" w:eastAsia="仿宋" w:hAnsi="仿宋" w:cs="仿宋" w:hint="eastAsia"/>
          <w:sz w:val="32"/>
          <w:szCs w:val="32"/>
        </w:rPr>
        <w:t>截至2021年12月31日，四川省建筑标准设计办公室共有车辆0辆，其中：主要领导干部用车0辆、机要通信用车0辆、应急保障用车0辆、其他用车0辆，单价50万元以上通用设备0台（套），单价100万元以上专用设备0台（套）。</w:t>
      </w:r>
    </w:p>
    <w:p w:rsidR="00246AA6" w:rsidRPr="0015550E" w:rsidRDefault="00EB1A54">
      <w:pPr>
        <w:autoSpaceDE w:val="0"/>
        <w:autoSpaceDN w:val="0"/>
        <w:adjustRightInd w:val="0"/>
        <w:spacing w:line="600" w:lineRule="exact"/>
        <w:ind w:firstLineChars="200" w:firstLine="643"/>
        <w:jc w:val="left"/>
        <w:outlineLvl w:val="2"/>
        <w:rPr>
          <w:rFonts w:ascii="仿宋" w:eastAsia="仿宋" w:hAnsi="仿宋"/>
          <w:b/>
          <w:sz w:val="32"/>
          <w:szCs w:val="32"/>
        </w:rPr>
      </w:pPr>
      <w:r w:rsidRPr="0015550E">
        <w:rPr>
          <w:rFonts w:ascii="仿宋" w:eastAsia="仿宋" w:hAnsi="仿宋" w:hint="eastAsia"/>
          <w:b/>
          <w:sz w:val="32"/>
          <w:szCs w:val="32"/>
        </w:rPr>
        <w:t>（四）预算绩效管理情况</w:t>
      </w:r>
    </w:p>
    <w:p w:rsidR="00246AA6" w:rsidRPr="0015550E" w:rsidRDefault="00EB1A54" w:rsidP="003130B6">
      <w:pPr>
        <w:widowControl/>
        <w:ind w:firstLineChars="200" w:firstLine="640"/>
        <w:jc w:val="left"/>
        <w:rPr>
          <w:rFonts w:ascii="仿宋_GB2312" w:eastAsia="仿宋_GB2312"/>
          <w:b/>
          <w:sz w:val="32"/>
          <w:szCs w:val="32"/>
        </w:rPr>
      </w:pPr>
      <w:r w:rsidRPr="0015550E">
        <w:rPr>
          <w:rFonts w:ascii="仿宋" w:eastAsia="仿宋" w:hAnsi="仿宋" w:cs="仿宋" w:hint="eastAsia"/>
          <w:sz w:val="32"/>
          <w:szCs w:val="32"/>
        </w:rPr>
        <w:t>由于我单位2020年预算中无100万元以上的项目，不涉及项目绩效目标，因此按财政厅口径未开展项目支出绩效自评工作。</w:t>
      </w:r>
      <w:r w:rsidRPr="0015550E">
        <w:rPr>
          <w:rFonts w:ascii="仿宋_GB2312" w:eastAsia="仿宋_GB2312"/>
          <w:b/>
          <w:sz w:val="32"/>
          <w:szCs w:val="32"/>
        </w:rPr>
        <w:br w:type="page"/>
      </w:r>
    </w:p>
    <w:p w:rsidR="00246AA6" w:rsidRPr="0015550E" w:rsidRDefault="00EB1A54">
      <w:pPr>
        <w:numPr>
          <w:ilvl w:val="0"/>
          <w:numId w:val="3"/>
        </w:numPr>
        <w:spacing w:line="600" w:lineRule="exact"/>
        <w:ind w:firstLineChars="150" w:firstLine="660"/>
        <w:jc w:val="center"/>
        <w:outlineLvl w:val="0"/>
        <w:rPr>
          <w:rStyle w:val="1Char"/>
          <w:rFonts w:ascii="黑体" w:eastAsia="黑体" w:hAnsi="黑体"/>
          <w:b w:val="0"/>
        </w:rPr>
      </w:pPr>
      <w:bookmarkStart w:id="66" w:name="_Toc10867"/>
      <w:bookmarkStart w:id="67" w:name="_Toc15377225"/>
      <w:bookmarkStart w:id="68" w:name="_Toc15396613"/>
      <w:r w:rsidRPr="0015550E">
        <w:rPr>
          <w:rFonts w:ascii="黑体" w:eastAsia="黑体" w:hAnsi="黑体" w:hint="eastAsia"/>
          <w:sz w:val="44"/>
          <w:szCs w:val="44"/>
        </w:rPr>
        <w:lastRenderedPageBreak/>
        <w:t>名</w:t>
      </w:r>
      <w:r w:rsidRPr="0015550E">
        <w:rPr>
          <w:rStyle w:val="1Char"/>
          <w:rFonts w:ascii="黑体" w:eastAsia="黑体" w:hAnsi="黑体" w:hint="eastAsia"/>
          <w:b w:val="0"/>
        </w:rPr>
        <w:t>词解释</w:t>
      </w:r>
      <w:bookmarkEnd w:id="66"/>
      <w:bookmarkEnd w:id="67"/>
      <w:bookmarkEnd w:id="68"/>
    </w:p>
    <w:p w:rsidR="00246AA6" w:rsidRPr="0015550E" w:rsidRDefault="00EB1A54">
      <w:pPr>
        <w:pStyle w:val="Default"/>
        <w:spacing w:line="600" w:lineRule="exact"/>
        <w:ind w:firstLineChars="200" w:firstLine="640"/>
        <w:rPr>
          <w:rFonts w:ascii="Times New Roman" w:hAnsi="Times New Roman" w:cs="Times New Roman"/>
          <w:color w:val="auto"/>
          <w:sz w:val="32"/>
          <w:szCs w:val="32"/>
        </w:rPr>
      </w:pPr>
      <w:bookmarkStart w:id="69" w:name="_Toc15377226"/>
      <w:r w:rsidRPr="0015550E">
        <w:rPr>
          <w:rFonts w:ascii="Times New Roman" w:hAnsi="Times New Roman" w:cs="Times New Roman"/>
          <w:color w:val="auto"/>
          <w:sz w:val="32"/>
          <w:szCs w:val="32"/>
        </w:rPr>
        <w:t>1.</w:t>
      </w:r>
      <w:r w:rsidRPr="0015550E">
        <w:rPr>
          <w:rFonts w:ascii="Times New Roman" w:hAnsi="Times New Roman" w:cs="Times New Roman"/>
          <w:color w:val="auto"/>
          <w:sz w:val="32"/>
          <w:szCs w:val="32"/>
        </w:rPr>
        <w:t>财政拨款收入：指单位从同级财政部门取得的财政预算资金。</w:t>
      </w:r>
    </w:p>
    <w:p w:rsidR="00246AA6" w:rsidRPr="0015550E" w:rsidRDefault="00EB1A54">
      <w:pPr>
        <w:pStyle w:val="Default"/>
        <w:spacing w:line="600" w:lineRule="exact"/>
        <w:ind w:firstLineChars="200" w:firstLine="640"/>
        <w:rPr>
          <w:rFonts w:ascii="Times New Roman" w:hAnsi="Times New Roman" w:cs="Times New Roman"/>
          <w:color w:val="auto"/>
          <w:sz w:val="32"/>
          <w:szCs w:val="32"/>
        </w:rPr>
      </w:pPr>
      <w:r w:rsidRPr="0015550E">
        <w:rPr>
          <w:rFonts w:ascii="Times New Roman" w:hAnsi="Times New Roman" w:cs="Times New Roman"/>
          <w:color w:val="auto"/>
          <w:sz w:val="32"/>
          <w:szCs w:val="32"/>
        </w:rPr>
        <w:t>2.</w:t>
      </w:r>
      <w:r w:rsidRPr="0015550E">
        <w:rPr>
          <w:rFonts w:ascii="Times New Roman" w:hAnsi="Times New Roman" w:cs="Times New Roman"/>
          <w:color w:val="auto"/>
          <w:sz w:val="32"/>
          <w:szCs w:val="32"/>
        </w:rPr>
        <w:t>其他收入：指单位取得的除上述收入以外的各项收入。主要是单位利息收入、图集编制咨询收入等等。</w:t>
      </w:r>
      <w:r w:rsidRPr="0015550E">
        <w:rPr>
          <w:rFonts w:ascii="Times New Roman" w:hAnsi="Times New Roman" w:cs="Times New Roman"/>
          <w:color w:val="auto"/>
          <w:sz w:val="32"/>
          <w:szCs w:val="32"/>
        </w:rPr>
        <w:t xml:space="preserve"> </w:t>
      </w:r>
    </w:p>
    <w:p w:rsidR="00246AA6" w:rsidRPr="0015550E" w:rsidRDefault="00EB1A54">
      <w:pPr>
        <w:pStyle w:val="Default"/>
        <w:spacing w:line="600" w:lineRule="exact"/>
        <w:ind w:firstLineChars="200" w:firstLine="640"/>
        <w:rPr>
          <w:rFonts w:ascii="Times New Roman" w:hAnsi="Times New Roman" w:cs="Times New Roman"/>
          <w:color w:val="auto"/>
          <w:sz w:val="32"/>
          <w:szCs w:val="32"/>
        </w:rPr>
      </w:pPr>
      <w:r w:rsidRPr="0015550E">
        <w:rPr>
          <w:rFonts w:ascii="Times New Roman" w:hAnsi="Times New Roman" w:cs="Times New Roman"/>
          <w:color w:val="auto"/>
          <w:sz w:val="32"/>
          <w:szCs w:val="32"/>
        </w:rPr>
        <w:t>3.</w:t>
      </w:r>
      <w:r w:rsidRPr="0015550E">
        <w:rPr>
          <w:rFonts w:ascii="Times New Roman" w:hAnsi="Times New Roman" w:cs="Times New Roman"/>
          <w:color w:val="auto"/>
          <w:sz w:val="32"/>
          <w:szCs w:val="32"/>
        </w:rPr>
        <w:t>使用非财政拨款结余：指事业单位使用以前年度积累的非财政拨款结余弥补当年收支差额的金额。</w:t>
      </w:r>
      <w:r w:rsidRPr="0015550E">
        <w:rPr>
          <w:rFonts w:ascii="Times New Roman" w:hAnsi="Times New Roman" w:cs="Times New Roman"/>
          <w:color w:val="auto"/>
          <w:sz w:val="32"/>
          <w:szCs w:val="32"/>
        </w:rPr>
        <w:t xml:space="preserve"> </w:t>
      </w:r>
    </w:p>
    <w:p w:rsidR="00246AA6" w:rsidRPr="0015550E" w:rsidRDefault="00EB1A54">
      <w:pPr>
        <w:pStyle w:val="a9"/>
        <w:spacing w:line="600" w:lineRule="exact"/>
        <w:ind w:firstLine="640"/>
        <w:jc w:val="left"/>
        <w:rPr>
          <w:rFonts w:eastAsia="仿宋"/>
          <w:sz w:val="32"/>
          <w:szCs w:val="32"/>
        </w:rPr>
      </w:pPr>
      <w:r w:rsidRPr="0015550E">
        <w:rPr>
          <w:rFonts w:eastAsia="仿宋"/>
          <w:sz w:val="32"/>
          <w:szCs w:val="32"/>
        </w:rPr>
        <w:t>4.</w:t>
      </w:r>
      <w:r w:rsidRPr="0015550E">
        <w:rPr>
          <w:rFonts w:eastAsia="仿宋"/>
          <w:sz w:val="32"/>
          <w:szCs w:val="32"/>
        </w:rPr>
        <w:t>教育支出</w:t>
      </w:r>
      <w:r w:rsidRPr="0015550E">
        <w:rPr>
          <w:rFonts w:eastAsia="仿宋"/>
          <w:sz w:val="32"/>
          <w:szCs w:val="32"/>
        </w:rPr>
        <w:t xml:space="preserve"> </w:t>
      </w:r>
      <w:r w:rsidRPr="0015550E">
        <w:rPr>
          <w:rFonts w:eastAsia="仿宋"/>
          <w:sz w:val="32"/>
          <w:szCs w:val="32"/>
        </w:rPr>
        <w:t>（类）进修及培训（款）培训支出（项）：指单位职工外出参加各类专业培训的各项支出。</w:t>
      </w:r>
    </w:p>
    <w:p w:rsidR="00246AA6" w:rsidRPr="0015550E" w:rsidRDefault="00EB1A54">
      <w:pPr>
        <w:pStyle w:val="a9"/>
        <w:spacing w:line="600" w:lineRule="exact"/>
        <w:ind w:firstLine="640"/>
        <w:jc w:val="left"/>
        <w:rPr>
          <w:rFonts w:eastAsia="仿宋"/>
          <w:sz w:val="32"/>
          <w:szCs w:val="32"/>
        </w:rPr>
      </w:pPr>
      <w:r w:rsidRPr="0015550E">
        <w:rPr>
          <w:rFonts w:eastAsia="仿宋"/>
          <w:sz w:val="32"/>
          <w:szCs w:val="32"/>
        </w:rPr>
        <w:t>5.</w:t>
      </w:r>
      <w:r w:rsidRPr="0015550E">
        <w:rPr>
          <w:rFonts w:eastAsia="仿宋" w:hint="eastAsia"/>
          <w:kern w:val="0"/>
          <w:sz w:val="32"/>
          <w:szCs w:val="32"/>
        </w:rPr>
        <w:t>社会保障和就业（类）行政事业单位养老（款）机关事业单位基本养老保险缴费（项）</w:t>
      </w:r>
      <w:r w:rsidRPr="0015550E">
        <w:rPr>
          <w:rFonts w:eastAsia="仿宋"/>
          <w:sz w:val="32"/>
          <w:szCs w:val="32"/>
        </w:rPr>
        <w:t>：指单位用于职工基本养老保险缴费的支出。</w:t>
      </w:r>
    </w:p>
    <w:p w:rsidR="00246AA6" w:rsidRPr="0015550E" w:rsidRDefault="00EB1A54">
      <w:pPr>
        <w:pStyle w:val="a0"/>
        <w:spacing w:beforeLines="0" w:line="600" w:lineRule="exact"/>
        <w:ind w:firstLineChars="200" w:firstLine="640"/>
        <w:jc w:val="left"/>
        <w:rPr>
          <w:rFonts w:ascii="Times New Roman" w:eastAsia="仿宋"/>
          <w:sz w:val="32"/>
          <w:szCs w:val="32"/>
        </w:rPr>
      </w:pPr>
      <w:r w:rsidRPr="0015550E">
        <w:rPr>
          <w:rFonts w:ascii="Times New Roman" w:eastAsia="仿宋"/>
          <w:sz w:val="32"/>
          <w:szCs w:val="32"/>
        </w:rPr>
        <w:t>6.</w:t>
      </w:r>
      <w:r w:rsidRPr="0015550E">
        <w:rPr>
          <w:rFonts w:ascii="Times New Roman" w:eastAsia="仿宋" w:hint="eastAsia"/>
          <w:sz w:val="32"/>
          <w:szCs w:val="32"/>
        </w:rPr>
        <w:t>社会保障和就业（类）行政事业单位养老（款）机关事业单位职业年金缴费（项）</w:t>
      </w:r>
      <w:r w:rsidRPr="0015550E">
        <w:rPr>
          <w:rFonts w:ascii="Times New Roman" w:eastAsia="仿宋"/>
          <w:sz w:val="32"/>
          <w:szCs w:val="32"/>
        </w:rPr>
        <w:t>：指单位用于职工职业年金缴费的支出。</w:t>
      </w:r>
    </w:p>
    <w:p w:rsidR="00246AA6" w:rsidRPr="0015550E" w:rsidRDefault="00EB1A54">
      <w:pPr>
        <w:pStyle w:val="a0"/>
        <w:spacing w:beforeLines="0" w:line="600" w:lineRule="exact"/>
        <w:ind w:firstLineChars="200" w:firstLine="640"/>
        <w:jc w:val="left"/>
        <w:rPr>
          <w:rFonts w:ascii="Times New Roman" w:eastAsia="仿宋"/>
          <w:sz w:val="32"/>
          <w:szCs w:val="32"/>
        </w:rPr>
      </w:pPr>
      <w:r w:rsidRPr="0015550E">
        <w:rPr>
          <w:rFonts w:ascii="Times New Roman" w:eastAsia="仿宋" w:hint="eastAsia"/>
          <w:sz w:val="32"/>
          <w:szCs w:val="32"/>
        </w:rPr>
        <w:t>7</w:t>
      </w:r>
      <w:r w:rsidRPr="0015550E">
        <w:rPr>
          <w:rFonts w:ascii="Times New Roman" w:eastAsia="仿宋"/>
          <w:sz w:val="32"/>
          <w:szCs w:val="32"/>
        </w:rPr>
        <w:t>.</w:t>
      </w:r>
      <w:r w:rsidRPr="0015550E">
        <w:rPr>
          <w:rFonts w:ascii="Times New Roman" w:eastAsia="仿宋"/>
          <w:sz w:val="32"/>
          <w:szCs w:val="32"/>
        </w:rPr>
        <w:t>卫生健康（类）行政事业单位医疗（款）事业单位医疗（项）：指用于单位按照规定标准为职工缴纳的基本医疗保险支出。</w:t>
      </w:r>
    </w:p>
    <w:p w:rsidR="00246AA6" w:rsidRPr="0015550E" w:rsidRDefault="00EB1A54">
      <w:pPr>
        <w:spacing w:line="600" w:lineRule="exact"/>
        <w:ind w:firstLineChars="200" w:firstLine="640"/>
        <w:jc w:val="left"/>
        <w:rPr>
          <w:rFonts w:eastAsia="仿宋"/>
          <w:kern w:val="0"/>
          <w:sz w:val="32"/>
          <w:szCs w:val="32"/>
        </w:rPr>
      </w:pPr>
      <w:r w:rsidRPr="0015550E">
        <w:rPr>
          <w:rFonts w:eastAsia="仿宋" w:hint="eastAsia"/>
          <w:kern w:val="0"/>
          <w:sz w:val="32"/>
          <w:szCs w:val="32"/>
        </w:rPr>
        <w:t>8</w:t>
      </w:r>
      <w:r w:rsidRPr="0015550E">
        <w:rPr>
          <w:rFonts w:eastAsia="仿宋"/>
          <w:kern w:val="0"/>
          <w:sz w:val="32"/>
          <w:szCs w:val="32"/>
        </w:rPr>
        <w:t>.</w:t>
      </w:r>
      <w:r w:rsidRPr="0015550E">
        <w:rPr>
          <w:rFonts w:eastAsia="仿宋"/>
          <w:kern w:val="0"/>
          <w:sz w:val="32"/>
          <w:szCs w:val="32"/>
        </w:rPr>
        <w:t>城乡社区（类）城乡社区管理事务（款）其他城乡社区管理事务（项）：指用于全省建筑标准图集编制咨询与出版发行方面的支出。</w:t>
      </w:r>
    </w:p>
    <w:p w:rsidR="00246AA6" w:rsidRPr="0015550E" w:rsidRDefault="00EB1A54">
      <w:pPr>
        <w:spacing w:line="600" w:lineRule="exact"/>
        <w:ind w:firstLineChars="200" w:firstLine="640"/>
        <w:jc w:val="left"/>
        <w:rPr>
          <w:rFonts w:eastAsia="仿宋"/>
          <w:sz w:val="32"/>
          <w:szCs w:val="32"/>
        </w:rPr>
      </w:pPr>
      <w:r w:rsidRPr="0015550E">
        <w:rPr>
          <w:rFonts w:eastAsia="仿宋" w:hint="eastAsia"/>
          <w:sz w:val="32"/>
          <w:szCs w:val="32"/>
        </w:rPr>
        <w:t>10</w:t>
      </w:r>
      <w:r w:rsidRPr="0015550E">
        <w:rPr>
          <w:rFonts w:eastAsia="仿宋"/>
          <w:sz w:val="32"/>
          <w:szCs w:val="32"/>
        </w:rPr>
        <w:t>.</w:t>
      </w:r>
      <w:r w:rsidRPr="0015550E">
        <w:rPr>
          <w:rFonts w:eastAsia="仿宋"/>
          <w:kern w:val="0"/>
          <w:sz w:val="32"/>
          <w:szCs w:val="32"/>
        </w:rPr>
        <w:t>住房保障（类）住房改革（款）住房公积金（项）：指用于单位按照规定标准为职工缴纳的住房公积金支出。</w:t>
      </w:r>
    </w:p>
    <w:p w:rsidR="00246AA6" w:rsidRPr="0015550E" w:rsidRDefault="00EB1A54">
      <w:pPr>
        <w:spacing w:line="600" w:lineRule="exact"/>
        <w:ind w:firstLineChars="200" w:firstLine="640"/>
        <w:jc w:val="left"/>
        <w:rPr>
          <w:rFonts w:eastAsia="仿宋"/>
          <w:sz w:val="32"/>
          <w:szCs w:val="32"/>
        </w:rPr>
      </w:pPr>
      <w:r w:rsidRPr="0015550E">
        <w:rPr>
          <w:rFonts w:eastAsia="仿宋"/>
          <w:sz w:val="32"/>
          <w:szCs w:val="32"/>
        </w:rPr>
        <w:lastRenderedPageBreak/>
        <w:t>1</w:t>
      </w:r>
      <w:r w:rsidRPr="0015550E">
        <w:rPr>
          <w:rFonts w:eastAsia="仿宋" w:hint="eastAsia"/>
          <w:sz w:val="32"/>
          <w:szCs w:val="32"/>
        </w:rPr>
        <w:t>1</w:t>
      </w:r>
      <w:r w:rsidRPr="0015550E">
        <w:rPr>
          <w:rFonts w:eastAsia="仿宋"/>
          <w:sz w:val="32"/>
          <w:szCs w:val="32"/>
        </w:rPr>
        <w:t>.</w:t>
      </w:r>
      <w:r w:rsidRPr="0015550E">
        <w:rPr>
          <w:rFonts w:eastAsia="仿宋"/>
          <w:sz w:val="32"/>
          <w:szCs w:val="32"/>
        </w:rPr>
        <w:t>基本支出：指为保障机构正常运转、完成日常工作任务而发生的人员支出和公用支出。</w:t>
      </w:r>
    </w:p>
    <w:p w:rsidR="00246AA6" w:rsidRPr="0015550E" w:rsidRDefault="00EB1A54">
      <w:pPr>
        <w:spacing w:line="600" w:lineRule="exact"/>
        <w:ind w:firstLineChars="200" w:firstLine="640"/>
        <w:jc w:val="left"/>
        <w:rPr>
          <w:rFonts w:eastAsia="仿宋"/>
          <w:sz w:val="32"/>
          <w:szCs w:val="32"/>
        </w:rPr>
      </w:pPr>
      <w:r w:rsidRPr="0015550E">
        <w:rPr>
          <w:rFonts w:eastAsia="仿宋"/>
          <w:sz w:val="32"/>
          <w:szCs w:val="32"/>
        </w:rPr>
        <w:t>1</w:t>
      </w:r>
      <w:r w:rsidRPr="0015550E">
        <w:rPr>
          <w:rFonts w:eastAsia="仿宋" w:hint="eastAsia"/>
          <w:sz w:val="32"/>
          <w:szCs w:val="32"/>
        </w:rPr>
        <w:t>2</w:t>
      </w:r>
      <w:r w:rsidRPr="0015550E">
        <w:rPr>
          <w:rFonts w:eastAsia="仿宋"/>
          <w:sz w:val="32"/>
          <w:szCs w:val="32"/>
        </w:rPr>
        <w:t>.</w:t>
      </w:r>
      <w:r w:rsidRPr="0015550E">
        <w:rPr>
          <w:rFonts w:eastAsia="仿宋"/>
          <w:sz w:val="32"/>
          <w:szCs w:val="32"/>
        </w:rPr>
        <w:t>项目支出：指在基本支出之外为完成特定行政任务和事业发展目标所发生的支出。</w:t>
      </w:r>
      <w:r w:rsidRPr="0015550E">
        <w:rPr>
          <w:rFonts w:eastAsia="仿宋"/>
          <w:sz w:val="32"/>
          <w:szCs w:val="32"/>
        </w:rPr>
        <w:t xml:space="preserve"> </w:t>
      </w:r>
    </w:p>
    <w:p w:rsidR="00246AA6" w:rsidRPr="0015550E" w:rsidRDefault="00EB1A54">
      <w:pPr>
        <w:pStyle w:val="a9"/>
        <w:spacing w:line="600" w:lineRule="exact"/>
        <w:ind w:firstLine="640"/>
        <w:jc w:val="left"/>
        <w:outlineLvl w:val="0"/>
        <w:rPr>
          <w:rFonts w:ascii="黑体" w:eastAsia="黑体" w:hAnsi="黑体"/>
          <w:sz w:val="44"/>
          <w:szCs w:val="44"/>
        </w:rPr>
      </w:pPr>
      <w:bookmarkStart w:id="70" w:name="_Toc11960"/>
      <w:r w:rsidRPr="0015550E">
        <w:rPr>
          <w:rFonts w:eastAsia="仿宋"/>
          <w:sz w:val="32"/>
          <w:szCs w:val="32"/>
        </w:rPr>
        <w:t>1</w:t>
      </w:r>
      <w:r w:rsidRPr="0015550E">
        <w:rPr>
          <w:rFonts w:eastAsia="仿宋" w:hint="eastAsia"/>
          <w:sz w:val="32"/>
          <w:szCs w:val="32"/>
        </w:rPr>
        <w:t>3</w:t>
      </w:r>
      <w:r w:rsidRPr="0015550E">
        <w:rPr>
          <w:rFonts w:eastAsia="仿宋"/>
          <w:sz w:val="32"/>
          <w:szCs w:val="32"/>
        </w:rPr>
        <w:t>. "</w:t>
      </w:r>
      <w:r w:rsidRPr="0015550E">
        <w:rPr>
          <w:rFonts w:eastAsia="仿宋"/>
          <w:sz w:val="32"/>
          <w:szCs w:val="32"/>
        </w:rPr>
        <w:t>三公</w:t>
      </w:r>
      <w:r w:rsidRPr="0015550E">
        <w:rPr>
          <w:rFonts w:eastAsia="仿宋"/>
          <w:sz w:val="32"/>
          <w:szCs w:val="32"/>
        </w:rPr>
        <w:t>"</w:t>
      </w:r>
      <w:r w:rsidRPr="0015550E">
        <w:rPr>
          <w:rFonts w:eastAsia="仿宋"/>
          <w:sz w:val="32"/>
          <w:szCs w:val="32"/>
        </w:rPr>
        <w:t>经费</w:t>
      </w:r>
      <w:r w:rsidRPr="0015550E">
        <w:rPr>
          <w:rFonts w:eastAsia="仿宋"/>
          <w:sz w:val="32"/>
          <w:szCs w:val="32"/>
        </w:rPr>
        <w:t xml:space="preserve"> :</w:t>
      </w:r>
      <w:r w:rsidRPr="0015550E">
        <w:rPr>
          <w:rFonts w:eastAsia="仿宋"/>
          <w:sz w:val="32"/>
          <w:szCs w:val="32"/>
        </w:rPr>
        <w:t>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w:t>
      </w:r>
      <w:r w:rsidRPr="0015550E">
        <w:rPr>
          <w:rFonts w:eastAsia="仿宋" w:hint="eastAsia"/>
          <w:sz w:val="32"/>
          <w:szCs w:val="32"/>
        </w:rPr>
        <w:t>支</w:t>
      </w:r>
      <w:r w:rsidRPr="0015550E">
        <w:rPr>
          <w:rFonts w:eastAsia="仿宋"/>
          <w:sz w:val="32"/>
          <w:szCs w:val="32"/>
        </w:rPr>
        <w:t>的各类公务接待（含外宾接待）支出。</w:t>
      </w:r>
      <w:r w:rsidRPr="0015550E">
        <w:rPr>
          <w:rFonts w:ascii="宋体"/>
          <w:b/>
          <w:sz w:val="44"/>
          <w:szCs w:val="44"/>
        </w:rPr>
        <w:br w:type="page"/>
      </w:r>
      <w:bookmarkStart w:id="71" w:name="_Toc15396618"/>
      <w:bookmarkEnd w:id="70"/>
    </w:p>
    <w:p w:rsidR="00246AA6" w:rsidRPr="0015550E" w:rsidRDefault="00EB1A54">
      <w:pPr>
        <w:spacing w:line="600" w:lineRule="exact"/>
        <w:jc w:val="center"/>
        <w:outlineLvl w:val="0"/>
        <w:rPr>
          <w:rStyle w:val="1Char"/>
          <w:rFonts w:ascii="黑体" w:eastAsia="黑体" w:hAnsi="黑体"/>
          <w:b w:val="0"/>
        </w:rPr>
      </w:pPr>
      <w:bookmarkStart w:id="72" w:name="_Toc15396614"/>
      <w:r w:rsidRPr="0015550E">
        <w:rPr>
          <w:rFonts w:ascii="黑体" w:eastAsia="黑体" w:hAnsi="黑体" w:hint="eastAsia"/>
          <w:sz w:val="44"/>
          <w:szCs w:val="44"/>
        </w:rPr>
        <w:lastRenderedPageBreak/>
        <w:t>第</w:t>
      </w:r>
      <w:r w:rsidRPr="0015550E">
        <w:rPr>
          <w:rStyle w:val="1Char"/>
          <w:rFonts w:ascii="黑体" w:eastAsia="黑体" w:hAnsi="黑体" w:hint="eastAsia"/>
          <w:b w:val="0"/>
        </w:rPr>
        <w:t>四部分 附件</w:t>
      </w:r>
      <w:bookmarkEnd w:id="72"/>
    </w:p>
    <w:p w:rsidR="00246AA6" w:rsidRPr="0015550E" w:rsidRDefault="00EB1A54">
      <w:pPr>
        <w:spacing w:line="572" w:lineRule="exact"/>
        <w:jc w:val="left"/>
        <w:outlineLvl w:val="0"/>
        <w:rPr>
          <w:rFonts w:ascii="仿宋_GB2312" w:eastAsia="仿宋_GB2312" w:hAnsi="仿宋_GB2312" w:cs="仿宋_GB2312"/>
          <w:sz w:val="32"/>
          <w:szCs w:val="32"/>
        </w:rPr>
      </w:pPr>
      <w:r w:rsidRPr="0015550E">
        <w:rPr>
          <w:rFonts w:ascii="黑体" w:eastAsia="黑体" w:hAnsi="黑体" w:cs="黑体" w:hint="eastAsia"/>
          <w:sz w:val="32"/>
          <w:szCs w:val="32"/>
        </w:rPr>
        <w:t>附件</w:t>
      </w:r>
    </w:p>
    <w:tbl>
      <w:tblPr>
        <w:tblpPr w:leftFromText="180" w:rightFromText="180" w:vertAnchor="text" w:horzAnchor="page" w:tblpX="1281" w:tblpY="660"/>
        <w:tblOverlap w:val="never"/>
        <w:tblW w:w="9811" w:type="dxa"/>
        <w:tblLayout w:type="fixed"/>
        <w:tblLook w:val="04A0"/>
      </w:tblPr>
      <w:tblGrid>
        <w:gridCol w:w="1976"/>
        <w:gridCol w:w="1142"/>
        <w:gridCol w:w="1635"/>
        <w:gridCol w:w="1189"/>
        <w:gridCol w:w="1224"/>
        <w:gridCol w:w="2409"/>
        <w:gridCol w:w="236"/>
      </w:tblGrid>
      <w:tr w:rsidR="00246AA6" w:rsidRPr="0015550E">
        <w:trPr>
          <w:trHeight w:val="675"/>
        </w:trPr>
        <w:tc>
          <w:tcPr>
            <w:tcW w:w="9577" w:type="dxa"/>
            <w:gridSpan w:val="6"/>
            <w:tcBorders>
              <w:top w:val="nil"/>
              <w:left w:val="nil"/>
              <w:bottom w:val="nil"/>
              <w:right w:val="nil"/>
            </w:tcBorders>
            <w:shd w:val="clear" w:color="auto" w:fill="auto"/>
            <w:vAlign w:val="center"/>
          </w:tcPr>
          <w:p w:rsidR="00246AA6" w:rsidRPr="0015550E" w:rsidRDefault="00EB1A54">
            <w:pPr>
              <w:widowControl/>
              <w:textAlignment w:val="center"/>
              <w:rPr>
                <w:rFonts w:ascii="宋体" w:hAnsi="宋体" w:cs="宋体"/>
                <w:b/>
                <w:sz w:val="32"/>
                <w:szCs w:val="32"/>
              </w:rPr>
            </w:pPr>
            <w:r w:rsidRPr="0015550E">
              <w:rPr>
                <w:rFonts w:ascii="宋体" w:hAnsi="宋体" w:cs="宋体" w:hint="eastAsia"/>
                <w:b/>
                <w:sz w:val="32"/>
                <w:szCs w:val="32"/>
              </w:rPr>
              <w:t>2021年100万元以上（含）特定目标类部门预算项目绩效目标自评</w:t>
            </w:r>
          </w:p>
        </w:tc>
        <w:tc>
          <w:tcPr>
            <w:tcW w:w="234" w:type="dxa"/>
            <w:tcBorders>
              <w:top w:val="nil"/>
              <w:left w:val="nil"/>
              <w:bottom w:val="nil"/>
              <w:right w:val="nil"/>
            </w:tcBorders>
            <w:shd w:val="clear" w:color="auto" w:fill="auto"/>
            <w:vAlign w:val="center"/>
          </w:tcPr>
          <w:p w:rsidR="00246AA6" w:rsidRPr="0015550E" w:rsidRDefault="00246AA6">
            <w:pPr>
              <w:widowControl/>
              <w:jc w:val="center"/>
              <w:textAlignment w:val="center"/>
              <w:rPr>
                <w:rFonts w:ascii="宋体" w:hAnsi="宋体" w:cs="宋体"/>
                <w:b/>
                <w:kern w:val="0"/>
                <w:sz w:val="32"/>
                <w:szCs w:val="32"/>
              </w:rPr>
            </w:pPr>
          </w:p>
        </w:tc>
      </w:tr>
      <w:tr w:rsidR="00246AA6" w:rsidRPr="0015550E">
        <w:trPr>
          <w:gridAfter w:val="1"/>
          <w:wAfter w:w="234" w:type="dxa"/>
          <w:trHeight w:val="254"/>
        </w:trPr>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主管部门及代码</w:t>
            </w:r>
          </w:p>
        </w:tc>
        <w:tc>
          <w:tcPr>
            <w:tcW w:w="2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textAlignment w:val="center"/>
              <w:rPr>
                <w:rFonts w:ascii="宋体" w:hAnsi="宋体" w:cs="宋体"/>
                <w:sz w:val="24"/>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实施单位</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center"/>
              <w:textAlignment w:val="center"/>
              <w:rPr>
                <w:rFonts w:ascii="宋体" w:hAnsi="宋体" w:cs="宋体"/>
                <w:sz w:val="24"/>
              </w:rPr>
            </w:pPr>
          </w:p>
        </w:tc>
      </w:tr>
      <w:tr w:rsidR="00246AA6" w:rsidRPr="0015550E">
        <w:trPr>
          <w:gridAfter w:val="1"/>
          <w:wAfter w:w="234" w:type="dxa"/>
          <w:trHeight w:val="341"/>
        </w:trPr>
        <w:tc>
          <w:tcPr>
            <w:tcW w:w="31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项目预算</w:t>
            </w:r>
            <w:r w:rsidRPr="0015550E">
              <w:rPr>
                <w:rFonts w:ascii="宋体" w:hAnsi="宋体" w:cs="宋体" w:hint="eastAsia"/>
                <w:kern w:val="0"/>
                <w:sz w:val="24"/>
              </w:rPr>
              <w:br/>
              <w:t>执行情况</w:t>
            </w:r>
            <w:r w:rsidRPr="0015550E">
              <w:rPr>
                <w:rFonts w:ascii="宋体" w:hAnsi="宋体" w:cs="宋体" w:hint="eastAsia"/>
                <w:kern w:val="0"/>
                <w:sz w:val="24"/>
              </w:rPr>
              <w:br/>
              <w:t>（万元）</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 xml:space="preserve"> 预算数：</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left"/>
              <w:textAlignment w:val="center"/>
              <w:rPr>
                <w:rFonts w:ascii="宋体" w:hAnsi="宋体" w:cs="宋体"/>
                <w:sz w:val="24"/>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 xml:space="preserve"> 执行数：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right"/>
              <w:textAlignment w:val="center"/>
              <w:rPr>
                <w:rFonts w:ascii="宋体" w:hAnsi="宋体" w:cs="宋体"/>
                <w:sz w:val="24"/>
              </w:rPr>
            </w:pPr>
          </w:p>
        </w:tc>
      </w:tr>
      <w:tr w:rsidR="00246AA6" w:rsidRPr="0015550E">
        <w:trPr>
          <w:gridAfter w:val="1"/>
          <w:wAfter w:w="234" w:type="dxa"/>
          <w:trHeight w:val="555"/>
        </w:trPr>
        <w:tc>
          <w:tcPr>
            <w:tcW w:w="31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宋体" w:hAnsi="宋体" w:cs="宋体"/>
                <w:sz w:val="24"/>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kern w:val="0"/>
                <w:sz w:val="24"/>
              </w:rPr>
            </w:pPr>
            <w:r w:rsidRPr="0015550E">
              <w:rPr>
                <w:rFonts w:ascii="宋体" w:hAnsi="宋体" w:cs="宋体" w:hint="eastAsia"/>
                <w:kern w:val="0"/>
                <w:sz w:val="24"/>
              </w:rPr>
              <w:t>其中：</w:t>
            </w:r>
          </w:p>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财政拨款</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left"/>
              <w:textAlignment w:val="center"/>
              <w:rPr>
                <w:rFonts w:ascii="宋体" w:hAnsi="宋体" w:cs="宋体"/>
                <w:sz w:val="24"/>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kern w:val="0"/>
                <w:sz w:val="24"/>
              </w:rPr>
            </w:pPr>
            <w:r w:rsidRPr="0015550E">
              <w:rPr>
                <w:rFonts w:ascii="宋体" w:hAnsi="宋体" w:cs="宋体" w:hint="eastAsia"/>
                <w:kern w:val="0"/>
                <w:sz w:val="24"/>
              </w:rPr>
              <w:t>其中：</w:t>
            </w:r>
          </w:p>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财政拨款</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textAlignment w:val="center"/>
              <w:rPr>
                <w:rFonts w:ascii="宋体" w:hAnsi="宋体" w:cs="宋体"/>
                <w:sz w:val="24"/>
              </w:rPr>
            </w:pPr>
          </w:p>
        </w:tc>
      </w:tr>
      <w:tr w:rsidR="00246AA6" w:rsidRPr="0015550E">
        <w:trPr>
          <w:gridAfter w:val="1"/>
          <w:wAfter w:w="234" w:type="dxa"/>
          <w:trHeight w:val="341"/>
        </w:trPr>
        <w:tc>
          <w:tcPr>
            <w:tcW w:w="31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宋体" w:hAnsi="宋体" w:cs="宋体"/>
                <w:sz w:val="24"/>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其他资金</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left"/>
              <w:textAlignment w:val="center"/>
              <w:rPr>
                <w:rFonts w:ascii="宋体" w:hAnsi="宋体" w:cs="宋体"/>
                <w:sz w:val="24"/>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left"/>
              <w:textAlignment w:val="center"/>
              <w:rPr>
                <w:rFonts w:ascii="宋体" w:hAnsi="宋体" w:cs="宋体"/>
                <w:sz w:val="24"/>
              </w:rPr>
            </w:pPr>
            <w:r w:rsidRPr="0015550E">
              <w:rPr>
                <w:rFonts w:ascii="宋体" w:hAnsi="宋体" w:cs="宋体" w:hint="eastAsia"/>
                <w:kern w:val="0"/>
                <w:sz w:val="24"/>
              </w:rPr>
              <w:t>其他资金</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widowControl/>
              <w:spacing w:line="320" w:lineRule="exact"/>
              <w:jc w:val="center"/>
              <w:textAlignment w:val="center"/>
              <w:rPr>
                <w:rFonts w:ascii="宋体" w:hAnsi="宋体" w:cs="宋体"/>
                <w:sz w:val="24"/>
              </w:rPr>
            </w:pPr>
          </w:p>
        </w:tc>
      </w:tr>
      <w:tr w:rsidR="00246AA6" w:rsidRPr="0015550E">
        <w:trPr>
          <w:gridAfter w:val="1"/>
          <w:wAfter w:w="234" w:type="dxa"/>
          <w:trHeight w:val="217"/>
        </w:trPr>
        <w:tc>
          <w:tcPr>
            <w:tcW w:w="1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kern w:val="0"/>
                <w:sz w:val="24"/>
              </w:rPr>
            </w:pPr>
            <w:r w:rsidRPr="0015550E">
              <w:rPr>
                <w:rFonts w:ascii="宋体" w:hAnsi="宋体" w:cs="宋体" w:hint="eastAsia"/>
                <w:kern w:val="0"/>
                <w:sz w:val="24"/>
              </w:rPr>
              <w:t>年度总体目标</w:t>
            </w:r>
          </w:p>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完成情况</w:t>
            </w:r>
          </w:p>
        </w:tc>
        <w:tc>
          <w:tcPr>
            <w:tcW w:w="39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预期目标</w:t>
            </w: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宋体" w:hAnsi="宋体" w:cs="宋体"/>
                <w:sz w:val="24"/>
              </w:rPr>
            </w:pPr>
            <w:r w:rsidRPr="0015550E">
              <w:rPr>
                <w:rFonts w:ascii="宋体" w:hAnsi="宋体" w:cs="宋体" w:hint="eastAsia"/>
                <w:kern w:val="0"/>
                <w:sz w:val="24"/>
              </w:rPr>
              <w:t>目标实际完成情况</w:t>
            </w:r>
          </w:p>
        </w:tc>
      </w:tr>
      <w:tr w:rsidR="00246AA6" w:rsidRPr="0015550E">
        <w:trPr>
          <w:gridAfter w:val="1"/>
          <w:wAfter w:w="234" w:type="dxa"/>
          <w:trHeight w:val="797"/>
        </w:trPr>
        <w:tc>
          <w:tcPr>
            <w:tcW w:w="19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宋体" w:hAnsi="宋体" w:cs="宋体"/>
                <w:sz w:val="24"/>
              </w:rPr>
            </w:pPr>
          </w:p>
        </w:tc>
        <w:tc>
          <w:tcPr>
            <w:tcW w:w="3966" w:type="dxa"/>
            <w:gridSpan w:val="3"/>
            <w:tcBorders>
              <w:top w:val="single" w:sz="4" w:space="0" w:color="000000"/>
              <w:left w:val="single" w:sz="4" w:space="0" w:color="000000"/>
              <w:bottom w:val="single" w:sz="4" w:space="0" w:color="000000"/>
              <w:right w:val="single" w:sz="4" w:space="0" w:color="000000"/>
            </w:tcBorders>
            <w:shd w:val="clear" w:color="auto" w:fill="auto"/>
          </w:tcPr>
          <w:p w:rsidR="00246AA6" w:rsidRPr="0015550E" w:rsidRDefault="00246AA6">
            <w:pPr>
              <w:widowControl/>
              <w:spacing w:line="320" w:lineRule="exact"/>
              <w:jc w:val="left"/>
              <w:textAlignment w:val="top"/>
              <w:rPr>
                <w:rFonts w:ascii="宋体" w:hAnsi="宋体" w:cs="宋体"/>
                <w:sz w:val="24"/>
              </w:rPr>
            </w:pP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tcPr>
          <w:p w:rsidR="00246AA6" w:rsidRPr="0015550E" w:rsidRDefault="00246AA6">
            <w:pPr>
              <w:widowControl/>
              <w:spacing w:line="320" w:lineRule="exact"/>
              <w:jc w:val="left"/>
              <w:textAlignment w:val="top"/>
              <w:rPr>
                <w:rFonts w:ascii="宋体" w:hAnsi="宋体" w:cs="宋体"/>
                <w:sz w:val="24"/>
              </w:rPr>
            </w:pPr>
          </w:p>
        </w:tc>
      </w:tr>
      <w:tr w:rsidR="00246AA6" w:rsidRPr="0015550E">
        <w:trPr>
          <w:gridAfter w:val="1"/>
          <w:wAfter w:w="234" w:type="dxa"/>
          <w:trHeight w:val="693"/>
        </w:trPr>
        <w:tc>
          <w:tcPr>
            <w:tcW w:w="1977" w:type="dxa"/>
            <w:vMerge w:val="restart"/>
            <w:tcBorders>
              <w:top w:val="single" w:sz="4" w:space="0" w:color="000000"/>
              <w:left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年度绩效指标完成情况</w:t>
            </w:r>
          </w:p>
        </w:tc>
        <w:tc>
          <w:tcPr>
            <w:tcW w:w="1142" w:type="dxa"/>
            <w:tcBorders>
              <w:top w:val="single" w:sz="4" w:space="0" w:color="000000"/>
              <w:left w:val="nil"/>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kern w:val="0"/>
                <w:sz w:val="28"/>
                <w:szCs w:val="28"/>
              </w:rPr>
            </w:pPr>
            <w:r w:rsidRPr="0015550E">
              <w:rPr>
                <w:rFonts w:ascii="仿宋_GB2312" w:eastAsia="仿宋_GB2312" w:hAnsi="仿宋_GB2312" w:cs="仿宋_GB2312" w:hint="eastAsia"/>
                <w:kern w:val="0"/>
                <w:sz w:val="28"/>
                <w:szCs w:val="28"/>
              </w:rPr>
              <w:t>一级</w:t>
            </w:r>
          </w:p>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指标</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kern w:val="0"/>
                <w:sz w:val="28"/>
                <w:szCs w:val="28"/>
              </w:rPr>
            </w:pPr>
            <w:r w:rsidRPr="0015550E">
              <w:rPr>
                <w:rFonts w:ascii="仿宋_GB2312" w:eastAsia="仿宋_GB2312" w:hAnsi="仿宋_GB2312" w:cs="仿宋_GB2312" w:hint="eastAsia"/>
                <w:kern w:val="0"/>
                <w:sz w:val="28"/>
                <w:szCs w:val="28"/>
              </w:rPr>
              <w:t>二级</w:t>
            </w:r>
          </w:p>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kern w:val="0"/>
                <w:sz w:val="28"/>
                <w:szCs w:val="28"/>
              </w:rPr>
            </w:pPr>
            <w:r w:rsidRPr="0015550E">
              <w:rPr>
                <w:rFonts w:ascii="仿宋_GB2312" w:eastAsia="仿宋_GB2312" w:hAnsi="仿宋_GB2312" w:cs="仿宋_GB2312" w:hint="eastAsia"/>
                <w:kern w:val="0"/>
                <w:sz w:val="28"/>
                <w:szCs w:val="28"/>
              </w:rPr>
              <w:t>三级</w:t>
            </w:r>
          </w:p>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指标</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预期指标值</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center"/>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实际完成指标值</w:t>
            </w:r>
          </w:p>
        </w:tc>
      </w:tr>
      <w:tr w:rsidR="00246AA6" w:rsidRPr="0015550E">
        <w:trPr>
          <w:gridAfter w:val="1"/>
          <w:wAfter w:w="234" w:type="dxa"/>
          <w:trHeight w:val="415"/>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bottom"/>
              <w:rPr>
                <w:rFonts w:ascii="仿宋_GB2312" w:eastAsia="仿宋_GB2312" w:hAnsi="仿宋_GB2312" w:cs="仿宋_GB2312"/>
                <w:kern w:val="0"/>
                <w:sz w:val="28"/>
                <w:szCs w:val="28"/>
              </w:rPr>
            </w:pPr>
            <w:r w:rsidRPr="0015550E">
              <w:rPr>
                <w:rFonts w:ascii="仿宋_GB2312" w:eastAsia="仿宋_GB2312" w:hAnsi="仿宋_GB2312" w:cs="仿宋_GB2312" w:hint="eastAsia"/>
                <w:kern w:val="0"/>
                <w:sz w:val="28"/>
                <w:szCs w:val="28"/>
              </w:rPr>
              <w:t>完成</w:t>
            </w:r>
          </w:p>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指标</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数量指标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15"/>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质量指标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15"/>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时效指标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80"/>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成本指标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80"/>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效益</w:t>
            </w:r>
            <w:r w:rsidRPr="0015550E">
              <w:rPr>
                <w:rFonts w:ascii="仿宋_GB2312" w:eastAsia="仿宋_GB2312" w:hAnsi="仿宋_GB2312" w:cs="仿宋_GB2312" w:hint="eastAsia"/>
                <w:kern w:val="0"/>
                <w:sz w:val="28"/>
                <w:szCs w:val="28"/>
              </w:rPr>
              <w:br/>
              <w:t>指标</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经济效益  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80"/>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社会效益  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577"/>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ind w:leftChars="87" w:left="463" w:hangingChars="100" w:hanging="280"/>
              <w:jc w:val="left"/>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生态效益  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480"/>
        </w:trPr>
        <w:tc>
          <w:tcPr>
            <w:tcW w:w="1977" w:type="dxa"/>
            <w:vMerge/>
            <w:tcBorders>
              <w:left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spacing w:line="320" w:lineRule="exact"/>
              <w:jc w:val="center"/>
              <w:rPr>
                <w:rFonts w:ascii="仿宋_GB2312" w:eastAsia="仿宋_GB2312" w:hAnsi="仿宋_GB2312" w:cs="仿宋_GB2312"/>
                <w:sz w:val="28"/>
                <w:szCs w:val="28"/>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可持续影响 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r w:rsidR="00246AA6" w:rsidRPr="0015550E">
        <w:trPr>
          <w:gridAfter w:val="1"/>
          <w:wAfter w:w="234" w:type="dxa"/>
          <w:trHeight w:val="530"/>
        </w:trPr>
        <w:tc>
          <w:tcPr>
            <w:tcW w:w="1977" w:type="dxa"/>
            <w:vMerge/>
            <w:tcBorders>
              <w:left w:val="single" w:sz="4" w:space="0" w:color="000000"/>
              <w:bottom w:val="single" w:sz="4" w:space="0" w:color="000000"/>
              <w:right w:val="single" w:sz="4" w:space="0" w:color="000000"/>
            </w:tcBorders>
            <w:shd w:val="clear" w:color="auto" w:fill="auto"/>
            <w:vAlign w:val="center"/>
          </w:tcPr>
          <w:p w:rsidR="00246AA6" w:rsidRPr="0015550E" w:rsidRDefault="00246AA6">
            <w:pPr>
              <w:spacing w:line="320" w:lineRule="exact"/>
              <w:jc w:val="center"/>
              <w:rPr>
                <w:rFonts w:ascii="仿宋_GB2312" w:eastAsia="仿宋_GB2312" w:hAnsi="仿宋_GB2312" w:cs="仿宋_GB2312"/>
                <w:sz w:val="28"/>
                <w:szCs w:val="28"/>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满意</w:t>
            </w:r>
            <w:r w:rsidRPr="0015550E">
              <w:rPr>
                <w:rFonts w:ascii="仿宋_GB2312" w:eastAsia="仿宋_GB2312" w:hAnsi="仿宋_GB2312" w:cs="仿宋_GB2312" w:hint="eastAsia"/>
                <w:kern w:val="0"/>
                <w:sz w:val="28"/>
                <w:szCs w:val="28"/>
              </w:rPr>
              <w:br/>
              <w:t>度指标</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EB1A54">
            <w:pPr>
              <w:widowControl/>
              <w:spacing w:line="320" w:lineRule="exact"/>
              <w:jc w:val="center"/>
              <w:textAlignment w:val="bottom"/>
              <w:rPr>
                <w:rFonts w:ascii="仿宋_GB2312" w:eastAsia="仿宋_GB2312" w:hAnsi="仿宋_GB2312" w:cs="仿宋_GB2312"/>
                <w:kern w:val="0"/>
                <w:sz w:val="28"/>
                <w:szCs w:val="28"/>
              </w:rPr>
            </w:pPr>
            <w:r w:rsidRPr="0015550E">
              <w:rPr>
                <w:rFonts w:ascii="仿宋_GB2312" w:eastAsia="仿宋_GB2312" w:hAnsi="仿宋_GB2312" w:cs="仿宋_GB2312" w:hint="eastAsia"/>
                <w:kern w:val="0"/>
                <w:sz w:val="28"/>
                <w:szCs w:val="28"/>
              </w:rPr>
              <w:t>满意度</w:t>
            </w:r>
          </w:p>
          <w:p w:rsidR="00246AA6" w:rsidRPr="0015550E" w:rsidRDefault="00EB1A54">
            <w:pPr>
              <w:widowControl/>
              <w:spacing w:line="320" w:lineRule="exact"/>
              <w:jc w:val="center"/>
              <w:textAlignment w:val="bottom"/>
              <w:rPr>
                <w:rFonts w:ascii="仿宋_GB2312" w:eastAsia="仿宋_GB2312" w:hAnsi="仿宋_GB2312" w:cs="仿宋_GB2312"/>
                <w:sz w:val="28"/>
                <w:szCs w:val="28"/>
              </w:rPr>
            </w:pPr>
            <w:r w:rsidRPr="0015550E">
              <w:rPr>
                <w:rFonts w:ascii="仿宋_GB2312" w:eastAsia="仿宋_GB2312" w:hAnsi="仿宋_GB2312" w:cs="仿宋_GB2312" w:hint="eastAsia"/>
                <w:kern w:val="0"/>
                <w:sz w:val="28"/>
                <w:szCs w:val="28"/>
              </w:rPr>
              <w:t>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6AA6" w:rsidRPr="0015550E" w:rsidRDefault="00246AA6">
            <w:pPr>
              <w:widowControl/>
              <w:spacing w:line="320" w:lineRule="exact"/>
              <w:jc w:val="center"/>
              <w:textAlignment w:val="bottom"/>
              <w:rPr>
                <w:rFonts w:ascii="仿宋_GB2312" w:eastAsia="仿宋_GB2312" w:hAnsi="仿宋_GB2312" w:cs="仿宋_GB2312"/>
                <w:sz w:val="28"/>
                <w:szCs w:val="28"/>
              </w:rPr>
            </w:pPr>
          </w:p>
        </w:tc>
      </w:tr>
    </w:tbl>
    <w:p w:rsidR="00246AA6" w:rsidRPr="0015550E" w:rsidRDefault="00246AA6">
      <w:pPr>
        <w:spacing w:line="600" w:lineRule="exact"/>
        <w:jc w:val="center"/>
        <w:outlineLvl w:val="0"/>
        <w:rPr>
          <w:rFonts w:ascii="黑体" w:eastAsia="黑体" w:hAnsi="黑体"/>
          <w:sz w:val="44"/>
          <w:szCs w:val="44"/>
        </w:rPr>
      </w:pPr>
    </w:p>
    <w:p w:rsidR="00246AA6" w:rsidRPr="0015550E" w:rsidRDefault="00EB1A54">
      <w:pPr>
        <w:widowControl/>
        <w:adjustRightInd w:val="0"/>
        <w:snapToGrid w:val="0"/>
        <w:spacing w:line="580" w:lineRule="exact"/>
        <w:contextualSpacing/>
        <w:jc w:val="left"/>
      </w:pPr>
      <w:r w:rsidRPr="0015550E">
        <w:rPr>
          <w:rFonts w:ascii="仿宋_GB2312" w:eastAsia="仿宋_GB2312" w:hAnsi="宋体" w:cs="宋体" w:hint="eastAsia"/>
          <w:kern w:val="0"/>
          <w:sz w:val="32"/>
          <w:szCs w:val="32"/>
          <w:shd w:val="clear" w:color="auto" w:fill="FFFFFF"/>
        </w:rPr>
        <w:t>（注：有两个及以上100万元以上（含）特定目标类部门预算项目的，需分别开展绩效目标自评并填写附表）</w:t>
      </w:r>
    </w:p>
    <w:p w:rsidR="00246AA6" w:rsidRPr="0015550E" w:rsidRDefault="00246AA6">
      <w:pPr>
        <w:spacing w:line="600" w:lineRule="exact"/>
        <w:rPr>
          <w:rFonts w:ascii="黑体" w:eastAsia="黑体" w:hAnsi="黑体"/>
          <w:sz w:val="44"/>
          <w:szCs w:val="44"/>
        </w:rPr>
      </w:pPr>
    </w:p>
    <w:p w:rsidR="00246AA6" w:rsidRPr="0015550E" w:rsidRDefault="00246AA6">
      <w:pPr>
        <w:pStyle w:val="a0"/>
        <w:spacing w:before="93"/>
        <w:rPr>
          <w:rFonts w:ascii="黑体" w:eastAsia="黑体" w:hAnsi="黑体"/>
          <w:sz w:val="44"/>
          <w:szCs w:val="44"/>
        </w:rPr>
      </w:pPr>
    </w:p>
    <w:p w:rsidR="00246AA6" w:rsidRPr="0015550E" w:rsidRDefault="00246AA6">
      <w:pPr>
        <w:pStyle w:val="a0"/>
        <w:spacing w:before="93"/>
        <w:rPr>
          <w:rFonts w:ascii="黑体" w:eastAsia="黑体" w:hAnsi="黑体"/>
          <w:sz w:val="44"/>
          <w:szCs w:val="44"/>
        </w:rPr>
      </w:pPr>
    </w:p>
    <w:p w:rsidR="00246AA6" w:rsidRPr="0015550E" w:rsidRDefault="00EB1A54">
      <w:pPr>
        <w:spacing w:line="600" w:lineRule="exact"/>
        <w:jc w:val="center"/>
        <w:outlineLvl w:val="0"/>
        <w:rPr>
          <w:rStyle w:val="1Char"/>
          <w:rFonts w:ascii="黑体" w:eastAsia="黑体" w:hAnsi="黑体"/>
          <w:b w:val="0"/>
        </w:rPr>
      </w:pPr>
      <w:bookmarkStart w:id="73" w:name="_Toc30819"/>
      <w:r w:rsidRPr="0015550E">
        <w:rPr>
          <w:rFonts w:ascii="黑体" w:eastAsia="黑体" w:hAnsi="黑体" w:hint="eastAsia"/>
          <w:sz w:val="44"/>
          <w:szCs w:val="44"/>
        </w:rPr>
        <w:t>第</w:t>
      </w:r>
      <w:r w:rsidRPr="0015550E">
        <w:rPr>
          <w:rStyle w:val="1Char"/>
          <w:rFonts w:ascii="黑体" w:eastAsia="黑体" w:hAnsi="黑体" w:hint="eastAsia"/>
          <w:b w:val="0"/>
        </w:rPr>
        <w:t>五部分 附表</w:t>
      </w:r>
      <w:bookmarkStart w:id="74" w:name="_Toc15396619"/>
      <w:bookmarkEnd w:id="69"/>
      <w:bookmarkEnd w:id="71"/>
      <w:bookmarkEnd w:id="73"/>
    </w:p>
    <w:p w:rsidR="00246AA6" w:rsidRPr="0015550E" w:rsidRDefault="00EB1A54">
      <w:pPr>
        <w:spacing w:line="600" w:lineRule="exact"/>
        <w:outlineLvl w:val="1"/>
        <w:rPr>
          <w:rFonts w:ascii="仿宋" w:eastAsia="仿宋" w:hAnsi="仿宋"/>
        </w:rPr>
      </w:pPr>
      <w:bookmarkStart w:id="75" w:name="_Toc1704"/>
      <w:r w:rsidRPr="0015550E">
        <w:rPr>
          <w:rStyle w:val="2Char"/>
          <w:rFonts w:ascii="仿宋" w:eastAsia="仿宋" w:hAnsi="仿宋" w:hint="eastAsia"/>
          <w:b w:val="0"/>
          <w:bCs w:val="0"/>
        </w:rPr>
        <w:t>一、收入支出决算总表</w:t>
      </w:r>
      <w:bookmarkEnd w:id="74"/>
      <w:bookmarkEnd w:id="75"/>
    </w:p>
    <w:p w:rsidR="00246AA6" w:rsidRPr="0015550E" w:rsidRDefault="00EB1A54">
      <w:pPr>
        <w:pStyle w:val="2"/>
        <w:rPr>
          <w:rFonts w:ascii="仿宋" w:eastAsia="仿宋" w:hAnsi="仿宋"/>
        </w:rPr>
      </w:pPr>
      <w:bookmarkStart w:id="76" w:name="_Toc14872"/>
      <w:bookmarkStart w:id="77" w:name="_Toc15396620"/>
      <w:r w:rsidRPr="0015550E">
        <w:rPr>
          <w:rFonts w:ascii="仿宋" w:eastAsia="仿宋" w:hAnsi="仿宋" w:hint="eastAsia"/>
          <w:b w:val="0"/>
        </w:rPr>
        <w:t>二、收</w:t>
      </w:r>
      <w:r w:rsidRPr="0015550E">
        <w:rPr>
          <w:rStyle w:val="2Char"/>
          <w:rFonts w:ascii="仿宋" w:eastAsia="仿宋" w:hAnsi="仿宋" w:hint="eastAsia"/>
        </w:rPr>
        <w:t>入决算表</w:t>
      </w:r>
      <w:bookmarkEnd w:id="76"/>
      <w:bookmarkEnd w:id="77"/>
    </w:p>
    <w:p w:rsidR="00246AA6" w:rsidRPr="0015550E" w:rsidRDefault="00EB1A54">
      <w:pPr>
        <w:pStyle w:val="2"/>
        <w:rPr>
          <w:rFonts w:ascii="仿宋" w:eastAsia="仿宋" w:hAnsi="仿宋"/>
        </w:rPr>
      </w:pPr>
      <w:bookmarkStart w:id="78" w:name="_Toc15396621"/>
      <w:bookmarkStart w:id="79" w:name="_Toc30015"/>
      <w:r w:rsidRPr="0015550E">
        <w:rPr>
          <w:rStyle w:val="2Char"/>
          <w:rFonts w:ascii="仿宋" w:eastAsia="仿宋" w:hAnsi="仿宋" w:hint="eastAsia"/>
        </w:rPr>
        <w:t>三、</w:t>
      </w:r>
      <w:r w:rsidRPr="0015550E">
        <w:rPr>
          <w:rFonts w:ascii="仿宋" w:eastAsia="仿宋" w:hAnsi="仿宋" w:hint="eastAsia"/>
          <w:b w:val="0"/>
        </w:rPr>
        <w:t>支</w:t>
      </w:r>
      <w:r w:rsidRPr="0015550E">
        <w:rPr>
          <w:rStyle w:val="2Char"/>
          <w:rFonts w:ascii="仿宋" w:eastAsia="仿宋" w:hAnsi="仿宋" w:hint="eastAsia"/>
        </w:rPr>
        <w:t>出决算表</w:t>
      </w:r>
      <w:bookmarkEnd w:id="78"/>
      <w:bookmarkEnd w:id="79"/>
    </w:p>
    <w:p w:rsidR="00246AA6" w:rsidRPr="0015550E" w:rsidRDefault="00EB1A54">
      <w:pPr>
        <w:pStyle w:val="2"/>
        <w:rPr>
          <w:rFonts w:ascii="仿宋" w:eastAsia="仿宋" w:hAnsi="仿宋"/>
          <w:b w:val="0"/>
        </w:rPr>
      </w:pPr>
      <w:bookmarkStart w:id="80" w:name="_Toc13018"/>
      <w:bookmarkStart w:id="81" w:name="_Toc15396622"/>
      <w:r w:rsidRPr="0015550E">
        <w:rPr>
          <w:rStyle w:val="2Char"/>
          <w:rFonts w:ascii="仿宋" w:eastAsia="仿宋" w:hAnsi="仿宋" w:hint="eastAsia"/>
        </w:rPr>
        <w:t>四、</w:t>
      </w:r>
      <w:r w:rsidRPr="0015550E">
        <w:rPr>
          <w:rFonts w:ascii="仿宋" w:eastAsia="仿宋" w:hAnsi="仿宋" w:hint="eastAsia"/>
          <w:b w:val="0"/>
        </w:rPr>
        <w:t>财</w:t>
      </w:r>
      <w:r w:rsidRPr="0015550E">
        <w:rPr>
          <w:rStyle w:val="2Char"/>
          <w:rFonts w:ascii="仿宋" w:eastAsia="仿宋" w:hAnsi="仿宋" w:hint="eastAsia"/>
        </w:rPr>
        <w:t>政拨款收入支出决算总表</w:t>
      </w:r>
      <w:bookmarkEnd w:id="80"/>
      <w:bookmarkEnd w:id="81"/>
    </w:p>
    <w:p w:rsidR="00246AA6" w:rsidRPr="0015550E" w:rsidRDefault="00EB1A54">
      <w:pPr>
        <w:pStyle w:val="2"/>
        <w:rPr>
          <w:rStyle w:val="2Char"/>
          <w:rFonts w:ascii="仿宋" w:eastAsia="仿宋" w:hAnsi="仿宋"/>
        </w:rPr>
      </w:pPr>
      <w:bookmarkStart w:id="82" w:name="_Toc7816"/>
      <w:bookmarkStart w:id="83" w:name="_Toc15396623"/>
      <w:r w:rsidRPr="0015550E">
        <w:rPr>
          <w:rStyle w:val="2Char"/>
          <w:rFonts w:ascii="仿宋" w:eastAsia="仿宋" w:hAnsi="仿宋" w:hint="eastAsia"/>
        </w:rPr>
        <w:t>五、</w:t>
      </w:r>
      <w:r w:rsidRPr="0015550E">
        <w:rPr>
          <w:rFonts w:ascii="仿宋" w:eastAsia="仿宋" w:hAnsi="仿宋" w:hint="eastAsia"/>
          <w:b w:val="0"/>
        </w:rPr>
        <w:t>财</w:t>
      </w:r>
      <w:r w:rsidRPr="0015550E">
        <w:rPr>
          <w:rStyle w:val="2Char"/>
          <w:rFonts w:ascii="仿宋" w:eastAsia="仿宋" w:hAnsi="仿宋" w:hint="eastAsia"/>
        </w:rPr>
        <w:t>政拨款支出决算明细表</w:t>
      </w:r>
      <w:bookmarkStart w:id="84" w:name="_Toc15396624"/>
      <w:bookmarkEnd w:id="82"/>
      <w:bookmarkEnd w:id="83"/>
    </w:p>
    <w:p w:rsidR="00246AA6" w:rsidRPr="0015550E" w:rsidRDefault="00EB1A54">
      <w:pPr>
        <w:pStyle w:val="2"/>
        <w:rPr>
          <w:rFonts w:ascii="仿宋" w:eastAsia="仿宋" w:hAnsi="仿宋"/>
        </w:rPr>
      </w:pPr>
      <w:bookmarkStart w:id="85" w:name="_Toc22772"/>
      <w:r w:rsidRPr="0015550E">
        <w:rPr>
          <w:rStyle w:val="2Char"/>
          <w:rFonts w:ascii="仿宋" w:eastAsia="仿宋" w:hAnsi="仿宋" w:hint="eastAsia"/>
        </w:rPr>
        <w:t>六、</w:t>
      </w:r>
      <w:r w:rsidRPr="0015550E">
        <w:rPr>
          <w:rFonts w:ascii="仿宋" w:eastAsia="仿宋" w:hAnsi="仿宋" w:hint="eastAsia"/>
          <w:b w:val="0"/>
        </w:rPr>
        <w:t>一</w:t>
      </w:r>
      <w:r w:rsidRPr="0015550E">
        <w:rPr>
          <w:rStyle w:val="2Char"/>
          <w:rFonts w:ascii="仿宋" w:eastAsia="仿宋" w:hAnsi="仿宋" w:hint="eastAsia"/>
        </w:rPr>
        <w:t>般公共预算财政拨款支出决算表</w:t>
      </w:r>
      <w:bookmarkEnd w:id="84"/>
      <w:bookmarkEnd w:id="85"/>
    </w:p>
    <w:p w:rsidR="00246AA6" w:rsidRPr="0015550E" w:rsidRDefault="00EB1A54">
      <w:pPr>
        <w:pStyle w:val="2"/>
        <w:rPr>
          <w:rFonts w:ascii="仿宋" w:eastAsia="仿宋" w:hAnsi="仿宋"/>
        </w:rPr>
      </w:pPr>
      <w:bookmarkStart w:id="86" w:name="_Toc12413"/>
      <w:bookmarkStart w:id="87" w:name="_Toc15396625"/>
      <w:r w:rsidRPr="0015550E">
        <w:rPr>
          <w:rStyle w:val="2Char"/>
          <w:rFonts w:ascii="仿宋" w:eastAsia="仿宋" w:hAnsi="仿宋" w:hint="eastAsia"/>
        </w:rPr>
        <w:t>七、</w:t>
      </w:r>
      <w:r w:rsidRPr="0015550E">
        <w:rPr>
          <w:rFonts w:ascii="仿宋" w:eastAsia="仿宋" w:hAnsi="仿宋" w:hint="eastAsia"/>
          <w:b w:val="0"/>
        </w:rPr>
        <w:t>一</w:t>
      </w:r>
      <w:r w:rsidRPr="0015550E">
        <w:rPr>
          <w:rStyle w:val="2Char"/>
          <w:rFonts w:ascii="仿宋" w:eastAsia="仿宋" w:hAnsi="仿宋" w:hint="eastAsia"/>
        </w:rPr>
        <w:t>般公共预算财政拨款支出决算明细表</w:t>
      </w:r>
      <w:bookmarkEnd w:id="86"/>
      <w:bookmarkEnd w:id="87"/>
    </w:p>
    <w:p w:rsidR="00246AA6" w:rsidRPr="0015550E" w:rsidRDefault="00EB1A54">
      <w:pPr>
        <w:pStyle w:val="2"/>
        <w:rPr>
          <w:rFonts w:ascii="仿宋" w:eastAsia="仿宋" w:hAnsi="仿宋"/>
        </w:rPr>
      </w:pPr>
      <w:bookmarkStart w:id="88" w:name="_Toc22504"/>
      <w:bookmarkStart w:id="89" w:name="_Toc15396626"/>
      <w:r w:rsidRPr="0015550E">
        <w:rPr>
          <w:rStyle w:val="2Char"/>
          <w:rFonts w:ascii="仿宋" w:eastAsia="仿宋" w:hAnsi="仿宋" w:hint="eastAsia"/>
        </w:rPr>
        <w:t>八、</w:t>
      </w:r>
      <w:r w:rsidRPr="0015550E">
        <w:rPr>
          <w:rFonts w:ascii="仿宋" w:eastAsia="仿宋" w:hAnsi="仿宋" w:hint="eastAsia"/>
          <w:b w:val="0"/>
        </w:rPr>
        <w:t>一</w:t>
      </w:r>
      <w:r w:rsidRPr="0015550E">
        <w:rPr>
          <w:rStyle w:val="2Char"/>
          <w:rFonts w:ascii="仿宋" w:eastAsia="仿宋" w:hAnsi="仿宋" w:hint="eastAsia"/>
        </w:rPr>
        <w:t>般公共预算财政拨款基本支出决算表</w:t>
      </w:r>
      <w:bookmarkEnd w:id="88"/>
      <w:bookmarkEnd w:id="89"/>
    </w:p>
    <w:p w:rsidR="00246AA6" w:rsidRPr="0015550E" w:rsidRDefault="00EB1A54">
      <w:pPr>
        <w:pStyle w:val="2"/>
        <w:rPr>
          <w:rFonts w:ascii="仿宋" w:eastAsia="仿宋" w:hAnsi="仿宋"/>
        </w:rPr>
      </w:pPr>
      <w:bookmarkStart w:id="90" w:name="_Toc20547"/>
      <w:bookmarkStart w:id="91" w:name="_Toc15396627"/>
      <w:r w:rsidRPr="0015550E">
        <w:rPr>
          <w:rStyle w:val="2Char"/>
          <w:rFonts w:ascii="仿宋" w:eastAsia="仿宋" w:hAnsi="仿宋" w:hint="eastAsia"/>
        </w:rPr>
        <w:t>九、</w:t>
      </w:r>
      <w:r w:rsidRPr="0015550E">
        <w:rPr>
          <w:rFonts w:ascii="仿宋" w:eastAsia="仿宋" w:hAnsi="仿宋" w:hint="eastAsia"/>
          <w:b w:val="0"/>
        </w:rPr>
        <w:t>一</w:t>
      </w:r>
      <w:r w:rsidRPr="0015550E">
        <w:rPr>
          <w:rStyle w:val="2Char"/>
          <w:rFonts w:ascii="仿宋" w:eastAsia="仿宋" w:hAnsi="仿宋" w:hint="eastAsia"/>
        </w:rPr>
        <w:t>般公共预算财政拨款项目支出决算表</w:t>
      </w:r>
      <w:bookmarkEnd w:id="90"/>
      <w:bookmarkEnd w:id="91"/>
    </w:p>
    <w:p w:rsidR="00246AA6" w:rsidRPr="0015550E" w:rsidRDefault="00EB1A54">
      <w:pPr>
        <w:pStyle w:val="2"/>
        <w:rPr>
          <w:rFonts w:ascii="仿宋" w:eastAsia="仿宋" w:hAnsi="仿宋"/>
        </w:rPr>
      </w:pPr>
      <w:bookmarkStart w:id="92" w:name="_Toc29003"/>
      <w:bookmarkStart w:id="93" w:name="_Toc15396628"/>
      <w:r w:rsidRPr="0015550E">
        <w:rPr>
          <w:rStyle w:val="2Char"/>
          <w:rFonts w:ascii="仿宋" w:eastAsia="仿宋" w:hAnsi="仿宋" w:hint="eastAsia"/>
        </w:rPr>
        <w:t>十、</w:t>
      </w:r>
      <w:r w:rsidRPr="0015550E">
        <w:rPr>
          <w:rFonts w:ascii="仿宋" w:eastAsia="仿宋" w:hAnsi="仿宋" w:hint="eastAsia"/>
          <w:b w:val="0"/>
        </w:rPr>
        <w:t>一</w:t>
      </w:r>
      <w:r w:rsidRPr="0015550E">
        <w:rPr>
          <w:rStyle w:val="2Char"/>
          <w:rFonts w:ascii="仿宋" w:eastAsia="仿宋" w:hAnsi="仿宋" w:hint="eastAsia"/>
        </w:rPr>
        <w:t>般公共预算财政拨款“三公”经费支出决算表</w:t>
      </w:r>
      <w:bookmarkEnd w:id="92"/>
      <w:bookmarkEnd w:id="93"/>
    </w:p>
    <w:p w:rsidR="00246AA6" w:rsidRPr="0015550E" w:rsidRDefault="00EB1A54">
      <w:pPr>
        <w:pStyle w:val="2"/>
        <w:rPr>
          <w:rStyle w:val="2Char"/>
          <w:rFonts w:ascii="仿宋" w:eastAsia="仿宋" w:hAnsi="仿宋"/>
        </w:rPr>
      </w:pPr>
      <w:bookmarkStart w:id="94" w:name="_Toc11798"/>
      <w:bookmarkStart w:id="95" w:name="_Toc15396629"/>
      <w:r w:rsidRPr="0015550E">
        <w:rPr>
          <w:rStyle w:val="2Char"/>
          <w:rFonts w:ascii="仿宋" w:eastAsia="仿宋" w:hAnsi="仿宋"/>
        </w:rPr>
        <w:t>十一、政府性基金预算财政拨款收入支出决算表</w:t>
      </w:r>
      <w:bookmarkEnd w:id="94"/>
      <w:bookmarkEnd w:id="95"/>
    </w:p>
    <w:p w:rsidR="00246AA6" w:rsidRPr="0015550E" w:rsidRDefault="00EB1A54">
      <w:pPr>
        <w:pStyle w:val="2"/>
        <w:rPr>
          <w:rStyle w:val="2Char"/>
          <w:rFonts w:ascii="仿宋" w:eastAsia="仿宋" w:hAnsi="仿宋"/>
        </w:rPr>
      </w:pPr>
      <w:bookmarkStart w:id="96" w:name="_Toc7550"/>
      <w:bookmarkStart w:id="97" w:name="_Toc15396630"/>
      <w:r w:rsidRPr="0015550E">
        <w:rPr>
          <w:rStyle w:val="2Char"/>
          <w:rFonts w:ascii="仿宋" w:eastAsia="仿宋" w:hAnsi="仿宋"/>
        </w:rPr>
        <w:t>十二、政府性基金预算财政拨款“三公”经费支出决算表</w:t>
      </w:r>
      <w:bookmarkEnd w:id="96"/>
      <w:bookmarkEnd w:id="97"/>
    </w:p>
    <w:p w:rsidR="00246AA6" w:rsidRPr="0015550E" w:rsidRDefault="00EB1A54">
      <w:pPr>
        <w:pStyle w:val="2"/>
        <w:rPr>
          <w:rStyle w:val="2Char"/>
          <w:rFonts w:ascii="仿宋" w:eastAsia="仿宋" w:hAnsi="仿宋"/>
        </w:rPr>
      </w:pPr>
      <w:bookmarkStart w:id="98" w:name="_Toc3485"/>
      <w:bookmarkStart w:id="99" w:name="_Toc15396631"/>
      <w:r w:rsidRPr="0015550E">
        <w:rPr>
          <w:rStyle w:val="2Char"/>
          <w:rFonts w:ascii="仿宋" w:eastAsia="仿宋" w:hAnsi="仿宋"/>
        </w:rPr>
        <w:t>十三、国有资本经营预算财政拨款收入支出决算表</w:t>
      </w:r>
      <w:bookmarkEnd w:id="98"/>
      <w:bookmarkEnd w:id="99"/>
    </w:p>
    <w:p w:rsidR="00246AA6" w:rsidRPr="0015550E" w:rsidRDefault="00EB1A54">
      <w:pPr>
        <w:pStyle w:val="2"/>
        <w:rPr>
          <w:rStyle w:val="2Char"/>
          <w:rFonts w:ascii="仿宋" w:eastAsia="仿宋" w:hAnsi="仿宋"/>
        </w:rPr>
      </w:pPr>
      <w:bookmarkStart w:id="100" w:name="_Toc13099"/>
      <w:r w:rsidRPr="0015550E">
        <w:rPr>
          <w:rStyle w:val="2Char"/>
          <w:rFonts w:ascii="仿宋" w:eastAsia="仿宋" w:hAnsi="仿宋"/>
        </w:rPr>
        <w:t>十四、国有资本经营预算财政拨款支出决算表</w:t>
      </w:r>
      <w:bookmarkEnd w:id="100"/>
    </w:p>
    <w:p w:rsidR="00246AA6" w:rsidRPr="0015550E" w:rsidRDefault="00246AA6">
      <w:pPr>
        <w:rPr>
          <w:rFonts w:eastAsia="仿宋"/>
        </w:rPr>
      </w:pPr>
    </w:p>
    <w:sectPr w:rsidR="00246AA6" w:rsidRPr="0015550E" w:rsidSect="00A747BF">
      <w:headerReference w:type="default" r:id="rId14"/>
      <w:footerReference w:type="default" r:id="rId15"/>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BB0" w:rsidRDefault="002D2BB0">
      <w:r>
        <w:separator/>
      </w:r>
    </w:p>
  </w:endnote>
  <w:endnote w:type="continuationSeparator" w:id="0">
    <w:p w:rsidR="002D2BB0" w:rsidRDefault="002D2B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246AA6" w:rsidRDefault="00D80BDF">
        <w:pPr>
          <w:pStyle w:val="a5"/>
          <w:jc w:val="center"/>
        </w:pPr>
        <w:r>
          <w:fldChar w:fldCharType="begin"/>
        </w:r>
        <w:r w:rsidR="00EB1A54">
          <w:instrText>PAGE   \* MERGEFORMAT</w:instrText>
        </w:r>
        <w:r>
          <w:fldChar w:fldCharType="separate"/>
        </w:r>
        <w:r w:rsidR="00682650" w:rsidRPr="00682650">
          <w:rPr>
            <w:noProof/>
            <w:lang w:val="zh-CN"/>
          </w:rPr>
          <w:t>2</w:t>
        </w:r>
        <w:r>
          <w:fldChar w:fldCharType="end"/>
        </w:r>
      </w:p>
    </w:sdtContent>
  </w:sdt>
  <w:p w:rsidR="00246AA6" w:rsidRDefault="00246AA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BB0" w:rsidRDefault="002D2BB0">
      <w:r>
        <w:separator/>
      </w:r>
    </w:p>
  </w:footnote>
  <w:footnote w:type="continuationSeparator" w:id="0">
    <w:p w:rsidR="002D2BB0" w:rsidRDefault="002D2B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AA6" w:rsidRDefault="00246AA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ascii="黑体" w:eastAsia="黑体" w:hAnsi="黑体" w:cs="黑体" w:hint="eastAsia"/>
        <w:sz w:val="44"/>
        <w:szCs w:val="44"/>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TNjZTg5ODA0YjRkOTVhNTI0MTZkMzAxZjE0NTQwZDgifQ=="/>
  </w:docVars>
  <w:rsids>
    <w:rsidRoot w:val="00F1361C"/>
    <w:rsid w:val="9E3A10E2"/>
    <w:rsid w:val="F2E1F9D4"/>
    <w:rsid w:val="F7880819"/>
    <w:rsid w:val="0002121E"/>
    <w:rsid w:val="000222C6"/>
    <w:rsid w:val="000239ED"/>
    <w:rsid w:val="0002549F"/>
    <w:rsid w:val="000468DB"/>
    <w:rsid w:val="00063340"/>
    <w:rsid w:val="0006487A"/>
    <w:rsid w:val="00065F8F"/>
    <w:rsid w:val="00070A43"/>
    <w:rsid w:val="000768F2"/>
    <w:rsid w:val="0009184B"/>
    <w:rsid w:val="00094236"/>
    <w:rsid w:val="0009593C"/>
    <w:rsid w:val="00097322"/>
    <w:rsid w:val="000A0180"/>
    <w:rsid w:val="000A6A92"/>
    <w:rsid w:val="000B047F"/>
    <w:rsid w:val="000B5923"/>
    <w:rsid w:val="000B5A48"/>
    <w:rsid w:val="000B6FF3"/>
    <w:rsid w:val="000C3467"/>
    <w:rsid w:val="000C3CA6"/>
    <w:rsid w:val="000D1267"/>
    <w:rsid w:val="000D1D50"/>
    <w:rsid w:val="000D5782"/>
    <w:rsid w:val="000E6613"/>
    <w:rsid w:val="000E7119"/>
    <w:rsid w:val="00106A30"/>
    <w:rsid w:val="00106C67"/>
    <w:rsid w:val="00114E9B"/>
    <w:rsid w:val="00123707"/>
    <w:rsid w:val="001309B0"/>
    <w:rsid w:val="00141960"/>
    <w:rsid w:val="00142216"/>
    <w:rsid w:val="00144D6A"/>
    <w:rsid w:val="0014729F"/>
    <w:rsid w:val="00151B69"/>
    <w:rsid w:val="0015550E"/>
    <w:rsid w:val="00157BAB"/>
    <w:rsid w:val="001654D1"/>
    <w:rsid w:val="001726A4"/>
    <w:rsid w:val="00174518"/>
    <w:rsid w:val="0018106D"/>
    <w:rsid w:val="001877A7"/>
    <w:rsid w:val="00191536"/>
    <w:rsid w:val="00196687"/>
    <w:rsid w:val="001C0962"/>
    <w:rsid w:val="001D5823"/>
    <w:rsid w:val="001D7531"/>
    <w:rsid w:val="001E737D"/>
    <w:rsid w:val="001F0592"/>
    <w:rsid w:val="001F5878"/>
    <w:rsid w:val="001F7506"/>
    <w:rsid w:val="002006CD"/>
    <w:rsid w:val="00202B36"/>
    <w:rsid w:val="00204B7A"/>
    <w:rsid w:val="00204CDE"/>
    <w:rsid w:val="0021101A"/>
    <w:rsid w:val="00220536"/>
    <w:rsid w:val="00235629"/>
    <w:rsid w:val="00246AA6"/>
    <w:rsid w:val="00260C38"/>
    <w:rsid w:val="002616C0"/>
    <w:rsid w:val="00265372"/>
    <w:rsid w:val="002662AA"/>
    <w:rsid w:val="00280496"/>
    <w:rsid w:val="00294DC9"/>
    <w:rsid w:val="00295495"/>
    <w:rsid w:val="002A31DE"/>
    <w:rsid w:val="002B2613"/>
    <w:rsid w:val="002D2BB0"/>
    <w:rsid w:val="002D6D05"/>
    <w:rsid w:val="002F1818"/>
    <w:rsid w:val="002F567B"/>
    <w:rsid w:val="003130B6"/>
    <w:rsid w:val="003216A9"/>
    <w:rsid w:val="003254F0"/>
    <w:rsid w:val="00331C22"/>
    <w:rsid w:val="00335A74"/>
    <w:rsid w:val="0036561B"/>
    <w:rsid w:val="0037013F"/>
    <w:rsid w:val="00380C92"/>
    <w:rsid w:val="003878BE"/>
    <w:rsid w:val="003A3F19"/>
    <w:rsid w:val="003A484F"/>
    <w:rsid w:val="003A4883"/>
    <w:rsid w:val="003A73DB"/>
    <w:rsid w:val="003B0BE0"/>
    <w:rsid w:val="003B0C1B"/>
    <w:rsid w:val="003B688C"/>
    <w:rsid w:val="003C0291"/>
    <w:rsid w:val="003C39AE"/>
    <w:rsid w:val="003C7B60"/>
    <w:rsid w:val="003D0C0F"/>
    <w:rsid w:val="003D1FB2"/>
    <w:rsid w:val="003D66DA"/>
    <w:rsid w:val="003E1310"/>
    <w:rsid w:val="003E6F55"/>
    <w:rsid w:val="003F02B6"/>
    <w:rsid w:val="003F3737"/>
    <w:rsid w:val="003F57A2"/>
    <w:rsid w:val="00406254"/>
    <w:rsid w:val="004141DE"/>
    <w:rsid w:val="004223DE"/>
    <w:rsid w:val="00427BBE"/>
    <w:rsid w:val="00434489"/>
    <w:rsid w:val="00437085"/>
    <w:rsid w:val="00443880"/>
    <w:rsid w:val="004464F4"/>
    <w:rsid w:val="00450C8A"/>
    <w:rsid w:val="00471401"/>
    <w:rsid w:val="00473F31"/>
    <w:rsid w:val="0048263A"/>
    <w:rsid w:val="00483EE3"/>
    <w:rsid w:val="00487E5D"/>
    <w:rsid w:val="004A1DFE"/>
    <w:rsid w:val="004A711F"/>
    <w:rsid w:val="004B199D"/>
    <w:rsid w:val="004B4690"/>
    <w:rsid w:val="004E0A2D"/>
    <w:rsid w:val="004E206B"/>
    <w:rsid w:val="004E6DF7"/>
    <w:rsid w:val="004F0FBD"/>
    <w:rsid w:val="00505A47"/>
    <w:rsid w:val="00512FDA"/>
    <w:rsid w:val="00520DA0"/>
    <w:rsid w:val="005356F5"/>
    <w:rsid w:val="00536B31"/>
    <w:rsid w:val="0055448F"/>
    <w:rsid w:val="005664BB"/>
    <w:rsid w:val="00566FFA"/>
    <w:rsid w:val="00570BDF"/>
    <w:rsid w:val="0057481D"/>
    <w:rsid w:val="005840AB"/>
    <w:rsid w:val="0058486E"/>
    <w:rsid w:val="00585B33"/>
    <w:rsid w:val="0059014D"/>
    <w:rsid w:val="00593E6C"/>
    <w:rsid w:val="005950AC"/>
    <w:rsid w:val="005B5C64"/>
    <w:rsid w:val="005B61A8"/>
    <w:rsid w:val="005C5337"/>
    <w:rsid w:val="005C6BD0"/>
    <w:rsid w:val="005D1C8B"/>
    <w:rsid w:val="005D468D"/>
    <w:rsid w:val="005D5CED"/>
    <w:rsid w:val="005D5E63"/>
    <w:rsid w:val="005F1A4C"/>
    <w:rsid w:val="00605688"/>
    <w:rsid w:val="006070AF"/>
    <w:rsid w:val="00607E6C"/>
    <w:rsid w:val="006101B1"/>
    <w:rsid w:val="00614E44"/>
    <w:rsid w:val="0062270A"/>
    <w:rsid w:val="00622830"/>
    <w:rsid w:val="00623DA0"/>
    <w:rsid w:val="00630715"/>
    <w:rsid w:val="00630AEF"/>
    <w:rsid w:val="006325F8"/>
    <w:rsid w:val="00633463"/>
    <w:rsid w:val="00634C9A"/>
    <w:rsid w:val="006440E4"/>
    <w:rsid w:val="00653BDE"/>
    <w:rsid w:val="0066164B"/>
    <w:rsid w:val="0066343B"/>
    <w:rsid w:val="00664777"/>
    <w:rsid w:val="006748A4"/>
    <w:rsid w:val="00681A31"/>
    <w:rsid w:val="00682650"/>
    <w:rsid w:val="00683E73"/>
    <w:rsid w:val="006A3141"/>
    <w:rsid w:val="006A5E34"/>
    <w:rsid w:val="006A757E"/>
    <w:rsid w:val="006B2422"/>
    <w:rsid w:val="006B2B9A"/>
    <w:rsid w:val="006B3F4A"/>
    <w:rsid w:val="006B7C7D"/>
    <w:rsid w:val="006C1937"/>
    <w:rsid w:val="006D2C31"/>
    <w:rsid w:val="006F020C"/>
    <w:rsid w:val="007127B7"/>
    <w:rsid w:val="0071798E"/>
    <w:rsid w:val="007416B6"/>
    <w:rsid w:val="00746F48"/>
    <w:rsid w:val="0075404D"/>
    <w:rsid w:val="0076182A"/>
    <w:rsid w:val="00762EFC"/>
    <w:rsid w:val="00767B7E"/>
    <w:rsid w:val="007770C3"/>
    <w:rsid w:val="00781D17"/>
    <w:rsid w:val="00784D24"/>
    <w:rsid w:val="00785FBA"/>
    <w:rsid w:val="00786E4A"/>
    <w:rsid w:val="007875EB"/>
    <w:rsid w:val="0079426B"/>
    <w:rsid w:val="007D1682"/>
    <w:rsid w:val="007D312A"/>
    <w:rsid w:val="007D3F19"/>
    <w:rsid w:val="007E23B0"/>
    <w:rsid w:val="007E23E5"/>
    <w:rsid w:val="007F1991"/>
    <w:rsid w:val="007F2C2F"/>
    <w:rsid w:val="007F55FC"/>
    <w:rsid w:val="007F5665"/>
    <w:rsid w:val="007F76B0"/>
    <w:rsid w:val="00800112"/>
    <w:rsid w:val="00813348"/>
    <w:rsid w:val="008253BB"/>
    <w:rsid w:val="0083706E"/>
    <w:rsid w:val="008408F6"/>
    <w:rsid w:val="008423A5"/>
    <w:rsid w:val="00847FB2"/>
    <w:rsid w:val="00850625"/>
    <w:rsid w:val="00853718"/>
    <w:rsid w:val="00855221"/>
    <w:rsid w:val="00860645"/>
    <w:rsid w:val="00871F71"/>
    <w:rsid w:val="00872FD8"/>
    <w:rsid w:val="00885AF4"/>
    <w:rsid w:val="008939CD"/>
    <w:rsid w:val="008A031B"/>
    <w:rsid w:val="008B768C"/>
    <w:rsid w:val="008C28B1"/>
    <w:rsid w:val="008C4DB1"/>
    <w:rsid w:val="008C4EAF"/>
    <w:rsid w:val="008C5176"/>
    <w:rsid w:val="008C7FD0"/>
    <w:rsid w:val="008E1DE7"/>
    <w:rsid w:val="008E707C"/>
    <w:rsid w:val="00900B08"/>
    <w:rsid w:val="00902155"/>
    <w:rsid w:val="00902FA3"/>
    <w:rsid w:val="00923564"/>
    <w:rsid w:val="0092392E"/>
    <w:rsid w:val="009315F9"/>
    <w:rsid w:val="00933499"/>
    <w:rsid w:val="0093367D"/>
    <w:rsid w:val="00935C98"/>
    <w:rsid w:val="00946945"/>
    <w:rsid w:val="00951248"/>
    <w:rsid w:val="0095152F"/>
    <w:rsid w:val="00954C49"/>
    <w:rsid w:val="00955E37"/>
    <w:rsid w:val="0097099F"/>
    <w:rsid w:val="00971997"/>
    <w:rsid w:val="00971FFC"/>
    <w:rsid w:val="009778F9"/>
    <w:rsid w:val="0098660A"/>
    <w:rsid w:val="00991917"/>
    <w:rsid w:val="009931C3"/>
    <w:rsid w:val="009B2C43"/>
    <w:rsid w:val="009B4EAE"/>
    <w:rsid w:val="009B7573"/>
    <w:rsid w:val="009C22F4"/>
    <w:rsid w:val="009C2A4B"/>
    <w:rsid w:val="009C2E98"/>
    <w:rsid w:val="009D3447"/>
    <w:rsid w:val="009D4711"/>
    <w:rsid w:val="009F1185"/>
    <w:rsid w:val="009F18CD"/>
    <w:rsid w:val="009F2A13"/>
    <w:rsid w:val="009F7527"/>
    <w:rsid w:val="00A021EF"/>
    <w:rsid w:val="00A04EB0"/>
    <w:rsid w:val="00A059BC"/>
    <w:rsid w:val="00A13CC1"/>
    <w:rsid w:val="00A16847"/>
    <w:rsid w:val="00A22F08"/>
    <w:rsid w:val="00A237D8"/>
    <w:rsid w:val="00A268C4"/>
    <w:rsid w:val="00A307CD"/>
    <w:rsid w:val="00A331C8"/>
    <w:rsid w:val="00A40A00"/>
    <w:rsid w:val="00A4142F"/>
    <w:rsid w:val="00A422EB"/>
    <w:rsid w:val="00A45BB7"/>
    <w:rsid w:val="00A56DF2"/>
    <w:rsid w:val="00A56E6E"/>
    <w:rsid w:val="00A67AB5"/>
    <w:rsid w:val="00A733B2"/>
    <w:rsid w:val="00A741C2"/>
    <w:rsid w:val="00A747BF"/>
    <w:rsid w:val="00A8097B"/>
    <w:rsid w:val="00A91760"/>
    <w:rsid w:val="00A93B00"/>
    <w:rsid w:val="00A93C21"/>
    <w:rsid w:val="00AB64C9"/>
    <w:rsid w:val="00AB6B0E"/>
    <w:rsid w:val="00AC3C6A"/>
    <w:rsid w:val="00AD5620"/>
    <w:rsid w:val="00AD656B"/>
    <w:rsid w:val="00AD7C1B"/>
    <w:rsid w:val="00AE16BA"/>
    <w:rsid w:val="00AE1EBE"/>
    <w:rsid w:val="00B03C9D"/>
    <w:rsid w:val="00B040C0"/>
    <w:rsid w:val="00B060AE"/>
    <w:rsid w:val="00B10517"/>
    <w:rsid w:val="00B107B4"/>
    <w:rsid w:val="00B13FC3"/>
    <w:rsid w:val="00B14E76"/>
    <w:rsid w:val="00B161B8"/>
    <w:rsid w:val="00B2048C"/>
    <w:rsid w:val="00B310B9"/>
    <w:rsid w:val="00B35F3F"/>
    <w:rsid w:val="00B36CBB"/>
    <w:rsid w:val="00B425E0"/>
    <w:rsid w:val="00B440AA"/>
    <w:rsid w:val="00B44B70"/>
    <w:rsid w:val="00B53C56"/>
    <w:rsid w:val="00B57DAF"/>
    <w:rsid w:val="00B77EA6"/>
    <w:rsid w:val="00B81598"/>
    <w:rsid w:val="00B81F77"/>
    <w:rsid w:val="00B841F1"/>
    <w:rsid w:val="00B944D6"/>
    <w:rsid w:val="00BA01A5"/>
    <w:rsid w:val="00BA63E7"/>
    <w:rsid w:val="00BB4DF0"/>
    <w:rsid w:val="00BC289F"/>
    <w:rsid w:val="00BC2D50"/>
    <w:rsid w:val="00BC5361"/>
    <w:rsid w:val="00BC5460"/>
    <w:rsid w:val="00BC6B50"/>
    <w:rsid w:val="00BD0E25"/>
    <w:rsid w:val="00BF5BD6"/>
    <w:rsid w:val="00C03E31"/>
    <w:rsid w:val="00C144AC"/>
    <w:rsid w:val="00C26762"/>
    <w:rsid w:val="00C26ED7"/>
    <w:rsid w:val="00C3147D"/>
    <w:rsid w:val="00C33E72"/>
    <w:rsid w:val="00C354B2"/>
    <w:rsid w:val="00C35554"/>
    <w:rsid w:val="00C40DB5"/>
    <w:rsid w:val="00C42709"/>
    <w:rsid w:val="00C533CC"/>
    <w:rsid w:val="00C5751C"/>
    <w:rsid w:val="00C61BFC"/>
    <w:rsid w:val="00C62B85"/>
    <w:rsid w:val="00C65438"/>
    <w:rsid w:val="00C87FD8"/>
    <w:rsid w:val="00C91381"/>
    <w:rsid w:val="00C91CBB"/>
    <w:rsid w:val="00CB4E70"/>
    <w:rsid w:val="00CC09B6"/>
    <w:rsid w:val="00CC666F"/>
    <w:rsid w:val="00CC7D6C"/>
    <w:rsid w:val="00CD1E3F"/>
    <w:rsid w:val="00CD591D"/>
    <w:rsid w:val="00CE44F6"/>
    <w:rsid w:val="00CE49DA"/>
    <w:rsid w:val="00CE7B61"/>
    <w:rsid w:val="00CF51E6"/>
    <w:rsid w:val="00D00095"/>
    <w:rsid w:val="00D114F0"/>
    <w:rsid w:val="00D20620"/>
    <w:rsid w:val="00D223D0"/>
    <w:rsid w:val="00D254F7"/>
    <w:rsid w:val="00D26091"/>
    <w:rsid w:val="00D2685C"/>
    <w:rsid w:val="00D34E7C"/>
    <w:rsid w:val="00D35489"/>
    <w:rsid w:val="00D36AFE"/>
    <w:rsid w:val="00D51276"/>
    <w:rsid w:val="00D52A2D"/>
    <w:rsid w:val="00D60255"/>
    <w:rsid w:val="00D62306"/>
    <w:rsid w:val="00D7035F"/>
    <w:rsid w:val="00D80BDF"/>
    <w:rsid w:val="00DA4CFD"/>
    <w:rsid w:val="00DA634F"/>
    <w:rsid w:val="00DA65AC"/>
    <w:rsid w:val="00DB1913"/>
    <w:rsid w:val="00DC2117"/>
    <w:rsid w:val="00DC410D"/>
    <w:rsid w:val="00DC5A81"/>
    <w:rsid w:val="00DC68CA"/>
    <w:rsid w:val="00DC7CBA"/>
    <w:rsid w:val="00DD2F98"/>
    <w:rsid w:val="00DD6DD9"/>
    <w:rsid w:val="00DD73B7"/>
    <w:rsid w:val="00DE057F"/>
    <w:rsid w:val="00DF28BC"/>
    <w:rsid w:val="00DF34B9"/>
    <w:rsid w:val="00E01053"/>
    <w:rsid w:val="00E07ACF"/>
    <w:rsid w:val="00E331A1"/>
    <w:rsid w:val="00E33202"/>
    <w:rsid w:val="00E336A9"/>
    <w:rsid w:val="00E472B1"/>
    <w:rsid w:val="00E50624"/>
    <w:rsid w:val="00E568DF"/>
    <w:rsid w:val="00E64269"/>
    <w:rsid w:val="00E82267"/>
    <w:rsid w:val="00E853CE"/>
    <w:rsid w:val="00E8546C"/>
    <w:rsid w:val="00E867B6"/>
    <w:rsid w:val="00E875D2"/>
    <w:rsid w:val="00E911B1"/>
    <w:rsid w:val="00EA010F"/>
    <w:rsid w:val="00EB1A54"/>
    <w:rsid w:val="00ED1B63"/>
    <w:rsid w:val="00ED3C1F"/>
    <w:rsid w:val="00ED4085"/>
    <w:rsid w:val="00ED420E"/>
    <w:rsid w:val="00ED6FBE"/>
    <w:rsid w:val="00EE2F57"/>
    <w:rsid w:val="00EF4C34"/>
    <w:rsid w:val="00EF77C6"/>
    <w:rsid w:val="00F05438"/>
    <w:rsid w:val="00F1361C"/>
    <w:rsid w:val="00F156F0"/>
    <w:rsid w:val="00F160C7"/>
    <w:rsid w:val="00F213EE"/>
    <w:rsid w:val="00F2408F"/>
    <w:rsid w:val="00F240E9"/>
    <w:rsid w:val="00F27815"/>
    <w:rsid w:val="00F33262"/>
    <w:rsid w:val="00F35372"/>
    <w:rsid w:val="00F36D8F"/>
    <w:rsid w:val="00F417B1"/>
    <w:rsid w:val="00F45853"/>
    <w:rsid w:val="00F45E1B"/>
    <w:rsid w:val="00F51D14"/>
    <w:rsid w:val="00F52C31"/>
    <w:rsid w:val="00F57D0E"/>
    <w:rsid w:val="00F602DF"/>
    <w:rsid w:val="00F754A1"/>
    <w:rsid w:val="00F81FD9"/>
    <w:rsid w:val="00F841AA"/>
    <w:rsid w:val="00F84A94"/>
    <w:rsid w:val="00F87E96"/>
    <w:rsid w:val="00FA23E8"/>
    <w:rsid w:val="00FD3CC1"/>
    <w:rsid w:val="00FF1E02"/>
    <w:rsid w:val="00FF30B4"/>
    <w:rsid w:val="06B07B82"/>
    <w:rsid w:val="0822685D"/>
    <w:rsid w:val="0958078A"/>
    <w:rsid w:val="0A2032A3"/>
    <w:rsid w:val="0B835EE6"/>
    <w:rsid w:val="0B8A37D8"/>
    <w:rsid w:val="0F9F69E6"/>
    <w:rsid w:val="10C055FF"/>
    <w:rsid w:val="118107EC"/>
    <w:rsid w:val="11DD6519"/>
    <w:rsid w:val="16BB723D"/>
    <w:rsid w:val="18015F3F"/>
    <w:rsid w:val="183F331E"/>
    <w:rsid w:val="1A077A42"/>
    <w:rsid w:val="1BE8440E"/>
    <w:rsid w:val="1C191A02"/>
    <w:rsid w:val="1CFF6D16"/>
    <w:rsid w:val="1D155CEE"/>
    <w:rsid w:val="202232AB"/>
    <w:rsid w:val="205B0707"/>
    <w:rsid w:val="20F57F95"/>
    <w:rsid w:val="21D22948"/>
    <w:rsid w:val="21DA2F9D"/>
    <w:rsid w:val="240371BF"/>
    <w:rsid w:val="25C741E6"/>
    <w:rsid w:val="27842671"/>
    <w:rsid w:val="285F46ED"/>
    <w:rsid w:val="288F719F"/>
    <w:rsid w:val="29FD04D3"/>
    <w:rsid w:val="2ABE7A3E"/>
    <w:rsid w:val="2C5E67C1"/>
    <w:rsid w:val="2EFA178C"/>
    <w:rsid w:val="2F0106CB"/>
    <w:rsid w:val="30182170"/>
    <w:rsid w:val="30B46D73"/>
    <w:rsid w:val="319F7F4E"/>
    <w:rsid w:val="36DA0180"/>
    <w:rsid w:val="39AE70AB"/>
    <w:rsid w:val="3A5E4C24"/>
    <w:rsid w:val="3B480985"/>
    <w:rsid w:val="3C0C0783"/>
    <w:rsid w:val="3F267361"/>
    <w:rsid w:val="3F9F3A96"/>
    <w:rsid w:val="409F646B"/>
    <w:rsid w:val="47F15951"/>
    <w:rsid w:val="48643D4D"/>
    <w:rsid w:val="493C27E9"/>
    <w:rsid w:val="496F39ED"/>
    <w:rsid w:val="49FF41D3"/>
    <w:rsid w:val="4BE068DB"/>
    <w:rsid w:val="4BF6002B"/>
    <w:rsid w:val="4C8C3872"/>
    <w:rsid w:val="4CBE5DBA"/>
    <w:rsid w:val="4E345F70"/>
    <w:rsid w:val="4ECE2238"/>
    <w:rsid w:val="51DB4B86"/>
    <w:rsid w:val="55333C3E"/>
    <w:rsid w:val="560501F2"/>
    <w:rsid w:val="5B360BDD"/>
    <w:rsid w:val="5ECC18AE"/>
    <w:rsid w:val="5FFC0EE3"/>
    <w:rsid w:val="64113265"/>
    <w:rsid w:val="64CA39A1"/>
    <w:rsid w:val="656D1FA5"/>
    <w:rsid w:val="692755F0"/>
    <w:rsid w:val="6BFD1C3F"/>
    <w:rsid w:val="6C4A05C8"/>
    <w:rsid w:val="6CC1448A"/>
    <w:rsid w:val="6DAB7E54"/>
    <w:rsid w:val="6E9F0D8B"/>
    <w:rsid w:val="723B5565"/>
    <w:rsid w:val="72734D90"/>
    <w:rsid w:val="744F070D"/>
    <w:rsid w:val="753F770E"/>
    <w:rsid w:val="79E7B28D"/>
    <w:rsid w:val="7F857B2A"/>
    <w:rsid w:val="7F9F20EE"/>
    <w:rsid w:val="7FBC1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747B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A747B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747B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747BF"/>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sid w:val="00A747BF"/>
    <w:pPr>
      <w:spacing w:beforeLines="30"/>
    </w:pPr>
    <w:rPr>
      <w:rFonts w:ascii="仿宋_GB2312" w:eastAsia="仿宋_GB2312"/>
      <w:kern w:val="0"/>
      <w:sz w:val="30"/>
    </w:rPr>
  </w:style>
  <w:style w:type="paragraph" w:styleId="30">
    <w:name w:val="toc 3"/>
    <w:basedOn w:val="a"/>
    <w:next w:val="a"/>
    <w:uiPriority w:val="39"/>
    <w:unhideWhenUsed/>
    <w:qFormat/>
    <w:rsid w:val="00A747BF"/>
    <w:pPr>
      <w:tabs>
        <w:tab w:val="right" w:leader="dot" w:pos="8296"/>
      </w:tabs>
      <w:ind w:leftChars="400" w:left="840"/>
    </w:pPr>
  </w:style>
  <w:style w:type="paragraph" w:styleId="a4">
    <w:name w:val="Balloon Text"/>
    <w:basedOn w:val="a"/>
    <w:link w:val="Char0"/>
    <w:uiPriority w:val="99"/>
    <w:semiHidden/>
    <w:unhideWhenUsed/>
    <w:qFormat/>
    <w:rsid w:val="00A747BF"/>
    <w:rPr>
      <w:sz w:val="18"/>
      <w:szCs w:val="18"/>
    </w:rPr>
  </w:style>
  <w:style w:type="paragraph" w:styleId="a5">
    <w:name w:val="footer"/>
    <w:basedOn w:val="a"/>
    <w:link w:val="Char1"/>
    <w:uiPriority w:val="99"/>
    <w:qFormat/>
    <w:rsid w:val="00A747BF"/>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A747BF"/>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A747BF"/>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A747BF"/>
    <w:pPr>
      <w:tabs>
        <w:tab w:val="right" w:leader="dot" w:pos="8296"/>
      </w:tabs>
      <w:ind w:leftChars="200" w:left="420"/>
    </w:pPr>
  </w:style>
  <w:style w:type="character" w:styleId="a7">
    <w:name w:val="Strong"/>
    <w:basedOn w:val="a1"/>
    <w:uiPriority w:val="99"/>
    <w:qFormat/>
    <w:rsid w:val="00A747BF"/>
    <w:rPr>
      <w:b/>
    </w:rPr>
  </w:style>
  <w:style w:type="character" w:styleId="a8">
    <w:name w:val="Hyperlink"/>
    <w:basedOn w:val="a1"/>
    <w:uiPriority w:val="99"/>
    <w:unhideWhenUsed/>
    <w:qFormat/>
    <w:rsid w:val="00A747BF"/>
    <w:rPr>
      <w:color w:val="0000FF" w:themeColor="hyperlink"/>
      <w:u w:val="single"/>
    </w:rPr>
  </w:style>
  <w:style w:type="character" w:customStyle="1" w:styleId="HeaderChar">
    <w:name w:val="Header Char"/>
    <w:basedOn w:val="a1"/>
    <w:uiPriority w:val="99"/>
    <w:semiHidden/>
    <w:qFormat/>
    <w:rsid w:val="00A747BF"/>
    <w:rPr>
      <w:rFonts w:ascii="Times New Roman" w:hAnsi="Times New Roman"/>
      <w:sz w:val="18"/>
      <w:szCs w:val="18"/>
    </w:rPr>
  </w:style>
  <w:style w:type="character" w:customStyle="1" w:styleId="Char2">
    <w:name w:val="页眉 Char"/>
    <w:link w:val="a6"/>
    <w:uiPriority w:val="99"/>
    <w:semiHidden/>
    <w:qFormat/>
    <w:locked/>
    <w:rsid w:val="00A747BF"/>
    <w:rPr>
      <w:sz w:val="18"/>
    </w:rPr>
  </w:style>
  <w:style w:type="character" w:customStyle="1" w:styleId="FooterChar">
    <w:name w:val="Footer Char"/>
    <w:basedOn w:val="a1"/>
    <w:uiPriority w:val="99"/>
    <w:semiHidden/>
    <w:qFormat/>
    <w:rsid w:val="00A747BF"/>
    <w:rPr>
      <w:rFonts w:ascii="Times New Roman" w:hAnsi="Times New Roman"/>
      <w:sz w:val="18"/>
      <w:szCs w:val="18"/>
    </w:rPr>
  </w:style>
  <w:style w:type="character" w:customStyle="1" w:styleId="Char1">
    <w:name w:val="页脚 Char"/>
    <w:link w:val="a5"/>
    <w:uiPriority w:val="99"/>
    <w:qFormat/>
    <w:locked/>
    <w:rsid w:val="00A747BF"/>
    <w:rPr>
      <w:sz w:val="18"/>
    </w:rPr>
  </w:style>
  <w:style w:type="character" w:customStyle="1" w:styleId="BodyTextChar">
    <w:name w:val="Body Text Char"/>
    <w:basedOn w:val="a1"/>
    <w:uiPriority w:val="99"/>
    <w:semiHidden/>
    <w:qFormat/>
    <w:rsid w:val="00A747BF"/>
    <w:rPr>
      <w:rFonts w:ascii="Times New Roman" w:hAnsi="Times New Roman"/>
      <w:szCs w:val="24"/>
    </w:rPr>
  </w:style>
  <w:style w:type="character" w:customStyle="1" w:styleId="Char">
    <w:name w:val="正文文本 Char"/>
    <w:link w:val="a0"/>
    <w:uiPriority w:val="99"/>
    <w:qFormat/>
    <w:locked/>
    <w:rsid w:val="00A747BF"/>
    <w:rPr>
      <w:rFonts w:ascii="仿宋_GB2312" w:eastAsia="仿宋_GB2312" w:hAnsi="Times New Roman"/>
      <w:sz w:val="24"/>
    </w:rPr>
  </w:style>
  <w:style w:type="paragraph" w:customStyle="1" w:styleId="Default">
    <w:name w:val="Default"/>
    <w:uiPriority w:val="99"/>
    <w:qFormat/>
    <w:rsid w:val="00A747BF"/>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rsid w:val="00A747BF"/>
    <w:pPr>
      <w:ind w:firstLineChars="200" w:firstLine="420"/>
    </w:pPr>
  </w:style>
  <w:style w:type="character" w:customStyle="1" w:styleId="1Char">
    <w:name w:val="标题 1 Char"/>
    <w:basedOn w:val="a1"/>
    <w:link w:val="1"/>
    <w:uiPriority w:val="9"/>
    <w:qFormat/>
    <w:rsid w:val="00A747BF"/>
    <w:rPr>
      <w:rFonts w:ascii="Times New Roman" w:hAnsi="Times New Roman"/>
      <w:b/>
      <w:bCs/>
      <w:kern w:val="44"/>
      <w:sz w:val="44"/>
      <w:szCs w:val="44"/>
    </w:rPr>
  </w:style>
  <w:style w:type="character" w:customStyle="1" w:styleId="2Char">
    <w:name w:val="标题 2 Char"/>
    <w:basedOn w:val="a1"/>
    <w:link w:val="2"/>
    <w:uiPriority w:val="9"/>
    <w:qFormat/>
    <w:rsid w:val="00A747BF"/>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A747B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1"/>
    <w:link w:val="a4"/>
    <w:uiPriority w:val="99"/>
    <w:semiHidden/>
    <w:qFormat/>
    <w:rsid w:val="00A747BF"/>
    <w:rPr>
      <w:rFonts w:ascii="Times New Roman" w:hAnsi="Times New Roman"/>
      <w:kern w:val="2"/>
      <w:sz w:val="18"/>
      <w:szCs w:val="18"/>
    </w:rPr>
  </w:style>
  <w:style w:type="character" w:customStyle="1" w:styleId="3Char">
    <w:name w:val="标题 3 Char"/>
    <w:basedOn w:val="a1"/>
    <w:link w:val="3"/>
    <w:uiPriority w:val="9"/>
    <w:qFormat/>
    <w:rsid w:val="00A747BF"/>
    <w:rPr>
      <w:rFonts w:ascii="Times New Roman" w:hAnsi="Times New Roman"/>
      <w:b/>
      <w:bCs/>
      <w:kern w:val="2"/>
      <w:sz w:val="32"/>
      <w:szCs w:val="32"/>
    </w:rPr>
  </w:style>
  <w:style w:type="paragraph" w:customStyle="1" w:styleId="TOC2">
    <w:name w:val="TOC 标题2"/>
    <w:basedOn w:val="1"/>
    <w:next w:val="a"/>
    <w:uiPriority w:val="39"/>
    <w:unhideWhenUsed/>
    <w:qFormat/>
    <w:rsid w:val="00A747B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WPSOffice1">
    <w:name w:val="WPSOffice手动目录 1"/>
    <w:qFormat/>
    <w:rsid w:val="00A747BF"/>
  </w:style>
  <w:style w:type="paragraph" w:customStyle="1" w:styleId="WPSOffice2">
    <w:name w:val="WPSOffice手动目录 2"/>
    <w:qFormat/>
    <w:rsid w:val="00A747BF"/>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111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121212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131313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141414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1515151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1616161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Sheet1!$B$1</c:f>
              <c:strCache>
                <c:ptCount val="1"/>
                <c:pt idx="0">
                  <c:v>2020、2021年度收入决算变动情况（万元）</c:v>
                </c:pt>
              </c:strCache>
            </c:strRef>
          </c:tx>
          <c:cat>
            <c:strRef>
              <c:f>Sheet1!$A$2:$A$5</c:f>
              <c:strCache>
                <c:ptCount val="2"/>
                <c:pt idx="0">
                  <c:v>2021年度</c:v>
                </c:pt>
                <c:pt idx="1">
                  <c:v>2020年度</c:v>
                </c:pt>
              </c:strCache>
            </c:strRef>
          </c:cat>
          <c:val>
            <c:numRef>
              <c:f>Sheet1!$B$2:$B$5</c:f>
              <c:numCache>
                <c:formatCode>General</c:formatCode>
                <c:ptCount val="4"/>
                <c:pt idx="0">
                  <c:v>150.94999999999999</c:v>
                </c:pt>
                <c:pt idx="1">
                  <c:v>252.09</c:v>
                </c:pt>
              </c:numCache>
            </c:numRef>
          </c:val>
          <c:extLst xmlns:c16r2="http://schemas.microsoft.com/office/drawing/2015/06/chart">
            <c:ext xmlns:c16="http://schemas.microsoft.com/office/drawing/2014/chart" uri="{C3380CC4-5D6E-409C-BE32-E72D297353CC}">
              <c16:uniqueId val="{00000000-74F7-4B70-A6B8-2D2245044FF0}"/>
            </c:ext>
          </c:extLst>
        </c:ser>
        <c:ser>
          <c:idx val="1"/>
          <c:order val="1"/>
          <c:tx>
            <c:strRef>
              <c:f>Sheet1!$C$1</c:f>
              <c:strCache>
                <c:ptCount val="1"/>
                <c:pt idx="0">
                  <c:v>2020、2021年度支出决算变动情况（万元）</c:v>
                </c:pt>
              </c:strCache>
            </c:strRef>
          </c:tx>
          <c:cat>
            <c:strRef>
              <c:f>Sheet1!$A$2:$A$5</c:f>
              <c:strCache>
                <c:ptCount val="2"/>
                <c:pt idx="0">
                  <c:v>2021年度</c:v>
                </c:pt>
                <c:pt idx="1">
                  <c:v>2020年度</c:v>
                </c:pt>
              </c:strCache>
            </c:strRef>
          </c:cat>
          <c:val>
            <c:numRef>
              <c:f>Sheet1!$C$2:$C$5</c:f>
              <c:numCache>
                <c:formatCode>General</c:formatCode>
                <c:ptCount val="4"/>
                <c:pt idx="0">
                  <c:v>150.55000000000001</c:v>
                </c:pt>
                <c:pt idx="1">
                  <c:v>252.09</c:v>
                </c:pt>
              </c:numCache>
            </c:numRef>
          </c:val>
          <c:extLst xmlns:c16r2="http://schemas.microsoft.com/office/drawing/2015/06/chart">
            <c:ext xmlns:c16="http://schemas.microsoft.com/office/drawing/2014/chart" uri="{C3380CC4-5D6E-409C-BE32-E72D297353CC}">
              <c16:uniqueId val="{00000001-74F7-4B70-A6B8-2D2245044FF0}"/>
            </c:ext>
          </c:extLst>
        </c:ser>
        <c:ser>
          <c:idx val="2"/>
          <c:order val="2"/>
          <c:tx>
            <c:strRef>
              <c:f>Sheet1!$D$1</c:f>
              <c:strCache>
                <c:ptCount val="1"/>
                <c:pt idx="0">
                  <c:v>列1</c:v>
                </c:pt>
              </c:strCache>
            </c:strRef>
          </c:tx>
          <c:cat>
            <c:strRef>
              <c:f>Sheet1!$A$2:$A$5</c:f>
              <c:strCache>
                <c:ptCount val="2"/>
                <c:pt idx="0">
                  <c:v>2021年度</c:v>
                </c:pt>
                <c:pt idx="1">
                  <c:v>2020年度</c:v>
                </c:pt>
              </c:strCache>
            </c:strRef>
          </c:cat>
          <c:val>
            <c:numRef>
              <c:f>Sheet1!$D$2:$D$5</c:f>
              <c:numCache>
                <c:formatCode>General</c:formatCode>
                <c:ptCount val="4"/>
              </c:numCache>
            </c:numRef>
          </c:val>
          <c:extLst xmlns:c16r2="http://schemas.microsoft.com/office/drawing/2015/06/chart">
            <c:ext xmlns:c16="http://schemas.microsoft.com/office/drawing/2014/chart" uri="{C3380CC4-5D6E-409C-BE32-E72D297353CC}">
              <c16:uniqueId val="{00000002-74F7-4B70-A6B8-2D2245044FF0}"/>
            </c:ext>
          </c:extLst>
        </c:ser>
        <c:axId val="112367872"/>
        <c:axId val="112373760"/>
      </c:barChart>
      <c:catAx>
        <c:axId val="112367872"/>
        <c:scaling>
          <c:orientation val="minMax"/>
        </c:scaling>
        <c:axPos val="b"/>
        <c:numFmt formatCode="General" sourceLinked="0"/>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2373760"/>
        <c:crosses val="autoZero"/>
        <c:auto val="1"/>
        <c:lblAlgn val="ctr"/>
        <c:lblOffset val="100"/>
      </c:catAx>
      <c:valAx>
        <c:axId val="112373760"/>
        <c:scaling>
          <c:orientation val="minMax"/>
        </c:scaling>
        <c:axPos val="l"/>
        <c:majorGridlines/>
        <c:numFmt formatCode="General" sourceLinked="1"/>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2367872"/>
        <c:crosses val="autoZero"/>
        <c:crossBetween val="between"/>
      </c:valAx>
    </c:plotArea>
    <c:legend>
      <c:legendPos val="r"/>
      <c:legendEntry>
        <c:idx val="2"/>
        <c:delete val="1"/>
      </c:legendEntry>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Sheet1!$B$1</c:f>
              <c:strCache>
                <c:ptCount val="1"/>
                <c:pt idx="0">
                  <c:v>列1</c:v>
                </c:pt>
              </c:strCache>
            </c:strRef>
          </c:tx>
          <c:cat>
            <c:strRef>
              <c:f>Sheet1!$A$2:$A$5</c:f>
              <c:strCache>
                <c:ptCount val="2"/>
                <c:pt idx="0">
                  <c:v>一般 公共预算财政拨款收入93.29%</c:v>
                </c:pt>
                <c:pt idx="1">
                  <c:v>其他收入6.71%</c:v>
                </c:pt>
              </c:strCache>
            </c:strRef>
          </c:cat>
          <c:val>
            <c:numRef>
              <c:f>Sheet1!$B$2:$B$5</c:f>
              <c:numCache>
                <c:formatCode>General</c:formatCode>
                <c:ptCount val="4"/>
                <c:pt idx="0">
                  <c:v>140.82000000000104</c:v>
                </c:pt>
                <c:pt idx="1">
                  <c:v>10.130000000000001</c:v>
                </c:pt>
              </c:numCache>
            </c:numRef>
          </c:val>
          <c:extLst xmlns:c16r2="http://schemas.microsoft.com/office/drawing/2015/06/chart">
            <c:ext xmlns:c16="http://schemas.microsoft.com/office/drawing/2014/chart" uri="{C3380CC4-5D6E-409C-BE32-E72D297353CC}">
              <c16:uniqueId val="{00000004-4122-45AE-B51B-81AB480EF137}"/>
            </c:ext>
          </c:extLst>
        </c:ser>
        <c:firstSliceAng val="0"/>
      </c:pieChart>
      <c:spPr>
        <a:noFill/>
        <a:ln w="25400">
          <a:noFill/>
        </a:ln>
      </c:spPr>
    </c:plotArea>
    <c:legend>
      <c:legendPos val="b"/>
      <c:legendEntry>
        <c:idx val="2"/>
        <c:delete val="1"/>
      </c:legendEntry>
      <c:legendEntry>
        <c:idx val="3"/>
        <c:delete val="1"/>
      </c:legendEntry>
      <c:layout>
        <c:manualLayout>
          <c:xMode val="edge"/>
          <c:yMode val="edge"/>
          <c:x val="0.13232573929557187"/>
          <c:y val="0.86146336911802557"/>
          <c:w val="0.77499089600343929"/>
          <c:h val="0.104021712691842"/>
        </c:manualLayout>
      </c:layout>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支出决算结构图（万元）</a:t>
            </a:r>
          </a:p>
        </c:rich>
      </c:tx>
    </c:title>
    <c:plotArea>
      <c:layout/>
      <c:pieChart>
        <c:varyColors val="1"/>
        <c:ser>
          <c:idx val="0"/>
          <c:order val="0"/>
          <c:tx>
            <c:strRef>
              <c:f>Sheet1!$B$1</c:f>
              <c:strCache>
                <c:ptCount val="1"/>
                <c:pt idx="0">
                  <c:v>销售额</c:v>
                </c:pt>
              </c:strCache>
            </c:strRef>
          </c:tx>
          <c:cat>
            <c:strRef>
              <c:f>Sheet1!$A$2:$A$5</c:f>
              <c:strCache>
                <c:ptCount val="2"/>
                <c:pt idx="0">
                  <c:v>基本支出62.14%</c:v>
                </c:pt>
                <c:pt idx="1">
                  <c:v>项目支出37.86%</c:v>
                </c:pt>
              </c:strCache>
            </c:strRef>
          </c:cat>
          <c:val>
            <c:numRef>
              <c:f>Sheet1!$B$2:$B$5</c:f>
              <c:numCache>
                <c:formatCode>General</c:formatCode>
                <c:ptCount val="4"/>
                <c:pt idx="0">
                  <c:v>8.2000000000000011</c:v>
                </c:pt>
                <c:pt idx="1">
                  <c:v>3.2</c:v>
                </c:pt>
              </c:numCache>
            </c:numRef>
          </c:val>
          <c:extLst xmlns:c16r2="http://schemas.microsoft.com/office/drawing/2015/06/chart">
            <c:ext xmlns:c16="http://schemas.microsoft.com/office/drawing/2014/chart" uri="{C3380CC4-5D6E-409C-BE32-E72D297353CC}">
              <c16:uniqueId val="{00000004-D636-4E57-9287-A6A2B68FA33B}"/>
            </c:ext>
          </c:extLst>
        </c:ser>
        <c:firstSliceAng val="0"/>
      </c:pieChart>
    </c:plotArea>
    <c:legend>
      <c:legendPos val="r"/>
      <c:legendEntry>
        <c:idx val="2"/>
        <c:delete val="1"/>
      </c:legendEntry>
      <c:legendEntry>
        <c:idx val="3"/>
        <c:delete val="1"/>
      </c:legendEntry>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财政拨款收、支决算变动情况图（万元）</a:t>
            </a:r>
          </a:p>
        </c:rich>
      </c:tx>
    </c:title>
    <c:plotArea>
      <c:layout>
        <c:manualLayout>
          <c:layoutTarget val="inner"/>
          <c:xMode val="edge"/>
          <c:yMode val="edge"/>
          <c:x val="8.4990478245175846E-2"/>
          <c:y val="0.241648001210685"/>
          <c:w val="0.56457839314116798"/>
          <c:h val="0.601285303080205"/>
        </c:manualLayout>
      </c:layout>
      <c:barChart>
        <c:barDir val="col"/>
        <c:grouping val="stacked"/>
        <c:ser>
          <c:idx val="0"/>
          <c:order val="0"/>
          <c:tx>
            <c:strRef>
              <c:f>Sheet1!$B$1</c:f>
              <c:strCache>
                <c:ptCount val="1"/>
                <c:pt idx="0">
                  <c:v>财政拨款收、支决算变动情况（万元）</c:v>
                </c:pt>
              </c:strCache>
            </c:strRef>
          </c:tx>
          <c:cat>
            <c:strRef>
              <c:f>Sheet1!$A$2:$A$5</c:f>
              <c:strCache>
                <c:ptCount val="2"/>
                <c:pt idx="0">
                  <c:v>2021年度</c:v>
                </c:pt>
                <c:pt idx="1">
                  <c:v>2020年度</c:v>
                </c:pt>
              </c:strCache>
            </c:strRef>
          </c:cat>
          <c:val>
            <c:numRef>
              <c:f>Sheet1!$B$2:$B$5</c:f>
              <c:numCache>
                <c:formatCode>General</c:formatCode>
                <c:ptCount val="4"/>
                <c:pt idx="0">
                  <c:v>140.82000000000104</c:v>
                </c:pt>
                <c:pt idx="1">
                  <c:v>235.34</c:v>
                </c:pt>
              </c:numCache>
            </c:numRef>
          </c:val>
          <c:extLst xmlns:c16r2="http://schemas.microsoft.com/office/drawing/2015/06/chart">
            <c:ext xmlns:c16="http://schemas.microsoft.com/office/drawing/2014/chart" uri="{C3380CC4-5D6E-409C-BE32-E72D297353CC}">
              <c16:uniqueId val="{00000000-C2BB-4A90-8D7D-EF99AC246222}"/>
            </c:ext>
          </c:extLst>
        </c:ser>
        <c:ser>
          <c:idx val="1"/>
          <c:order val="1"/>
          <c:tx>
            <c:strRef>
              <c:f>Sheet1!$C$1</c:f>
              <c:strCache>
                <c:ptCount val="1"/>
                <c:pt idx="0">
                  <c:v>列1</c:v>
                </c:pt>
              </c:strCache>
            </c:strRef>
          </c:tx>
          <c:cat>
            <c:strRef>
              <c:f>Sheet1!$A$2:$A$5</c:f>
              <c:strCache>
                <c:ptCount val="2"/>
                <c:pt idx="0">
                  <c:v>2021年度</c:v>
                </c:pt>
                <c:pt idx="1">
                  <c:v>2020年度</c:v>
                </c:pt>
              </c:strCache>
            </c:strRef>
          </c:cat>
          <c:val>
            <c:numRef>
              <c:f>Sheet1!$C$2:$C$5</c:f>
              <c:numCache>
                <c:formatCode>General</c:formatCode>
                <c:ptCount val="4"/>
              </c:numCache>
            </c:numRef>
          </c:val>
          <c:extLst xmlns:c16r2="http://schemas.microsoft.com/office/drawing/2015/06/chart">
            <c:ext xmlns:c16="http://schemas.microsoft.com/office/drawing/2014/chart" uri="{C3380CC4-5D6E-409C-BE32-E72D297353CC}">
              <c16:uniqueId val="{00000001-C2BB-4A90-8D7D-EF99AC246222}"/>
            </c:ext>
          </c:extLst>
        </c:ser>
        <c:ser>
          <c:idx val="2"/>
          <c:order val="2"/>
          <c:tx>
            <c:strRef>
              <c:f>Sheet1!$D$1</c:f>
              <c:strCache>
                <c:ptCount val="1"/>
                <c:pt idx="0">
                  <c:v>列2</c:v>
                </c:pt>
              </c:strCache>
            </c:strRef>
          </c:tx>
          <c:cat>
            <c:strRef>
              <c:f>Sheet1!$A$2:$A$5</c:f>
              <c:strCache>
                <c:ptCount val="2"/>
                <c:pt idx="0">
                  <c:v>2021年度</c:v>
                </c:pt>
                <c:pt idx="1">
                  <c:v>2020年度</c:v>
                </c:pt>
              </c:strCache>
            </c:strRef>
          </c:cat>
          <c:val>
            <c:numRef>
              <c:f>Sheet1!$D$2:$D$5</c:f>
              <c:numCache>
                <c:formatCode>General</c:formatCode>
                <c:ptCount val="4"/>
              </c:numCache>
            </c:numRef>
          </c:val>
          <c:extLst xmlns:c16r2="http://schemas.microsoft.com/office/drawing/2015/06/chart">
            <c:ext xmlns:c16="http://schemas.microsoft.com/office/drawing/2014/chart" uri="{C3380CC4-5D6E-409C-BE32-E72D297353CC}">
              <c16:uniqueId val="{00000002-C2BB-4A90-8D7D-EF99AC246222}"/>
            </c:ext>
          </c:extLst>
        </c:ser>
        <c:gapWidth val="55"/>
        <c:overlap val="100"/>
        <c:axId val="113799168"/>
        <c:axId val="113800704"/>
      </c:barChart>
      <c:catAx>
        <c:axId val="113799168"/>
        <c:scaling>
          <c:orientation val="minMax"/>
        </c:scaling>
        <c:axPos val="b"/>
        <c:numFmt formatCode="General" sourceLinked="0"/>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3800704"/>
        <c:crosses val="autoZero"/>
        <c:auto val="1"/>
        <c:lblAlgn val="ctr"/>
        <c:lblOffset val="100"/>
      </c:catAx>
      <c:valAx>
        <c:axId val="113800704"/>
        <c:scaling>
          <c:orientation val="minMax"/>
        </c:scaling>
        <c:axPos val="l"/>
        <c:majorGridlines/>
        <c:numFmt formatCode="General" sourceLinked="1"/>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3799168"/>
        <c:crosses val="autoZero"/>
        <c:crossBetween val="between"/>
      </c:valAx>
    </c:plotArea>
    <c:legend>
      <c:legendPos val="r"/>
      <c:legendEntry>
        <c:idx val="0"/>
        <c:delete val="1"/>
      </c:legendEntry>
      <c:legendEntry>
        <c:idx val="1"/>
        <c:delete val="1"/>
      </c:legendEntry>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chart>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一般公共预算财政拨款支出决算变动情况（万元）</a:t>
            </a:r>
          </a:p>
        </c:rich>
      </c:tx>
    </c:title>
    <c:plotArea>
      <c:layout>
        <c:manualLayout>
          <c:layoutTarget val="inner"/>
          <c:xMode val="edge"/>
          <c:yMode val="edge"/>
          <c:x val="8.079763798851719E-2"/>
          <c:y val="0.34611198284556932"/>
          <c:w val="0.59258202587759445"/>
          <c:h val="0.42974806318786901"/>
        </c:manualLayout>
      </c:layout>
      <c:barChart>
        <c:barDir val="col"/>
        <c:grouping val="stacked"/>
        <c:ser>
          <c:idx val="0"/>
          <c:order val="0"/>
          <c:tx>
            <c:strRef>
              <c:f>Sheet1!$B$1</c:f>
              <c:strCache>
                <c:ptCount val="1"/>
                <c:pt idx="0">
                  <c:v>一般公共预算财政拨款支出决算变动情况（万元）</c:v>
                </c:pt>
              </c:strCache>
            </c:strRef>
          </c:tx>
          <c:cat>
            <c:strRef>
              <c:f>Sheet1!$A$2:$A$5</c:f>
              <c:strCache>
                <c:ptCount val="2"/>
                <c:pt idx="0">
                  <c:v>2021年度</c:v>
                </c:pt>
                <c:pt idx="1">
                  <c:v>2020年度</c:v>
                </c:pt>
              </c:strCache>
            </c:strRef>
          </c:cat>
          <c:val>
            <c:numRef>
              <c:f>Sheet1!$B$2:$B$5</c:f>
              <c:numCache>
                <c:formatCode>General</c:formatCode>
                <c:ptCount val="4"/>
                <c:pt idx="0">
                  <c:v>140.82000000000104</c:v>
                </c:pt>
                <c:pt idx="1">
                  <c:v>235.34</c:v>
                </c:pt>
              </c:numCache>
            </c:numRef>
          </c:val>
          <c:extLst xmlns:c16r2="http://schemas.microsoft.com/office/drawing/2015/06/chart">
            <c:ext xmlns:c16="http://schemas.microsoft.com/office/drawing/2014/chart" uri="{C3380CC4-5D6E-409C-BE32-E72D297353CC}">
              <c16:uniqueId val="{00000000-7FA3-43D2-BA9A-C5805AC6CE4A}"/>
            </c:ext>
          </c:extLst>
        </c:ser>
        <c:ser>
          <c:idx val="1"/>
          <c:order val="1"/>
          <c:tx>
            <c:strRef>
              <c:f>Sheet1!$C$1</c:f>
              <c:strCache>
                <c:ptCount val="1"/>
                <c:pt idx="0">
                  <c:v>列1</c:v>
                </c:pt>
              </c:strCache>
            </c:strRef>
          </c:tx>
          <c:cat>
            <c:strRef>
              <c:f>Sheet1!$A$2:$A$5</c:f>
              <c:strCache>
                <c:ptCount val="2"/>
                <c:pt idx="0">
                  <c:v>2021年度</c:v>
                </c:pt>
                <c:pt idx="1">
                  <c:v>2020年度</c:v>
                </c:pt>
              </c:strCache>
            </c:strRef>
          </c:cat>
          <c:val>
            <c:numRef>
              <c:f>Sheet1!$C$2:$C$5</c:f>
              <c:numCache>
                <c:formatCode>General</c:formatCode>
                <c:ptCount val="4"/>
              </c:numCache>
            </c:numRef>
          </c:val>
          <c:extLst xmlns:c16r2="http://schemas.microsoft.com/office/drawing/2015/06/chart">
            <c:ext xmlns:c16="http://schemas.microsoft.com/office/drawing/2014/chart" uri="{C3380CC4-5D6E-409C-BE32-E72D297353CC}">
              <c16:uniqueId val="{00000001-7FA3-43D2-BA9A-C5805AC6CE4A}"/>
            </c:ext>
          </c:extLst>
        </c:ser>
        <c:ser>
          <c:idx val="2"/>
          <c:order val="2"/>
          <c:tx>
            <c:strRef>
              <c:f>Sheet1!$D$1</c:f>
              <c:strCache>
                <c:ptCount val="1"/>
                <c:pt idx="0">
                  <c:v>列2</c:v>
                </c:pt>
              </c:strCache>
            </c:strRef>
          </c:tx>
          <c:cat>
            <c:strRef>
              <c:f>Sheet1!$A$2:$A$5</c:f>
              <c:strCache>
                <c:ptCount val="2"/>
                <c:pt idx="0">
                  <c:v>2021年度</c:v>
                </c:pt>
                <c:pt idx="1">
                  <c:v>2020年度</c:v>
                </c:pt>
              </c:strCache>
            </c:strRef>
          </c:cat>
          <c:val>
            <c:numRef>
              <c:f>Sheet1!$D$2:$D$5</c:f>
              <c:numCache>
                <c:formatCode>General</c:formatCode>
                <c:ptCount val="4"/>
              </c:numCache>
            </c:numRef>
          </c:val>
          <c:extLst xmlns:c16r2="http://schemas.microsoft.com/office/drawing/2015/06/chart">
            <c:ext xmlns:c16="http://schemas.microsoft.com/office/drawing/2014/chart" uri="{C3380CC4-5D6E-409C-BE32-E72D297353CC}">
              <c16:uniqueId val="{00000002-7FA3-43D2-BA9A-C5805AC6CE4A}"/>
            </c:ext>
          </c:extLst>
        </c:ser>
        <c:gapWidth val="55"/>
        <c:overlap val="100"/>
        <c:axId val="114090752"/>
        <c:axId val="114092288"/>
      </c:barChart>
      <c:catAx>
        <c:axId val="114090752"/>
        <c:scaling>
          <c:orientation val="minMax"/>
        </c:scaling>
        <c:axPos val="b"/>
        <c:numFmt formatCode="General" sourceLinked="0"/>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4092288"/>
        <c:crosses val="autoZero"/>
        <c:auto val="1"/>
        <c:lblAlgn val="ctr"/>
        <c:lblOffset val="100"/>
      </c:catAx>
      <c:valAx>
        <c:axId val="114092288"/>
        <c:scaling>
          <c:orientation val="minMax"/>
        </c:scaling>
        <c:axPos val="l"/>
        <c:majorGridlines/>
        <c:numFmt formatCode="General" sourceLinked="1"/>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4090752"/>
        <c:crosses val="autoZero"/>
        <c:crossBetween val="between"/>
      </c:valAx>
    </c:plotArea>
    <c:legend>
      <c:legendPos val="r"/>
      <c:legendEntry>
        <c:idx val="0"/>
        <c:delete val="1"/>
      </c:legendEntry>
      <c:legendEntry>
        <c:idx val="1"/>
        <c:delete val="1"/>
      </c:legendEntry>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chart>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一般公共预算财政拨款支出决算结构图</a:t>
            </a:r>
          </a:p>
        </c:rich>
      </c:tx>
    </c:title>
    <c:plotArea>
      <c:layout/>
      <c:pieChart>
        <c:varyColors val="1"/>
        <c:ser>
          <c:idx val="0"/>
          <c:order val="0"/>
          <c:tx>
            <c:strRef>
              <c:f>Sheet1!$B$1</c:f>
              <c:strCache>
                <c:ptCount val="1"/>
                <c:pt idx="0">
                  <c:v>列1</c:v>
                </c:pt>
              </c:strCache>
            </c:strRef>
          </c:tx>
          <c:cat>
            <c:strRef>
              <c:f>Sheet1!$A$2:$A$6</c:f>
              <c:strCache>
                <c:ptCount val="5"/>
                <c:pt idx="0">
                  <c:v>教育支出（类）0.48%</c:v>
                </c:pt>
                <c:pt idx="1">
                  <c:v>社会保障和就业（类）6.92%</c:v>
                </c:pt>
                <c:pt idx="2">
                  <c:v>卫生健康支出2.7%</c:v>
                </c:pt>
                <c:pt idx="3">
                  <c:v>城乡社区支出87.73%</c:v>
                </c:pt>
                <c:pt idx="4">
                  <c:v>住房保障支出2.17%</c:v>
                </c:pt>
              </c:strCache>
            </c:strRef>
          </c:cat>
          <c:val>
            <c:numRef>
              <c:f>Sheet1!$B$2:$B$6</c:f>
              <c:numCache>
                <c:formatCode>General</c:formatCode>
                <c:ptCount val="5"/>
                <c:pt idx="0" formatCode="0.00_ ">
                  <c:v>0.68</c:v>
                </c:pt>
                <c:pt idx="1">
                  <c:v>9.74</c:v>
                </c:pt>
                <c:pt idx="2">
                  <c:v>3.8099999999999987</c:v>
                </c:pt>
                <c:pt idx="3">
                  <c:v>123.54</c:v>
                </c:pt>
                <c:pt idx="4">
                  <c:v>3.05</c:v>
                </c:pt>
              </c:numCache>
            </c:numRef>
          </c:val>
          <c:extLst xmlns:c16r2="http://schemas.microsoft.com/office/drawing/2015/06/chart">
            <c:ext xmlns:c16="http://schemas.microsoft.com/office/drawing/2014/chart" uri="{C3380CC4-5D6E-409C-BE32-E72D297353CC}">
              <c16:uniqueId val="{00000005-7077-401C-A693-ABB4D999852B}"/>
            </c:ext>
          </c:extLst>
        </c:ser>
        <c:firstSliceAng val="0"/>
      </c:pieChart>
    </c:plotArea>
    <c:legend>
      <c:legendPos val="r"/>
      <c:layout>
        <c:manualLayout>
          <c:xMode val="edge"/>
          <c:yMode val="edge"/>
          <c:x val="0.70185187501744195"/>
          <c:y val="0.23767470464115087"/>
          <c:w val="0.28592738571443976"/>
          <c:h val="0.66818475306853164"/>
        </c:manualLayout>
      </c:layout>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A1A0BAD-AA2C-42F8-B764-2F6FD4D5E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6866528</TotalTime>
  <Pages>17</Pages>
  <Words>1102</Words>
  <Characters>6288</Characters>
  <Application>Microsoft Office Word</Application>
  <DocSecurity>0</DocSecurity>
  <Lines>52</Lines>
  <Paragraphs>14</Paragraphs>
  <ScaleCrop>false</ScaleCrop>
  <Company>四川省财政厅</Company>
  <LinksUpToDate>false</LinksUpToDate>
  <CharactersWithSpaces>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9</cp:revision>
  <cp:lastPrinted>2022-08-06T02:23:00Z</cp:lastPrinted>
  <dcterms:created xsi:type="dcterms:W3CDTF">2022-09-06T13:53:00Z</dcterms:created>
  <dcterms:modified xsi:type="dcterms:W3CDTF">2022-09-09T02:18:00Z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E6C11BCC747844D99AD7E20DDF591D5D</vt:lpwstr>
  </property>
</Properties>
</file>