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colors6.xml" ContentType="application/vnd.ms-office.chartcolorstyle+xml"/>
  <Override PartName="/word/charts/colors7.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charts/style6.xml" ContentType="application/vnd.ms-office.chartstyle+xml"/>
  <Override PartName="/word/charts/style7.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outlineLvl w:val="0"/>
        <w:rPr>
          <w:rFonts w:ascii="方正小标宋简体" w:hAnsi="宋体" w:eastAsia="方正小标宋简体"/>
          <w:sz w:val="72"/>
          <w:szCs w:val="72"/>
        </w:rPr>
      </w:pPr>
      <w:bookmarkStart w:id="0" w:name="_Toc15306267"/>
    </w:p>
    <w:p>
      <w:pPr>
        <w:spacing w:line="600" w:lineRule="exact"/>
        <w:jc w:val="center"/>
        <w:outlineLvl w:val="0"/>
        <w:rPr>
          <w:rFonts w:ascii="方正小标宋简体" w:hAnsi="宋体" w:eastAsia="方正小标宋简体"/>
          <w:sz w:val="72"/>
          <w:szCs w:val="72"/>
        </w:rPr>
      </w:pPr>
    </w:p>
    <w:p>
      <w:pPr>
        <w:spacing w:line="600" w:lineRule="exact"/>
        <w:jc w:val="center"/>
        <w:outlineLvl w:val="0"/>
        <w:rPr>
          <w:rFonts w:ascii="方正小标宋简体" w:hAnsi="宋体" w:eastAsia="方正小标宋简体"/>
          <w:sz w:val="72"/>
          <w:szCs w:val="72"/>
        </w:rPr>
      </w:pPr>
    </w:p>
    <w:p>
      <w:pPr>
        <w:spacing w:line="600" w:lineRule="exact"/>
        <w:jc w:val="center"/>
        <w:outlineLvl w:val="0"/>
        <w:rPr>
          <w:rFonts w:ascii="方正小标宋简体" w:hAnsi="宋体" w:eastAsia="方正小标宋简体"/>
          <w:sz w:val="72"/>
          <w:szCs w:val="72"/>
        </w:rPr>
      </w:pPr>
    </w:p>
    <w:p>
      <w:pPr>
        <w:adjustRightInd w:val="0"/>
        <w:snapToGrid w:val="0"/>
        <w:spacing w:line="360" w:lineRule="auto"/>
        <w:jc w:val="center"/>
        <w:outlineLvl w:val="0"/>
        <w:rPr>
          <w:rFonts w:ascii="方正小标宋简体" w:hAnsi="方正小标宋简体" w:eastAsia="方正小标宋简体" w:cs="方正小标宋简体"/>
          <w:sz w:val="72"/>
          <w:szCs w:val="72"/>
        </w:rPr>
      </w:pPr>
      <w:bookmarkStart w:id="1" w:name="_Toc25396"/>
      <w:bookmarkStart w:id="2" w:name="_Toc13876"/>
      <w:bookmarkStart w:id="3" w:name="_Toc15377193"/>
      <w:bookmarkStart w:id="4" w:name="_Toc15396597"/>
      <w:bookmarkStart w:id="5" w:name="_Toc15396475"/>
      <w:bookmarkStart w:id="6" w:name="_Toc15377425"/>
      <w:bookmarkStart w:id="7" w:name="_Toc15378441"/>
      <w:r>
        <w:rPr>
          <w:rFonts w:hint="eastAsia" w:ascii="方正小标宋简体" w:hAnsi="方正小标宋简体" w:eastAsia="方正小标宋简体" w:cs="方正小标宋简体"/>
          <w:sz w:val="72"/>
          <w:szCs w:val="72"/>
        </w:rPr>
        <w:t>2021年度</w:t>
      </w:r>
      <w:bookmarkEnd w:id="1"/>
      <w:bookmarkEnd w:id="2"/>
      <w:bookmarkEnd w:id="3"/>
      <w:bookmarkEnd w:id="4"/>
      <w:bookmarkEnd w:id="5"/>
      <w:bookmarkEnd w:id="6"/>
      <w:bookmarkEnd w:id="7"/>
    </w:p>
    <w:bookmarkEnd w:id="0"/>
    <w:p>
      <w:pPr>
        <w:adjustRightInd w:val="0"/>
        <w:snapToGrid w:val="0"/>
        <w:spacing w:line="360" w:lineRule="auto"/>
        <w:jc w:val="center"/>
        <w:outlineLvl w:val="0"/>
        <w:rPr>
          <w:rFonts w:ascii="方正小标宋简体" w:hAnsi="方正小标宋简体" w:eastAsia="方正小标宋简体" w:cs="方正小标宋简体"/>
          <w:sz w:val="72"/>
          <w:szCs w:val="72"/>
        </w:rPr>
      </w:pPr>
      <w:bookmarkStart w:id="8" w:name="_Toc15246"/>
      <w:bookmarkStart w:id="9" w:name="_Toc11414"/>
      <w:bookmarkStart w:id="10" w:name="_Toc12723"/>
      <w:bookmarkStart w:id="11" w:name="_Toc15306268"/>
      <w:bookmarkStart w:id="12" w:name="_Toc15377426"/>
      <w:bookmarkStart w:id="13" w:name="_Toc15377194"/>
      <w:bookmarkStart w:id="14" w:name="_Toc15396598"/>
      <w:bookmarkStart w:id="15" w:name="_Toc15396476"/>
      <w:bookmarkStart w:id="16" w:name="_Toc15378442"/>
      <w:r>
        <w:rPr>
          <w:rFonts w:hint="eastAsia" w:ascii="方正小标宋简体" w:hAnsi="方正小标宋简体" w:eastAsia="方正小标宋简体" w:cs="方正小标宋简体"/>
          <w:sz w:val="72"/>
          <w:szCs w:val="72"/>
        </w:rPr>
        <w:t>四川建筑职业技术学院</w:t>
      </w:r>
      <w:bookmarkEnd w:id="8"/>
      <w:bookmarkEnd w:id="9"/>
      <w:bookmarkEnd w:id="10"/>
    </w:p>
    <w:p>
      <w:pPr>
        <w:adjustRightInd w:val="0"/>
        <w:snapToGrid w:val="0"/>
        <w:spacing w:line="360" w:lineRule="auto"/>
        <w:jc w:val="center"/>
        <w:outlineLvl w:val="0"/>
        <w:rPr>
          <w:rFonts w:ascii="方正小标宋简体" w:hAnsi="方正小标宋简体" w:eastAsia="方正小标宋简体" w:cs="方正小标宋简体"/>
          <w:sz w:val="72"/>
          <w:szCs w:val="72"/>
        </w:rPr>
      </w:pPr>
      <w:bookmarkStart w:id="17" w:name="_Toc19052"/>
      <w:bookmarkStart w:id="18" w:name="_Toc13597"/>
      <w:r>
        <w:rPr>
          <w:rFonts w:hint="eastAsia" w:ascii="方正小标宋简体" w:hAnsi="方正小标宋简体" w:eastAsia="方正小标宋简体" w:cs="方正小标宋简体"/>
          <w:sz w:val="72"/>
          <w:szCs w:val="72"/>
        </w:rPr>
        <w:t>单位决算</w:t>
      </w:r>
      <w:bookmarkEnd w:id="11"/>
      <w:bookmarkEnd w:id="12"/>
      <w:bookmarkEnd w:id="13"/>
      <w:bookmarkEnd w:id="14"/>
      <w:bookmarkEnd w:id="15"/>
      <w:bookmarkEnd w:id="16"/>
      <w:bookmarkEnd w:id="17"/>
      <w:bookmarkEnd w:id="18"/>
    </w:p>
    <w:p>
      <w:pPr>
        <w:widowControl/>
        <w:jc w:val="center"/>
        <w:rPr>
          <w:rFonts w:ascii="黑体" w:hAnsi="黑体" w:eastAsia="黑体"/>
          <w:sz w:val="48"/>
          <w:szCs w:val="48"/>
        </w:rPr>
      </w:pPr>
      <w:r>
        <w:rPr>
          <w:rFonts w:ascii="方正小标宋简体" w:hAnsi="宋体" w:eastAsia="方正小标宋简体"/>
          <w:sz w:val="36"/>
          <w:szCs w:val="36"/>
        </w:rPr>
        <w:br w:type="page"/>
      </w:r>
      <w:r>
        <w:rPr>
          <w:rFonts w:hint="eastAsia" w:ascii="黑体" w:hAnsi="黑体" w:eastAsia="黑体"/>
          <w:sz w:val="48"/>
          <w:szCs w:val="48"/>
        </w:rPr>
        <w:t>目录</w:t>
      </w:r>
    </w:p>
    <w:p>
      <w:pPr>
        <w:widowControl/>
        <w:jc w:val="center"/>
        <w:rPr>
          <w:rFonts w:ascii="黑体" w:hAnsi="黑体" w:eastAsia="黑体" w:cstheme="minorBidi"/>
          <w:sz w:val="28"/>
          <w:szCs w:val="28"/>
        </w:rPr>
      </w:pPr>
    </w:p>
    <w:p>
      <w:pPr>
        <w:pStyle w:val="10"/>
      </w:pPr>
      <w:r>
        <w:rPr>
          <w:rFonts w:hint="eastAsia"/>
        </w:rPr>
        <w:t>公开时间：2022年9月9日</w:t>
      </w:r>
    </w:p>
    <w:p/>
    <w:p>
      <w:pPr>
        <w:pStyle w:val="10"/>
        <w:tabs>
          <w:tab w:val="right" w:leader="dot" w:pos="8306"/>
          <w:tab w:val="clear" w:pos="8296"/>
        </w:tabs>
        <w:rPr>
          <w:rFonts w:hint="eastAsia"/>
          <w:sz w:val="24"/>
        </w:rPr>
      </w:pPr>
      <w:r>
        <w:fldChar w:fldCharType="begin"/>
      </w:r>
      <w:r>
        <w:instrText xml:space="preserve">TOC \o "1-2" \h \u </w:instrText>
      </w:r>
      <w:r>
        <w:fldChar w:fldCharType="separate"/>
      </w:r>
      <w:r>
        <w:rPr>
          <w:rFonts w:hint="eastAsia"/>
          <w:sz w:val="24"/>
        </w:rPr>
        <w:fldChar w:fldCharType="begin"/>
      </w:r>
      <w:r>
        <w:rPr>
          <w:rFonts w:hint="eastAsia"/>
          <w:sz w:val="24"/>
        </w:rPr>
        <w:instrText xml:space="preserve"> HYPERLINK \l _Toc4828 </w:instrText>
      </w:r>
      <w:r>
        <w:rPr>
          <w:rFonts w:hint="eastAsia"/>
          <w:sz w:val="24"/>
        </w:rPr>
        <w:fldChar w:fldCharType="separate"/>
      </w:r>
      <w:r>
        <w:rPr>
          <w:rFonts w:hint="eastAsia"/>
          <w:sz w:val="24"/>
        </w:rPr>
        <w:t>第一部分 单位概况</w:t>
      </w:r>
      <w:r>
        <w:rPr>
          <w:rFonts w:hint="eastAsia"/>
          <w:sz w:val="24"/>
        </w:rPr>
        <w:tab/>
      </w:r>
      <w:r>
        <w:rPr>
          <w:rFonts w:hint="eastAsia"/>
          <w:sz w:val="24"/>
        </w:rPr>
        <w:fldChar w:fldCharType="begin"/>
      </w:r>
      <w:r>
        <w:rPr>
          <w:rFonts w:hint="eastAsia"/>
          <w:sz w:val="24"/>
        </w:rPr>
        <w:instrText xml:space="preserve"> PAGEREF _Toc4828 \h </w:instrText>
      </w:r>
      <w:r>
        <w:rPr>
          <w:rFonts w:hint="eastAsia"/>
          <w:sz w:val="24"/>
        </w:rPr>
        <w:fldChar w:fldCharType="separate"/>
      </w:r>
      <w:r>
        <w:rPr>
          <w:rFonts w:hint="eastAsia"/>
          <w:sz w:val="24"/>
        </w:rPr>
        <w:t>4</w:t>
      </w:r>
      <w:r>
        <w:rPr>
          <w:rFonts w:hint="eastAsia"/>
          <w:sz w:val="24"/>
        </w:rPr>
        <w:fldChar w:fldCharType="end"/>
      </w:r>
      <w:r>
        <w:rPr>
          <w:rFonts w:hint="eastAsia"/>
          <w:sz w:val="24"/>
        </w:rPr>
        <w:fldChar w:fldCharType="end"/>
      </w:r>
    </w:p>
    <w:p>
      <w:pPr>
        <w:pStyle w:val="11"/>
        <w:adjustRightInd w:val="0"/>
        <w:snapToGrid w:val="0"/>
        <w:spacing w:line="440" w:lineRule="exact"/>
        <w:jc w:val="left"/>
        <w:rPr>
          <w:rFonts w:hint="eastAsia"/>
          <w:sz w:val="24"/>
        </w:rPr>
      </w:pPr>
      <w:r>
        <w:rPr>
          <w:rFonts w:hint="eastAsia"/>
          <w:sz w:val="24"/>
        </w:rPr>
        <w:fldChar w:fldCharType="begin"/>
      </w:r>
      <w:r>
        <w:rPr>
          <w:rFonts w:hint="eastAsia"/>
          <w:sz w:val="24"/>
        </w:rPr>
        <w:instrText xml:space="preserve"> HYPERLINK \l _Toc9370 </w:instrText>
      </w:r>
      <w:r>
        <w:rPr>
          <w:rFonts w:hint="eastAsia"/>
          <w:sz w:val="24"/>
        </w:rPr>
        <w:fldChar w:fldCharType="separate"/>
      </w:r>
      <w:r>
        <w:rPr>
          <w:rFonts w:hint="default"/>
          <w:sz w:val="24"/>
        </w:rPr>
        <w:t xml:space="preserve">一、 </w:t>
      </w:r>
      <w:r>
        <w:rPr>
          <w:rFonts w:hint="eastAsia"/>
          <w:sz w:val="24"/>
        </w:rPr>
        <w:t>职能简介</w:t>
      </w:r>
      <w:r>
        <w:rPr>
          <w:rFonts w:hint="eastAsia"/>
          <w:sz w:val="24"/>
        </w:rPr>
        <w:tab/>
      </w:r>
      <w:r>
        <w:rPr>
          <w:rFonts w:hint="eastAsia"/>
          <w:sz w:val="24"/>
        </w:rPr>
        <w:fldChar w:fldCharType="begin"/>
      </w:r>
      <w:r>
        <w:rPr>
          <w:rFonts w:hint="eastAsia"/>
          <w:sz w:val="24"/>
        </w:rPr>
        <w:instrText xml:space="preserve"> PAGEREF _Toc9370 \h </w:instrText>
      </w:r>
      <w:r>
        <w:rPr>
          <w:rFonts w:hint="eastAsia"/>
          <w:sz w:val="24"/>
        </w:rPr>
        <w:fldChar w:fldCharType="separate"/>
      </w:r>
      <w:r>
        <w:rPr>
          <w:rFonts w:hint="eastAsia"/>
          <w:sz w:val="24"/>
        </w:rPr>
        <w:t>4</w:t>
      </w:r>
      <w:r>
        <w:rPr>
          <w:rFonts w:hint="eastAsia"/>
          <w:sz w:val="24"/>
        </w:rPr>
        <w:fldChar w:fldCharType="end"/>
      </w:r>
      <w:r>
        <w:rPr>
          <w:rFonts w:hint="eastAsia"/>
          <w:sz w:val="24"/>
        </w:rPr>
        <w:fldChar w:fldCharType="end"/>
      </w:r>
    </w:p>
    <w:p>
      <w:pPr>
        <w:pStyle w:val="11"/>
        <w:adjustRightInd w:val="0"/>
        <w:snapToGrid w:val="0"/>
        <w:spacing w:line="440" w:lineRule="exact"/>
        <w:jc w:val="left"/>
        <w:rPr>
          <w:rFonts w:hint="eastAsia"/>
          <w:sz w:val="24"/>
        </w:rPr>
      </w:pPr>
      <w:r>
        <w:rPr>
          <w:rFonts w:hint="eastAsia"/>
          <w:sz w:val="24"/>
        </w:rPr>
        <w:fldChar w:fldCharType="begin"/>
      </w:r>
      <w:r>
        <w:rPr>
          <w:rFonts w:hint="eastAsia"/>
          <w:sz w:val="24"/>
        </w:rPr>
        <w:instrText xml:space="preserve"> HYPERLINK \l _Toc1438 </w:instrText>
      </w:r>
      <w:r>
        <w:rPr>
          <w:rFonts w:hint="eastAsia"/>
          <w:sz w:val="24"/>
        </w:rPr>
        <w:fldChar w:fldCharType="separate"/>
      </w:r>
      <w:r>
        <w:rPr>
          <w:rFonts w:hint="eastAsia"/>
          <w:sz w:val="24"/>
        </w:rPr>
        <w:t>二、2021年重点工作完成情况</w:t>
      </w:r>
      <w:r>
        <w:rPr>
          <w:rFonts w:hint="eastAsia"/>
          <w:sz w:val="24"/>
        </w:rPr>
        <w:tab/>
      </w:r>
      <w:r>
        <w:rPr>
          <w:rFonts w:hint="eastAsia"/>
          <w:sz w:val="24"/>
        </w:rPr>
        <w:fldChar w:fldCharType="begin"/>
      </w:r>
      <w:r>
        <w:rPr>
          <w:rFonts w:hint="eastAsia"/>
          <w:sz w:val="24"/>
        </w:rPr>
        <w:instrText xml:space="preserve"> PAGEREF _Toc1438 \h </w:instrText>
      </w:r>
      <w:r>
        <w:rPr>
          <w:rFonts w:hint="eastAsia"/>
          <w:sz w:val="24"/>
        </w:rPr>
        <w:fldChar w:fldCharType="separate"/>
      </w:r>
      <w:r>
        <w:rPr>
          <w:rFonts w:hint="eastAsia"/>
          <w:sz w:val="24"/>
        </w:rPr>
        <w:t>4</w:t>
      </w:r>
      <w:r>
        <w:rPr>
          <w:rFonts w:hint="eastAsia"/>
          <w:sz w:val="24"/>
        </w:rPr>
        <w:fldChar w:fldCharType="end"/>
      </w:r>
      <w:r>
        <w:rPr>
          <w:rFonts w:hint="eastAsia"/>
          <w:sz w:val="24"/>
        </w:rPr>
        <w:fldChar w:fldCharType="end"/>
      </w:r>
    </w:p>
    <w:p>
      <w:pPr>
        <w:pStyle w:val="11"/>
        <w:adjustRightInd w:val="0"/>
        <w:snapToGrid w:val="0"/>
        <w:spacing w:line="440" w:lineRule="exact"/>
        <w:jc w:val="left"/>
        <w:rPr>
          <w:rFonts w:hint="eastAsia"/>
          <w:sz w:val="24"/>
        </w:rPr>
      </w:pPr>
      <w:r>
        <w:rPr>
          <w:rFonts w:hint="eastAsia"/>
          <w:sz w:val="24"/>
        </w:rPr>
        <w:fldChar w:fldCharType="begin"/>
      </w:r>
      <w:r>
        <w:rPr>
          <w:rFonts w:hint="eastAsia"/>
          <w:sz w:val="24"/>
        </w:rPr>
        <w:instrText xml:space="preserve"> HYPERLINK \l _Toc6734 </w:instrText>
      </w:r>
      <w:r>
        <w:rPr>
          <w:rFonts w:hint="eastAsia"/>
          <w:sz w:val="24"/>
        </w:rPr>
        <w:fldChar w:fldCharType="separate"/>
      </w:r>
      <w:r>
        <w:rPr>
          <w:rFonts w:hint="eastAsia"/>
          <w:sz w:val="24"/>
          <w:lang w:val="en-US" w:eastAsia="zh-CN"/>
        </w:rPr>
        <w:t>三、</w:t>
      </w:r>
      <w:r>
        <w:rPr>
          <w:rFonts w:hint="eastAsia"/>
          <w:sz w:val="24"/>
        </w:rPr>
        <w:t>机构设置情况</w:t>
      </w:r>
      <w:r>
        <w:rPr>
          <w:rFonts w:hint="eastAsia"/>
          <w:sz w:val="24"/>
        </w:rPr>
        <w:tab/>
      </w:r>
      <w:r>
        <w:rPr>
          <w:rFonts w:hint="eastAsia"/>
          <w:sz w:val="24"/>
        </w:rPr>
        <w:fldChar w:fldCharType="begin"/>
      </w:r>
      <w:r>
        <w:rPr>
          <w:rFonts w:hint="eastAsia"/>
          <w:sz w:val="24"/>
        </w:rPr>
        <w:instrText xml:space="preserve"> PAGEREF _Toc6734 \h </w:instrText>
      </w:r>
      <w:r>
        <w:rPr>
          <w:rFonts w:hint="eastAsia"/>
          <w:sz w:val="24"/>
        </w:rPr>
        <w:fldChar w:fldCharType="separate"/>
      </w:r>
      <w:r>
        <w:rPr>
          <w:rFonts w:hint="eastAsia"/>
          <w:sz w:val="24"/>
        </w:rPr>
        <w:t>19</w:t>
      </w:r>
      <w:r>
        <w:rPr>
          <w:rFonts w:hint="eastAsia"/>
          <w:sz w:val="24"/>
        </w:rPr>
        <w:fldChar w:fldCharType="end"/>
      </w:r>
      <w:r>
        <w:rPr>
          <w:rFonts w:hint="eastAsia"/>
          <w:sz w:val="24"/>
        </w:rPr>
        <w:fldChar w:fldCharType="end"/>
      </w:r>
    </w:p>
    <w:p>
      <w:pPr>
        <w:pStyle w:val="10"/>
        <w:tabs>
          <w:tab w:val="right" w:leader="dot" w:pos="8306"/>
          <w:tab w:val="clear" w:pos="8296"/>
        </w:tabs>
        <w:rPr>
          <w:rFonts w:hint="eastAsia"/>
          <w:sz w:val="24"/>
        </w:rPr>
      </w:pPr>
      <w:r>
        <w:rPr>
          <w:rFonts w:hint="eastAsia"/>
          <w:sz w:val="24"/>
        </w:rPr>
        <w:fldChar w:fldCharType="begin"/>
      </w:r>
      <w:r>
        <w:rPr>
          <w:rFonts w:hint="eastAsia"/>
          <w:sz w:val="24"/>
        </w:rPr>
        <w:instrText xml:space="preserve"> HYPERLINK \l _Toc1464 </w:instrText>
      </w:r>
      <w:r>
        <w:rPr>
          <w:rFonts w:hint="eastAsia"/>
          <w:sz w:val="24"/>
        </w:rPr>
        <w:fldChar w:fldCharType="separate"/>
      </w:r>
      <w:r>
        <w:rPr>
          <w:rFonts w:hint="eastAsia"/>
          <w:sz w:val="24"/>
        </w:rPr>
        <w:t>第二部分 2021年度单位决算情况说明</w:t>
      </w:r>
      <w:r>
        <w:rPr>
          <w:rFonts w:hint="eastAsia"/>
          <w:sz w:val="24"/>
        </w:rPr>
        <w:tab/>
      </w:r>
      <w:r>
        <w:rPr>
          <w:rFonts w:hint="eastAsia"/>
          <w:sz w:val="24"/>
        </w:rPr>
        <w:fldChar w:fldCharType="begin"/>
      </w:r>
      <w:r>
        <w:rPr>
          <w:rFonts w:hint="eastAsia"/>
          <w:sz w:val="24"/>
        </w:rPr>
        <w:instrText xml:space="preserve"> PAGEREF _Toc1464 \h </w:instrText>
      </w:r>
      <w:r>
        <w:rPr>
          <w:rFonts w:hint="eastAsia"/>
          <w:sz w:val="24"/>
        </w:rPr>
        <w:fldChar w:fldCharType="separate"/>
      </w:r>
      <w:r>
        <w:rPr>
          <w:rFonts w:hint="eastAsia"/>
          <w:sz w:val="24"/>
        </w:rPr>
        <w:t>20</w:t>
      </w:r>
      <w:r>
        <w:rPr>
          <w:rFonts w:hint="eastAsia"/>
          <w:sz w:val="24"/>
        </w:rPr>
        <w:fldChar w:fldCharType="end"/>
      </w:r>
      <w:r>
        <w:rPr>
          <w:rFonts w:hint="eastAsia"/>
          <w:sz w:val="24"/>
        </w:rPr>
        <w:fldChar w:fldCharType="end"/>
      </w:r>
    </w:p>
    <w:p>
      <w:pPr>
        <w:pStyle w:val="11"/>
        <w:adjustRightInd w:val="0"/>
        <w:snapToGrid w:val="0"/>
        <w:spacing w:line="440" w:lineRule="exact"/>
        <w:jc w:val="left"/>
        <w:rPr>
          <w:rFonts w:hint="eastAsia"/>
          <w:sz w:val="24"/>
        </w:rPr>
      </w:pPr>
      <w:r>
        <w:rPr>
          <w:rFonts w:hint="eastAsia"/>
          <w:sz w:val="24"/>
        </w:rPr>
        <w:fldChar w:fldCharType="begin"/>
      </w:r>
      <w:r>
        <w:rPr>
          <w:rFonts w:hint="eastAsia"/>
          <w:sz w:val="24"/>
        </w:rPr>
        <w:instrText xml:space="preserve"> HYPERLINK \l _Toc5370 </w:instrText>
      </w:r>
      <w:r>
        <w:rPr>
          <w:rFonts w:hint="eastAsia"/>
          <w:sz w:val="24"/>
        </w:rPr>
        <w:fldChar w:fldCharType="separate"/>
      </w:r>
      <w:r>
        <w:rPr>
          <w:rFonts w:hint="default"/>
          <w:sz w:val="24"/>
        </w:rPr>
        <w:t xml:space="preserve">一、 </w:t>
      </w:r>
      <w:r>
        <w:rPr>
          <w:rFonts w:hint="eastAsia"/>
          <w:sz w:val="24"/>
        </w:rPr>
        <w:t>收入支出决算总体情况说明</w:t>
      </w:r>
      <w:r>
        <w:rPr>
          <w:rFonts w:hint="eastAsia"/>
          <w:sz w:val="24"/>
        </w:rPr>
        <w:tab/>
      </w:r>
      <w:r>
        <w:rPr>
          <w:rFonts w:hint="eastAsia"/>
          <w:sz w:val="24"/>
        </w:rPr>
        <w:fldChar w:fldCharType="begin"/>
      </w:r>
      <w:r>
        <w:rPr>
          <w:rFonts w:hint="eastAsia"/>
          <w:sz w:val="24"/>
        </w:rPr>
        <w:instrText xml:space="preserve"> PAGEREF _Toc5370 \h </w:instrText>
      </w:r>
      <w:r>
        <w:rPr>
          <w:rFonts w:hint="eastAsia"/>
          <w:sz w:val="24"/>
        </w:rPr>
        <w:fldChar w:fldCharType="separate"/>
      </w:r>
      <w:r>
        <w:rPr>
          <w:rFonts w:hint="eastAsia"/>
          <w:sz w:val="24"/>
        </w:rPr>
        <w:t>20</w:t>
      </w:r>
      <w:r>
        <w:rPr>
          <w:rFonts w:hint="eastAsia"/>
          <w:sz w:val="24"/>
        </w:rPr>
        <w:fldChar w:fldCharType="end"/>
      </w:r>
      <w:r>
        <w:rPr>
          <w:rFonts w:hint="eastAsia"/>
          <w:sz w:val="24"/>
        </w:rPr>
        <w:fldChar w:fldCharType="end"/>
      </w:r>
    </w:p>
    <w:p>
      <w:pPr>
        <w:pStyle w:val="11"/>
        <w:adjustRightInd w:val="0"/>
        <w:snapToGrid w:val="0"/>
        <w:spacing w:line="440" w:lineRule="exact"/>
        <w:jc w:val="left"/>
        <w:rPr>
          <w:rFonts w:hint="eastAsia"/>
          <w:sz w:val="24"/>
        </w:rPr>
      </w:pPr>
      <w:r>
        <w:rPr>
          <w:rFonts w:hint="eastAsia"/>
          <w:sz w:val="24"/>
        </w:rPr>
        <w:fldChar w:fldCharType="begin"/>
      </w:r>
      <w:r>
        <w:rPr>
          <w:rFonts w:hint="eastAsia"/>
          <w:sz w:val="24"/>
        </w:rPr>
        <w:instrText xml:space="preserve"> HYPERLINK \l _Toc18660 </w:instrText>
      </w:r>
      <w:r>
        <w:rPr>
          <w:rFonts w:hint="eastAsia"/>
          <w:sz w:val="24"/>
        </w:rPr>
        <w:fldChar w:fldCharType="separate"/>
      </w:r>
      <w:r>
        <w:rPr>
          <w:rFonts w:hint="default"/>
          <w:sz w:val="24"/>
        </w:rPr>
        <w:t xml:space="preserve">二、 </w:t>
      </w:r>
      <w:r>
        <w:rPr>
          <w:rFonts w:hint="eastAsia"/>
          <w:sz w:val="24"/>
        </w:rPr>
        <w:t>收入决算情况说明</w:t>
      </w:r>
      <w:r>
        <w:rPr>
          <w:rFonts w:hint="eastAsia"/>
          <w:sz w:val="24"/>
        </w:rPr>
        <w:tab/>
      </w:r>
      <w:r>
        <w:rPr>
          <w:rFonts w:hint="eastAsia"/>
          <w:sz w:val="24"/>
        </w:rPr>
        <w:fldChar w:fldCharType="begin"/>
      </w:r>
      <w:r>
        <w:rPr>
          <w:rFonts w:hint="eastAsia"/>
          <w:sz w:val="24"/>
        </w:rPr>
        <w:instrText xml:space="preserve"> PAGEREF _Toc18660 \h </w:instrText>
      </w:r>
      <w:r>
        <w:rPr>
          <w:rFonts w:hint="eastAsia"/>
          <w:sz w:val="24"/>
        </w:rPr>
        <w:fldChar w:fldCharType="separate"/>
      </w:r>
      <w:r>
        <w:rPr>
          <w:rFonts w:hint="eastAsia"/>
          <w:sz w:val="24"/>
        </w:rPr>
        <w:t>20</w:t>
      </w:r>
      <w:r>
        <w:rPr>
          <w:rFonts w:hint="eastAsia"/>
          <w:sz w:val="24"/>
        </w:rPr>
        <w:fldChar w:fldCharType="end"/>
      </w:r>
      <w:r>
        <w:rPr>
          <w:rFonts w:hint="eastAsia"/>
          <w:sz w:val="24"/>
        </w:rPr>
        <w:fldChar w:fldCharType="end"/>
      </w:r>
    </w:p>
    <w:p>
      <w:pPr>
        <w:pStyle w:val="11"/>
        <w:adjustRightInd w:val="0"/>
        <w:snapToGrid w:val="0"/>
        <w:spacing w:line="440" w:lineRule="exact"/>
        <w:jc w:val="left"/>
        <w:rPr>
          <w:rFonts w:hint="eastAsia"/>
          <w:sz w:val="24"/>
        </w:rPr>
      </w:pPr>
      <w:r>
        <w:rPr>
          <w:rFonts w:hint="eastAsia"/>
          <w:sz w:val="24"/>
        </w:rPr>
        <w:fldChar w:fldCharType="begin"/>
      </w:r>
      <w:r>
        <w:rPr>
          <w:rFonts w:hint="eastAsia"/>
          <w:sz w:val="24"/>
        </w:rPr>
        <w:instrText xml:space="preserve"> HYPERLINK \l _Toc17796 </w:instrText>
      </w:r>
      <w:r>
        <w:rPr>
          <w:rFonts w:hint="eastAsia"/>
          <w:sz w:val="24"/>
        </w:rPr>
        <w:fldChar w:fldCharType="separate"/>
      </w:r>
      <w:r>
        <w:rPr>
          <w:rFonts w:hint="default"/>
          <w:sz w:val="24"/>
        </w:rPr>
        <w:t xml:space="preserve">三、 </w:t>
      </w:r>
      <w:r>
        <w:rPr>
          <w:rFonts w:hint="eastAsia"/>
          <w:sz w:val="24"/>
        </w:rPr>
        <w:t>支出决算情况说明</w:t>
      </w:r>
      <w:r>
        <w:rPr>
          <w:rFonts w:hint="eastAsia"/>
          <w:sz w:val="24"/>
        </w:rPr>
        <w:tab/>
      </w:r>
      <w:r>
        <w:rPr>
          <w:rFonts w:hint="eastAsia"/>
          <w:sz w:val="24"/>
        </w:rPr>
        <w:fldChar w:fldCharType="begin"/>
      </w:r>
      <w:r>
        <w:rPr>
          <w:rFonts w:hint="eastAsia"/>
          <w:sz w:val="24"/>
        </w:rPr>
        <w:instrText xml:space="preserve"> PAGEREF _Toc17796 \h </w:instrText>
      </w:r>
      <w:r>
        <w:rPr>
          <w:rFonts w:hint="eastAsia"/>
          <w:sz w:val="24"/>
        </w:rPr>
        <w:fldChar w:fldCharType="separate"/>
      </w:r>
      <w:r>
        <w:rPr>
          <w:rFonts w:hint="eastAsia"/>
          <w:sz w:val="24"/>
        </w:rPr>
        <w:t>21</w:t>
      </w:r>
      <w:r>
        <w:rPr>
          <w:rFonts w:hint="eastAsia"/>
          <w:sz w:val="24"/>
        </w:rPr>
        <w:fldChar w:fldCharType="end"/>
      </w:r>
      <w:r>
        <w:rPr>
          <w:rFonts w:hint="eastAsia"/>
          <w:sz w:val="24"/>
        </w:rPr>
        <w:fldChar w:fldCharType="end"/>
      </w:r>
    </w:p>
    <w:p>
      <w:pPr>
        <w:pStyle w:val="11"/>
        <w:adjustRightInd w:val="0"/>
        <w:snapToGrid w:val="0"/>
        <w:spacing w:line="440" w:lineRule="exact"/>
        <w:jc w:val="left"/>
        <w:rPr>
          <w:rFonts w:hint="eastAsia"/>
          <w:sz w:val="24"/>
        </w:rPr>
      </w:pPr>
      <w:r>
        <w:rPr>
          <w:rFonts w:hint="eastAsia"/>
          <w:sz w:val="24"/>
        </w:rPr>
        <w:fldChar w:fldCharType="begin"/>
      </w:r>
      <w:r>
        <w:rPr>
          <w:rFonts w:hint="eastAsia"/>
          <w:sz w:val="24"/>
        </w:rPr>
        <w:instrText xml:space="preserve"> HYPERLINK \l _Toc3643 </w:instrText>
      </w:r>
      <w:r>
        <w:rPr>
          <w:rFonts w:hint="eastAsia"/>
          <w:sz w:val="24"/>
        </w:rPr>
        <w:fldChar w:fldCharType="separate"/>
      </w:r>
      <w:r>
        <w:rPr>
          <w:rFonts w:hint="eastAsia"/>
          <w:sz w:val="24"/>
        </w:rPr>
        <w:t>四、财政拨款收入支出决算总体情况说明</w:t>
      </w:r>
      <w:r>
        <w:rPr>
          <w:rFonts w:hint="eastAsia"/>
          <w:sz w:val="24"/>
        </w:rPr>
        <w:tab/>
      </w:r>
      <w:r>
        <w:rPr>
          <w:rFonts w:hint="eastAsia"/>
          <w:sz w:val="24"/>
        </w:rPr>
        <w:fldChar w:fldCharType="begin"/>
      </w:r>
      <w:r>
        <w:rPr>
          <w:rFonts w:hint="eastAsia"/>
          <w:sz w:val="24"/>
        </w:rPr>
        <w:instrText xml:space="preserve"> PAGEREF _Toc3643 \h </w:instrText>
      </w:r>
      <w:r>
        <w:rPr>
          <w:rFonts w:hint="eastAsia"/>
          <w:sz w:val="24"/>
        </w:rPr>
        <w:fldChar w:fldCharType="separate"/>
      </w:r>
      <w:r>
        <w:rPr>
          <w:rFonts w:hint="eastAsia"/>
          <w:sz w:val="24"/>
        </w:rPr>
        <w:t>22</w:t>
      </w:r>
      <w:r>
        <w:rPr>
          <w:rFonts w:hint="eastAsia"/>
          <w:sz w:val="24"/>
        </w:rPr>
        <w:fldChar w:fldCharType="end"/>
      </w:r>
      <w:r>
        <w:rPr>
          <w:rFonts w:hint="eastAsia"/>
          <w:sz w:val="24"/>
        </w:rPr>
        <w:fldChar w:fldCharType="end"/>
      </w:r>
    </w:p>
    <w:p>
      <w:pPr>
        <w:pStyle w:val="11"/>
        <w:adjustRightInd w:val="0"/>
        <w:snapToGrid w:val="0"/>
        <w:spacing w:line="440" w:lineRule="exact"/>
        <w:jc w:val="left"/>
        <w:rPr>
          <w:rFonts w:hint="eastAsia"/>
          <w:sz w:val="24"/>
        </w:rPr>
      </w:pPr>
      <w:r>
        <w:rPr>
          <w:rFonts w:hint="eastAsia"/>
          <w:sz w:val="24"/>
        </w:rPr>
        <w:fldChar w:fldCharType="begin"/>
      </w:r>
      <w:r>
        <w:rPr>
          <w:rFonts w:hint="eastAsia"/>
          <w:sz w:val="24"/>
        </w:rPr>
        <w:instrText xml:space="preserve"> HYPERLINK \l _Toc8516 </w:instrText>
      </w:r>
      <w:r>
        <w:rPr>
          <w:rFonts w:hint="eastAsia"/>
          <w:sz w:val="24"/>
        </w:rPr>
        <w:fldChar w:fldCharType="separate"/>
      </w:r>
      <w:r>
        <w:rPr>
          <w:rFonts w:hint="eastAsia"/>
          <w:sz w:val="24"/>
        </w:rPr>
        <w:t>五、一般公共预算财政拨款支出决算情况说明</w:t>
      </w:r>
      <w:r>
        <w:rPr>
          <w:rFonts w:hint="eastAsia"/>
          <w:sz w:val="24"/>
        </w:rPr>
        <w:tab/>
      </w:r>
      <w:r>
        <w:rPr>
          <w:rFonts w:hint="eastAsia"/>
          <w:sz w:val="24"/>
        </w:rPr>
        <w:fldChar w:fldCharType="begin"/>
      </w:r>
      <w:r>
        <w:rPr>
          <w:rFonts w:hint="eastAsia"/>
          <w:sz w:val="24"/>
        </w:rPr>
        <w:instrText xml:space="preserve"> PAGEREF _Toc8516 \h </w:instrText>
      </w:r>
      <w:r>
        <w:rPr>
          <w:rFonts w:hint="eastAsia"/>
          <w:sz w:val="24"/>
        </w:rPr>
        <w:fldChar w:fldCharType="separate"/>
      </w:r>
      <w:r>
        <w:rPr>
          <w:rFonts w:hint="eastAsia"/>
          <w:sz w:val="24"/>
        </w:rPr>
        <w:t>22</w:t>
      </w:r>
      <w:r>
        <w:rPr>
          <w:rFonts w:hint="eastAsia"/>
          <w:sz w:val="24"/>
        </w:rPr>
        <w:fldChar w:fldCharType="end"/>
      </w:r>
      <w:r>
        <w:rPr>
          <w:rFonts w:hint="eastAsia"/>
          <w:sz w:val="24"/>
        </w:rPr>
        <w:fldChar w:fldCharType="end"/>
      </w:r>
    </w:p>
    <w:p>
      <w:pPr>
        <w:pStyle w:val="11"/>
        <w:adjustRightInd w:val="0"/>
        <w:snapToGrid w:val="0"/>
        <w:spacing w:line="440" w:lineRule="exact"/>
        <w:jc w:val="left"/>
        <w:rPr>
          <w:rFonts w:hint="eastAsia"/>
          <w:sz w:val="24"/>
        </w:rPr>
      </w:pPr>
      <w:r>
        <w:rPr>
          <w:rFonts w:hint="eastAsia"/>
          <w:sz w:val="24"/>
        </w:rPr>
        <w:fldChar w:fldCharType="begin"/>
      </w:r>
      <w:r>
        <w:rPr>
          <w:rFonts w:hint="eastAsia"/>
          <w:sz w:val="24"/>
        </w:rPr>
        <w:instrText xml:space="preserve"> HYPERLINK \l _Toc26059 </w:instrText>
      </w:r>
      <w:r>
        <w:rPr>
          <w:rFonts w:hint="eastAsia"/>
          <w:sz w:val="24"/>
        </w:rPr>
        <w:fldChar w:fldCharType="separate"/>
      </w:r>
      <w:r>
        <w:rPr>
          <w:rFonts w:hint="eastAsia"/>
          <w:sz w:val="24"/>
        </w:rPr>
        <w:t>六、一般公共预算财政拨款基本支出决算情况说明</w:t>
      </w:r>
      <w:r>
        <w:rPr>
          <w:rFonts w:hint="eastAsia"/>
          <w:sz w:val="24"/>
        </w:rPr>
        <w:tab/>
      </w:r>
      <w:r>
        <w:rPr>
          <w:rFonts w:hint="eastAsia"/>
          <w:sz w:val="24"/>
        </w:rPr>
        <w:fldChar w:fldCharType="begin"/>
      </w:r>
      <w:r>
        <w:rPr>
          <w:rFonts w:hint="eastAsia"/>
          <w:sz w:val="24"/>
        </w:rPr>
        <w:instrText xml:space="preserve"> PAGEREF _Toc26059 \h </w:instrText>
      </w:r>
      <w:r>
        <w:rPr>
          <w:rFonts w:hint="eastAsia"/>
          <w:sz w:val="24"/>
        </w:rPr>
        <w:fldChar w:fldCharType="separate"/>
      </w:r>
      <w:r>
        <w:rPr>
          <w:rFonts w:hint="eastAsia"/>
          <w:sz w:val="24"/>
        </w:rPr>
        <w:t>25</w:t>
      </w:r>
      <w:r>
        <w:rPr>
          <w:rFonts w:hint="eastAsia"/>
          <w:sz w:val="24"/>
        </w:rPr>
        <w:fldChar w:fldCharType="end"/>
      </w:r>
      <w:r>
        <w:rPr>
          <w:rFonts w:hint="eastAsia"/>
          <w:sz w:val="24"/>
        </w:rPr>
        <w:fldChar w:fldCharType="end"/>
      </w:r>
    </w:p>
    <w:p>
      <w:pPr>
        <w:pStyle w:val="11"/>
        <w:adjustRightInd w:val="0"/>
        <w:snapToGrid w:val="0"/>
        <w:spacing w:line="440" w:lineRule="exact"/>
        <w:jc w:val="left"/>
        <w:rPr>
          <w:rFonts w:hint="eastAsia"/>
          <w:sz w:val="24"/>
        </w:rPr>
      </w:pPr>
      <w:r>
        <w:rPr>
          <w:rFonts w:hint="eastAsia"/>
          <w:sz w:val="24"/>
        </w:rPr>
        <w:fldChar w:fldCharType="begin"/>
      </w:r>
      <w:r>
        <w:rPr>
          <w:rFonts w:hint="eastAsia"/>
          <w:sz w:val="24"/>
        </w:rPr>
        <w:instrText xml:space="preserve"> HYPERLINK \l _Toc4034 </w:instrText>
      </w:r>
      <w:r>
        <w:rPr>
          <w:rFonts w:hint="eastAsia"/>
          <w:sz w:val="24"/>
        </w:rPr>
        <w:fldChar w:fldCharType="separate"/>
      </w:r>
      <w:r>
        <w:rPr>
          <w:rFonts w:hint="eastAsia"/>
          <w:sz w:val="24"/>
        </w:rPr>
        <w:t>七、“三公”经费财政拨款支出决算情况说明</w:t>
      </w:r>
      <w:r>
        <w:rPr>
          <w:rFonts w:hint="eastAsia"/>
          <w:sz w:val="24"/>
        </w:rPr>
        <w:tab/>
      </w:r>
      <w:r>
        <w:rPr>
          <w:rFonts w:hint="eastAsia"/>
          <w:sz w:val="24"/>
        </w:rPr>
        <w:fldChar w:fldCharType="begin"/>
      </w:r>
      <w:r>
        <w:rPr>
          <w:rFonts w:hint="eastAsia"/>
          <w:sz w:val="24"/>
        </w:rPr>
        <w:instrText xml:space="preserve"> PAGEREF _Toc4034 \h </w:instrText>
      </w:r>
      <w:r>
        <w:rPr>
          <w:rFonts w:hint="eastAsia"/>
          <w:sz w:val="24"/>
        </w:rPr>
        <w:fldChar w:fldCharType="separate"/>
      </w:r>
      <w:r>
        <w:rPr>
          <w:rFonts w:hint="eastAsia"/>
          <w:sz w:val="24"/>
        </w:rPr>
        <w:t>26</w:t>
      </w:r>
      <w:r>
        <w:rPr>
          <w:rFonts w:hint="eastAsia"/>
          <w:sz w:val="24"/>
        </w:rPr>
        <w:fldChar w:fldCharType="end"/>
      </w:r>
      <w:r>
        <w:rPr>
          <w:rFonts w:hint="eastAsia"/>
          <w:sz w:val="24"/>
        </w:rPr>
        <w:fldChar w:fldCharType="end"/>
      </w:r>
    </w:p>
    <w:p>
      <w:pPr>
        <w:pStyle w:val="11"/>
        <w:adjustRightInd w:val="0"/>
        <w:snapToGrid w:val="0"/>
        <w:spacing w:line="440" w:lineRule="exact"/>
        <w:jc w:val="left"/>
        <w:rPr>
          <w:rFonts w:hint="eastAsia"/>
          <w:sz w:val="24"/>
        </w:rPr>
      </w:pPr>
      <w:r>
        <w:rPr>
          <w:rFonts w:hint="eastAsia"/>
          <w:sz w:val="24"/>
        </w:rPr>
        <w:fldChar w:fldCharType="begin"/>
      </w:r>
      <w:r>
        <w:rPr>
          <w:rFonts w:hint="eastAsia"/>
          <w:sz w:val="24"/>
        </w:rPr>
        <w:instrText xml:space="preserve"> HYPERLINK \l _Toc6632 </w:instrText>
      </w:r>
      <w:r>
        <w:rPr>
          <w:rFonts w:hint="eastAsia"/>
          <w:sz w:val="24"/>
        </w:rPr>
        <w:fldChar w:fldCharType="separate"/>
      </w:r>
      <w:r>
        <w:rPr>
          <w:rFonts w:hint="eastAsia"/>
          <w:sz w:val="24"/>
        </w:rPr>
        <w:t>八、政府性基金预算支出决算情况说明</w:t>
      </w:r>
      <w:r>
        <w:rPr>
          <w:rFonts w:hint="eastAsia"/>
          <w:sz w:val="24"/>
        </w:rPr>
        <w:tab/>
      </w:r>
      <w:r>
        <w:rPr>
          <w:rFonts w:hint="eastAsia"/>
          <w:sz w:val="24"/>
        </w:rPr>
        <w:fldChar w:fldCharType="begin"/>
      </w:r>
      <w:r>
        <w:rPr>
          <w:rFonts w:hint="eastAsia"/>
          <w:sz w:val="24"/>
        </w:rPr>
        <w:instrText xml:space="preserve"> PAGEREF _Toc6632 \h </w:instrText>
      </w:r>
      <w:r>
        <w:rPr>
          <w:rFonts w:hint="eastAsia"/>
          <w:sz w:val="24"/>
        </w:rPr>
        <w:fldChar w:fldCharType="separate"/>
      </w:r>
      <w:r>
        <w:rPr>
          <w:rFonts w:hint="eastAsia"/>
          <w:sz w:val="24"/>
        </w:rPr>
        <w:t>29</w:t>
      </w:r>
      <w:r>
        <w:rPr>
          <w:rFonts w:hint="eastAsia"/>
          <w:sz w:val="24"/>
        </w:rPr>
        <w:fldChar w:fldCharType="end"/>
      </w:r>
      <w:r>
        <w:rPr>
          <w:rFonts w:hint="eastAsia"/>
          <w:sz w:val="24"/>
        </w:rPr>
        <w:fldChar w:fldCharType="end"/>
      </w:r>
    </w:p>
    <w:p>
      <w:pPr>
        <w:pStyle w:val="11"/>
        <w:adjustRightInd w:val="0"/>
        <w:snapToGrid w:val="0"/>
        <w:spacing w:line="440" w:lineRule="exact"/>
        <w:jc w:val="left"/>
        <w:rPr>
          <w:rFonts w:hint="eastAsia"/>
          <w:sz w:val="24"/>
        </w:rPr>
      </w:pPr>
      <w:r>
        <w:rPr>
          <w:rFonts w:hint="eastAsia"/>
          <w:sz w:val="24"/>
        </w:rPr>
        <w:fldChar w:fldCharType="begin"/>
      </w:r>
      <w:r>
        <w:rPr>
          <w:rFonts w:hint="eastAsia"/>
          <w:sz w:val="24"/>
        </w:rPr>
        <w:instrText xml:space="preserve"> HYPERLINK \l _Toc22340 </w:instrText>
      </w:r>
      <w:r>
        <w:rPr>
          <w:rFonts w:hint="eastAsia"/>
          <w:sz w:val="24"/>
        </w:rPr>
        <w:fldChar w:fldCharType="separate"/>
      </w:r>
      <w:r>
        <w:rPr>
          <w:rFonts w:hint="eastAsia"/>
          <w:sz w:val="24"/>
        </w:rPr>
        <w:t>九、 国有资本经营预算支出决算情况说明</w:t>
      </w:r>
      <w:r>
        <w:rPr>
          <w:rFonts w:hint="eastAsia"/>
          <w:sz w:val="24"/>
        </w:rPr>
        <w:tab/>
      </w:r>
      <w:r>
        <w:rPr>
          <w:rFonts w:hint="eastAsia"/>
          <w:sz w:val="24"/>
        </w:rPr>
        <w:fldChar w:fldCharType="begin"/>
      </w:r>
      <w:r>
        <w:rPr>
          <w:rFonts w:hint="eastAsia"/>
          <w:sz w:val="24"/>
        </w:rPr>
        <w:instrText xml:space="preserve"> PAGEREF _Toc22340 \h </w:instrText>
      </w:r>
      <w:r>
        <w:rPr>
          <w:rFonts w:hint="eastAsia"/>
          <w:sz w:val="24"/>
        </w:rPr>
        <w:fldChar w:fldCharType="separate"/>
      </w:r>
      <w:r>
        <w:rPr>
          <w:rFonts w:hint="eastAsia"/>
          <w:sz w:val="24"/>
        </w:rPr>
        <w:t>29</w:t>
      </w:r>
      <w:r>
        <w:rPr>
          <w:rFonts w:hint="eastAsia"/>
          <w:sz w:val="24"/>
        </w:rPr>
        <w:fldChar w:fldCharType="end"/>
      </w:r>
      <w:r>
        <w:rPr>
          <w:rFonts w:hint="eastAsia"/>
          <w:sz w:val="24"/>
        </w:rPr>
        <w:fldChar w:fldCharType="end"/>
      </w:r>
    </w:p>
    <w:p>
      <w:pPr>
        <w:pStyle w:val="11"/>
        <w:adjustRightInd w:val="0"/>
        <w:snapToGrid w:val="0"/>
        <w:spacing w:line="440" w:lineRule="exact"/>
        <w:jc w:val="left"/>
        <w:rPr>
          <w:rFonts w:hint="eastAsia"/>
          <w:sz w:val="24"/>
        </w:rPr>
      </w:pPr>
      <w:r>
        <w:rPr>
          <w:rFonts w:hint="eastAsia"/>
          <w:sz w:val="24"/>
        </w:rPr>
        <w:fldChar w:fldCharType="begin"/>
      </w:r>
      <w:r>
        <w:rPr>
          <w:rFonts w:hint="eastAsia"/>
          <w:sz w:val="24"/>
        </w:rPr>
        <w:instrText xml:space="preserve"> HYPERLINK \l _Toc28669 </w:instrText>
      </w:r>
      <w:r>
        <w:rPr>
          <w:rFonts w:hint="eastAsia"/>
          <w:sz w:val="24"/>
        </w:rPr>
        <w:fldChar w:fldCharType="separate"/>
      </w:r>
      <w:r>
        <w:rPr>
          <w:rFonts w:hint="eastAsia"/>
          <w:sz w:val="24"/>
        </w:rPr>
        <w:t>十、 其他重要事项的情况说明</w:t>
      </w:r>
      <w:r>
        <w:rPr>
          <w:rFonts w:hint="eastAsia"/>
          <w:sz w:val="24"/>
        </w:rPr>
        <w:tab/>
      </w:r>
      <w:r>
        <w:rPr>
          <w:rFonts w:hint="eastAsia"/>
          <w:sz w:val="24"/>
        </w:rPr>
        <w:fldChar w:fldCharType="begin"/>
      </w:r>
      <w:r>
        <w:rPr>
          <w:rFonts w:hint="eastAsia"/>
          <w:sz w:val="24"/>
        </w:rPr>
        <w:instrText xml:space="preserve"> PAGEREF _Toc28669 \h </w:instrText>
      </w:r>
      <w:r>
        <w:rPr>
          <w:rFonts w:hint="eastAsia"/>
          <w:sz w:val="24"/>
        </w:rPr>
        <w:fldChar w:fldCharType="separate"/>
      </w:r>
      <w:r>
        <w:rPr>
          <w:rFonts w:hint="eastAsia"/>
          <w:sz w:val="24"/>
        </w:rPr>
        <w:t>29</w:t>
      </w:r>
      <w:r>
        <w:rPr>
          <w:rFonts w:hint="eastAsia"/>
          <w:sz w:val="24"/>
        </w:rPr>
        <w:fldChar w:fldCharType="end"/>
      </w:r>
      <w:r>
        <w:rPr>
          <w:rFonts w:hint="eastAsia"/>
          <w:sz w:val="24"/>
        </w:rPr>
        <w:fldChar w:fldCharType="end"/>
      </w:r>
    </w:p>
    <w:p>
      <w:pPr>
        <w:pStyle w:val="10"/>
        <w:tabs>
          <w:tab w:val="right" w:leader="dot" w:pos="8306"/>
          <w:tab w:val="clear" w:pos="8296"/>
        </w:tabs>
        <w:rPr>
          <w:rFonts w:hint="eastAsia"/>
          <w:sz w:val="24"/>
        </w:rPr>
      </w:pPr>
      <w:r>
        <w:rPr>
          <w:rFonts w:hint="eastAsia"/>
          <w:sz w:val="24"/>
        </w:rPr>
        <w:fldChar w:fldCharType="begin"/>
      </w:r>
      <w:r>
        <w:rPr>
          <w:rFonts w:hint="eastAsia"/>
          <w:sz w:val="24"/>
        </w:rPr>
        <w:instrText xml:space="preserve"> HYPERLINK \l _Toc18135 </w:instrText>
      </w:r>
      <w:r>
        <w:rPr>
          <w:rFonts w:hint="eastAsia"/>
          <w:sz w:val="24"/>
        </w:rPr>
        <w:fldChar w:fldCharType="separate"/>
      </w:r>
      <w:r>
        <w:rPr>
          <w:rFonts w:hint="eastAsia"/>
          <w:sz w:val="24"/>
        </w:rPr>
        <w:t>第三部分 名词解释</w:t>
      </w:r>
      <w:r>
        <w:rPr>
          <w:rFonts w:hint="eastAsia"/>
          <w:sz w:val="24"/>
        </w:rPr>
        <w:tab/>
      </w:r>
      <w:r>
        <w:rPr>
          <w:rFonts w:hint="eastAsia"/>
          <w:sz w:val="24"/>
        </w:rPr>
        <w:fldChar w:fldCharType="begin"/>
      </w:r>
      <w:r>
        <w:rPr>
          <w:rFonts w:hint="eastAsia"/>
          <w:sz w:val="24"/>
        </w:rPr>
        <w:instrText xml:space="preserve"> PAGEREF _Toc18135 \h </w:instrText>
      </w:r>
      <w:r>
        <w:rPr>
          <w:rFonts w:hint="eastAsia"/>
          <w:sz w:val="24"/>
        </w:rPr>
        <w:fldChar w:fldCharType="separate"/>
      </w:r>
      <w:r>
        <w:rPr>
          <w:rFonts w:hint="eastAsia"/>
          <w:sz w:val="24"/>
        </w:rPr>
        <w:t>32</w:t>
      </w:r>
      <w:r>
        <w:rPr>
          <w:rFonts w:hint="eastAsia"/>
          <w:sz w:val="24"/>
        </w:rPr>
        <w:fldChar w:fldCharType="end"/>
      </w:r>
      <w:r>
        <w:rPr>
          <w:rFonts w:hint="eastAsia"/>
          <w:sz w:val="24"/>
        </w:rPr>
        <w:fldChar w:fldCharType="end"/>
      </w:r>
    </w:p>
    <w:p>
      <w:pPr>
        <w:pStyle w:val="10"/>
        <w:tabs>
          <w:tab w:val="right" w:leader="dot" w:pos="8306"/>
          <w:tab w:val="clear" w:pos="8296"/>
        </w:tabs>
        <w:rPr>
          <w:rFonts w:hint="eastAsia"/>
          <w:sz w:val="24"/>
        </w:rPr>
      </w:pPr>
      <w:r>
        <w:rPr>
          <w:rFonts w:hint="eastAsia"/>
          <w:sz w:val="24"/>
        </w:rPr>
        <w:fldChar w:fldCharType="begin"/>
      </w:r>
      <w:r>
        <w:rPr>
          <w:rFonts w:hint="eastAsia"/>
          <w:sz w:val="24"/>
        </w:rPr>
        <w:instrText xml:space="preserve"> HYPERLINK \l _Toc25833 </w:instrText>
      </w:r>
      <w:r>
        <w:rPr>
          <w:rFonts w:hint="eastAsia"/>
          <w:sz w:val="24"/>
        </w:rPr>
        <w:fldChar w:fldCharType="separate"/>
      </w:r>
      <w:r>
        <w:rPr>
          <w:rFonts w:hint="eastAsia"/>
          <w:sz w:val="24"/>
        </w:rPr>
        <w:t>第四部分 附件</w:t>
      </w:r>
      <w:r>
        <w:rPr>
          <w:rFonts w:hint="eastAsia"/>
          <w:sz w:val="24"/>
        </w:rPr>
        <w:tab/>
      </w:r>
      <w:r>
        <w:rPr>
          <w:rFonts w:hint="eastAsia"/>
          <w:sz w:val="24"/>
        </w:rPr>
        <w:fldChar w:fldCharType="begin"/>
      </w:r>
      <w:r>
        <w:rPr>
          <w:rFonts w:hint="eastAsia"/>
          <w:sz w:val="24"/>
        </w:rPr>
        <w:instrText xml:space="preserve"> PAGEREF _Toc25833 \h </w:instrText>
      </w:r>
      <w:r>
        <w:rPr>
          <w:rFonts w:hint="eastAsia"/>
          <w:sz w:val="24"/>
        </w:rPr>
        <w:fldChar w:fldCharType="separate"/>
      </w:r>
      <w:r>
        <w:rPr>
          <w:rFonts w:hint="eastAsia"/>
          <w:sz w:val="24"/>
        </w:rPr>
        <w:t>35</w:t>
      </w:r>
      <w:r>
        <w:rPr>
          <w:rFonts w:hint="eastAsia"/>
          <w:sz w:val="24"/>
        </w:rPr>
        <w:fldChar w:fldCharType="end"/>
      </w:r>
      <w:r>
        <w:rPr>
          <w:rFonts w:hint="eastAsia"/>
          <w:sz w:val="24"/>
        </w:rPr>
        <w:fldChar w:fldCharType="end"/>
      </w:r>
    </w:p>
    <w:p>
      <w:pPr>
        <w:pStyle w:val="10"/>
        <w:tabs>
          <w:tab w:val="right" w:leader="dot" w:pos="8306"/>
          <w:tab w:val="clear" w:pos="8296"/>
        </w:tabs>
        <w:rPr>
          <w:rFonts w:hint="eastAsia"/>
          <w:sz w:val="24"/>
        </w:rPr>
      </w:pPr>
      <w:r>
        <w:rPr>
          <w:rFonts w:hint="eastAsia"/>
          <w:sz w:val="24"/>
        </w:rPr>
        <w:fldChar w:fldCharType="begin"/>
      </w:r>
      <w:r>
        <w:rPr>
          <w:rFonts w:hint="eastAsia"/>
          <w:sz w:val="24"/>
        </w:rPr>
        <w:instrText xml:space="preserve"> HYPERLINK \l _Toc26915 </w:instrText>
      </w:r>
      <w:r>
        <w:rPr>
          <w:rFonts w:hint="eastAsia"/>
          <w:sz w:val="24"/>
        </w:rPr>
        <w:fldChar w:fldCharType="separate"/>
      </w:r>
      <w:r>
        <w:rPr>
          <w:rFonts w:hint="eastAsia"/>
          <w:sz w:val="24"/>
        </w:rPr>
        <w:t>第五部分 附表</w:t>
      </w:r>
      <w:r>
        <w:rPr>
          <w:rFonts w:hint="eastAsia"/>
          <w:sz w:val="24"/>
        </w:rPr>
        <w:tab/>
      </w:r>
      <w:r>
        <w:rPr>
          <w:rFonts w:hint="eastAsia"/>
          <w:sz w:val="24"/>
        </w:rPr>
        <w:fldChar w:fldCharType="begin"/>
      </w:r>
      <w:r>
        <w:rPr>
          <w:rFonts w:hint="eastAsia"/>
          <w:sz w:val="24"/>
        </w:rPr>
        <w:instrText xml:space="preserve"> PAGEREF _Toc26915 \h </w:instrText>
      </w:r>
      <w:r>
        <w:rPr>
          <w:rFonts w:hint="eastAsia"/>
          <w:sz w:val="24"/>
        </w:rPr>
        <w:fldChar w:fldCharType="separate"/>
      </w:r>
      <w:r>
        <w:rPr>
          <w:rFonts w:hint="eastAsia"/>
          <w:sz w:val="24"/>
        </w:rPr>
        <w:t>57</w:t>
      </w:r>
      <w:r>
        <w:rPr>
          <w:rFonts w:hint="eastAsia"/>
          <w:sz w:val="24"/>
        </w:rPr>
        <w:fldChar w:fldCharType="end"/>
      </w:r>
      <w:r>
        <w:rPr>
          <w:rFonts w:hint="eastAsia"/>
          <w:sz w:val="24"/>
        </w:rPr>
        <w:fldChar w:fldCharType="end"/>
      </w:r>
    </w:p>
    <w:p>
      <w:pPr>
        <w:pStyle w:val="11"/>
        <w:adjustRightInd w:val="0"/>
        <w:snapToGrid w:val="0"/>
        <w:spacing w:line="440" w:lineRule="exact"/>
        <w:jc w:val="left"/>
        <w:rPr>
          <w:rFonts w:hint="eastAsia"/>
          <w:sz w:val="24"/>
        </w:rPr>
      </w:pPr>
      <w:r>
        <w:rPr>
          <w:rFonts w:hint="eastAsia"/>
          <w:sz w:val="24"/>
        </w:rPr>
        <w:fldChar w:fldCharType="begin"/>
      </w:r>
      <w:r>
        <w:rPr>
          <w:rFonts w:hint="eastAsia"/>
          <w:sz w:val="24"/>
        </w:rPr>
        <w:instrText xml:space="preserve"> HYPERLINK \l _Toc12184 </w:instrText>
      </w:r>
      <w:r>
        <w:rPr>
          <w:rFonts w:hint="eastAsia"/>
          <w:sz w:val="24"/>
        </w:rPr>
        <w:fldChar w:fldCharType="separate"/>
      </w:r>
      <w:r>
        <w:rPr>
          <w:rFonts w:hint="eastAsia"/>
          <w:sz w:val="24"/>
        </w:rPr>
        <w:t>一、收入支出决算总表</w:t>
      </w:r>
      <w:r>
        <w:rPr>
          <w:rFonts w:hint="eastAsia"/>
          <w:sz w:val="24"/>
        </w:rPr>
        <w:tab/>
      </w:r>
      <w:r>
        <w:rPr>
          <w:rFonts w:hint="eastAsia"/>
          <w:sz w:val="24"/>
        </w:rPr>
        <w:fldChar w:fldCharType="begin"/>
      </w:r>
      <w:r>
        <w:rPr>
          <w:rFonts w:hint="eastAsia"/>
          <w:sz w:val="24"/>
        </w:rPr>
        <w:instrText xml:space="preserve"> PAGEREF _Toc12184 \h </w:instrText>
      </w:r>
      <w:r>
        <w:rPr>
          <w:rFonts w:hint="eastAsia"/>
          <w:sz w:val="24"/>
        </w:rPr>
        <w:fldChar w:fldCharType="separate"/>
      </w:r>
      <w:r>
        <w:rPr>
          <w:rFonts w:hint="eastAsia"/>
          <w:sz w:val="24"/>
        </w:rPr>
        <w:t>57</w:t>
      </w:r>
      <w:r>
        <w:rPr>
          <w:rFonts w:hint="eastAsia"/>
          <w:sz w:val="24"/>
        </w:rPr>
        <w:fldChar w:fldCharType="end"/>
      </w:r>
      <w:r>
        <w:rPr>
          <w:rFonts w:hint="eastAsia"/>
          <w:sz w:val="24"/>
        </w:rPr>
        <w:fldChar w:fldCharType="end"/>
      </w:r>
    </w:p>
    <w:p>
      <w:pPr>
        <w:pStyle w:val="11"/>
        <w:adjustRightInd w:val="0"/>
        <w:snapToGrid w:val="0"/>
        <w:spacing w:line="440" w:lineRule="exact"/>
        <w:jc w:val="left"/>
        <w:rPr>
          <w:rFonts w:hint="eastAsia"/>
          <w:sz w:val="24"/>
        </w:rPr>
      </w:pPr>
      <w:r>
        <w:rPr>
          <w:rFonts w:hint="eastAsia"/>
          <w:sz w:val="24"/>
        </w:rPr>
        <w:fldChar w:fldCharType="begin"/>
      </w:r>
      <w:r>
        <w:rPr>
          <w:rFonts w:hint="eastAsia"/>
          <w:sz w:val="24"/>
        </w:rPr>
        <w:instrText xml:space="preserve"> HYPERLINK \l _Toc840 </w:instrText>
      </w:r>
      <w:r>
        <w:rPr>
          <w:rFonts w:hint="eastAsia"/>
          <w:sz w:val="24"/>
        </w:rPr>
        <w:fldChar w:fldCharType="separate"/>
      </w:r>
      <w:r>
        <w:rPr>
          <w:rFonts w:hint="eastAsia"/>
          <w:sz w:val="24"/>
        </w:rPr>
        <w:t>二、收入决算表</w:t>
      </w:r>
      <w:r>
        <w:rPr>
          <w:rFonts w:hint="eastAsia"/>
          <w:sz w:val="24"/>
        </w:rPr>
        <w:tab/>
      </w:r>
      <w:r>
        <w:rPr>
          <w:rFonts w:hint="eastAsia"/>
          <w:sz w:val="24"/>
        </w:rPr>
        <w:fldChar w:fldCharType="begin"/>
      </w:r>
      <w:r>
        <w:rPr>
          <w:rFonts w:hint="eastAsia"/>
          <w:sz w:val="24"/>
        </w:rPr>
        <w:instrText xml:space="preserve"> PAGEREF _Toc840 \h </w:instrText>
      </w:r>
      <w:r>
        <w:rPr>
          <w:rFonts w:hint="eastAsia"/>
          <w:sz w:val="24"/>
        </w:rPr>
        <w:fldChar w:fldCharType="separate"/>
      </w:r>
      <w:r>
        <w:rPr>
          <w:rFonts w:hint="eastAsia"/>
          <w:sz w:val="24"/>
        </w:rPr>
        <w:t>57</w:t>
      </w:r>
      <w:r>
        <w:rPr>
          <w:rFonts w:hint="eastAsia"/>
          <w:sz w:val="24"/>
        </w:rPr>
        <w:fldChar w:fldCharType="end"/>
      </w:r>
      <w:r>
        <w:rPr>
          <w:rFonts w:hint="eastAsia"/>
          <w:sz w:val="24"/>
        </w:rPr>
        <w:fldChar w:fldCharType="end"/>
      </w:r>
    </w:p>
    <w:p>
      <w:pPr>
        <w:pStyle w:val="11"/>
        <w:adjustRightInd w:val="0"/>
        <w:snapToGrid w:val="0"/>
        <w:spacing w:line="440" w:lineRule="exact"/>
        <w:jc w:val="left"/>
        <w:rPr>
          <w:rFonts w:hint="eastAsia"/>
          <w:sz w:val="24"/>
        </w:rPr>
      </w:pPr>
      <w:r>
        <w:rPr>
          <w:rFonts w:hint="eastAsia"/>
          <w:sz w:val="24"/>
        </w:rPr>
        <w:fldChar w:fldCharType="begin"/>
      </w:r>
      <w:r>
        <w:rPr>
          <w:rFonts w:hint="eastAsia"/>
          <w:sz w:val="24"/>
        </w:rPr>
        <w:instrText xml:space="preserve"> HYPERLINK \l _Toc27903 </w:instrText>
      </w:r>
      <w:r>
        <w:rPr>
          <w:rFonts w:hint="eastAsia"/>
          <w:sz w:val="24"/>
        </w:rPr>
        <w:fldChar w:fldCharType="separate"/>
      </w:r>
      <w:r>
        <w:rPr>
          <w:rFonts w:hint="eastAsia"/>
          <w:sz w:val="24"/>
        </w:rPr>
        <w:t>三、支出决算表</w:t>
      </w:r>
      <w:r>
        <w:rPr>
          <w:rFonts w:hint="eastAsia"/>
          <w:sz w:val="24"/>
        </w:rPr>
        <w:tab/>
      </w:r>
      <w:r>
        <w:rPr>
          <w:rFonts w:hint="eastAsia"/>
          <w:sz w:val="24"/>
        </w:rPr>
        <w:fldChar w:fldCharType="begin"/>
      </w:r>
      <w:r>
        <w:rPr>
          <w:rFonts w:hint="eastAsia"/>
          <w:sz w:val="24"/>
        </w:rPr>
        <w:instrText xml:space="preserve"> PAGEREF _Toc27903 \h </w:instrText>
      </w:r>
      <w:r>
        <w:rPr>
          <w:rFonts w:hint="eastAsia"/>
          <w:sz w:val="24"/>
        </w:rPr>
        <w:fldChar w:fldCharType="separate"/>
      </w:r>
      <w:r>
        <w:rPr>
          <w:rFonts w:hint="eastAsia"/>
          <w:sz w:val="24"/>
        </w:rPr>
        <w:t>57</w:t>
      </w:r>
      <w:r>
        <w:rPr>
          <w:rFonts w:hint="eastAsia"/>
          <w:sz w:val="24"/>
        </w:rPr>
        <w:fldChar w:fldCharType="end"/>
      </w:r>
      <w:r>
        <w:rPr>
          <w:rFonts w:hint="eastAsia"/>
          <w:sz w:val="24"/>
        </w:rPr>
        <w:fldChar w:fldCharType="end"/>
      </w:r>
    </w:p>
    <w:p>
      <w:pPr>
        <w:pStyle w:val="11"/>
        <w:adjustRightInd w:val="0"/>
        <w:snapToGrid w:val="0"/>
        <w:spacing w:line="440" w:lineRule="exact"/>
        <w:jc w:val="left"/>
        <w:rPr>
          <w:rFonts w:hint="eastAsia"/>
          <w:sz w:val="24"/>
        </w:rPr>
      </w:pPr>
      <w:r>
        <w:rPr>
          <w:rFonts w:hint="eastAsia"/>
          <w:sz w:val="24"/>
        </w:rPr>
        <w:fldChar w:fldCharType="begin"/>
      </w:r>
      <w:r>
        <w:rPr>
          <w:rFonts w:hint="eastAsia"/>
          <w:sz w:val="24"/>
        </w:rPr>
        <w:instrText xml:space="preserve"> HYPERLINK \l _Toc13238 </w:instrText>
      </w:r>
      <w:r>
        <w:rPr>
          <w:rFonts w:hint="eastAsia"/>
          <w:sz w:val="24"/>
        </w:rPr>
        <w:fldChar w:fldCharType="separate"/>
      </w:r>
      <w:r>
        <w:rPr>
          <w:rFonts w:hint="eastAsia"/>
          <w:sz w:val="24"/>
        </w:rPr>
        <w:t>四、财政拨款收入支出决算总表</w:t>
      </w:r>
      <w:r>
        <w:rPr>
          <w:rFonts w:hint="eastAsia"/>
          <w:sz w:val="24"/>
        </w:rPr>
        <w:tab/>
      </w:r>
      <w:r>
        <w:rPr>
          <w:rFonts w:hint="eastAsia"/>
          <w:sz w:val="24"/>
        </w:rPr>
        <w:fldChar w:fldCharType="begin"/>
      </w:r>
      <w:r>
        <w:rPr>
          <w:rFonts w:hint="eastAsia"/>
          <w:sz w:val="24"/>
        </w:rPr>
        <w:instrText xml:space="preserve"> PAGEREF _Toc13238 \h </w:instrText>
      </w:r>
      <w:r>
        <w:rPr>
          <w:rFonts w:hint="eastAsia"/>
          <w:sz w:val="24"/>
        </w:rPr>
        <w:fldChar w:fldCharType="separate"/>
      </w:r>
      <w:r>
        <w:rPr>
          <w:rFonts w:hint="eastAsia"/>
          <w:sz w:val="24"/>
        </w:rPr>
        <w:t>57</w:t>
      </w:r>
      <w:r>
        <w:rPr>
          <w:rFonts w:hint="eastAsia"/>
          <w:sz w:val="24"/>
        </w:rPr>
        <w:fldChar w:fldCharType="end"/>
      </w:r>
      <w:r>
        <w:rPr>
          <w:rFonts w:hint="eastAsia"/>
          <w:sz w:val="24"/>
        </w:rPr>
        <w:fldChar w:fldCharType="end"/>
      </w:r>
    </w:p>
    <w:p>
      <w:pPr>
        <w:pStyle w:val="11"/>
        <w:adjustRightInd w:val="0"/>
        <w:snapToGrid w:val="0"/>
        <w:spacing w:line="440" w:lineRule="exact"/>
        <w:jc w:val="left"/>
        <w:rPr>
          <w:rFonts w:hint="eastAsia"/>
          <w:sz w:val="24"/>
        </w:rPr>
      </w:pPr>
      <w:r>
        <w:rPr>
          <w:rFonts w:hint="eastAsia"/>
          <w:sz w:val="24"/>
        </w:rPr>
        <w:fldChar w:fldCharType="begin"/>
      </w:r>
      <w:r>
        <w:rPr>
          <w:rFonts w:hint="eastAsia"/>
          <w:sz w:val="24"/>
        </w:rPr>
        <w:instrText xml:space="preserve"> HYPERLINK \l _Toc32109 </w:instrText>
      </w:r>
      <w:r>
        <w:rPr>
          <w:rFonts w:hint="eastAsia"/>
          <w:sz w:val="24"/>
        </w:rPr>
        <w:fldChar w:fldCharType="separate"/>
      </w:r>
      <w:r>
        <w:rPr>
          <w:rFonts w:hint="eastAsia"/>
          <w:sz w:val="24"/>
        </w:rPr>
        <w:t>五、财政拨款支出决算明细表</w:t>
      </w:r>
      <w:r>
        <w:rPr>
          <w:rFonts w:hint="eastAsia"/>
          <w:sz w:val="24"/>
        </w:rPr>
        <w:tab/>
      </w:r>
      <w:r>
        <w:rPr>
          <w:rFonts w:hint="eastAsia"/>
          <w:sz w:val="24"/>
        </w:rPr>
        <w:fldChar w:fldCharType="begin"/>
      </w:r>
      <w:r>
        <w:rPr>
          <w:rFonts w:hint="eastAsia"/>
          <w:sz w:val="24"/>
        </w:rPr>
        <w:instrText xml:space="preserve"> PAGEREF _Toc32109 \h </w:instrText>
      </w:r>
      <w:r>
        <w:rPr>
          <w:rFonts w:hint="eastAsia"/>
          <w:sz w:val="24"/>
        </w:rPr>
        <w:fldChar w:fldCharType="separate"/>
      </w:r>
      <w:r>
        <w:rPr>
          <w:rFonts w:hint="eastAsia"/>
          <w:sz w:val="24"/>
        </w:rPr>
        <w:t>57</w:t>
      </w:r>
      <w:r>
        <w:rPr>
          <w:rFonts w:hint="eastAsia"/>
          <w:sz w:val="24"/>
        </w:rPr>
        <w:fldChar w:fldCharType="end"/>
      </w:r>
      <w:r>
        <w:rPr>
          <w:rFonts w:hint="eastAsia"/>
          <w:sz w:val="24"/>
        </w:rPr>
        <w:fldChar w:fldCharType="end"/>
      </w:r>
    </w:p>
    <w:p>
      <w:pPr>
        <w:pStyle w:val="11"/>
        <w:adjustRightInd w:val="0"/>
        <w:snapToGrid w:val="0"/>
        <w:spacing w:line="440" w:lineRule="exact"/>
        <w:jc w:val="left"/>
        <w:rPr>
          <w:rFonts w:hint="eastAsia"/>
          <w:sz w:val="24"/>
        </w:rPr>
      </w:pPr>
      <w:r>
        <w:rPr>
          <w:rFonts w:hint="eastAsia"/>
          <w:sz w:val="24"/>
        </w:rPr>
        <w:fldChar w:fldCharType="begin"/>
      </w:r>
      <w:r>
        <w:rPr>
          <w:rFonts w:hint="eastAsia"/>
          <w:sz w:val="24"/>
        </w:rPr>
        <w:instrText xml:space="preserve"> HYPERLINK \l _Toc2658 </w:instrText>
      </w:r>
      <w:r>
        <w:rPr>
          <w:rFonts w:hint="eastAsia"/>
          <w:sz w:val="24"/>
        </w:rPr>
        <w:fldChar w:fldCharType="separate"/>
      </w:r>
      <w:r>
        <w:rPr>
          <w:rFonts w:hint="eastAsia"/>
          <w:sz w:val="24"/>
        </w:rPr>
        <w:t>六、一般公共预算财政拨款支出决算表</w:t>
      </w:r>
      <w:r>
        <w:rPr>
          <w:rFonts w:hint="eastAsia"/>
          <w:sz w:val="24"/>
        </w:rPr>
        <w:tab/>
      </w:r>
      <w:r>
        <w:rPr>
          <w:rFonts w:hint="eastAsia"/>
          <w:sz w:val="24"/>
        </w:rPr>
        <w:fldChar w:fldCharType="begin"/>
      </w:r>
      <w:r>
        <w:rPr>
          <w:rFonts w:hint="eastAsia"/>
          <w:sz w:val="24"/>
        </w:rPr>
        <w:instrText xml:space="preserve"> PAGEREF _Toc2658 \h </w:instrText>
      </w:r>
      <w:r>
        <w:rPr>
          <w:rFonts w:hint="eastAsia"/>
          <w:sz w:val="24"/>
        </w:rPr>
        <w:fldChar w:fldCharType="separate"/>
      </w:r>
      <w:r>
        <w:rPr>
          <w:rFonts w:hint="eastAsia"/>
          <w:sz w:val="24"/>
        </w:rPr>
        <w:t>57</w:t>
      </w:r>
      <w:r>
        <w:rPr>
          <w:rFonts w:hint="eastAsia"/>
          <w:sz w:val="24"/>
        </w:rPr>
        <w:fldChar w:fldCharType="end"/>
      </w:r>
      <w:r>
        <w:rPr>
          <w:rFonts w:hint="eastAsia"/>
          <w:sz w:val="24"/>
        </w:rPr>
        <w:fldChar w:fldCharType="end"/>
      </w:r>
    </w:p>
    <w:p>
      <w:pPr>
        <w:pStyle w:val="11"/>
        <w:adjustRightInd w:val="0"/>
        <w:snapToGrid w:val="0"/>
        <w:spacing w:line="440" w:lineRule="exact"/>
        <w:jc w:val="left"/>
        <w:rPr>
          <w:rFonts w:hint="eastAsia"/>
          <w:sz w:val="24"/>
        </w:rPr>
      </w:pPr>
      <w:r>
        <w:rPr>
          <w:rFonts w:hint="eastAsia"/>
          <w:sz w:val="24"/>
        </w:rPr>
        <w:fldChar w:fldCharType="begin"/>
      </w:r>
      <w:r>
        <w:rPr>
          <w:rFonts w:hint="eastAsia"/>
          <w:sz w:val="24"/>
        </w:rPr>
        <w:instrText xml:space="preserve"> HYPERLINK \l _Toc6696 </w:instrText>
      </w:r>
      <w:r>
        <w:rPr>
          <w:rFonts w:hint="eastAsia"/>
          <w:sz w:val="24"/>
        </w:rPr>
        <w:fldChar w:fldCharType="separate"/>
      </w:r>
      <w:r>
        <w:rPr>
          <w:rFonts w:hint="eastAsia"/>
          <w:sz w:val="24"/>
        </w:rPr>
        <w:t>七、一般公共预算财政拨款支出决算明细表</w:t>
      </w:r>
      <w:r>
        <w:rPr>
          <w:rFonts w:hint="eastAsia"/>
          <w:sz w:val="24"/>
        </w:rPr>
        <w:tab/>
      </w:r>
      <w:r>
        <w:rPr>
          <w:rFonts w:hint="eastAsia"/>
          <w:sz w:val="24"/>
        </w:rPr>
        <w:fldChar w:fldCharType="begin"/>
      </w:r>
      <w:r>
        <w:rPr>
          <w:rFonts w:hint="eastAsia"/>
          <w:sz w:val="24"/>
        </w:rPr>
        <w:instrText xml:space="preserve"> PAGEREF _Toc6696 \h </w:instrText>
      </w:r>
      <w:r>
        <w:rPr>
          <w:rFonts w:hint="eastAsia"/>
          <w:sz w:val="24"/>
        </w:rPr>
        <w:fldChar w:fldCharType="separate"/>
      </w:r>
      <w:r>
        <w:rPr>
          <w:rFonts w:hint="eastAsia"/>
          <w:sz w:val="24"/>
        </w:rPr>
        <w:t>57</w:t>
      </w:r>
      <w:r>
        <w:rPr>
          <w:rFonts w:hint="eastAsia"/>
          <w:sz w:val="24"/>
        </w:rPr>
        <w:fldChar w:fldCharType="end"/>
      </w:r>
      <w:r>
        <w:rPr>
          <w:rFonts w:hint="eastAsia"/>
          <w:sz w:val="24"/>
        </w:rPr>
        <w:fldChar w:fldCharType="end"/>
      </w:r>
    </w:p>
    <w:p>
      <w:pPr>
        <w:pStyle w:val="11"/>
        <w:adjustRightInd w:val="0"/>
        <w:snapToGrid w:val="0"/>
        <w:spacing w:line="440" w:lineRule="exact"/>
        <w:jc w:val="left"/>
        <w:rPr>
          <w:rFonts w:hint="eastAsia"/>
          <w:sz w:val="24"/>
        </w:rPr>
      </w:pPr>
      <w:r>
        <w:rPr>
          <w:rFonts w:hint="eastAsia"/>
          <w:sz w:val="24"/>
        </w:rPr>
        <w:fldChar w:fldCharType="begin"/>
      </w:r>
      <w:r>
        <w:rPr>
          <w:rFonts w:hint="eastAsia"/>
          <w:sz w:val="24"/>
        </w:rPr>
        <w:instrText xml:space="preserve"> HYPERLINK \l _Toc10258 </w:instrText>
      </w:r>
      <w:r>
        <w:rPr>
          <w:rFonts w:hint="eastAsia"/>
          <w:sz w:val="24"/>
        </w:rPr>
        <w:fldChar w:fldCharType="separate"/>
      </w:r>
      <w:r>
        <w:rPr>
          <w:rFonts w:hint="eastAsia"/>
          <w:sz w:val="24"/>
        </w:rPr>
        <w:t>八、一般公共预算财政拨款基本支出决算表</w:t>
      </w:r>
      <w:r>
        <w:rPr>
          <w:rFonts w:hint="eastAsia"/>
          <w:sz w:val="24"/>
        </w:rPr>
        <w:tab/>
      </w:r>
      <w:r>
        <w:rPr>
          <w:rFonts w:hint="eastAsia"/>
          <w:sz w:val="24"/>
        </w:rPr>
        <w:fldChar w:fldCharType="begin"/>
      </w:r>
      <w:r>
        <w:rPr>
          <w:rFonts w:hint="eastAsia"/>
          <w:sz w:val="24"/>
        </w:rPr>
        <w:instrText xml:space="preserve"> PAGEREF _Toc10258 \h </w:instrText>
      </w:r>
      <w:r>
        <w:rPr>
          <w:rFonts w:hint="eastAsia"/>
          <w:sz w:val="24"/>
        </w:rPr>
        <w:fldChar w:fldCharType="separate"/>
      </w:r>
      <w:r>
        <w:rPr>
          <w:rFonts w:hint="eastAsia"/>
          <w:sz w:val="24"/>
        </w:rPr>
        <w:t>57</w:t>
      </w:r>
      <w:r>
        <w:rPr>
          <w:rFonts w:hint="eastAsia"/>
          <w:sz w:val="24"/>
        </w:rPr>
        <w:fldChar w:fldCharType="end"/>
      </w:r>
      <w:r>
        <w:rPr>
          <w:rFonts w:hint="eastAsia"/>
          <w:sz w:val="24"/>
        </w:rPr>
        <w:fldChar w:fldCharType="end"/>
      </w:r>
    </w:p>
    <w:p>
      <w:pPr>
        <w:pStyle w:val="11"/>
        <w:adjustRightInd w:val="0"/>
        <w:snapToGrid w:val="0"/>
        <w:spacing w:line="440" w:lineRule="exact"/>
        <w:jc w:val="left"/>
        <w:rPr>
          <w:rFonts w:hint="eastAsia"/>
          <w:sz w:val="24"/>
        </w:rPr>
      </w:pPr>
      <w:r>
        <w:rPr>
          <w:rFonts w:hint="eastAsia"/>
          <w:sz w:val="24"/>
        </w:rPr>
        <w:fldChar w:fldCharType="begin"/>
      </w:r>
      <w:r>
        <w:rPr>
          <w:rFonts w:hint="eastAsia"/>
          <w:sz w:val="24"/>
        </w:rPr>
        <w:instrText xml:space="preserve"> HYPERLINK \l _Toc25359 </w:instrText>
      </w:r>
      <w:r>
        <w:rPr>
          <w:rFonts w:hint="eastAsia"/>
          <w:sz w:val="24"/>
        </w:rPr>
        <w:fldChar w:fldCharType="separate"/>
      </w:r>
      <w:r>
        <w:rPr>
          <w:rFonts w:hint="eastAsia"/>
          <w:sz w:val="24"/>
        </w:rPr>
        <w:t>九、一般公共预算财政拨款项目支出决算表</w:t>
      </w:r>
      <w:r>
        <w:rPr>
          <w:rFonts w:hint="eastAsia"/>
          <w:sz w:val="24"/>
        </w:rPr>
        <w:tab/>
      </w:r>
      <w:r>
        <w:rPr>
          <w:rFonts w:hint="eastAsia"/>
          <w:sz w:val="24"/>
        </w:rPr>
        <w:fldChar w:fldCharType="begin"/>
      </w:r>
      <w:r>
        <w:rPr>
          <w:rFonts w:hint="eastAsia"/>
          <w:sz w:val="24"/>
        </w:rPr>
        <w:instrText xml:space="preserve"> PAGEREF _Toc25359 \h </w:instrText>
      </w:r>
      <w:r>
        <w:rPr>
          <w:rFonts w:hint="eastAsia"/>
          <w:sz w:val="24"/>
        </w:rPr>
        <w:fldChar w:fldCharType="separate"/>
      </w:r>
      <w:r>
        <w:rPr>
          <w:rFonts w:hint="eastAsia"/>
          <w:sz w:val="24"/>
        </w:rPr>
        <w:t>57</w:t>
      </w:r>
      <w:r>
        <w:rPr>
          <w:rFonts w:hint="eastAsia"/>
          <w:sz w:val="24"/>
        </w:rPr>
        <w:fldChar w:fldCharType="end"/>
      </w:r>
      <w:r>
        <w:rPr>
          <w:rFonts w:hint="eastAsia"/>
          <w:sz w:val="24"/>
        </w:rPr>
        <w:fldChar w:fldCharType="end"/>
      </w:r>
    </w:p>
    <w:p>
      <w:pPr>
        <w:pStyle w:val="11"/>
        <w:adjustRightInd w:val="0"/>
        <w:snapToGrid w:val="0"/>
        <w:spacing w:line="440" w:lineRule="exact"/>
        <w:jc w:val="left"/>
        <w:rPr>
          <w:rFonts w:hint="eastAsia"/>
          <w:sz w:val="24"/>
        </w:rPr>
      </w:pPr>
      <w:r>
        <w:rPr>
          <w:rFonts w:hint="eastAsia"/>
          <w:sz w:val="24"/>
        </w:rPr>
        <w:fldChar w:fldCharType="begin"/>
      </w:r>
      <w:r>
        <w:rPr>
          <w:rFonts w:hint="eastAsia"/>
          <w:sz w:val="24"/>
        </w:rPr>
        <w:instrText xml:space="preserve"> HYPERLINK \l _Toc28313 </w:instrText>
      </w:r>
      <w:r>
        <w:rPr>
          <w:rFonts w:hint="eastAsia"/>
          <w:sz w:val="24"/>
        </w:rPr>
        <w:fldChar w:fldCharType="separate"/>
      </w:r>
      <w:r>
        <w:rPr>
          <w:rFonts w:hint="eastAsia"/>
          <w:sz w:val="24"/>
        </w:rPr>
        <w:t>十、一般公共预算财政拨款“三公”经费支出决算表</w:t>
      </w:r>
      <w:r>
        <w:rPr>
          <w:rFonts w:hint="eastAsia"/>
          <w:sz w:val="24"/>
        </w:rPr>
        <w:tab/>
      </w:r>
      <w:r>
        <w:rPr>
          <w:rFonts w:hint="eastAsia"/>
          <w:sz w:val="24"/>
        </w:rPr>
        <w:fldChar w:fldCharType="begin"/>
      </w:r>
      <w:r>
        <w:rPr>
          <w:rFonts w:hint="eastAsia"/>
          <w:sz w:val="24"/>
        </w:rPr>
        <w:instrText xml:space="preserve"> PAGEREF _Toc28313 \h </w:instrText>
      </w:r>
      <w:r>
        <w:rPr>
          <w:rFonts w:hint="eastAsia"/>
          <w:sz w:val="24"/>
        </w:rPr>
        <w:fldChar w:fldCharType="separate"/>
      </w:r>
      <w:r>
        <w:rPr>
          <w:rFonts w:hint="eastAsia"/>
          <w:sz w:val="24"/>
        </w:rPr>
        <w:t>57</w:t>
      </w:r>
      <w:r>
        <w:rPr>
          <w:rFonts w:hint="eastAsia"/>
          <w:sz w:val="24"/>
        </w:rPr>
        <w:fldChar w:fldCharType="end"/>
      </w:r>
      <w:r>
        <w:rPr>
          <w:rFonts w:hint="eastAsia"/>
          <w:sz w:val="24"/>
        </w:rPr>
        <w:fldChar w:fldCharType="end"/>
      </w:r>
    </w:p>
    <w:p>
      <w:pPr>
        <w:pStyle w:val="11"/>
        <w:adjustRightInd w:val="0"/>
        <w:snapToGrid w:val="0"/>
        <w:spacing w:line="440" w:lineRule="exact"/>
        <w:jc w:val="left"/>
        <w:rPr>
          <w:rFonts w:hint="eastAsia"/>
          <w:sz w:val="24"/>
        </w:rPr>
      </w:pPr>
      <w:r>
        <w:rPr>
          <w:rFonts w:hint="eastAsia"/>
          <w:sz w:val="24"/>
        </w:rPr>
        <w:fldChar w:fldCharType="begin"/>
      </w:r>
      <w:r>
        <w:rPr>
          <w:rFonts w:hint="eastAsia"/>
          <w:sz w:val="24"/>
        </w:rPr>
        <w:instrText xml:space="preserve"> HYPERLINK \l _Toc5740 </w:instrText>
      </w:r>
      <w:r>
        <w:rPr>
          <w:rFonts w:hint="eastAsia"/>
          <w:sz w:val="24"/>
        </w:rPr>
        <w:fldChar w:fldCharType="separate"/>
      </w:r>
      <w:r>
        <w:rPr>
          <w:rFonts w:hint="eastAsia"/>
          <w:sz w:val="24"/>
        </w:rPr>
        <w:t>十一、政府性基金预算财政拨款收入支出决算表</w:t>
      </w:r>
      <w:r>
        <w:rPr>
          <w:rFonts w:hint="eastAsia"/>
          <w:sz w:val="24"/>
        </w:rPr>
        <w:tab/>
      </w:r>
      <w:r>
        <w:rPr>
          <w:rFonts w:hint="eastAsia"/>
          <w:sz w:val="24"/>
        </w:rPr>
        <w:fldChar w:fldCharType="begin"/>
      </w:r>
      <w:r>
        <w:rPr>
          <w:rFonts w:hint="eastAsia"/>
          <w:sz w:val="24"/>
        </w:rPr>
        <w:instrText xml:space="preserve"> PAGEREF _Toc5740 \h </w:instrText>
      </w:r>
      <w:r>
        <w:rPr>
          <w:rFonts w:hint="eastAsia"/>
          <w:sz w:val="24"/>
        </w:rPr>
        <w:fldChar w:fldCharType="separate"/>
      </w:r>
      <w:r>
        <w:rPr>
          <w:rFonts w:hint="eastAsia"/>
          <w:sz w:val="24"/>
        </w:rPr>
        <w:t>57</w:t>
      </w:r>
      <w:r>
        <w:rPr>
          <w:rFonts w:hint="eastAsia"/>
          <w:sz w:val="24"/>
        </w:rPr>
        <w:fldChar w:fldCharType="end"/>
      </w:r>
      <w:r>
        <w:rPr>
          <w:rFonts w:hint="eastAsia"/>
          <w:sz w:val="24"/>
        </w:rPr>
        <w:fldChar w:fldCharType="end"/>
      </w:r>
    </w:p>
    <w:p>
      <w:pPr>
        <w:pStyle w:val="11"/>
        <w:adjustRightInd w:val="0"/>
        <w:snapToGrid w:val="0"/>
        <w:spacing w:line="440" w:lineRule="exact"/>
        <w:jc w:val="left"/>
        <w:rPr>
          <w:rFonts w:hint="eastAsia"/>
          <w:sz w:val="24"/>
        </w:rPr>
      </w:pPr>
      <w:r>
        <w:rPr>
          <w:rFonts w:hint="eastAsia"/>
          <w:sz w:val="24"/>
        </w:rPr>
        <w:fldChar w:fldCharType="begin"/>
      </w:r>
      <w:r>
        <w:rPr>
          <w:rFonts w:hint="eastAsia"/>
          <w:sz w:val="24"/>
        </w:rPr>
        <w:instrText xml:space="preserve"> HYPERLINK \l _Toc32717 </w:instrText>
      </w:r>
      <w:r>
        <w:rPr>
          <w:rFonts w:hint="eastAsia"/>
          <w:sz w:val="24"/>
        </w:rPr>
        <w:fldChar w:fldCharType="separate"/>
      </w:r>
      <w:r>
        <w:rPr>
          <w:rFonts w:hint="eastAsia"/>
          <w:sz w:val="24"/>
        </w:rPr>
        <w:t>十二、政府性基金预算财政拨款“三公”经费支出决算表</w:t>
      </w:r>
      <w:r>
        <w:rPr>
          <w:rFonts w:hint="eastAsia"/>
          <w:sz w:val="24"/>
        </w:rPr>
        <w:tab/>
      </w:r>
      <w:r>
        <w:rPr>
          <w:rFonts w:hint="eastAsia"/>
          <w:sz w:val="24"/>
        </w:rPr>
        <w:fldChar w:fldCharType="begin"/>
      </w:r>
      <w:r>
        <w:rPr>
          <w:rFonts w:hint="eastAsia"/>
          <w:sz w:val="24"/>
        </w:rPr>
        <w:instrText xml:space="preserve"> PAGEREF _Toc32717 \h </w:instrText>
      </w:r>
      <w:r>
        <w:rPr>
          <w:rFonts w:hint="eastAsia"/>
          <w:sz w:val="24"/>
        </w:rPr>
        <w:fldChar w:fldCharType="separate"/>
      </w:r>
      <w:r>
        <w:rPr>
          <w:rFonts w:hint="eastAsia"/>
          <w:sz w:val="24"/>
        </w:rPr>
        <w:t>57</w:t>
      </w:r>
      <w:r>
        <w:rPr>
          <w:rFonts w:hint="eastAsia"/>
          <w:sz w:val="24"/>
        </w:rPr>
        <w:fldChar w:fldCharType="end"/>
      </w:r>
      <w:r>
        <w:rPr>
          <w:rFonts w:hint="eastAsia"/>
          <w:sz w:val="24"/>
        </w:rPr>
        <w:fldChar w:fldCharType="end"/>
      </w:r>
    </w:p>
    <w:p>
      <w:pPr>
        <w:pStyle w:val="11"/>
        <w:adjustRightInd w:val="0"/>
        <w:snapToGrid w:val="0"/>
        <w:spacing w:line="440" w:lineRule="exact"/>
        <w:jc w:val="left"/>
        <w:rPr>
          <w:rFonts w:hint="eastAsia"/>
          <w:sz w:val="24"/>
        </w:rPr>
      </w:pPr>
      <w:r>
        <w:rPr>
          <w:rFonts w:hint="eastAsia"/>
          <w:sz w:val="24"/>
        </w:rPr>
        <w:fldChar w:fldCharType="begin"/>
      </w:r>
      <w:r>
        <w:rPr>
          <w:rFonts w:hint="eastAsia"/>
          <w:sz w:val="24"/>
        </w:rPr>
        <w:instrText xml:space="preserve"> HYPERLINK \l _Toc8335 </w:instrText>
      </w:r>
      <w:r>
        <w:rPr>
          <w:rFonts w:hint="eastAsia"/>
          <w:sz w:val="24"/>
        </w:rPr>
        <w:fldChar w:fldCharType="separate"/>
      </w:r>
      <w:r>
        <w:rPr>
          <w:rFonts w:hint="eastAsia"/>
          <w:sz w:val="24"/>
        </w:rPr>
        <w:t>十三、国有资本经营预算财政拨款收入支出决算表</w:t>
      </w:r>
      <w:r>
        <w:rPr>
          <w:rFonts w:hint="eastAsia"/>
          <w:sz w:val="24"/>
        </w:rPr>
        <w:tab/>
      </w:r>
      <w:r>
        <w:rPr>
          <w:rFonts w:hint="eastAsia"/>
          <w:sz w:val="24"/>
        </w:rPr>
        <w:fldChar w:fldCharType="begin"/>
      </w:r>
      <w:r>
        <w:rPr>
          <w:rFonts w:hint="eastAsia"/>
          <w:sz w:val="24"/>
        </w:rPr>
        <w:instrText xml:space="preserve"> PAGEREF _Toc8335 \h </w:instrText>
      </w:r>
      <w:r>
        <w:rPr>
          <w:rFonts w:hint="eastAsia"/>
          <w:sz w:val="24"/>
        </w:rPr>
        <w:fldChar w:fldCharType="separate"/>
      </w:r>
      <w:r>
        <w:rPr>
          <w:rFonts w:hint="eastAsia"/>
          <w:sz w:val="24"/>
        </w:rPr>
        <w:t>57</w:t>
      </w:r>
      <w:r>
        <w:rPr>
          <w:rFonts w:hint="eastAsia"/>
          <w:sz w:val="24"/>
        </w:rPr>
        <w:fldChar w:fldCharType="end"/>
      </w:r>
      <w:r>
        <w:rPr>
          <w:rFonts w:hint="eastAsia"/>
          <w:sz w:val="24"/>
        </w:rPr>
        <w:fldChar w:fldCharType="end"/>
      </w:r>
    </w:p>
    <w:p>
      <w:pPr>
        <w:pStyle w:val="11"/>
        <w:adjustRightInd w:val="0"/>
        <w:snapToGrid w:val="0"/>
        <w:spacing w:line="440" w:lineRule="exact"/>
        <w:jc w:val="left"/>
        <w:rPr>
          <w:rFonts w:hint="eastAsia"/>
          <w:sz w:val="24"/>
        </w:rPr>
      </w:pPr>
      <w:r>
        <w:rPr>
          <w:rFonts w:hint="eastAsia"/>
          <w:sz w:val="24"/>
        </w:rPr>
        <w:fldChar w:fldCharType="begin"/>
      </w:r>
      <w:r>
        <w:rPr>
          <w:rFonts w:hint="eastAsia"/>
          <w:sz w:val="24"/>
        </w:rPr>
        <w:instrText xml:space="preserve"> HYPERLINK \l _Toc26954 </w:instrText>
      </w:r>
      <w:r>
        <w:rPr>
          <w:rFonts w:hint="eastAsia"/>
          <w:sz w:val="24"/>
        </w:rPr>
        <w:fldChar w:fldCharType="separate"/>
      </w:r>
      <w:r>
        <w:rPr>
          <w:rFonts w:hint="eastAsia"/>
          <w:sz w:val="24"/>
        </w:rPr>
        <w:t>十四、国有资本经营预算财政拨款支出决算表</w:t>
      </w:r>
      <w:r>
        <w:rPr>
          <w:rFonts w:hint="eastAsia"/>
          <w:sz w:val="24"/>
        </w:rPr>
        <w:tab/>
      </w:r>
      <w:r>
        <w:rPr>
          <w:rFonts w:hint="eastAsia"/>
          <w:sz w:val="24"/>
        </w:rPr>
        <w:fldChar w:fldCharType="begin"/>
      </w:r>
      <w:r>
        <w:rPr>
          <w:rFonts w:hint="eastAsia"/>
          <w:sz w:val="24"/>
        </w:rPr>
        <w:instrText xml:space="preserve"> PAGEREF _Toc26954 \h </w:instrText>
      </w:r>
      <w:r>
        <w:rPr>
          <w:rFonts w:hint="eastAsia"/>
          <w:sz w:val="24"/>
        </w:rPr>
        <w:fldChar w:fldCharType="separate"/>
      </w:r>
      <w:r>
        <w:rPr>
          <w:rFonts w:hint="eastAsia"/>
          <w:sz w:val="24"/>
        </w:rPr>
        <w:t>57</w:t>
      </w:r>
      <w:r>
        <w:rPr>
          <w:rFonts w:hint="eastAsia"/>
          <w:sz w:val="24"/>
        </w:rPr>
        <w:fldChar w:fldCharType="end"/>
      </w:r>
      <w:r>
        <w:rPr>
          <w:rFonts w:hint="eastAsia"/>
          <w:sz w:val="24"/>
        </w:rPr>
        <w:fldChar w:fldCharType="end"/>
      </w:r>
    </w:p>
    <w:p>
      <w:r>
        <w:fldChar w:fldCharType="end"/>
      </w:r>
    </w:p>
    <w:p>
      <w:pPr>
        <w:widowControl/>
        <w:adjustRightInd w:val="0"/>
        <w:snapToGrid w:val="0"/>
        <w:spacing w:line="440" w:lineRule="exact"/>
        <w:ind w:firstLine="1320" w:firstLineChars="550"/>
        <w:jc w:val="left"/>
        <w:rPr>
          <w:rFonts w:ascii="仿宋" w:hAnsi="仿宋" w:eastAsia="仿宋"/>
          <w:sz w:val="24"/>
        </w:rPr>
      </w:pPr>
    </w:p>
    <w:p>
      <w:pPr>
        <w:widowControl/>
        <w:spacing w:line="440" w:lineRule="exact"/>
        <w:jc w:val="left"/>
        <w:rPr>
          <w:rFonts w:ascii="仿宋" w:hAnsi="仿宋" w:eastAsia="仿宋"/>
          <w:bCs/>
          <w:kern w:val="44"/>
          <w:sz w:val="24"/>
        </w:rPr>
      </w:pPr>
      <w:bookmarkStart w:id="19" w:name="_Toc15396599"/>
      <w:bookmarkStart w:id="20" w:name="_Toc15377196"/>
      <w:r>
        <w:rPr>
          <w:rFonts w:ascii="仿宋" w:hAnsi="仿宋" w:eastAsia="仿宋"/>
          <w:b/>
          <w:sz w:val="24"/>
        </w:rPr>
        <w:br w:type="page"/>
      </w:r>
    </w:p>
    <w:p>
      <w:pPr>
        <w:pStyle w:val="3"/>
        <w:jc w:val="center"/>
        <w:rPr>
          <w:rStyle w:val="24"/>
          <w:rFonts w:ascii="黑体" w:hAnsi="黑体" w:eastAsia="黑体"/>
          <w:b/>
          <w:bCs w:val="0"/>
        </w:rPr>
      </w:pPr>
      <w:bookmarkStart w:id="21" w:name="_Toc4828"/>
      <w:r>
        <w:rPr>
          <w:rFonts w:hint="eastAsia" w:ascii="黑体" w:hAnsi="黑体" w:eastAsia="黑体"/>
          <w:b w:val="0"/>
        </w:rPr>
        <w:t>第一部分 单位</w:t>
      </w:r>
      <w:r>
        <w:rPr>
          <w:rStyle w:val="24"/>
          <w:rFonts w:hint="eastAsia" w:ascii="黑体" w:hAnsi="黑体" w:eastAsia="黑体"/>
          <w:b w:val="0"/>
          <w:bCs w:val="0"/>
        </w:rPr>
        <w:t>概况</w:t>
      </w:r>
      <w:bookmarkEnd w:id="19"/>
      <w:bookmarkEnd w:id="20"/>
      <w:bookmarkEnd w:id="21"/>
    </w:p>
    <w:p>
      <w:pPr>
        <w:widowControl/>
        <w:jc w:val="left"/>
        <w:rPr>
          <w:rFonts w:ascii="黑体" w:eastAsia="黑体"/>
          <w:sz w:val="32"/>
          <w:szCs w:val="32"/>
        </w:rPr>
      </w:pPr>
    </w:p>
    <w:p>
      <w:pPr>
        <w:pStyle w:val="4"/>
        <w:numPr>
          <w:ilvl w:val="0"/>
          <w:numId w:val="1"/>
        </w:numPr>
        <w:rPr>
          <w:rStyle w:val="25"/>
          <w:rFonts w:ascii="黑体" w:hAnsi="黑体" w:eastAsia="黑体"/>
          <w:b w:val="0"/>
          <w:bCs w:val="0"/>
        </w:rPr>
      </w:pPr>
      <w:bookmarkStart w:id="22" w:name="_Toc9370"/>
      <w:bookmarkStart w:id="23" w:name="_Toc15396600"/>
      <w:bookmarkStart w:id="24" w:name="_Toc15377197"/>
      <w:r>
        <w:rPr>
          <w:rStyle w:val="25"/>
          <w:rFonts w:hint="eastAsia" w:ascii="黑体" w:hAnsi="黑体" w:eastAsia="黑体"/>
          <w:b w:val="0"/>
          <w:bCs w:val="0"/>
        </w:rPr>
        <w:t>职能简介</w:t>
      </w:r>
      <w:bookmarkEnd w:id="22"/>
    </w:p>
    <w:p>
      <w:pPr>
        <w:pStyle w:val="2"/>
        <w:adjustRightInd w:val="0"/>
        <w:spacing w:beforeLines="0" w:line="600" w:lineRule="exact"/>
        <w:ind w:firstLine="640" w:firstLineChars="200"/>
        <w:rPr>
          <w:rFonts w:hAnsi="仿宋_GB2312" w:cs="Times New Roman"/>
          <w:sz w:val="32"/>
          <w:szCs w:val="21"/>
        </w:rPr>
      </w:pPr>
      <w:r>
        <w:rPr>
          <w:rFonts w:hint="eastAsia" w:hAnsi="仿宋_GB2312" w:cs="Times New Roman"/>
          <w:sz w:val="32"/>
          <w:szCs w:val="21"/>
        </w:rPr>
        <w:t>四川建筑职业技术学院坚持社会主义办学方向，全面贯彻党和国家的教育方针，以立德树人为根本任务，履行人才培养、科学研究、社会服务、文化传承与创新的职能。</w:t>
      </w:r>
    </w:p>
    <w:p>
      <w:pPr>
        <w:pStyle w:val="2"/>
        <w:adjustRightInd w:val="0"/>
        <w:spacing w:beforeLines="0" w:line="600" w:lineRule="exact"/>
        <w:ind w:firstLine="640" w:firstLineChars="200"/>
        <w:rPr>
          <w:rFonts w:hAnsi="仿宋_GB2312" w:cs="Times New Roman"/>
          <w:sz w:val="32"/>
          <w:szCs w:val="21"/>
        </w:rPr>
      </w:pPr>
      <w:r>
        <w:rPr>
          <w:rFonts w:hint="eastAsia" w:hAnsi="仿宋_GB2312" w:cs="Times New Roman"/>
          <w:sz w:val="32"/>
          <w:szCs w:val="21"/>
        </w:rPr>
        <w:t>学校坚持育人为本，深化教育教学改革，全面提高人才培养质量；重视科技创新，鼓励科技成果转化；促进文化传承与创新，营造浓郁的校园文化氛围；坚持服务经济社会发展和行业发展。努力建成行业一流、国内领先、国际知名的高等职业院校。</w:t>
      </w:r>
    </w:p>
    <w:p>
      <w:pPr>
        <w:pStyle w:val="4"/>
        <w:rPr>
          <w:rFonts w:ascii="黑体" w:hAnsi="黑体" w:eastAsia="黑体"/>
          <w:b w:val="0"/>
        </w:rPr>
      </w:pPr>
      <w:bookmarkStart w:id="25" w:name="_Toc1438"/>
      <w:r>
        <w:rPr>
          <w:rFonts w:hint="eastAsia" w:ascii="黑体" w:hAnsi="黑体" w:eastAsia="黑体"/>
          <w:b w:val="0"/>
        </w:rPr>
        <w:t>二、2021年重点工作</w:t>
      </w:r>
      <w:bookmarkEnd w:id="23"/>
      <w:bookmarkEnd w:id="24"/>
      <w:r>
        <w:rPr>
          <w:rFonts w:hint="eastAsia" w:ascii="黑体" w:hAnsi="黑体" w:eastAsia="黑体"/>
          <w:b w:val="0"/>
        </w:rPr>
        <w:t>完成情况</w:t>
      </w:r>
      <w:bookmarkEnd w:id="25"/>
    </w:p>
    <w:p>
      <w:pPr>
        <w:adjustRightInd w:val="0"/>
        <w:spacing w:line="600" w:lineRule="exact"/>
        <w:ind w:firstLine="643" w:firstLineChars="200"/>
        <w:rPr>
          <w:rFonts w:ascii="楷体_GB2312" w:hAnsi="Calibri" w:eastAsia="楷体_GB2312"/>
          <w:b/>
          <w:sz w:val="32"/>
          <w:szCs w:val="32"/>
        </w:rPr>
      </w:pPr>
      <w:r>
        <w:rPr>
          <w:rFonts w:hint="eastAsia" w:ascii="楷体_GB2312" w:hAnsi="Calibri" w:eastAsia="楷体_GB2312"/>
          <w:b/>
          <w:sz w:val="32"/>
          <w:szCs w:val="32"/>
        </w:rPr>
        <w:t>（一）巩固疫情防控成果</w:t>
      </w:r>
    </w:p>
    <w:p>
      <w:pPr>
        <w:adjustRightInd w:val="0"/>
        <w:spacing w:line="600" w:lineRule="exact"/>
        <w:ind w:firstLine="640" w:firstLineChars="200"/>
        <w:rPr>
          <w:rFonts w:hint="eastAsia" w:ascii="仿宋_GB2312" w:hAnsi="仿宋_GB2312" w:eastAsia="仿宋_GB2312" w:cs="Times New Roman"/>
          <w:kern w:val="0"/>
          <w:sz w:val="32"/>
          <w:szCs w:val="21"/>
          <w:lang w:val="en-US" w:eastAsia="zh-CN" w:bidi="ar-SA"/>
        </w:rPr>
      </w:pPr>
      <w:r>
        <w:rPr>
          <w:rFonts w:hint="eastAsia" w:ascii="仿宋_GB2312" w:hAnsi="仿宋_GB2312" w:eastAsia="仿宋_GB2312" w:cs="Times New Roman"/>
          <w:kern w:val="0"/>
          <w:sz w:val="32"/>
          <w:szCs w:val="21"/>
          <w:lang w:val="en-US" w:eastAsia="zh-CN" w:bidi="ar-SA"/>
        </w:rPr>
        <w:t>一是积极做好新冠病毒疫苗接种工作。及时下发新冠病毒疫苗接种通知、倡议书进行宣传动员，组织全院教职员工（含离退休）接种新冠肺炎疫苗20429针次，全程接种率99.38%，完成全程接种满6月师生员工接种加强针6408针，接种率85.29%。二是积极做好师生核酸检测工作。先后协调组织9批次、13700余人次师生员工在校进行核酸检测，检测结果均为阴性，为夯实学院疫情防控工作奠定了基础。三是果断启动应急预案坚决打赢疫情防控攻坚战。学院疫情防控领导小组多次召开专题会议研究部署学院疫情防控工作，高位推动、上下联动、科学施策，从严从速从紧抓好疫情防控工作，坚决斩断疫情传播蔓延链条，确保了全体师生员工的健康和安全。</w:t>
      </w:r>
    </w:p>
    <w:p>
      <w:pPr>
        <w:adjustRightInd w:val="0"/>
        <w:spacing w:line="600" w:lineRule="exact"/>
        <w:ind w:firstLine="643" w:firstLineChars="200"/>
        <w:rPr>
          <w:rFonts w:ascii="楷体_GB2312" w:hAnsi="Calibri" w:eastAsia="楷体_GB2312"/>
          <w:b/>
          <w:sz w:val="32"/>
          <w:szCs w:val="32"/>
        </w:rPr>
      </w:pPr>
      <w:r>
        <w:rPr>
          <w:rFonts w:hint="eastAsia" w:ascii="楷体_GB2312" w:hAnsi="Calibri" w:eastAsia="楷体_GB2312"/>
          <w:b/>
          <w:sz w:val="32"/>
          <w:szCs w:val="32"/>
        </w:rPr>
        <w:t>（二）抓好十四五规划开局之年相关工作</w:t>
      </w:r>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年度规划任务总体完成情况良好。学院规划工作坚持总体设计、协同实施的思路，制定了学院规划管理办法，指标完成率达94.3%。规划工作得到四川教育发布、四川建设发布等主流媒体的报道</w:t>
      </w:r>
      <w:r>
        <w:rPr>
          <w:rFonts w:hint="eastAsia" w:hAnsi="仿宋_GB2312" w:cs="Times New Roman"/>
          <w:sz w:val="32"/>
          <w:szCs w:val="21"/>
          <w:lang w:eastAsia="zh-CN"/>
        </w:rPr>
        <w:t>，</w:t>
      </w:r>
      <w:r>
        <w:rPr>
          <w:rFonts w:hint="eastAsia" w:hAnsi="仿宋_GB2312" w:cs="Times New Roman"/>
          <w:sz w:val="32"/>
          <w:szCs w:val="21"/>
        </w:rPr>
        <w:t>并在国家教育行政学院年度中青班上做主题发言。将规划工作与目标考核深度融合，重新构建了质量目标体系，完成了《2021年质量目标》的编制，制定了《目标管理考核办法补充规定》，修订了《目标考核细则》，形成了较为科学合理、操作性强的目标考核机制。针对学院年度相关重点工作实行双周报制度，确保各项工作按计划顺利开展。</w:t>
      </w:r>
    </w:p>
    <w:p>
      <w:pPr>
        <w:adjustRightInd w:val="0"/>
        <w:spacing w:line="600" w:lineRule="exact"/>
        <w:ind w:firstLine="643" w:firstLineChars="200"/>
        <w:rPr>
          <w:rFonts w:ascii="楷体_GB2312" w:hAnsi="Calibri" w:eastAsia="楷体_GB2312"/>
          <w:b/>
          <w:sz w:val="32"/>
          <w:szCs w:val="32"/>
        </w:rPr>
      </w:pPr>
      <w:r>
        <w:rPr>
          <w:rFonts w:hint="eastAsia" w:ascii="楷体_GB2312" w:hAnsi="Calibri" w:eastAsia="楷体_GB2312"/>
          <w:b/>
          <w:sz w:val="32"/>
          <w:szCs w:val="32"/>
        </w:rPr>
        <w:t>（三）顺利开展高职办学20周年暨建校65周年系列活动</w:t>
      </w:r>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2021年10月22日，住房城乡建设厅与德阳市人民政府签署共建学院的合作协议。为全面总结办学经验，凝练办学文化，提振办学精神，凝聚办学力量，学院于2021年10月23日成功召开高职20周年暨建校65周年办学总结大会，全面总结了学院建校65周年，特别是高职20周年办学发展历程</w:t>
      </w:r>
      <w:r>
        <w:rPr>
          <w:rFonts w:hint="eastAsia" w:hAnsi="仿宋_GB2312" w:cs="Times New Roman"/>
          <w:sz w:val="32"/>
          <w:szCs w:val="21"/>
          <w:lang w:eastAsia="zh-CN"/>
        </w:rPr>
        <w:t>，</w:t>
      </w:r>
      <w:r>
        <w:rPr>
          <w:rFonts w:hint="eastAsia" w:hAnsi="仿宋_GB2312" w:cs="Times New Roman"/>
          <w:sz w:val="32"/>
          <w:szCs w:val="21"/>
        </w:rPr>
        <w:t>取得的突出成绩、凝练的办学经验以及下一步打算。住房城乡建设厅、中国建设教育协会、德阳市教育局、青白江区教育局等单位领导，兄弟院校负责人，校友代表，</w:t>
      </w:r>
      <w:r>
        <w:rPr>
          <w:rFonts w:hint="eastAsia" w:hAnsi="仿宋_GB2312" w:cs="Times New Roman"/>
          <w:sz w:val="32"/>
          <w:szCs w:val="21"/>
          <w:lang w:val="en-US" w:eastAsia="zh-CN"/>
        </w:rPr>
        <w:t>在任</w:t>
      </w:r>
      <w:r>
        <w:rPr>
          <w:rFonts w:hint="eastAsia" w:hAnsi="仿宋_GB2312" w:cs="Times New Roman"/>
          <w:sz w:val="32"/>
          <w:szCs w:val="21"/>
        </w:rPr>
        <w:t>院领导，院级历任老领导，师生代表等800余人参加了本次大会。</w:t>
      </w:r>
    </w:p>
    <w:p>
      <w:pPr>
        <w:adjustRightInd w:val="0"/>
        <w:spacing w:line="600" w:lineRule="exact"/>
        <w:ind w:firstLine="643" w:firstLineChars="200"/>
        <w:rPr>
          <w:rFonts w:ascii="楷体_GB2312" w:hAnsi="Calibri" w:eastAsia="楷体_GB2312"/>
          <w:b/>
          <w:sz w:val="32"/>
          <w:szCs w:val="32"/>
        </w:rPr>
      </w:pPr>
      <w:r>
        <w:rPr>
          <w:rFonts w:hint="eastAsia" w:ascii="楷体_GB2312" w:hAnsi="Calibri" w:eastAsia="楷体_GB2312"/>
          <w:b/>
          <w:sz w:val="32"/>
          <w:szCs w:val="32"/>
        </w:rPr>
        <w:t>（四）纵深推进重大项目建设</w:t>
      </w:r>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国省双高、提质培优、对标竞进协同推进成效良好。国家双高建设除技术技能平台建设、海外培训等少数项目进度滞后外，总体进度良好，阶段任务完成率96.3%。以提质培优为主线，强化国家双高建设、推进省双高建设，已启动省双高建设，提质培优行动计划中，学院已在“三全育人”、德育工作、教材建设、教师能力提升、师资团队建设、学徒制人才培养、产教融合、标准建设、信息化教学建设等项目中取得标志性成果，标志性成果覆盖国家双高建设二级任务的比率为33.25%；结合对标竞进，突出国省双高、提质培优标志性成果建设，教育厅对标竞进专题简报采纳我院案例3个，其中1个案例为专题简报，报省政府办公厅、省委宣传部。截至目前，取得国家级标志性成果28项，比如：中澳共建装配式建筑虚拟仿真实训基地入选国家级虚拟仿真实训基地培育项目，四川建设职教集团入选国家级示范职教集团培育名单。完成了2019-2020年度国家双高、提质培优行动计划任务建设绩效执行情况填报。</w:t>
      </w:r>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推动国家级、省级职业教育教师教学创新团队建设。依托团队共同体、川渝建设职教联盟、四川建设职教集团，建立多元共建协同合作运行机制，建设成效获教育部教师工作司认可。团队阶段性总结被教育部遴选为8个典型案例之一，在“第二批国家级职业教育教师教学创新团队专题研修班”上作专题报告。目前，教育部教师团队建设项目简报共出5期，我院团队建设案例连续5期被采纳。积极组织教师开展第二批全国高校黄大年式教师团队申报，目前申报团队已通过省教育厅审核推荐，正参加教育部评审。</w:t>
      </w:r>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全面推进“三全育人”工作。学校取得省级三全育人改革试点院校资格，获省级思政精品项目1项。土木工程系四川省“三全育人”综合改革试点院系项目建设紧密围绕立德树人根本任务，以凸显鲁班工匠精神引领为导向，以培育具有家国情怀和行业理想的新时代土建工程领域接班人为目标，基于十大育人体系，积极探索“十依托十倡导十品牌”模式，全力构建高职土建类专业“三全育人”大思政格局。学院联合兄弟院校共同发起成立全国土木类专业课程思政教学创新联盟，1人受聘为国育智慧思政智库专家。同时，在全院深化“5443”课程思政模式，提升教师课程思政实施能力，在省内外取得了一定的影响力。</w:t>
      </w:r>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全面推进1+X证书制度试点。完成了2021年1+X职业技能等级证书试点证书的调整工作，完成了不动产数据采集与建库、智能建造设计与集成应用等9种职业技能等级新证书的申报工作。2021年试点专业30个，试点总人数4503人，参与考核人数2582人，进一步夯实了学生可持续发展基础，实现“育训结合、书证结合”的目标。学院获批1+X四川省土木建筑类职业技能等级证书联盟牵头单位，引领四川省土木建筑类1+X证书试点工作。</w:t>
      </w:r>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做深做细做实“产教融合”。初步建立了“大—中—小”三级校企合作机制，以生产性技术技能平台为基础建立产业学院。目前，共建立产业学院5个。签订校企合作协议105家，联合开展订单式人才培养、学徒制人才培养、共建实训基地、工程中心等实质性校企合作项目34个。以广汉门窗行业、德阳建工集团体系的合作为抓手，服务地方经济社会发展。产教融合初见成效，校企双主体育人得到深化，初步凝练了校企双主体育人经验。产教融合、校企合作得到新华社、中国高职高专网等主流媒体报道，校企双主体育人经验被省教育厅简报采纳。</w:t>
      </w:r>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高质量完成土木水利类专业目录修（制）订并在全国开展宣贯。根据教育部关于印发《职业教育专业目录（2021年）》（教职成〔2021〕2号）的通知精神，我院牵头完成中职、高职专科、高职本科三个层次的土木水利类专业目录修订，经教育部审定在全国正式发布，为全国土木水利类专业全面对接新时代产业发展新需求，做好专业升级改造提供指挥棒。土木水利类专业目录发布后配套的专业简介和专业教学标准的编制顺利推进。我院成功承办全国新版职业教育土木建筑类专业目录解读工作会，来自全国高职院校、行业企业的200余名代表参加。同时我院以土木水利类专业目录修（制）订研制组牵头单位的身份应邀在北京、杭州、西安等全国各地进行宣贯。另外，学院牵头研制的建筑工程专业实训教学条件建设一体化设计标准顺利通过教育部评审，此项工作填补了全国职业学校建筑工程专业目前尚无实训教学条件建设标准的这一空白，实现了中职、高职专科、高职本科纵向贯通一体化设计的目标。</w:t>
      </w:r>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积极推进职教本科试点，扎实开展职教本科“入规”申报工作。联合西华大学、成都工业学院、华西集团开展全省首批职教本科试点。省政府副省长罗强，住房和城乡建设厅党组书记、厅长何树平等领导莅临学院调研职业教育工作，对学院的改革发展成果印象深刻。早日举办职教本科是学院发展的重要目标之一，学院举办本科层次职业教育纳入四川省“十四五”高校设置规划是举办职教本科教育的第一步。面对异常激烈的竞争，学院积极落实教育部、教育厅升本入规工作安排，校内成立工作专班，对标对表，做好基础性工作。9月27日，形成了学院升格为“四川建筑职业技术大学”的升本入规申报材料，提交教育厅审核，进入遴选名单；10月30日，四川省高等学校设置评议委员会审议，学院办学质量与办学条件得到评委认可，升本入规排序位列全省高职院校前列；11月10日，配合教育厅，完成了升本入规上省长办公会材料。目前学院举办职业本科各项指标均已达标。学院办学成果丰富，处于全国同类职业院校、全省职业院校中领先水平。</w:t>
      </w:r>
    </w:p>
    <w:p>
      <w:pPr>
        <w:adjustRightInd w:val="0"/>
        <w:spacing w:line="600" w:lineRule="exact"/>
        <w:ind w:firstLine="643" w:firstLineChars="200"/>
        <w:rPr>
          <w:rFonts w:ascii="楷体_GB2312" w:hAnsi="Calibri" w:eastAsia="楷体_GB2312"/>
          <w:b/>
          <w:sz w:val="32"/>
          <w:szCs w:val="32"/>
        </w:rPr>
      </w:pPr>
      <w:r>
        <w:rPr>
          <w:rFonts w:hint="eastAsia" w:ascii="楷体_GB2312" w:hAnsi="Calibri" w:eastAsia="楷体_GB2312"/>
          <w:b/>
          <w:sz w:val="32"/>
          <w:szCs w:val="32"/>
        </w:rPr>
        <w:t>（五）全面规范学院管理工作</w:t>
      </w:r>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为规范学院管理工作，出台了《学院依法治校实施方案》和《学院规范性文件管理办法》等，把法治工作融合到学院的教育教学的管理之中，规范办学行为，全面提高学院依法治校工作的整体水平。坚持问题导向，出台了《学院管理水平提升实施意见》，制订了《学院年度重要例行工作完成时间节点》和《学院重大节日及活动安排》等文件，着力提升学院日常运行管理效率，广大师生对学院管理水平的满意度明显提高。学院荣获2020年度全省教育事业统计工作先进单位，1人获全省统计工作先进个人。培育了一支稳定高效的统计团队，高质量完成2021年全国教育事业统计工作，根据本次统计，学院现有全日制高职专科在校生18484人，占地2129亩，校舍建筑总面积60万平方米。同时送培相关职能部门8名教师参加四川省公文写作专题培训班。</w:t>
      </w:r>
    </w:p>
    <w:p>
      <w:pPr>
        <w:adjustRightInd w:val="0"/>
        <w:spacing w:line="600" w:lineRule="exact"/>
        <w:ind w:firstLine="643" w:firstLineChars="200"/>
        <w:rPr>
          <w:rFonts w:ascii="楷体_GB2312" w:hAnsi="Calibri" w:eastAsia="楷体_GB2312"/>
          <w:b/>
          <w:sz w:val="32"/>
          <w:szCs w:val="32"/>
        </w:rPr>
      </w:pPr>
      <w:r>
        <w:rPr>
          <w:rFonts w:hint="eastAsia" w:ascii="楷体_GB2312" w:hAnsi="Calibri" w:eastAsia="楷体_GB2312"/>
          <w:b/>
          <w:sz w:val="32"/>
          <w:szCs w:val="32"/>
        </w:rPr>
        <w:t>（六）强化教学建设与改革</w:t>
      </w:r>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提升教师教学能力。利用“引进来、走出去”的形式，加大教师现代职教能力的培训，多渠道培养和稳步提升教师职业素养。派出83名教师顶岗实践，其中11人到省厅顶岗锻炼。组织200余名教师参加全国各类网络培训，选派7名教师到西南交通大学进修，组织17名教师参加教育厅省级职业院校教师素质提升计划相关培训。持续推进“系级－校级－省级－国家级”四级教师教学竞赛组织实施。举办了学院第三届教师教学能力大赛和第二届“课程思政”教学比赛，学院成功承办2021年四川省职业院校教师教学能力大赛（高职组）现场决赛，组织工作规范有序、服务热情周到，得到了参赛院校教师和专家评委的一致好评，学院获得最佳组织奖，教师团队获得一等奖8个、二等奖5个，总获奖数19个，位列全省第一，1支团队进入国赛获得二等奖。</w:t>
      </w:r>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扎实开展课程和教材建设。进一步提高学院课程建设水平，创建有特色高水平建筑类院校学院精品在线开放课程，开展职业院校省级及国家级4门课程思政示范项目申报建设工作。完成23门在线开放课程资源建设，立项建设校级在线开放课程32门。出台了《教材建设与管理办法》，修订《教材建设成果绩效奖励办法》，启动全面推进双高教材建设工作；46本教材被认定为住建部“十四五”规划教材选题教材；2本教材入选首届全国教材建设奖（优秀教材）,1人获得首届全国教材建设先进个人（四川高职唯一）；28本教材完成数字化改造工作；成立学院教材建设委员会，完成国家职业教育“十四五”首批规划教材的推荐和申报工作。学院教材建设成效获得罗强副省长和教育厅高度评价，在四川省职业院校教材建设工作会议上做专题发言，并入选四川省教育系统对标竞进典型案例。</w:t>
      </w:r>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持续强化实践教学。构建了学生“校级－省级－国家级”三级技能大赛体系。学院成功承办2021年四川省职业院校技能大赛（高职组）建筑工程识图赛项、工程测量技能赛项、建筑装饰技术应用赛项比赛以及中职组建筑装饰技能赛项以及第四届全国装配式建筑职业技能竞赛四川省选拔赛工程测量、装配式构建制作与安装分赛项。学生获得全国职业院校技能大赛（高职组）三等奖3个；获得四川省职业院校技能大赛（高职组）一等奖6个、二等奖5个，8人获得2021年四川职业院校技能大赛优秀指导教师。</w:t>
      </w:r>
    </w:p>
    <w:p>
      <w:pPr>
        <w:adjustRightInd w:val="0"/>
        <w:spacing w:line="600" w:lineRule="exact"/>
        <w:ind w:firstLine="643" w:firstLineChars="200"/>
        <w:rPr>
          <w:rFonts w:ascii="楷体_GB2312" w:hAnsi="Calibri" w:eastAsia="楷体_GB2312"/>
          <w:b/>
          <w:sz w:val="32"/>
          <w:szCs w:val="32"/>
        </w:rPr>
      </w:pPr>
      <w:r>
        <w:rPr>
          <w:rFonts w:hint="eastAsia" w:ascii="楷体_GB2312" w:hAnsi="Calibri" w:eastAsia="楷体_GB2312"/>
          <w:b/>
          <w:sz w:val="32"/>
          <w:szCs w:val="32"/>
        </w:rPr>
        <w:t>（七）稳步推进创新创业工作</w:t>
      </w:r>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针对土木工程系和工程管理系本科班开设《大学生创新思维与创业指导》必修课；面向全院所有学生，开设创新创业选修课程；开设多场创新创业指导讲座。全年共组织学生开展SYB创业培训777人次。积极选派学生参加第十六届“挑战杯”四川省大学生课外学术科技作品竞赛，荣获二等奖1项，三等奖9项；参加第十二届“北斗杯”全国青少年科技创新大赛，荣获全国总决赛高职组二等级1项、三等奖1项，四川省高职组一等奖3项、二等级1项、三等奖2项，学院荣获优秀组织奖；参加第七届中国国际“互联网+”大学生创新创业大赛，获四川省高职组银奖2项、铜奖4项。</w:t>
      </w:r>
    </w:p>
    <w:p>
      <w:pPr>
        <w:adjustRightInd w:val="0"/>
        <w:spacing w:line="600" w:lineRule="exact"/>
        <w:ind w:firstLine="643" w:firstLineChars="200"/>
        <w:rPr>
          <w:rFonts w:ascii="楷体_GB2312" w:hAnsi="Calibri" w:eastAsia="楷体_GB2312"/>
          <w:b/>
          <w:sz w:val="32"/>
          <w:szCs w:val="32"/>
        </w:rPr>
      </w:pPr>
      <w:r>
        <w:rPr>
          <w:rFonts w:hint="eastAsia" w:ascii="楷体_GB2312" w:hAnsi="Calibri" w:eastAsia="楷体_GB2312"/>
          <w:b/>
          <w:sz w:val="32"/>
          <w:szCs w:val="32"/>
        </w:rPr>
        <w:t>（八）巩固招生就业两旺态势</w:t>
      </w:r>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持续做好招生工作。2021年省教育厅下达给我院的高职专科招生计划为5400名，我院实际录取考生5459人，完成率101.09%，录取学生达到本科线考生374人，占省内录取人数20.43%，处于省内同类院校前列。</w:t>
      </w:r>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继续保持学生就好业。学院2021届5970名毕业生，就业5784人，毕业去向落实率96.88%。其中，协议合同就业4177人，升学1414人，灵活就业178人，创业7人。协议合同就业学生中，2993人到央企等国家大型行业骨干企业就业，占毕业生总数的50.13%，占协议合同就业人数的62.99%。2022届6440名毕业生，4386人已经与用人单位签约，协议合同就业率68.11%。协议合同就业学生中，3338人在央企为主的国有企业就业，占毕业生总数51.83%，占协议合同就业人数的76.11%。</w:t>
      </w:r>
    </w:p>
    <w:p>
      <w:pPr>
        <w:adjustRightInd w:val="0"/>
        <w:spacing w:line="600" w:lineRule="exact"/>
        <w:ind w:firstLine="643" w:firstLineChars="200"/>
        <w:rPr>
          <w:rFonts w:ascii="楷体_GB2312" w:hAnsi="Calibri" w:eastAsia="楷体_GB2312"/>
          <w:b/>
          <w:sz w:val="32"/>
          <w:szCs w:val="32"/>
        </w:rPr>
      </w:pPr>
      <w:r>
        <w:rPr>
          <w:rFonts w:hint="eastAsia" w:ascii="楷体_GB2312" w:hAnsi="Calibri" w:eastAsia="楷体_GB2312"/>
          <w:b/>
          <w:sz w:val="32"/>
          <w:szCs w:val="32"/>
        </w:rPr>
        <w:t>（九）继续提升科研水平与技术服务能力</w:t>
      </w:r>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组建科研团队全面提高科研成果质量。组建了院级科研团队23个。完成学院第四届、第五届教学成果奖评审。遴选、推荐13个院级教学成果奖项目参评2021年四川省职业教育教学成果奖，取得优异成绩。“土建类职业院校产教融合校企利益共同体探索与实践”等3项课题获四川省教育厅2021年重大教改课题认定。正积极开展《四川省住房和城乡建设领域基层管理人员职业标准》等13项技术标准、职业标准的研制工作，已颁布1项技术标准。</w:t>
      </w:r>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稳步提升技术服务能力。我院申报的四川省城市污泥建材资源化利用工程研究中心顺利通过四川省发展和改革委员会评审，实现我院省级科研平台零的突破。建筑桥梁与结构德阳市重点实验室顺利通过德阳市科技局阶段性评估。持续推进张亮亮院士专家工作站和多组元合金德阳市重点实验室的建设。联合西南交大，参与“钢混组合桥面模型试验加载与测试”等8个项目的技术研发工作，解决相关技术难题。完成1项职务专利转化，正有序推进20余项专利转化，实现科研成果转化零的突破。2021年，签订横向技术服务合同11项，到账金额232.02万元，实现技术服务到账经费零的突破。服务四川英杰电气股份有限公司电子产品扩建技术改造项目、都江堰天马镇二郎社会村规划等44个项目，关联产值达到1448万。</w:t>
      </w:r>
    </w:p>
    <w:p>
      <w:pPr>
        <w:adjustRightInd w:val="0"/>
        <w:spacing w:line="600" w:lineRule="exact"/>
        <w:ind w:firstLine="643" w:firstLineChars="200"/>
        <w:rPr>
          <w:rFonts w:ascii="楷体_GB2312" w:hAnsi="Calibri" w:eastAsia="楷体_GB2312"/>
          <w:b/>
          <w:sz w:val="32"/>
          <w:szCs w:val="32"/>
        </w:rPr>
      </w:pPr>
      <w:r>
        <w:rPr>
          <w:rFonts w:hint="eastAsia" w:ascii="楷体_GB2312" w:hAnsi="Calibri" w:eastAsia="楷体_GB2312"/>
          <w:b/>
          <w:sz w:val="32"/>
          <w:szCs w:val="32"/>
        </w:rPr>
        <w:t>（十）深入开展社会培训和继续教育</w:t>
      </w:r>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2021年组织各类培训、考试总人数达48000人次。其中，开展建设厅、人社厅各类指令性培训2494人次；开展建设领域施工现场专业技术人员培训10769人次；开展在校大学生技能提升培训2180人次等。全年开展培训为学院创收1484万元。积极加大宣传力度，主动拓宽培训市场，新增培训项目3个，发展长线培训项目2个。</w:t>
      </w:r>
    </w:p>
    <w:p>
      <w:pPr>
        <w:adjustRightInd w:val="0"/>
        <w:spacing w:line="600" w:lineRule="exact"/>
        <w:ind w:firstLine="643" w:firstLineChars="200"/>
        <w:rPr>
          <w:rFonts w:ascii="楷体_GB2312" w:hAnsi="Calibri" w:eastAsia="楷体_GB2312"/>
          <w:b/>
          <w:sz w:val="32"/>
          <w:szCs w:val="32"/>
        </w:rPr>
      </w:pPr>
      <w:r>
        <w:rPr>
          <w:rFonts w:hint="eastAsia" w:ascii="楷体_GB2312" w:hAnsi="Calibri" w:eastAsia="楷体_GB2312"/>
          <w:b/>
          <w:sz w:val="32"/>
          <w:szCs w:val="32"/>
        </w:rPr>
        <w:t>（十一）进一步扩大国际影响力</w:t>
      </w:r>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根据国内外疫情发展形势，持续加强中外合作办学项目的相关管理工作。与塞内加尔圣路易斯大学及塞内加尔达喀尔大学两所院校达成合作共识，将以“1+1.5+0.5”的培养模式联合培养非方学生共计15人次。与东非国际大学、乌干达石油学院三方合作建立了“四川建筑职业技术学院乌干达学院”、“四川建筑职业技术学院乌干达鲁班工坊”。与坦桑尼亚联合建设集团有限公司、坦桑海南国际股份有限公司签订校企合作框架协议，建立了“坦桑尼亚实习实训基地”。建成了四川省首个也是唯一的高职国际汉语师资培训基地，10名骨干教师完成三阶段培训，通过考核，形成传统课堂和线上课堂相结合的对外汉语教学能力。多渠道扩大留学生招收工作，开展“中文+技能”在线课堂，共吸引26名来自赤道几内亚、几内亚、卢旺达及哥斯达黎加等国的学生参与。</w:t>
      </w:r>
    </w:p>
    <w:p>
      <w:pPr>
        <w:adjustRightInd w:val="0"/>
        <w:spacing w:line="600" w:lineRule="exact"/>
        <w:ind w:firstLine="643" w:firstLineChars="200"/>
        <w:rPr>
          <w:rFonts w:ascii="楷体_GB2312" w:hAnsi="Calibri" w:eastAsia="楷体_GB2312"/>
          <w:b/>
          <w:sz w:val="32"/>
          <w:szCs w:val="32"/>
        </w:rPr>
      </w:pPr>
      <w:r>
        <w:rPr>
          <w:rFonts w:hint="eastAsia" w:ascii="楷体_GB2312" w:hAnsi="Calibri" w:eastAsia="楷体_GB2312"/>
          <w:b/>
          <w:sz w:val="32"/>
          <w:szCs w:val="32"/>
        </w:rPr>
        <w:t>（十二）持续提升管理水平</w:t>
      </w:r>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深入推进制度体系建设。2020年学院各部门已经初步完成了制度梳理工作，并完成修订（新增）102个制度文件。2021年在此基础上，对缺失的制度文件进行新增，对不能有效执行的文件进行修订。目前，学院现有制度文件268个，其中2021年新增（修订）了58项制度文件。</w:t>
      </w:r>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建立学院大事记制度。全年各系部通过OA办公系统向学院上报了大事记共200余条，记载和保存了学院全年各方面重大活动和事项资料，忠实反映了学院在全年各个阶段的发展情况。</w:t>
      </w:r>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稳步推进二级管理。为推行学院二级管理，提高教学单位自主管理权，学院出台了《二级管理实施细则（试行）》。各教学单位结合自身实际制定了本单位的管理办法，激励、提升了学院办学活力。</w:t>
      </w:r>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深入开展数字化校园建设。新建信息化教室和探究性智慧教室共计41间。完成青白江校区产教融合大楼、实训楼1、实训楼2的无线网络和有线网络的综合布线与设备部署。完成手机app筑点点版本升级与管理工作，为学院管理水平提升提供重要支撑。</w:t>
      </w:r>
    </w:p>
    <w:p>
      <w:pPr>
        <w:adjustRightInd w:val="0"/>
        <w:spacing w:line="600" w:lineRule="exact"/>
        <w:ind w:firstLine="643" w:firstLineChars="200"/>
        <w:rPr>
          <w:rFonts w:ascii="楷体_GB2312" w:hAnsi="Calibri" w:eastAsia="楷体_GB2312"/>
          <w:b/>
          <w:sz w:val="32"/>
          <w:szCs w:val="32"/>
        </w:rPr>
      </w:pPr>
      <w:r>
        <w:rPr>
          <w:rFonts w:hint="eastAsia" w:ascii="楷体_GB2312" w:hAnsi="Calibri" w:eastAsia="楷体_GB2312"/>
          <w:b/>
          <w:sz w:val="32"/>
          <w:szCs w:val="32"/>
        </w:rPr>
        <w:t>（十三）扎实开展创新创业平台建设</w:t>
      </w:r>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积极对标《四川省大学科技园管理办法》，被省科技厅认定为全省十三家有效省级大学科技园之一。加强对入驻企业的管理力度，建立动态退出机制，2021年度共清退不符合条件企业10家，新增入孵企业17家，截至目前，园区在园企业共计81家，在孵企业59家。2021年前三季度，园区内企业总产值达到3044万元。</w:t>
      </w:r>
    </w:p>
    <w:p>
      <w:pPr>
        <w:adjustRightInd w:val="0"/>
        <w:spacing w:line="600" w:lineRule="exact"/>
        <w:ind w:firstLine="643" w:firstLineChars="200"/>
        <w:rPr>
          <w:rFonts w:ascii="楷体_GB2312" w:hAnsi="Calibri" w:eastAsia="楷体_GB2312"/>
          <w:b/>
          <w:sz w:val="32"/>
          <w:szCs w:val="32"/>
        </w:rPr>
      </w:pPr>
      <w:r>
        <w:rPr>
          <w:rFonts w:hint="eastAsia" w:ascii="楷体_GB2312" w:hAnsi="Calibri" w:eastAsia="楷体_GB2312"/>
          <w:b/>
          <w:sz w:val="32"/>
          <w:szCs w:val="32"/>
        </w:rPr>
        <w:t>（十四）稳步推进专业（群）建设和中高职衔接工作</w:t>
      </w:r>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按照学院十四五专业规划“扬优、提质、并组、扶新”的思路，用“以强带优”、“以优带新”、“核心统筹”的方式，构建符合行业变化趋势和产业需求的专业群。从生源、升学、就业和发展四个维度，实施专业组群，形成10个专业群，对全院专业的开设、退出和专业的二级归属等进行动态调整。</w:t>
      </w:r>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认真组织实施2021年四川省中职土木水利类技能高考组考工作，全省共计800余人参考。考试组织公开、公平、公正，得到中职学校的高度评价。在省考试院指导下，组织修订了考试大纲，为2022年考试顺利组织实施，奠定了坚实基础。</w:t>
      </w:r>
    </w:p>
    <w:p>
      <w:pPr>
        <w:adjustRightInd w:val="0"/>
        <w:spacing w:line="600" w:lineRule="exact"/>
        <w:ind w:firstLine="643" w:firstLineChars="200"/>
        <w:rPr>
          <w:rFonts w:ascii="楷体_GB2312" w:hAnsi="Calibri" w:eastAsia="楷体_GB2312"/>
          <w:b/>
          <w:sz w:val="32"/>
          <w:szCs w:val="32"/>
        </w:rPr>
      </w:pPr>
      <w:r>
        <w:rPr>
          <w:rFonts w:hint="eastAsia" w:ascii="楷体_GB2312" w:hAnsi="Calibri" w:eastAsia="楷体_GB2312"/>
          <w:b/>
          <w:sz w:val="32"/>
          <w:szCs w:val="32"/>
        </w:rPr>
        <w:t>（十五）严格落实教学督导</w:t>
      </w:r>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完成了第七届教学督导专家的聘任工作，共聘任兼职教学督导专家102人，督导专家共完成594人次的督导听课任务，完成率达93%。组织了7次开学及节假日教学秩序大检查。完成了对2020年秋期和2021春期的教师教学质量评价工作及2020-2021年优秀教师评选工作，共评出36名优秀教师。认真做好教学事故的调查、处理工作，全年共启动调查教学事故5次，其中三级教学事故2次，二级3次。</w:t>
      </w:r>
    </w:p>
    <w:p>
      <w:pPr>
        <w:adjustRightInd w:val="0"/>
        <w:spacing w:line="600" w:lineRule="exact"/>
        <w:ind w:firstLine="643" w:firstLineChars="200"/>
        <w:rPr>
          <w:rFonts w:ascii="楷体_GB2312" w:hAnsi="Calibri" w:eastAsia="楷体_GB2312"/>
          <w:b/>
          <w:sz w:val="32"/>
          <w:szCs w:val="32"/>
        </w:rPr>
      </w:pPr>
      <w:r>
        <w:rPr>
          <w:rFonts w:hint="eastAsia" w:ascii="楷体_GB2312" w:hAnsi="Calibri" w:eastAsia="楷体_GB2312"/>
          <w:b/>
          <w:sz w:val="32"/>
          <w:szCs w:val="32"/>
        </w:rPr>
        <w:t>（十六）继续加强学生教育管理</w:t>
      </w:r>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深化学生思想政治教育。依托学生党员先锋社，开展学生党员育才培优工作，充分发挥学生党员的引领作用。通过开展多种形式的主题活动，营造校园绿色文明新风尚。通过组织开展党员知识竞赛等活动，提高党员发展质量。依托易班、今日校园等平台开展网络思政建设，持续每月至少发布4篇重点推文，全年共推送69篇文章。树立典型，激励先进，2021年各类学生先进表彰奖励共计9100人次，奖励金额305.75万元。</w:t>
      </w:r>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强化综合素质教育。持续做好大学生综合素质发展工作，以省校两级综合素质A级证书为导向，以鲁班学子评选为标杆，以第二课堂成绩单制度实施为主要抓手，全面提升学生综合素质。进一步梳理制度、规范程序、严格评审各类评选工作，541名学生获评院级综合素质A级证书，194名学生获得四川省大学生综合素质A级证书，34名学生获得鲁班学子称号，第二课堂成绩单合格率达93%。</w:t>
      </w:r>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全面加强学生管理。多次通过学工例会强调加强学生安全稳定教育，引导学生增强疫情防控和人身、财产、饮食等方面的安全和法纪意识，提高遭遇突发安全事故时的自救能力。全年不间断通过今日校园APP进行“每日学生健康信息填报”，共计约660万人次健康信息填报，并根据健康信息建立数据台账，对学院疫情防控方案制定及决策提供重要依据。继续坚持严格检查和及时通报相结合的管理方式，提高学风建设水平，2021年共检查出勤71108人次，其中1095人次违纪，校风违纪率为1.54%，共处分学生249人。</w:t>
      </w:r>
    </w:p>
    <w:p>
      <w:pPr>
        <w:adjustRightInd w:val="0"/>
        <w:spacing w:line="600" w:lineRule="exact"/>
        <w:ind w:firstLine="643" w:firstLineChars="200"/>
        <w:rPr>
          <w:rFonts w:ascii="楷体_GB2312" w:hAnsi="Calibri" w:eastAsia="楷体_GB2312"/>
          <w:b/>
          <w:sz w:val="32"/>
          <w:szCs w:val="32"/>
        </w:rPr>
      </w:pPr>
      <w:r>
        <w:rPr>
          <w:rFonts w:hint="eastAsia" w:ascii="楷体_GB2312" w:hAnsi="Calibri" w:eastAsia="楷体_GB2312"/>
          <w:b/>
          <w:sz w:val="32"/>
          <w:szCs w:val="32"/>
        </w:rPr>
        <w:t>（十七）大力推进师资队伍建设</w:t>
      </w:r>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深入推进人才工程。根据学院《人才招聘工作办法》，2021年共引进教职工52名。完成学院31名新员工入职学历资格复核并办理报到手续。完成德阳市人才公寓申报工作，共计3名教师入住德阳市人才公寓。积极参与省人社厅、教育厅、住建厅及德阳市的各类专家推荐项目，共推荐19类专家73人次。</w:t>
      </w:r>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强化“双师”素质队伍培养。制定了《学院“双师型”教师资格认定办法（试行）》，440余名教师参加了双师型资格认定。</w:t>
      </w:r>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对铁道工程技术紧缺领域教师技艺技能传承创新平台、工程造价“双师型”名师工作室及1+X（中职）建筑工程识图证书试点院校教师专业能力提升培训项目进行了工作总结。开展了第七批德阳市技能大师工作室申报工作。开展了省级技能大师工作室申报工作。</w:t>
      </w:r>
    </w:p>
    <w:p>
      <w:pPr>
        <w:pStyle w:val="4"/>
        <w:numPr>
          <w:ilvl w:val="0"/>
          <w:numId w:val="0"/>
        </w:numPr>
        <w:ind w:leftChars="0"/>
        <w:rPr>
          <w:rStyle w:val="25"/>
          <w:rFonts w:hint="eastAsia" w:ascii="黑体" w:hAnsi="黑体" w:eastAsia="黑体"/>
          <w:b w:val="0"/>
          <w:bCs w:val="0"/>
        </w:rPr>
      </w:pPr>
      <w:bookmarkStart w:id="26" w:name="_Toc6734"/>
      <w:r>
        <w:rPr>
          <w:rStyle w:val="25"/>
          <w:rFonts w:hint="eastAsia" w:ascii="黑体" w:hAnsi="黑体" w:eastAsia="黑体"/>
          <w:b w:val="0"/>
          <w:bCs w:val="0"/>
          <w:lang w:val="en-US" w:eastAsia="zh-CN"/>
        </w:rPr>
        <w:t>三、</w:t>
      </w:r>
      <w:r>
        <w:rPr>
          <w:rStyle w:val="25"/>
          <w:rFonts w:hint="eastAsia" w:ascii="黑体" w:hAnsi="黑体" w:eastAsia="黑体"/>
          <w:b w:val="0"/>
          <w:bCs w:val="0"/>
        </w:rPr>
        <w:t>机构设置情况</w:t>
      </w:r>
      <w:bookmarkEnd w:id="26"/>
    </w:p>
    <w:p>
      <w:pPr>
        <w:pStyle w:val="2"/>
        <w:adjustRightInd w:val="0"/>
        <w:spacing w:beforeLines="0" w:line="600" w:lineRule="exact"/>
        <w:ind w:firstLine="640" w:firstLineChars="200"/>
        <w:rPr>
          <w:rFonts w:hint="eastAsia" w:hAnsi="仿宋_GB2312" w:cs="Times New Roman"/>
          <w:sz w:val="32"/>
          <w:szCs w:val="21"/>
        </w:rPr>
      </w:pPr>
      <w:bookmarkStart w:id="111" w:name="_GoBack"/>
      <w:r>
        <w:rPr>
          <w:rFonts w:hint="eastAsia" w:hAnsi="仿宋_GB2312" w:cs="Times New Roman"/>
          <w:sz w:val="32"/>
          <w:szCs w:val="21"/>
        </w:rPr>
        <w:t>四川建筑职业技术学院下设党委办公室、学院办公室、党委组织部、党委宣传部（统战部）、党委教师工作部（人事处）、党委学生工作部（学生处）、党委武装部（保卫处）、纪委办公室（监察审计处）、工会办公室（离退休处）、团委、教务处、招生就业处（校友事务办公室）、科技处、质量监督控制办公室、发展规划处（校企合作办公室、高职教育研究所）、计划财务处、国有资产管理处、后勤基建处、信息技术中心、大学科技园管理办公室（创新创业学院）、图书馆、成都校区管理委员会共22个职能部门以及土木工程系、工程管理系、经济管理系、建筑系、机电与信息工程系、国际技术教育学院（外事办公室）、设备工程系、交通与市政工程系、铁道工程系、测绘工程系、材料工程系、继续教育学院（教育培训中心）、基础教学部（人文素质教育中心）、马克思主义学院共14个教学单位。</w:t>
      </w:r>
    </w:p>
    <w:p>
      <w:pPr>
        <w:pStyle w:val="2"/>
        <w:adjustRightInd w:val="0"/>
        <w:spacing w:beforeLines="0" w:line="600" w:lineRule="exact"/>
        <w:ind w:firstLine="640" w:firstLineChars="200"/>
        <w:rPr>
          <w:rFonts w:hint="eastAsia" w:hAnsi="仿宋_GB2312" w:cs="Times New Roman"/>
          <w:sz w:val="32"/>
          <w:szCs w:val="21"/>
        </w:rPr>
      </w:pPr>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br w:type="page"/>
      </w:r>
    </w:p>
    <w:bookmarkEnd w:id="111"/>
    <w:p>
      <w:pPr>
        <w:pStyle w:val="3"/>
        <w:ind w:right="440"/>
        <w:jc w:val="center"/>
        <w:rPr>
          <w:rStyle w:val="24"/>
          <w:rFonts w:ascii="黑体" w:hAnsi="黑体" w:eastAsia="黑体"/>
          <w:b w:val="0"/>
          <w:bCs/>
        </w:rPr>
      </w:pPr>
      <w:bookmarkStart w:id="27" w:name="_Toc15377204"/>
      <w:bookmarkStart w:id="28" w:name="_Toc15396602"/>
      <w:bookmarkStart w:id="29" w:name="_Toc1464"/>
      <w:r>
        <w:rPr>
          <w:rFonts w:hint="eastAsia" w:ascii="黑体" w:hAnsi="黑体" w:eastAsia="黑体"/>
          <w:b w:val="0"/>
        </w:rPr>
        <w:t>第二部分 2021年度</w:t>
      </w:r>
      <w:r>
        <w:rPr>
          <w:rStyle w:val="24"/>
          <w:rFonts w:hint="eastAsia" w:ascii="黑体" w:hAnsi="黑体" w:eastAsia="黑体"/>
          <w:b w:val="0"/>
          <w:bCs/>
        </w:rPr>
        <w:t>单位决算情况说明</w:t>
      </w:r>
      <w:bookmarkEnd w:id="27"/>
      <w:bookmarkEnd w:id="28"/>
      <w:bookmarkEnd w:id="29"/>
    </w:p>
    <w:p/>
    <w:p>
      <w:pPr>
        <w:pStyle w:val="23"/>
        <w:numPr>
          <w:ilvl w:val="0"/>
          <w:numId w:val="2"/>
        </w:numPr>
        <w:spacing w:line="600" w:lineRule="exact"/>
        <w:ind w:firstLineChars="0"/>
        <w:outlineLvl w:val="1"/>
        <w:rPr>
          <w:rStyle w:val="25"/>
          <w:rFonts w:ascii="黑体" w:hAnsi="黑体" w:eastAsia="黑体"/>
          <w:b w:val="0"/>
        </w:rPr>
      </w:pPr>
      <w:bookmarkStart w:id="30" w:name="_Toc15396603"/>
      <w:bookmarkStart w:id="31" w:name="_Toc5370"/>
      <w:bookmarkStart w:id="32" w:name="_Toc15377205"/>
      <w:r>
        <w:rPr>
          <w:rFonts w:hint="eastAsia" w:ascii="黑体" w:hAnsi="黑体" w:eastAsia="黑体"/>
          <w:sz w:val="32"/>
          <w:szCs w:val="32"/>
        </w:rPr>
        <w:t>收</w:t>
      </w:r>
      <w:r>
        <w:rPr>
          <w:rStyle w:val="25"/>
          <w:rFonts w:hint="eastAsia" w:ascii="黑体" w:hAnsi="黑体" w:eastAsia="黑体"/>
          <w:b w:val="0"/>
        </w:rPr>
        <w:t>入支出决算总体情况说明</w:t>
      </w:r>
      <w:bookmarkEnd w:id="30"/>
      <w:bookmarkEnd w:id="31"/>
      <w:bookmarkEnd w:id="32"/>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2021年度收、支总计47,866.70万元。与2020年相比，收、支总计各增加2,153.02万元，增长4.71%。主要变动原因是以《学院“十四五”规划》为纲领，2021年全面进行“双高建设”计划，新增学院双高计划专项建设项目。</w:t>
      </w:r>
    </w:p>
    <w:p>
      <w:pPr>
        <w:pStyle w:val="2"/>
        <w:spacing w:before="93"/>
      </w:pPr>
    </w:p>
    <w:p>
      <w:pPr>
        <w:spacing w:line="600" w:lineRule="exact"/>
        <w:ind w:firstLine="640" w:firstLineChars="200"/>
        <w:rPr>
          <w:rFonts w:ascii="仿宋" w:hAnsi="仿宋" w:eastAsia="仿宋"/>
          <w:sz w:val="32"/>
          <w:szCs w:val="32"/>
        </w:rPr>
      </w:pPr>
      <w:r>
        <w:rPr>
          <w:rFonts w:hint="eastAsia" w:ascii="仿宋" w:hAnsi="仿宋" w:eastAsia="仿宋"/>
          <w:sz w:val="32"/>
          <w:szCs w:val="32"/>
        </w:rPr>
        <w:t>（图</w:t>
      </w:r>
      <w:r>
        <w:rPr>
          <w:rFonts w:ascii="仿宋" w:hAnsi="仿宋" w:eastAsia="仿宋"/>
          <w:sz w:val="32"/>
          <w:szCs w:val="32"/>
        </w:rPr>
        <w:t>1</w:t>
      </w:r>
      <w:r>
        <w:rPr>
          <w:rFonts w:hint="eastAsia" w:ascii="仿宋" w:hAnsi="仿宋" w:eastAsia="仿宋"/>
          <w:sz w:val="32"/>
          <w:szCs w:val="32"/>
        </w:rPr>
        <w:t>：收、支决算总计变动情况图）（柱状图）</w:t>
      </w:r>
    </w:p>
    <w:p>
      <w:pPr>
        <w:pStyle w:val="2"/>
        <w:spacing w:before="93"/>
      </w:pPr>
      <w:r>
        <w:drawing>
          <wp:inline distT="0" distB="0" distL="0" distR="0">
            <wp:extent cx="4572000" cy="2743200"/>
            <wp:effectExtent l="0" t="0" r="0" b="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spacing w:line="600" w:lineRule="exact"/>
        <w:ind w:firstLine="640" w:firstLineChars="200"/>
        <w:jc w:val="left"/>
        <w:rPr>
          <w:rFonts w:ascii="仿宋_GB2312" w:eastAsia="仿宋_GB2312"/>
          <w:sz w:val="32"/>
          <w:szCs w:val="32"/>
        </w:rPr>
      </w:pPr>
    </w:p>
    <w:p>
      <w:pPr>
        <w:pStyle w:val="23"/>
        <w:numPr>
          <w:ilvl w:val="0"/>
          <w:numId w:val="2"/>
        </w:numPr>
        <w:spacing w:line="600" w:lineRule="exact"/>
        <w:ind w:firstLineChars="0"/>
        <w:outlineLvl w:val="1"/>
        <w:rPr>
          <w:rStyle w:val="25"/>
          <w:rFonts w:ascii="黑体" w:hAnsi="黑体" w:eastAsia="黑体"/>
          <w:b w:val="0"/>
        </w:rPr>
      </w:pPr>
      <w:bookmarkStart w:id="33" w:name="_Toc15377206"/>
      <w:bookmarkStart w:id="34" w:name="_Toc15396604"/>
      <w:bookmarkStart w:id="35" w:name="_Toc18660"/>
      <w:r>
        <w:rPr>
          <w:rFonts w:hint="eastAsia" w:ascii="黑体" w:hAnsi="黑体" w:eastAsia="黑体"/>
          <w:sz w:val="32"/>
          <w:szCs w:val="32"/>
        </w:rPr>
        <w:t>收</w:t>
      </w:r>
      <w:r>
        <w:rPr>
          <w:rStyle w:val="25"/>
          <w:rFonts w:hint="eastAsia" w:ascii="黑体" w:hAnsi="黑体" w:eastAsia="黑体"/>
          <w:b w:val="0"/>
        </w:rPr>
        <w:t>入决算情况说明</w:t>
      </w:r>
      <w:bookmarkEnd w:id="33"/>
      <w:bookmarkEnd w:id="34"/>
      <w:bookmarkEnd w:id="35"/>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2021年本年收入合计47,356.19万元，其中：一般公共预算财政拨款收入29,685.67万元，占62.69%；事业收入16,049.50万元，占33.89%；其他收入1,621.02万元，占3.42%。</w:t>
      </w:r>
    </w:p>
    <w:p>
      <w:pPr>
        <w:spacing w:line="600" w:lineRule="exact"/>
        <w:ind w:firstLine="640" w:firstLineChars="200"/>
        <w:outlineLvl w:val="1"/>
        <w:rPr>
          <w:rFonts w:ascii="仿宋" w:hAnsi="仿宋" w:eastAsia="仿宋"/>
          <w:sz w:val="32"/>
          <w:szCs w:val="32"/>
        </w:rPr>
      </w:pPr>
    </w:p>
    <w:p>
      <w:pPr>
        <w:spacing w:line="600" w:lineRule="exact"/>
        <w:ind w:firstLine="640" w:firstLineChars="200"/>
        <w:rPr>
          <w:rFonts w:ascii="仿宋" w:hAnsi="仿宋" w:eastAsia="仿宋"/>
          <w:sz w:val="32"/>
          <w:szCs w:val="32"/>
        </w:rPr>
      </w:pPr>
      <w:r>
        <w:rPr>
          <w:rFonts w:hint="eastAsia" w:ascii="仿宋" w:hAnsi="仿宋" w:eastAsia="仿宋"/>
          <w:sz w:val="32"/>
          <w:szCs w:val="32"/>
        </w:rPr>
        <w:t>（图2：收入决算结构图）（饼状图）</w:t>
      </w:r>
    </w:p>
    <w:p>
      <w:pPr>
        <w:pStyle w:val="2"/>
        <w:spacing w:before="93"/>
      </w:pPr>
      <w:r>
        <w:drawing>
          <wp:inline distT="0" distB="0" distL="0" distR="0">
            <wp:extent cx="4572000" cy="2743200"/>
            <wp:effectExtent l="0" t="0" r="0" b="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spacing w:line="600" w:lineRule="exact"/>
        <w:ind w:firstLine="640" w:firstLineChars="200"/>
        <w:rPr>
          <w:rFonts w:ascii="仿宋_GB2312" w:eastAsia="仿宋_GB2312"/>
          <w:sz w:val="32"/>
          <w:szCs w:val="32"/>
        </w:rPr>
      </w:pPr>
    </w:p>
    <w:p>
      <w:pPr>
        <w:pStyle w:val="23"/>
        <w:numPr>
          <w:ilvl w:val="0"/>
          <w:numId w:val="2"/>
        </w:numPr>
        <w:spacing w:line="600" w:lineRule="exact"/>
        <w:ind w:firstLineChars="0"/>
        <w:outlineLvl w:val="1"/>
        <w:rPr>
          <w:rStyle w:val="25"/>
          <w:rFonts w:ascii="黑体" w:hAnsi="黑体" w:eastAsia="黑体"/>
          <w:b w:val="0"/>
        </w:rPr>
      </w:pPr>
      <w:bookmarkStart w:id="36" w:name="_Toc15377207"/>
      <w:bookmarkStart w:id="37" w:name="_Toc15396605"/>
      <w:bookmarkStart w:id="38" w:name="_Toc17796"/>
      <w:r>
        <w:rPr>
          <w:rFonts w:hint="eastAsia" w:ascii="黑体" w:hAnsi="黑体" w:eastAsia="黑体"/>
          <w:sz w:val="32"/>
          <w:szCs w:val="32"/>
        </w:rPr>
        <w:t>支</w:t>
      </w:r>
      <w:r>
        <w:rPr>
          <w:rStyle w:val="25"/>
          <w:rFonts w:hint="eastAsia" w:ascii="黑体" w:hAnsi="黑体" w:eastAsia="黑体"/>
          <w:b w:val="0"/>
        </w:rPr>
        <w:t>出决算情况说明</w:t>
      </w:r>
      <w:bookmarkEnd w:id="36"/>
      <w:bookmarkEnd w:id="37"/>
      <w:bookmarkEnd w:id="38"/>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2021年本年支出合计46,968.81万元，其中：基本支出26,624万元，占56.68%；项目支出20,344.81万元，占43.32%。</w:t>
      </w:r>
    </w:p>
    <w:p>
      <w:pPr>
        <w:spacing w:line="600" w:lineRule="exact"/>
        <w:ind w:firstLine="640"/>
        <w:rPr>
          <w:rFonts w:ascii="仿宋" w:hAnsi="仿宋" w:eastAsia="仿宋"/>
          <w:sz w:val="32"/>
          <w:szCs w:val="32"/>
          <w:shd w:val="pct10" w:color="auto" w:fill="FFFFFF"/>
        </w:rPr>
      </w:pPr>
    </w:p>
    <w:p>
      <w:pPr>
        <w:spacing w:line="600" w:lineRule="exact"/>
        <w:ind w:firstLine="640" w:firstLineChars="200"/>
        <w:rPr>
          <w:rFonts w:ascii="仿宋" w:hAnsi="仿宋" w:eastAsia="仿宋"/>
          <w:sz w:val="32"/>
          <w:szCs w:val="32"/>
        </w:rPr>
      </w:pPr>
      <w:r>
        <w:rPr>
          <w:rFonts w:hint="eastAsia" w:ascii="仿宋" w:hAnsi="仿宋" w:eastAsia="仿宋"/>
          <w:sz w:val="32"/>
          <w:szCs w:val="32"/>
        </w:rPr>
        <w:t>（图3：支出决算结构图）（饼状图）</w:t>
      </w:r>
    </w:p>
    <w:p>
      <w:pPr>
        <w:pStyle w:val="2"/>
        <w:spacing w:before="93"/>
      </w:pPr>
      <w:r>
        <w:drawing>
          <wp:inline distT="0" distB="0" distL="0" distR="0">
            <wp:extent cx="4572000" cy="2743200"/>
            <wp:effectExtent l="0" t="0" r="0" b="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spacing w:line="600" w:lineRule="exact"/>
        <w:ind w:firstLine="640" w:firstLineChars="200"/>
        <w:rPr>
          <w:rFonts w:ascii="仿宋_GB2312" w:eastAsia="仿宋_GB2312"/>
          <w:sz w:val="32"/>
          <w:szCs w:val="32"/>
        </w:rPr>
      </w:pPr>
    </w:p>
    <w:p>
      <w:pPr>
        <w:spacing w:line="600" w:lineRule="exact"/>
        <w:ind w:firstLine="640" w:firstLineChars="200"/>
        <w:outlineLvl w:val="1"/>
        <w:rPr>
          <w:rStyle w:val="25"/>
          <w:rFonts w:ascii="黑体" w:hAnsi="黑体" w:eastAsia="黑体"/>
          <w:b w:val="0"/>
        </w:rPr>
      </w:pPr>
      <w:bookmarkStart w:id="39" w:name="_Toc3643"/>
      <w:bookmarkStart w:id="40" w:name="_Toc15377208"/>
      <w:bookmarkStart w:id="41" w:name="_Toc15396606"/>
      <w:r>
        <w:rPr>
          <w:rFonts w:hint="eastAsia" w:ascii="黑体" w:hAnsi="黑体" w:eastAsia="黑体"/>
          <w:sz w:val="32"/>
          <w:szCs w:val="32"/>
        </w:rPr>
        <w:t>四、财</w:t>
      </w:r>
      <w:r>
        <w:rPr>
          <w:rStyle w:val="25"/>
          <w:rFonts w:hint="eastAsia" w:ascii="黑体" w:hAnsi="黑体" w:eastAsia="黑体"/>
          <w:b w:val="0"/>
        </w:rPr>
        <w:t>政拨款收入支出决算总体情况说明</w:t>
      </w:r>
      <w:bookmarkEnd w:id="39"/>
      <w:bookmarkEnd w:id="40"/>
      <w:bookmarkEnd w:id="41"/>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2021年财政拨款收、支总计29,685.67万元。与2020年相比，财政拨款收、支总计各减少4,268.60万元，下降12.57%。主要变动原因是青白江校区图书馆、产教融合工程、标准运动场和体育中心相继在2020年完成竣工验收，</w:t>
      </w:r>
      <w:r>
        <w:rPr>
          <w:rFonts w:hint="eastAsia" w:hAnsi="仿宋_GB2312" w:cs="Times New Roman"/>
          <w:sz w:val="32"/>
          <w:szCs w:val="21"/>
          <w:lang w:val="en-US" w:eastAsia="zh-CN"/>
        </w:rPr>
        <w:t>使得</w:t>
      </w:r>
      <w:r>
        <w:rPr>
          <w:rFonts w:hint="eastAsia" w:hAnsi="仿宋_GB2312" w:cs="Times New Roman"/>
          <w:sz w:val="32"/>
          <w:szCs w:val="21"/>
        </w:rPr>
        <w:t>青白江校区基本建设支出相应减少。</w:t>
      </w:r>
    </w:p>
    <w:p>
      <w:pPr>
        <w:spacing w:line="600" w:lineRule="exact"/>
        <w:rPr>
          <w:rFonts w:ascii="仿宋" w:hAnsi="仿宋" w:eastAsia="仿宋"/>
          <w:sz w:val="32"/>
          <w:szCs w:val="32"/>
        </w:rPr>
      </w:pPr>
    </w:p>
    <w:p>
      <w:pPr>
        <w:spacing w:line="600" w:lineRule="exact"/>
        <w:ind w:firstLine="640" w:firstLineChars="200"/>
        <w:rPr>
          <w:rFonts w:ascii="仿宋" w:hAnsi="仿宋" w:eastAsia="仿宋"/>
          <w:sz w:val="32"/>
          <w:szCs w:val="32"/>
        </w:rPr>
      </w:pPr>
      <w:r>
        <w:rPr>
          <w:rFonts w:hint="eastAsia" w:ascii="仿宋" w:hAnsi="仿宋" w:eastAsia="仿宋"/>
          <w:sz w:val="32"/>
          <w:szCs w:val="32"/>
        </w:rPr>
        <w:t>（图4：财政拨款收、支决算总计变动情况）（柱状图）</w:t>
      </w:r>
    </w:p>
    <w:p>
      <w:pPr>
        <w:pStyle w:val="2"/>
        <w:spacing w:before="93"/>
      </w:pPr>
      <w:r>
        <w:drawing>
          <wp:inline distT="0" distB="0" distL="0" distR="0">
            <wp:extent cx="4572000" cy="2743200"/>
            <wp:effectExtent l="0" t="0" r="0" b="0"/>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spacing w:line="600" w:lineRule="exact"/>
        <w:ind w:firstLine="640"/>
        <w:rPr>
          <w:rFonts w:ascii="仿宋" w:hAnsi="仿宋" w:eastAsia="仿宋"/>
          <w:b/>
          <w:sz w:val="32"/>
          <w:szCs w:val="32"/>
        </w:rPr>
      </w:pPr>
    </w:p>
    <w:p>
      <w:pPr>
        <w:spacing w:line="600" w:lineRule="exact"/>
        <w:ind w:firstLine="640" w:firstLineChars="200"/>
        <w:outlineLvl w:val="1"/>
        <w:rPr>
          <w:rStyle w:val="25"/>
          <w:rFonts w:ascii="黑体" w:hAnsi="黑体" w:eastAsia="黑体"/>
          <w:b w:val="0"/>
        </w:rPr>
      </w:pPr>
      <w:bookmarkStart w:id="42" w:name="_Toc8516"/>
      <w:bookmarkStart w:id="43" w:name="_Toc15377209"/>
      <w:bookmarkStart w:id="44" w:name="_Toc15396607"/>
      <w:r>
        <w:rPr>
          <w:rFonts w:hint="eastAsia" w:ascii="黑体" w:hAnsi="黑体" w:eastAsia="黑体"/>
          <w:sz w:val="32"/>
          <w:szCs w:val="32"/>
        </w:rPr>
        <w:t>五、</w:t>
      </w:r>
      <w:r>
        <w:rPr>
          <w:rFonts w:hint="eastAsia" w:ascii="黑体" w:hAnsi="黑体" w:eastAsia="黑体"/>
          <w:b/>
          <w:sz w:val="32"/>
          <w:szCs w:val="32"/>
        </w:rPr>
        <w:t>一</w:t>
      </w:r>
      <w:r>
        <w:rPr>
          <w:rStyle w:val="25"/>
          <w:rFonts w:hint="eastAsia" w:ascii="黑体" w:hAnsi="黑体" w:eastAsia="黑体"/>
          <w:b w:val="0"/>
        </w:rPr>
        <w:t>般公共预算财政拨款支出决算情况说明</w:t>
      </w:r>
      <w:bookmarkEnd w:id="42"/>
      <w:bookmarkEnd w:id="43"/>
      <w:bookmarkEnd w:id="44"/>
    </w:p>
    <w:p>
      <w:pPr>
        <w:spacing w:line="600" w:lineRule="exact"/>
        <w:ind w:firstLine="643" w:firstLineChars="200"/>
        <w:outlineLvl w:val="2"/>
        <w:rPr>
          <w:rFonts w:ascii="仿宋" w:hAnsi="仿宋" w:eastAsia="仿宋"/>
          <w:b/>
          <w:sz w:val="32"/>
          <w:szCs w:val="32"/>
        </w:rPr>
      </w:pPr>
      <w:bookmarkStart w:id="45" w:name="_Toc15377210"/>
      <w:r>
        <w:rPr>
          <w:rFonts w:hint="eastAsia" w:ascii="仿宋" w:hAnsi="仿宋" w:eastAsia="仿宋"/>
          <w:b/>
          <w:sz w:val="32"/>
          <w:szCs w:val="32"/>
        </w:rPr>
        <w:t>（一）一般公共预算财政拨款支出决算总体情况</w:t>
      </w:r>
      <w:bookmarkEnd w:id="45"/>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2021年一般公共预算财政拨款支出29,685.67万元，占本年支出合计的100%。与2020年相比，一般公共预算财政拨款支出减少4,268.60万元，下降12.57%。主要变动原因是青白江校区图书馆、产教融合工程、标准运动场和体育中心相继在2020年完成竣工验收，</w:t>
      </w:r>
      <w:r>
        <w:rPr>
          <w:rFonts w:hint="eastAsia" w:hAnsi="仿宋_GB2312" w:cs="Times New Roman"/>
          <w:sz w:val="32"/>
          <w:szCs w:val="21"/>
          <w:lang w:val="en-US" w:eastAsia="zh-CN"/>
        </w:rPr>
        <w:t>使得</w:t>
      </w:r>
      <w:r>
        <w:rPr>
          <w:rFonts w:hint="eastAsia" w:hAnsi="仿宋_GB2312" w:cs="Times New Roman"/>
          <w:sz w:val="32"/>
          <w:szCs w:val="21"/>
        </w:rPr>
        <w:t>青白江校区基本建设支出相应减少。</w:t>
      </w:r>
    </w:p>
    <w:p>
      <w:pPr>
        <w:spacing w:line="600" w:lineRule="exact"/>
        <w:ind w:firstLine="640" w:firstLineChars="200"/>
        <w:rPr>
          <w:rFonts w:ascii="仿宋" w:hAnsi="仿宋" w:eastAsia="仿宋"/>
          <w:sz w:val="32"/>
          <w:szCs w:val="32"/>
        </w:rPr>
      </w:pPr>
    </w:p>
    <w:p>
      <w:pPr>
        <w:spacing w:line="600" w:lineRule="exact"/>
        <w:ind w:firstLine="640" w:firstLineChars="200"/>
        <w:rPr>
          <w:rFonts w:ascii="仿宋" w:hAnsi="仿宋" w:eastAsia="仿宋"/>
          <w:sz w:val="32"/>
          <w:szCs w:val="32"/>
        </w:rPr>
      </w:pPr>
      <w:r>
        <w:rPr>
          <w:rFonts w:hint="eastAsia" w:ascii="仿宋" w:hAnsi="仿宋" w:eastAsia="仿宋"/>
          <w:sz w:val="32"/>
          <w:szCs w:val="32"/>
        </w:rPr>
        <w:t>（图5：一般公共预算财政拨款支出决算变动情况）（柱状图）</w:t>
      </w:r>
    </w:p>
    <w:p>
      <w:pPr>
        <w:pStyle w:val="2"/>
        <w:spacing w:before="93"/>
      </w:pPr>
      <w:r>
        <w:drawing>
          <wp:inline distT="0" distB="0" distL="0" distR="0">
            <wp:extent cx="4572000" cy="2743200"/>
            <wp:effectExtent l="0" t="0" r="0" b="0"/>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spacing w:line="600" w:lineRule="exact"/>
        <w:ind w:firstLine="640" w:firstLineChars="200"/>
        <w:rPr>
          <w:rFonts w:ascii="仿宋" w:hAnsi="仿宋" w:eastAsia="仿宋"/>
          <w:sz w:val="32"/>
          <w:szCs w:val="32"/>
        </w:rPr>
      </w:pPr>
    </w:p>
    <w:p>
      <w:pPr>
        <w:spacing w:line="600" w:lineRule="exact"/>
        <w:ind w:firstLine="643" w:firstLineChars="200"/>
        <w:outlineLvl w:val="2"/>
        <w:rPr>
          <w:rFonts w:ascii="仿宋" w:hAnsi="仿宋" w:eastAsia="仿宋"/>
          <w:b/>
          <w:sz w:val="32"/>
          <w:szCs w:val="32"/>
        </w:rPr>
      </w:pPr>
      <w:bookmarkStart w:id="46" w:name="_Toc15377211"/>
      <w:r>
        <w:rPr>
          <w:rFonts w:hint="eastAsia" w:ascii="仿宋" w:hAnsi="仿宋" w:eastAsia="仿宋"/>
          <w:b/>
          <w:sz w:val="32"/>
          <w:szCs w:val="32"/>
        </w:rPr>
        <w:t>（二）一般公共预算财政拨款支出决算结构情况</w:t>
      </w:r>
      <w:bookmarkEnd w:id="46"/>
    </w:p>
    <w:p>
      <w:pPr>
        <w:spacing w:line="600" w:lineRule="exact"/>
        <w:ind w:firstLine="640"/>
        <w:rPr>
          <w:rFonts w:hint="eastAsia" w:ascii="仿宋_GB2312" w:hAnsi="仿宋_GB2312" w:eastAsia="仿宋_GB2312" w:cs="Times New Roman"/>
          <w:kern w:val="0"/>
          <w:sz w:val="32"/>
          <w:szCs w:val="21"/>
          <w:lang w:val="en-US" w:eastAsia="zh-CN" w:bidi="ar-SA"/>
        </w:rPr>
      </w:pPr>
      <w:r>
        <w:rPr>
          <w:rFonts w:hint="eastAsia" w:ascii="仿宋_GB2312" w:hAnsi="仿宋_GB2312" w:eastAsia="仿宋_GB2312" w:cs="Times New Roman"/>
          <w:kern w:val="0"/>
          <w:sz w:val="32"/>
          <w:szCs w:val="21"/>
          <w:lang w:val="en-US" w:eastAsia="zh-CN" w:bidi="ar-SA"/>
        </w:rPr>
        <w:t>2021年一般公共预算财政拨款支出29,685.67万元，主要用于以下方面:</w:t>
      </w:r>
      <w:r>
        <w:rPr>
          <w:rFonts w:hint="eastAsia" w:ascii="仿宋" w:hAnsi="仿宋" w:eastAsia="仿宋"/>
          <w:b/>
          <w:sz w:val="32"/>
          <w:szCs w:val="32"/>
        </w:rPr>
        <w:t>教育支出（类）</w:t>
      </w:r>
      <w:r>
        <w:rPr>
          <w:rFonts w:hint="eastAsia" w:ascii="仿宋_GB2312" w:hAnsi="仿宋_GB2312" w:eastAsia="仿宋_GB2312" w:cs="Times New Roman"/>
          <w:kern w:val="0"/>
          <w:sz w:val="32"/>
          <w:szCs w:val="21"/>
          <w:lang w:val="en-US" w:eastAsia="zh-CN" w:bidi="ar-SA"/>
        </w:rPr>
        <w:t>29,581.22万元，占99.65%；</w:t>
      </w:r>
      <w:r>
        <w:rPr>
          <w:rFonts w:hint="eastAsia" w:ascii="仿宋" w:hAnsi="仿宋" w:eastAsia="仿宋"/>
          <w:b/>
          <w:sz w:val="32"/>
          <w:szCs w:val="32"/>
        </w:rPr>
        <w:t>科学技术（类）</w:t>
      </w:r>
      <w:r>
        <w:rPr>
          <w:rFonts w:hint="eastAsia" w:ascii="仿宋_GB2312" w:hAnsi="仿宋_GB2312" w:eastAsia="仿宋_GB2312" w:cs="Times New Roman"/>
          <w:kern w:val="0"/>
          <w:sz w:val="32"/>
          <w:szCs w:val="21"/>
          <w:lang w:val="en-US" w:eastAsia="zh-CN" w:bidi="ar-SA"/>
        </w:rPr>
        <w:t>支出23.38万元，占0.08%；</w:t>
      </w:r>
      <w:r>
        <w:rPr>
          <w:rFonts w:hint="eastAsia" w:ascii="仿宋" w:hAnsi="仿宋" w:eastAsia="仿宋"/>
          <w:b/>
          <w:sz w:val="32"/>
          <w:szCs w:val="32"/>
        </w:rPr>
        <w:t>社会保障和就业（类）</w:t>
      </w:r>
      <w:r>
        <w:rPr>
          <w:rFonts w:hint="eastAsia" w:ascii="仿宋_GB2312" w:hAnsi="仿宋_GB2312" w:eastAsia="仿宋_GB2312" w:cs="Times New Roman"/>
          <w:kern w:val="0"/>
          <w:sz w:val="32"/>
          <w:szCs w:val="21"/>
          <w:lang w:val="en-US" w:eastAsia="zh-CN" w:bidi="ar-SA"/>
        </w:rPr>
        <w:t>支出79.09万元，占0.27%；</w:t>
      </w:r>
      <w:r>
        <w:rPr>
          <w:rFonts w:hint="eastAsia" w:ascii="仿宋" w:hAnsi="仿宋" w:eastAsia="仿宋"/>
          <w:b/>
          <w:bCs/>
          <w:sz w:val="32"/>
          <w:szCs w:val="32"/>
        </w:rPr>
        <w:t>卫生健康支出</w:t>
      </w:r>
      <w:r>
        <w:rPr>
          <w:rFonts w:hint="eastAsia" w:ascii="仿宋_GB2312" w:hAnsi="仿宋_GB2312" w:eastAsia="仿宋_GB2312" w:cs="Times New Roman"/>
          <w:kern w:val="0"/>
          <w:sz w:val="32"/>
          <w:szCs w:val="21"/>
          <w:lang w:val="en-US" w:eastAsia="zh-CN" w:bidi="ar-SA"/>
        </w:rPr>
        <w:t>1.98万元，占0.01%。</w:t>
      </w:r>
    </w:p>
    <w:p>
      <w:pPr>
        <w:spacing w:line="600" w:lineRule="exact"/>
        <w:ind w:firstLine="640"/>
        <w:rPr>
          <w:rFonts w:ascii="仿宋" w:hAnsi="仿宋" w:eastAsia="仿宋"/>
          <w:sz w:val="32"/>
          <w:szCs w:val="32"/>
        </w:rPr>
      </w:pPr>
    </w:p>
    <w:p>
      <w:pPr>
        <w:spacing w:line="600" w:lineRule="exact"/>
        <w:ind w:firstLine="640" w:firstLineChars="200"/>
        <w:rPr>
          <w:rFonts w:ascii="仿宋" w:hAnsi="仿宋" w:eastAsia="仿宋"/>
          <w:sz w:val="32"/>
          <w:szCs w:val="32"/>
        </w:rPr>
      </w:pPr>
      <w:r>
        <w:rPr>
          <w:rFonts w:hint="eastAsia" w:ascii="仿宋" w:hAnsi="仿宋" w:eastAsia="仿宋"/>
          <w:sz w:val="32"/>
          <w:szCs w:val="32"/>
        </w:rPr>
        <w:t>（图6：一般公共预算财政拨款支出决算结构）（饼状图）</w:t>
      </w:r>
    </w:p>
    <w:p>
      <w:pPr>
        <w:pStyle w:val="2"/>
        <w:spacing w:before="93"/>
      </w:pPr>
      <w:r>
        <w:drawing>
          <wp:inline distT="0" distB="0" distL="114300" distR="114300">
            <wp:extent cx="4572000" cy="2743200"/>
            <wp:effectExtent l="4445" t="4445" r="14605" b="14605"/>
            <wp:docPr id="8"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pPr>
        <w:spacing w:line="600" w:lineRule="exact"/>
        <w:ind w:firstLine="640" w:firstLineChars="200"/>
        <w:rPr>
          <w:rFonts w:ascii="仿宋" w:hAnsi="仿宋" w:eastAsia="仿宋"/>
          <w:sz w:val="32"/>
          <w:szCs w:val="32"/>
        </w:rPr>
      </w:pPr>
    </w:p>
    <w:p>
      <w:pPr>
        <w:spacing w:line="600" w:lineRule="exact"/>
        <w:ind w:firstLine="643" w:firstLineChars="200"/>
        <w:outlineLvl w:val="2"/>
        <w:rPr>
          <w:rFonts w:ascii="仿宋" w:hAnsi="仿宋" w:eastAsia="仿宋"/>
          <w:b/>
          <w:sz w:val="32"/>
          <w:szCs w:val="32"/>
        </w:rPr>
      </w:pPr>
      <w:bookmarkStart w:id="47" w:name="_Toc15377212"/>
      <w:r>
        <w:rPr>
          <w:rFonts w:hint="eastAsia" w:ascii="仿宋" w:hAnsi="仿宋" w:eastAsia="仿宋"/>
          <w:b/>
          <w:sz w:val="32"/>
          <w:szCs w:val="32"/>
        </w:rPr>
        <w:t>（三）一般公共预算财政拨款支出决算具体情况</w:t>
      </w:r>
      <w:bookmarkEnd w:id="47"/>
    </w:p>
    <w:p>
      <w:pPr>
        <w:spacing w:line="600" w:lineRule="exact"/>
        <w:ind w:firstLine="643" w:firstLineChars="200"/>
        <w:outlineLvl w:val="2"/>
        <w:rPr>
          <w:rFonts w:ascii="仿宋" w:hAnsi="仿宋" w:eastAsia="仿宋"/>
          <w:sz w:val="32"/>
          <w:szCs w:val="32"/>
        </w:rPr>
      </w:pPr>
      <w:bookmarkStart w:id="48" w:name="_Toc15377444"/>
      <w:bookmarkStart w:id="49" w:name="_Toc15377213"/>
      <w:bookmarkStart w:id="50" w:name="_Toc15378460"/>
      <w:r>
        <w:rPr>
          <w:rFonts w:hint="eastAsia" w:ascii="仿宋" w:hAnsi="仿宋" w:eastAsia="仿宋"/>
          <w:b/>
          <w:sz w:val="32"/>
          <w:szCs w:val="32"/>
        </w:rPr>
        <w:t>2021年一般公共预算支出决算数为</w:t>
      </w:r>
      <w:r>
        <w:rPr>
          <w:rFonts w:ascii="仿宋" w:hAnsi="仿宋" w:eastAsia="仿宋"/>
          <w:b/>
          <w:sz w:val="32"/>
          <w:szCs w:val="32"/>
        </w:rPr>
        <w:t>29,685.67</w:t>
      </w:r>
      <w:r>
        <w:rPr>
          <w:rFonts w:hint="eastAsia" w:ascii="仿宋" w:hAnsi="仿宋" w:eastAsia="仿宋"/>
          <w:b/>
          <w:sz w:val="32"/>
          <w:szCs w:val="32"/>
        </w:rPr>
        <w:t>万元</w:t>
      </w:r>
      <w:r>
        <w:rPr>
          <w:rFonts w:hint="eastAsia" w:ascii="仿宋" w:hAnsi="仿宋" w:eastAsia="仿宋"/>
          <w:sz w:val="32"/>
          <w:szCs w:val="32"/>
        </w:rPr>
        <w:t>，</w:t>
      </w:r>
      <w:r>
        <w:rPr>
          <w:rStyle w:val="14"/>
          <w:rFonts w:hint="eastAsia" w:ascii="仿宋" w:hAnsi="仿宋" w:eastAsia="仿宋"/>
          <w:bCs/>
          <w:sz w:val="32"/>
          <w:szCs w:val="32"/>
        </w:rPr>
        <w:t>完成预算</w:t>
      </w:r>
      <w:r>
        <w:rPr>
          <w:rStyle w:val="14"/>
          <w:rFonts w:ascii="仿宋" w:hAnsi="仿宋" w:eastAsia="仿宋"/>
          <w:bCs/>
          <w:sz w:val="32"/>
          <w:szCs w:val="32"/>
        </w:rPr>
        <w:t>96.90%</w:t>
      </w:r>
      <w:r>
        <w:rPr>
          <w:rStyle w:val="14"/>
          <w:rFonts w:hint="eastAsia" w:ascii="仿宋" w:hAnsi="仿宋" w:eastAsia="仿宋"/>
          <w:bCs/>
          <w:sz w:val="32"/>
          <w:szCs w:val="32"/>
        </w:rPr>
        <w:t>。其中：</w:t>
      </w:r>
      <w:bookmarkEnd w:id="48"/>
      <w:bookmarkEnd w:id="49"/>
      <w:bookmarkEnd w:id="50"/>
    </w:p>
    <w:p>
      <w:pPr>
        <w:spacing w:line="600" w:lineRule="exact"/>
        <w:ind w:firstLine="643"/>
        <w:rPr>
          <w:rFonts w:hint="eastAsia" w:ascii="仿宋_GB2312" w:hAnsi="仿宋_GB2312" w:eastAsia="仿宋_GB2312" w:cs="Times New Roman"/>
          <w:kern w:val="0"/>
          <w:sz w:val="32"/>
          <w:szCs w:val="21"/>
          <w:lang w:val="en-US" w:eastAsia="zh-CN" w:bidi="ar-SA"/>
        </w:rPr>
      </w:pPr>
      <w:bookmarkStart w:id="51" w:name="_Hlk111554772"/>
      <w:bookmarkStart w:id="52" w:name="_Hlk111713131"/>
      <w:r>
        <w:rPr>
          <w:rStyle w:val="14"/>
          <w:rFonts w:hint="eastAsia" w:ascii="仿宋" w:hAnsi="仿宋" w:eastAsia="仿宋"/>
          <w:bCs/>
          <w:sz w:val="32"/>
          <w:szCs w:val="32"/>
        </w:rPr>
        <w:t>1.教育（类）普通教育（款）高等教育（项）</w:t>
      </w:r>
      <w:r>
        <w:rPr>
          <w:rStyle w:val="14"/>
          <w:rFonts w:ascii="仿宋" w:hAnsi="仿宋" w:eastAsia="仿宋"/>
          <w:bCs/>
          <w:sz w:val="32"/>
          <w:szCs w:val="32"/>
        </w:rPr>
        <w:t>:</w:t>
      </w:r>
      <w:r>
        <w:rPr>
          <w:rStyle w:val="14"/>
          <w:rFonts w:ascii="仿宋" w:hAnsi="仿宋" w:eastAsia="仿宋"/>
          <w:b w:val="0"/>
          <w:bCs/>
          <w:sz w:val="32"/>
          <w:szCs w:val="32"/>
        </w:rPr>
        <w:t xml:space="preserve"> </w:t>
      </w:r>
      <w:r>
        <w:rPr>
          <w:rFonts w:hint="eastAsia" w:ascii="仿宋_GB2312" w:hAnsi="仿宋_GB2312" w:eastAsia="仿宋_GB2312" w:cs="Times New Roman"/>
          <w:kern w:val="0"/>
          <w:sz w:val="32"/>
          <w:szCs w:val="21"/>
          <w:lang w:val="en-US" w:eastAsia="zh-CN" w:bidi="ar-SA"/>
        </w:rPr>
        <w:t>支出决算为228.20万元，完成预算100%。</w:t>
      </w:r>
    </w:p>
    <w:bookmarkEnd w:id="51"/>
    <w:p>
      <w:pPr>
        <w:spacing w:line="600" w:lineRule="exact"/>
        <w:ind w:firstLine="641"/>
        <w:rPr>
          <w:rFonts w:hint="eastAsia" w:ascii="仿宋_GB2312" w:hAnsi="仿宋_GB2312" w:eastAsia="仿宋_GB2312" w:cs="Times New Roman"/>
          <w:kern w:val="0"/>
          <w:sz w:val="32"/>
          <w:szCs w:val="21"/>
          <w:lang w:val="en-US" w:eastAsia="zh-CN" w:bidi="ar-SA"/>
        </w:rPr>
      </w:pPr>
      <w:r>
        <w:rPr>
          <w:rStyle w:val="14"/>
          <w:rFonts w:ascii="仿宋" w:hAnsi="仿宋" w:eastAsia="仿宋"/>
          <w:bCs/>
          <w:sz w:val="32"/>
          <w:szCs w:val="32"/>
        </w:rPr>
        <w:t>2</w:t>
      </w:r>
      <w:r>
        <w:rPr>
          <w:rStyle w:val="14"/>
          <w:rFonts w:hint="eastAsia" w:ascii="仿宋" w:hAnsi="仿宋" w:eastAsia="仿宋"/>
          <w:bCs/>
          <w:sz w:val="32"/>
          <w:szCs w:val="32"/>
        </w:rPr>
        <w:t>.教育（类）职业教育（款）高等职业教育（项）</w:t>
      </w:r>
      <w:r>
        <w:rPr>
          <w:rStyle w:val="14"/>
          <w:rFonts w:ascii="仿宋" w:hAnsi="仿宋" w:eastAsia="仿宋"/>
          <w:bCs/>
          <w:sz w:val="32"/>
          <w:szCs w:val="32"/>
        </w:rPr>
        <w:t xml:space="preserve">: </w:t>
      </w:r>
      <w:r>
        <w:rPr>
          <w:rFonts w:hint="eastAsia" w:ascii="仿宋_GB2312" w:hAnsi="仿宋_GB2312" w:eastAsia="仿宋_GB2312" w:cs="Times New Roman"/>
          <w:kern w:val="0"/>
          <w:sz w:val="32"/>
          <w:szCs w:val="21"/>
          <w:lang w:val="en-US" w:eastAsia="zh-CN" w:bidi="ar-SA"/>
        </w:rPr>
        <w:t>支出决算为29,258.03万元，完成预算97.01%，决算数小于预算数的主要原因是（1）现代职业教育质量提升计划资金项目专用设备购置789万元为政府采购项目，2021年8月下达该项目资金。资金下达后立即开启政府采购工作，2021年底进入了挂网招标流程。由于本项目允许进口产品参与竞争，需要上级主管部门和省财政厅审批，耗时较一般项目要长，故2021年未完成采购，789万元未支付，已按规定结转至2022年继续使用；（2）跨年采购项目设施设备维修费2021年已采购完毕，结转33.59万元至2022年继续支付。</w:t>
      </w:r>
    </w:p>
    <w:p>
      <w:pPr>
        <w:spacing w:line="600" w:lineRule="exact"/>
        <w:ind w:firstLine="643"/>
        <w:rPr>
          <w:rFonts w:hint="eastAsia" w:ascii="仿宋_GB2312" w:hAnsi="仿宋_GB2312" w:eastAsia="仿宋_GB2312" w:cs="Times New Roman"/>
          <w:kern w:val="0"/>
          <w:sz w:val="32"/>
          <w:szCs w:val="21"/>
          <w:lang w:val="en-US" w:eastAsia="zh-CN" w:bidi="ar-SA"/>
        </w:rPr>
      </w:pPr>
      <w:r>
        <w:rPr>
          <w:rStyle w:val="14"/>
          <w:rFonts w:ascii="仿宋" w:hAnsi="仿宋" w:eastAsia="仿宋"/>
          <w:bCs/>
          <w:sz w:val="32"/>
          <w:szCs w:val="32"/>
        </w:rPr>
        <w:t>3</w:t>
      </w:r>
      <w:r>
        <w:rPr>
          <w:rStyle w:val="14"/>
          <w:rFonts w:hint="eastAsia" w:ascii="仿宋" w:hAnsi="仿宋" w:eastAsia="仿宋"/>
          <w:bCs/>
          <w:sz w:val="32"/>
          <w:szCs w:val="32"/>
        </w:rPr>
        <w:t>.教育（类）其他教育支出（款）其他教育支出（项）</w:t>
      </w:r>
      <w:r>
        <w:rPr>
          <w:rStyle w:val="14"/>
          <w:rFonts w:ascii="仿宋" w:hAnsi="仿宋" w:eastAsia="仿宋"/>
          <w:bCs/>
          <w:sz w:val="32"/>
          <w:szCs w:val="32"/>
        </w:rPr>
        <w:t xml:space="preserve">: </w:t>
      </w:r>
      <w:r>
        <w:rPr>
          <w:rFonts w:hint="eastAsia" w:ascii="仿宋_GB2312" w:hAnsi="仿宋_GB2312" w:eastAsia="仿宋_GB2312" w:cs="Times New Roman"/>
          <w:kern w:val="0"/>
          <w:sz w:val="32"/>
          <w:szCs w:val="21"/>
          <w:lang w:val="en-US" w:eastAsia="zh-CN" w:bidi="ar-SA"/>
        </w:rPr>
        <w:t>支出决算为94.99万元，完成预算100%。</w:t>
      </w:r>
    </w:p>
    <w:p>
      <w:pPr>
        <w:spacing w:line="600" w:lineRule="exact"/>
        <w:ind w:firstLine="643" w:firstLineChars="200"/>
        <w:rPr>
          <w:rFonts w:hint="eastAsia" w:ascii="仿宋_GB2312" w:hAnsi="仿宋_GB2312" w:eastAsia="仿宋_GB2312" w:cs="Times New Roman"/>
          <w:kern w:val="0"/>
          <w:sz w:val="32"/>
          <w:szCs w:val="21"/>
          <w:lang w:val="en-US" w:eastAsia="zh-CN" w:bidi="ar-SA"/>
        </w:rPr>
      </w:pPr>
      <w:r>
        <w:rPr>
          <w:rStyle w:val="14"/>
          <w:rFonts w:ascii="仿宋" w:hAnsi="仿宋" w:eastAsia="仿宋"/>
          <w:bCs/>
          <w:sz w:val="32"/>
          <w:szCs w:val="32"/>
        </w:rPr>
        <w:t>4.</w:t>
      </w:r>
      <w:r>
        <w:rPr>
          <w:rFonts w:hint="eastAsia"/>
        </w:rPr>
        <w:t xml:space="preserve"> </w:t>
      </w:r>
      <w:r>
        <w:rPr>
          <w:rFonts w:hint="eastAsia" w:ascii="仿宋" w:hAnsi="仿宋" w:eastAsia="仿宋"/>
          <w:b/>
          <w:bCs/>
          <w:sz w:val="32"/>
          <w:szCs w:val="32"/>
        </w:rPr>
        <w:t>科学技术（类）基础研究（款）专项基础科研（项）</w:t>
      </w:r>
      <w:r>
        <w:rPr>
          <w:rStyle w:val="14"/>
          <w:rFonts w:ascii="仿宋" w:hAnsi="仿宋" w:eastAsia="仿宋"/>
          <w:bCs/>
          <w:sz w:val="32"/>
          <w:szCs w:val="32"/>
        </w:rPr>
        <w:t>:</w:t>
      </w:r>
      <w:r>
        <w:rPr>
          <w:rStyle w:val="14"/>
          <w:rFonts w:ascii="仿宋" w:hAnsi="仿宋" w:eastAsia="仿宋"/>
          <w:b w:val="0"/>
          <w:bCs/>
          <w:sz w:val="32"/>
          <w:szCs w:val="32"/>
        </w:rPr>
        <w:t xml:space="preserve"> </w:t>
      </w:r>
      <w:r>
        <w:rPr>
          <w:rFonts w:hint="eastAsia" w:ascii="仿宋_GB2312" w:hAnsi="仿宋_GB2312" w:eastAsia="仿宋_GB2312" w:cs="Times New Roman"/>
          <w:kern w:val="0"/>
          <w:sz w:val="32"/>
          <w:szCs w:val="21"/>
          <w:lang w:val="en-US" w:eastAsia="zh-CN" w:bidi="ar-SA"/>
        </w:rPr>
        <w:t>支出决算为23.38万元，完成预算59.95%，决算数小于预算数的主要原因是受新冠疫情反复的影响，开展科研项目的各项工作受限，导致资金未使用完毕。</w:t>
      </w:r>
    </w:p>
    <w:p>
      <w:pPr>
        <w:spacing w:line="600" w:lineRule="exact"/>
        <w:ind w:firstLine="643" w:firstLineChars="200"/>
        <w:rPr>
          <w:rFonts w:hint="eastAsia" w:ascii="仿宋_GB2312" w:hAnsi="仿宋_GB2312" w:eastAsia="仿宋_GB2312" w:cs="Times New Roman"/>
          <w:kern w:val="0"/>
          <w:sz w:val="32"/>
          <w:szCs w:val="21"/>
          <w:lang w:val="en-US" w:eastAsia="zh-CN" w:bidi="ar-SA"/>
        </w:rPr>
      </w:pPr>
      <w:bookmarkStart w:id="53" w:name="_Hlk111556887"/>
      <w:r>
        <w:rPr>
          <w:rStyle w:val="14"/>
          <w:rFonts w:ascii="仿宋" w:hAnsi="仿宋" w:eastAsia="仿宋"/>
          <w:bCs/>
          <w:sz w:val="32"/>
          <w:szCs w:val="32"/>
        </w:rPr>
        <w:t>5.</w:t>
      </w:r>
      <w:r>
        <w:rPr>
          <w:rFonts w:hint="eastAsia" w:ascii="仿宋" w:hAnsi="仿宋" w:eastAsia="仿宋"/>
          <w:b/>
          <w:bCs/>
          <w:sz w:val="32"/>
          <w:szCs w:val="32"/>
        </w:rPr>
        <w:t xml:space="preserve"> 社会保障和就业（类）行政事业单位养老支出（款）事业单位离退休（项）</w:t>
      </w:r>
      <w:r>
        <w:rPr>
          <w:rStyle w:val="14"/>
          <w:rFonts w:ascii="仿宋" w:hAnsi="仿宋" w:eastAsia="仿宋"/>
          <w:bCs/>
          <w:sz w:val="32"/>
          <w:szCs w:val="32"/>
        </w:rPr>
        <w:t>:</w:t>
      </w:r>
      <w:r>
        <w:rPr>
          <w:rStyle w:val="14"/>
          <w:rFonts w:ascii="仿宋" w:hAnsi="仿宋" w:eastAsia="仿宋"/>
          <w:b w:val="0"/>
          <w:bCs/>
          <w:sz w:val="32"/>
          <w:szCs w:val="32"/>
        </w:rPr>
        <w:t xml:space="preserve"> </w:t>
      </w:r>
      <w:r>
        <w:rPr>
          <w:rFonts w:hint="eastAsia" w:ascii="仿宋_GB2312" w:hAnsi="仿宋_GB2312" w:eastAsia="仿宋_GB2312" w:cs="Times New Roman"/>
          <w:kern w:val="0"/>
          <w:sz w:val="32"/>
          <w:szCs w:val="21"/>
          <w:lang w:val="en-US" w:eastAsia="zh-CN" w:bidi="ar-SA"/>
        </w:rPr>
        <w:t>支出决算为0.20万元，完成预算95.24%，决算数小于预算数的主要原因是有一名建国初期退休干部去世，少发放困难补助0.01万元。</w:t>
      </w:r>
      <w:bookmarkEnd w:id="53"/>
    </w:p>
    <w:p>
      <w:pPr>
        <w:spacing w:line="600" w:lineRule="exact"/>
        <w:ind w:firstLine="643" w:firstLineChars="200"/>
        <w:rPr>
          <w:rFonts w:hint="eastAsia" w:ascii="仿宋_GB2312" w:hAnsi="仿宋_GB2312" w:eastAsia="仿宋_GB2312" w:cs="Times New Roman"/>
          <w:kern w:val="0"/>
          <w:sz w:val="32"/>
          <w:szCs w:val="21"/>
          <w:lang w:val="en-US" w:eastAsia="zh-CN" w:bidi="ar-SA"/>
        </w:rPr>
      </w:pPr>
      <w:r>
        <w:rPr>
          <w:rStyle w:val="14"/>
          <w:rFonts w:ascii="仿宋" w:hAnsi="仿宋" w:eastAsia="仿宋"/>
          <w:bCs/>
          <w:sz w:val="32"/>
          <w:szCs w:val="32"/>
        </w:rPr>
        <w:t>6.</w:t>
      </w:r>
      <w:r>
        <w:rPr>
          <w:rFonts w:hint="eastAsia" w:ascii="仿宋" w:hAnsi="仿宋" w:eastAsia="仿宋"/>
          <w:b/>
          <w:bCs/>
          <w:sz w:val="32"/>
          <w:szCs w:val="32"/>
        </w:rPr>
        <w:t xml:space="preserve"> 社会保障和就业（类）</w:t>
      </w:r>
      <w:r>
        <w:rPr>
          <w:rStyle w:val="14"/>
          <w:rFonts w:hint="eastAsia" w:ascii="仿宋" w:hAnsi="仿宋" w:eastAsia="仿宋"/>
          <w:bCs/>
          <w:sz w:val="32"/>
          <w:szCs w:val="32"/>
        </w:rPr>
        <w:t>其他社会保障和就业支出（款） 其他社会保障和就业支出（项）</w:t>
      </w:r>
      <w:r>
        <w:rPr>
          <w:rStyle w:val="14"/>
          <w:rFonts w:ascii="仿宋" w:hAnsi="仿宋" w:eastAsia="仿宋"/>
          <w:bCs/>
          <w:sz w:val="32"/>
          <w:szCs w:val="32"/>
        </w:rPr>
        <w:t>:</w:t>
      </w:r>
      <w:r>
        <w:rPr>
          <w:rStyle w:val="14"/>
          <w:rFonts w:ascii="仿宋" w:hAnsi="仿宋" w:eastAsia="仿宋"/>
          <w:b w:val="0"/>
          <w:bCs/>
          <w:sz w:val="32"/>
          <w:szCs w:val="32"/>
        </w:rPr>
        <w:t xml:space="preserve"> </w:t>
      </w:r>
      <w:r>
        <w:rPr>
          <w:rFonts w:hint="eastAsia" w:ascii="仿宋_GB2312" w:hAnsi="仿宋_GB2312" w:eastAsia="仿宋_GB2312" w:cs="Times New Roman"/>
          <w:kern w:val="0"/>
          <w:sz w:val="32"/>
          <w:szCs w:val="21"/>
          <w:lang w:val="en-US" w:eastAsia="zh-CN" w:bidi="ar-SA"/>
        </w:rPr>
        <w:t>支出决算为78.89万元，完成预算100%。</w:t>
      </w:r>
    </w:p>
    <w:p>
      <w:pPr>
        <w:spacing w:line="600" w:lineRule="exact"/>
        <w:ind w:firstLine="643" w:firstLineChars="200"/>
        <w:rPr>
          <w:rFonts w:hint="eastAsia" w:ascii="仿宋_GB2312" w:hAnsi="仿宋_GB2312" w:eastAsia="仿宋_GB2312" w:cs="Times New Roman"/>
          <w:kern w:val="0"/>
          <w:sz w:val="32"/>
          <w:szCs w:val="21"/>
          <w:lang w:val="en-US" w:eastAsia="zh-CN" w:bidi="ar-SA"/>
        </w:rPr>
      </w:pPr>
      <w:r>
        <w:rPr>
          <w:rStyle w:val="14"/>
          <w:rFonts w:ascii="仿宋" w:hAnsi="仿宋" w:eastAsia="仿宋"/>
          <w:bCs/>
          <w:sz w:val="32"/>
          <w:szCs w:val="32"/>
        </w:rPr>
        <w:t>7.</w:t>
      </w:r>
      <w:r>
        <w:rPr>
          <w:rFonts w:hint="eastAsia" w:ascii="仿宋" w:hAnsi="仿宋" w:eastAsia="仿宋"/>
          <w:b/>
          <w:bCs/>
          <w:sz w:val="32"/>
          <w:szCs w:val="32"/>
        </w:rPr>
        <w:t>卫生健康</w:t>
      </w:r>
      <w:r>
        <w:rPr>
          <w:rStyle w:val="14"/>
          <w:rFonts w:hint="eastAsia" w:ascii="仿宋" w:hAnsi="仿宋" w:eastAsia="仿宋"/>
          <w:bCs/>
          <w:sz w:val="32"/>
          <w:szCs w:val="32"/>
        </w:rPr>
        <w:t>（类）其他卫生健康支出（款）其他卫生健康支出（项）</w:t>
      </w:r>
      <w:r>
        <w:rPr>
          <w:rStyle w:val="14"/>
          <w:rFonts w:ascii="仿宋" w:hAnsi="仿宋" w:eastAsia="仿宋"/>
          <w:bCs/>
          <w:sz w:val="32"/>
          <w:szCs w:val="32"/>
        </w:rPr>
        <w:t>:</w:t>
      </w:r>
      <w:r>
        <w:rPr>
          <w:rFonts w:hint="eastAsia" w:ascii="仿宋_GB2312" w:hAnsi="仿宋_GB2312" w:eastAsia="仿宋_GB2312" w:cs="Times New Roman"/>
          <w:kern w:val="0"/>
          <w:sz w:val="32"/>
          <w:szCs w:val="21"/>
          <w:lang w:val="en-US" w:eastAsia="zh-CN" w:bidi="ar-SA"/>
        </w:rPr>
        <w:t>支出决算为1.98万元，完成预算99.08%，决算数小于预算数的主要原因是防艾宣传橱窗海报制作成本节约了0.02万元。</w:t>
      </w:r>
    </w:p>
    <w:bookmarkEnd w:id="52"/>
    <w:p>
      <w:pPr>
        <w:spacing w:line="600" w:lineRule="exact"/>
        <w:ind w:firstLine="640"/>
        <w:rPr>
          <w:rFonts w:ascii="仿宋" w:hAnsi="仿宋" w:eastAsia="仿宋"/>
          <w:b/>
          <w:sz w:val="32"/>
          <w:szCs w:val="32"/>
        </w:rPr>
      </w:pPr>
    </w:p>
    <w:p>
      <w:pPr>
        <w:tabs>
          <w:tab w:val="right" w:pos="8306"/>
        </w:tabs>
        <w:spacing w:line="600" w:lineRule="exact"/>
        <w:ind w:firstLine="640"/>
        <w:outlineLvl w:val="1"/>
        <w:rPr>
          <w:rStyle w:val="25"/>
        </w:rPr>
      </w:pPr>
      <w:bookmarkStart w:id="54" w:name="_Toc26059"/>
      <w:bookmarkStart w:id="55" w:name="_Toc15377214"/>
      <w:bookmarkStart w:id="56" w:name="_Toc15396608"/>
      <w:r>
        <w:rPr>
          <w:rFonts w:hint="eastAsia" w:ascii="黑体" w:eastAsia="黑体"/>
          <w:sz w:val="32"/>
          <w:szCs w:val="32"/>
        </w:rPr>
        <w:t>六</w:t>
      </w:r>
      <w:r>
        <w:rPr>
          <w:rFonts w:hint="eastAsia" w:ascii="黑体" w:eastAsia="黑体"/>
          <w:b/>
          <w:sz w:val="32"/>
          <w:szCs w:val="32"/>
        </w:rPr>
        <w:t>、</w:t>
      </w:r>
      <w:r>
        <w:rPr>
          <w:rFonts w:hint="eastAsia" w:ascii="黑体" w:hAnsi="黑体" w:eastAsia="黑体"/>
          <w:b/>
          <w:sz w:val="32"/>
          <w:szCs w:val="32"/>
        </w:rPr>
        <w:t>一</w:t>
      </w:r>
      <w:r>
        <w:rPr>
          <w:rStyle w:val="25"/>
          <w:rFonts w:hint="eastAsia" w:ascii="黑体" w:hAnsi="黑体" w:eastAsia="黑体"/>
          <w:b w:val="0"/>
        </w:rPr>
        <w:t>般公共预算财政拨款基本支出决算情况说明</w:t>
      </w:r>
      <w:bookmarkEnd w:id="54"/>
      <w:bookmarkEnd w:id="55"/>
      <w:bookmarkEnd w:id="56"/>
      <w:r>
        <w:rPr>
          <w:rStyle w:val="25"/>
          <w:rFonts w:ascii="黑体" w:hAnsi="黑体" w:eastAsia="黑体"/>
          <w:b w:val="0"/>
        </w:rPr>
        <w:tab/>
      </w:r>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2021年一般公共预算财政拨款基本支出19,007.85万元，其中：</w:t>
      </w:r>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人员经费14,923.06万元，主要包括：基本工资、津贴补贴、绩效工资、机关事业单位基本养老保险缴费、职业年金缴费、其他社会保障缴费、其他工资福利支出、离休费、抚恤金、生活补助、医疗费补助、住房公积金、其他对个人和家庭的补助支出等。</w:t>
      </w:r>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公用经费4,084.79万元，主要包括：办公费、印刷费、咨询费、水费、电费、邮电费、物业管理费、差旅费、维修（护）费、租赁费、会议费、培训费、公务接待费、劳务费、工会经费、福利费、公务用车运行维护费、其他商品和服务支出等。</w:t>
      </w:r>
    </w:p>
    <w:p>
      <w:pPr>
        <w:spacing w:line="600" w:lineRule="exact"/>
        <w:ind w:firstLine="640"/>
        <w:rPr>
          <w:rFonts w:ascii="仿宋" w:hAnsi="仿宋" w:eastAsia="仿宋"/>
          <w:b/>
          <w:sz w:val="32"/>
          <w:szCs w:val="32"/>
        </w:rPr>
      </w:pPr>
    </w:p>
    <w:p>
      <w:pPr>
        <w:spacing w:line="600" w:lineRule="exact"/>
        <w:ind w:firstLine="640"/>
        <w:outlineLvl w:val="1"/>
        <w:rPr>
          <w:rStyle w:val="25"/>
          <w:rFonts w:ascii="黑体" w:hAnsi="黑体" w:eastAsia="黑体"/>
          <w:b w:val="0"/>
        </w:rPr>
      </w:pPr>
      <w:bookmarkStart w:id="57" w:name="_Toc15396609"/>
      <w:bookmarkStart w:id="58" w:name="_Toc4034"/>
      <w:bookmarkStart w:id="59" w:name="_Toc15377215"/>
      <w:r>
        <w:rPr>
          <w:rFonts w:hint="eastAsia" w:ascii="黑体" w:eastAsia="黑体"/>
          <w:sz w:val="32"/>
          <w:szCs w:val="32"/>
        </w:rPr>
        <w:t>七、</w:t>
      </w:r>
      <w:r>
        <w:rPr>
          <w:rStyle w:val="25"/>
          <w:rFonts w:hint="eastAsia" w:ascii="黑体" w:hAnsi="黑体" w:eastAsia="黑体"/>
        </w:rPr>
        <w:t>“</w:t>
      </w:r>
      <w:r>
        <w:rPr>
          <w:rStyle w:val="25"/>
          <w:rFonts w:hint="eastAsia" w:ascii="黑体" w:hAnsi="黑体" w:eastAsia="黑体"/>
          <w:b w:val="0"/>
        </w:rPr>
        <w:t>三公”经费财政拨款支出决算情况说明</w:t>
      </w:r>
      <w:bookmarkEnd w:id="57"/>
      <w:bookmarkEnd w:id="58"/>
      <w:bookmarkEnd w:id="59"/>
    </w:p>
    <w:p>
      <w:pPr>
        <w:spacing w:line="600" w:lineRule="exact"/>
        <w:ind w:firstLine="640"/>
        <w:outlineLvl w:val="2"/>
        <w:rPr>
          <w:rFonts w:ascii="仿宋" w:hAnsi="仿宋" w:eastAsia="仿宋"/>
          <w:b/>
          <w:sz w:val="32"/>
          <w:szCs w:val="32"/>
        </w:rPr>
      </w:pPr>
      <w:bookmarkStart w:id="60" w:name="_Toc15377216"/>
      <w:r>
        <w:rPr>
          <w:rFonts w:hint="eastAsia" w:ascii="仿宋" w:hAnsi="仿宋" w:eastAsia="仿宋"/>
          <w:b/>
          <w:sz w:val="32"/>
          <w:szCs w:val="32"/>
        </w:rPr>
        <w:t>（一）“三公”经费财政拨款支出决算总体情况说明</w:t>
      </w:r>
      <w:bookmarkEnd w:id="60"/>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2021年“三公”经费财政拨款支出决算为26.65万元，完成预算100%，决算数与预算数持平。</w:t>
      </w:r>
    </w:p>
    <w:p>
      <w:pPr>
        <w:spacing w:line="600" w:lineRule="exact"/>
        <w:ind w:firstLine="640"/>
        <w:outlineLvl w:val="2"/>
        <w:rPr>
          <w:rFonts w:ascii="仿宋" w:hAnsi="仿宋" w:eastAsia="仿宋"/>
          <w:b/>
          <w:sz w:val="32"/>
          <w:szCs w:val="32"/>
        </w:rPr>
      </w:pPr>
      <w:bookmarkStart w:id="61" w:name="_Toc15377217"/>
      <w:r>
        <w:rPr>
          <w:rFonts w:hint="eastAsia" w:ascii="仿宋" w:hAnsi="仿宋" w:eastAsia="仿宋"/>
          <w:b/>
          <w:sz w:val="32"/>
          <w:szCs w:val="32"/>
        </w:rPr>
        <w:t>（二）“三公”经费财政拨款支出决算具体情况说明</w:t>
      </w:r>
      <w:bookmarkEnd w:id="61"/>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2021年“三公”经费财政拨款支出决算中，因公出国（境）经费支出决算0万元，占0%；公务用车购置及运行维护费支出决算18万元，占67.54%；公务接待费支出决算8.65万元，占32.46%。具体情况如下：</w:t>
      </w:r>
    </w:p>
    <w:p>
      <w:pPr>
        <w:spacing w:line="600" w:lineRule="exact"/>
        <w:ind w:firstLine="640"/>
        <w:rPr>
          <w:rFonts w:ascii="仿宋" w:hAnsi="仿宋" w:eastAsia="仿宋"/>
          <w:sz w:val="32"/>
          <w:szCs w:val="32"/>
        </w:rPr>
      </w:pPr>
      <w:r>
        <w:rPr>
          <w:rFonts w:hint="eastAsia" w:ascii="仿宋" w:hAnsi="仿宋" w:eastAsia="仿宋"/>
          <w:sz w:val="32"/>
          <w:szCs w:val="32"/>
        </w:rPr>
        <w:t>（图7：“三公”经费财政拨款支出结构）（饼状图）</w:t>
      </w:r>
    </w:p>
    <w:p>
      <w:pPr>
        <w:pStyle w:val="2"/>
        <w:spacing w:before="93"/>
      </w:pPr>
      <w:r>
        <w:drawing>
          <wp:inline distT="0" distB="0" distL="0" distR="0">
            <wp:extent cx="4572000" cy="2743200"/>
            <wp:effectExtent l="0" t="0" r="0" b="0"/>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pPr>
        <w:spacing w:line="600" w:lineRule="exact"/>
        <w:ind w:firstLine="640"/>
        <w:rPr>
          <w:rFonts w:hint="eastAsia" w:ascii="仿宋_GB2312" w:hAnsi="仿宋_GB2312" w:eastAsia="仿宋_GB2312" w:cs="Times New Roman"/>
          <w:kern w:val="0"/>
          <w:sz w:val="32"/>
          <w:szCs w:val="21"/>
          <w:lang w:val="en-US" w:eastAsia="zh-CN" w:bidi="ar-SA"/>
        </w:rPr>
      </w:pPr>
      <w:r>
        <w:rPr>
          <w:rFonts w:ascii="仿宋_GB2312" w:eastAsia="仿宋_GB2312"/>
          <w:b/>
          <w:sz w:val="32"/>
          <w:szCs w:val="32"/>
        </w:rPr>
        <w:t>1.</w:t>
      </w:r>
      <w:r>
        <w:rPr>
          <w:rFonts w:hint="eastAsia" w:ascii="仿宋_GB2312" w:eastAsia="仿宋_GB2312"/>
          <w:b/>
          <w:sz w:val="32"/>
          <w:szCs w:val="32"/>
        </w:rPr>
        <w:t>因公出国（境）经费支出</w:t>
      </w:r>
      <w:r>
        <w:rPr>
          <w:rFonts w:hint="eastAsia" w:ascii="仿宋_GB2312" w:hAnsi="仿宋_GB2312" w:eastAsia="仿宋_GB2312" w:cs="Times New Roman"/>
          <w:kern w:val="0"/>
          <w:sz w:val="32"/>
          <w:szCs w:val="21"/>
          <w:lang w:val="en-US" w:eastAsia="zh-CN" w:bidi="ar-SA"/>
        </w:rPr>
        <w:t>0万元，完成预算100%。全年安排因公出国（境）团组0次，出国（境）0人。因公出国（境）支出决算与2020年相等。</w:t>
      </w:r>
    </w:p>
    <w:p>
      <w:pPr>
        <w:spacing w:line="600" w:lineRule="exact"/>
        <w:ind w:firstLine="640"/>
        <w:rPr>
          <w:rFonts w:hint="eastAsia" w:ascii="仿宋_GB2312" w:hAnsi="仿宋_GB2312" w:eastAsia="仿宋_GB2312" w:cs="Times New Roman"/>
          <w:kern w:val="0"/>
          <w:sz w:val="32"/>
          <w:szCs w:val="21"/>
          <w:lang w:val="en-US" w:eastAsia="zh-CN" w:bidi="ar-SA"/>
        </w:rPr>
      </w:pPr>
      <w:r>
        <w:rPr>
          <w:rFonts w:ascii="仿宋_GB2312" w:eastAsia="仿宋_GB2312"/>
          <w:b/>
          <w:sz w:val="32"/>
          <w:szCs w:val="32"/>
        </w:rPr>
        <w:t>2.</w:t>
      </w:r>
      <w:r>
        <w:rPr>
          <w:rFonts w:hint="eastAsia" w:ascii="仿宋_GB2312" w:eastAsia="仿宋_GB2312"/>
          <w:b/>
          <w:sz w:val="32"/>
          <w:szCs w:val="32"/>
        </w:rPr>
        <w:t>公务用车购置及运行维护费支出</w:t>
      </w:r>
      <w:r>
        <w:rPr>
          <w:rFonts w:hint="eastAsia" w:ascii="仿宋_GB2312" w:hAnsi="仿宋_GB2312" w:eastAsia="仿宋_GB2312" w:cs="Times New Roman"/>
          <w:kern w:val="0"/>
          <w:sz w:val="32"/>
          <w:szCs w:val="21"/>
          <w:lang w:val="en-US" w:eastAsia="zh-CN" w:bidi="ar-SA"/>
        </w:rPr>
        <w:t>18万元,完成预算100%。公务用车购置及运行维护费支出决算比2020年减少0.60万元，下降3.23%。主要原因是学院坚持厉行节约原则，较好的控制经费的支出。</w:t>
      </w:r>
    </w:p>
    <w:p>
      <w:pPr>
        <w:spacing w:line="600" w:lineRule="exact"/>
        <w:ind w:firstLine="640" w:firstLineChars="200"/>
        <w:rPr>
          <w:rFonts w:hint="eastAsia" w:ascii="仿宋_GB2312" w:hAnsi="仿宋_GB2312" w:eastAsia="仿宋_GB2312" w:cs="Times New Roman"/>
          <w:kern w:val="0"/>
          <w:sz w:val="32"/>
          <w:szCs w:val="21"/>
          <w:lang w:val="en-US" w:eastAsia="zh-CN" w:bidi="ar-SA"/>
        </w:rPr>
      </w:pPr>
      <w:r>
        <w:rPr>
          <w:rFonts w:hint="eastAsia" w:ascii="仿宋_GB2312" w:hAnsi="仿宋_GB2312" w:eastAsia="仿宋_GB2312" w:cs="Times New Roman"/>
          <w:kern w:val="0"/>
          <w:sz w:val="32"/>
          <w:szCs w:val="21"/>
          <w:lang w:val="en-US" w:eastAsia="zh-CN" w:bidi="ar-SA"/>
        </w:rPr>
        <w:t>其中：</w:t>
      </w:r>
      <w:r>
        <w:rPr>
          <w:rFonts w:hint="eastAsia" w:ascii="仿宋_GB2312" w:eastAsia="仿宋_GB2312"/>
          <w:b/>
          <w:sz w:val="32"/>
          <w:szCs w:val="32"/>
        </w:rPr>
        <w:t>公务用车购置支出</w:t>
      </w:r>
      <w:r>
        <w:rPr>
          <w:rFonts w:hint="eastAsia" w:ascii="仿宋_GB2312" w:hAnsi="仿宋_GB2312" w:eastAsia="仿宋_GB2312" w:cs="Times New Roman"/>
          <w:kern w:val="0"/>
          <w:sz w:val="32"/>
          <w:szCs w:val="21"/>
          <w:lang w:val="en-US" w:eastAsia="zh-CN" w:bidi="ar-SA"/>
        </w:rPr>
        <w:t>0万元。全年按规定更新购置公务用车0辆，其中：轿车0辆、金额0万元，越野车0辆、金额0万元，载客汽车0辆、金额0万元。截至2021年12月底，单位共有使用财政拨款保障运行的公务用车3辆，其中：轿车1辆、载客汽车2辆。</w:t>
      </w:r>
    </w:p>
    <w:p>
      <w:pPr>
        <w:spacing w:line="600" w:lineRule="exact"/>
        <w:ind w:firstLine="640"/>
        <w:rPr>
          <w:rFonts w:hint="eastAsia" w:ascii="仿宋_GB2312" w:hAnsi="仿宋_GB2312" w:eastAsia="仿宋_GB2312" w:cs="Times New Roman"/>
          <w:kern w:val="0"/>
          <w:sz w:val="32"/>
          <w:szCs w:val="21"/>
          <w:lang w:val="en-US" w:eastAsia="zh-CN" w:bidi="ar-SA"/>
        </w:rPr>
      </w:pPr>
      <w:r>
        <w:rPr>
          <w:rFonts w:hint="eastAsia" w:ascii="仿宋_GB2312" w:eastAsia="仿宋_GB2312"/>
          <w:b/>
          <w:sz w:val="32"/>
          <w:szCs w:val="32"/>
        </w:rPr>
        <w:t>公务用车运行维护费支出</w:t>
      </w:r>
      <w:r>
        <w:rPr>
          <w:rFonts w:hint="eastAsia" w:ascii="仿宋_GB2312" w:hAnsi="仿宋_GB2312" w:eastAsia="仿宋_GB2312" w:cs="Times New Roman"/>
          <w:kern w:val="0"/>
          <w:sz w:val="32"/>
          <w:szCs w:val="21"/>
          <w:lang w:val="en-US" w:eastAsia="zh-CN" w:bidi="ar-SA"/>
        </w:rPr>
        <w:t>18万元。主要用于校区之间师生通勤等所需的公务用车燃料费、维修费、过路过桥费、保险费等支出。</w:t>
      </w:r>
    </w:p>
    <w:p>
      <w:pPr>
        <w:spacing w:line="600" w:lineRule="exact"/>
        <w:ind w:firstLine="640"/>
        <w:rPr>
          <w:rFonts w:hint="eastAsia" w:ascii="仿宋_GB2312" w:hAnsi="仿宋_GB2312" w:eastAsia="仿宋_GB2312" w:cs="Times New Roman"/>
          <w:kern w:val="0"/>
          <w:sz w:val="32"/>
          <w:szCs w:val="21"/>
          <w:lang w:val="en-US" w:eastAsia="zh-CN" w:bidi="ar-SA"/>
        </w:rPr>
      </w:pPr>
      <w:r>
        <w:rPr>
          <w:rFonts w:ascii="仿宋_GB2312" w:eastAsia="仿宋_GB2312"/>
          <w:b/>
          <w:sz w:val="32"/>
          <w:szCs w:val="32"/>
        </w:rPr>
        <w:t>3.</w:t>
      </w:r>
      <w:r>
        <w:rPr>
          <w:rFonts w:hint="eastAsia" w:ascii="仿宋_GB2312" w:eastAsia="仿宋_GB2312"/>
          <w:b/>
          <w:sz w:val="32"/>
          <w:szCs w:val="32"/>
        </w:rPr>
        <w:t>公务接待费支出</w:t>
      </w:r>
      <w:r>
        <w:rPr>
          <w:rFonts w:hint="eastAsia" w:ascii="仿宋_GB2312" w:hAnsi="仿宋_GB2312" w:eastAsia="仿宋_GB2312" w:cs="Times New Roman"/>
          <w:kern w:val="0"/>
          <w:sz w:val="32"/>
          <w:szCs w:val="21"/>
          <w:lang w:val="en-US" w:eastAsia="zh-CN" w:bidi="ar-SA"/>
        </w:rPr>
        <w:t>8.65万元，完成预算100%。公务接待费支出决算比2020年减少0.27万元，下降3.03%。主要原因是根据中央“八项规定”，我院公务接待活动按照“三限一专”标准，严格执行管理规定，本着节约原则控制开支，有效促进了学院各项管理。其中：</w:t>
      </w:r>
    </w:p>
    <w:p>
      <w:pPr>
        <w:spacing w:line="600" w:lineRule="exact"/>
        <w:ind w:firstLine="640"/>
        <w:rPr>
          <w:rFonts w:hint="eastAsia" w:ascii="仿宋_GB2312" w:hAnsi="仿宋_GB2312" w:eastAsia="仿宋_GB2312" w:cs="Times New Roman"/>
          <w:kern w:val="0"/>
          <w:sz w:val="32"/>
          <w:szCs w:val="21"/>
          <w:lang w:val="en-US" w:eastAsia="zh-CN" w:bidi="ar-SA"/>
        </w:rPr>
      </w:pPr>
      <w:r>
        <w:rPr>
          <w:rFonts w:hint="eastAsia" w:ascii="仿宋" w:hAnsi="仿宋" w:eastAsia="仿宋"/>
          <w:b/>
          <w:sz w:val="32"/>
          <w:szCs w:val="32"/>
        </w:rPr>
        <w:t>国内公务接待支出</w:t>
      </w:r>
      <w:r>
        <w:rPr>
          <w:rFonts w:hint="eastAsia" w:ascii="仿宋_GB2312" w:hAnsi="仿宋_GB2312" w:eastAsia="仿宋_GB2312" w:cs="Times New Roman"/>
          <w:kern w:val="0"/>
          <w:sz w:val="32"/>
          <w:szCs w:val="21"/>
          <w:lang w:val="en-US" w:eastAsia="zh-CN" w:bidi="ar-SA"/>
        </w:rPr>
        <w:t>8.65万元，主要用于开展业务活动开支的交通费、用餐费等。国内公务接待87批次，655人次（不包括陪同人员），共计支出8.65万元，具体内容包括：四川职业技术学院来院交流0.14万元，内江职业技术学院来访0.13万元，外审专家公务接待0.04万元，四川观察记者到校采访留校过年学生0.03万元，成都纺织高等专科学院来访0.05万元，接待校园书店方案评审组0.01万元，常州职业技术学院来院交流0.09万元，四川省教育交流协会来访0.02万元，接待西藏职业技术学院0.15万元，接待建筑工程技术专业实训教学条件建设标准编写组专家0.12万元，江苏城乡建设学院代表团到我院交流学习0.13万元，专升本考试巡视接待费0.10万元，温州职业技术学院来院交流0.07万元，四川财经职业学院来访0.07万元，江孝伟技能大师工作室来院交流0.28万元，中建东方装饰有限公司开展校企合作洽商0.07万元，国家教育行政学院第62期高校中青年干部培训班座谈0.46万元，五冶集团上海工程技术服务公司到校交流0.05万元，四川省教育厅宣思统战处到学院调研新疆籍少数民族学生情况0.06万元，四川信息职业技术学院到校学习交流0.04万元，中建二局三公司西南分公司到校考察暑假培训事宜0.06万元，省人社厅及省住建厅来院考察0.10万元，接待参加新版职业教育土木建筑类专业目录解读工作会领导0.12万元，新疆建设职业技术学院到校考察学习0.10万元，合作建设余红福大师工作室0.06万元，接待用人单位6.10万元。</w:t>
      </w:r>
    </w:p>
    <w:p>
      <w:pPr>
        <w:spacing w:line="600" w:lineRule="exact"/>
        <w:ind w:firstLine="643" w:firstLineChars="200"/>
        <w:rPr>
          <w:rFonts w:hint="eastAsia" w:ascii="仿宋_GB2312" w:hAnsi="仿宋_GB2312" w:eastAsia="仿宋_GB2312" w:cs="Times New Roman"/>
          <w:kern w:val="0"/>
          <w:sz w:val="32"/>
          <w:szCs w:val="21"/>
          <w:lang w:val="en-US" w:eastAsia="zh-CN" w:bidi="ar-SA"/>
        </w:rPr>
      </w:pPr>
      <w:r>
        <w:rPr>
          <w:rFonts w:hint="eastAsia" w:ascii="仿宋" w:hAnsi="仿宋" w:eastAsia="仿宋"/>
          <w:b/>
          <w:sz w:val="32"/>
          <w:szCs w:val="32"/>
        </w:rPr>
        <w:t>外事接待支出</w:t>
      </w:r>
      <w:r>
        <w:rPr>
          <w:rFonts w:hint="eastAsia" w:ascii="仿宋_GB2312" w:hAnsi="仿宋_GB2312" w:eastAsia="仿宋_GB2312" w:cs="Times New Roman"/>
          <w:kern w:val="0"/>
          <w:sz w:val="32"/>
          <w:szCs w:val="21"/>
          <w:lang w:val="en-US" w:eastAsia="zh-CN" w:bidi="ar-SA"/>
        </w:rPr>
        <w:t>0万元，外事接待0批次，0人，共计支出0万元。</w:t>
      </w:r>
    </w:p>
    <w:p>
      <w:pPr>
        <w:spacing w:line="600" w:lineRule="exact"/>
        <w:ind w:firstLine="640"/>
        <w:outlineLvl w:val="1"/>
        <w:rPr>
          <w:rFonts w:ascii="黑体" w:eastAsia="黑体"/>
          <w:sz w:val="32"/>
          <w:szCs w:val="32"/>
        </w:rPr>
      </w:pPr>
      <w:bookmarkStart w:id="62" w:name="_Toc15396610"/>
      <w:bookmarkStart w:id="63" w:name="_Toc15377218"/>
    </w:p>
    <w:p>
      <w:pPr>
        <w:spacing w:line="600" w:lineRule="exact"/>
        <w:ind w:firstLine="640"/>
        <w:outlineLvl w:val="1"/>
        <w:rPr>
          <w:rStyle w:val="25"/>
          <w:rFonts w:ascii="黑体" w:hAnsi="黑体" w:eastAsia="黑体"/>
        </w:rPr>
      </w:pPr>
      <w:bookmarkStart w:id="64" w:name="_Toc6632"/>
      <w:r>
        <w:rPr>
          <w:rFonts w:hint="eastAsia" w:ascii="黑体" w:eastAsia="黑体"/>
          <w:sz w:val="32"/>
          <w:szCs w:val="32"/>
        </w:rPr>
        <w:t>八、</w:t>
      </w:r>
      <w:r>
        <w:rPr>
          <w:rStyle w:val="25"/>
          <w:rFonts w:hint="eastAsia" w:ascii="黑体" w:hAnsi="黑体" w:eastAsia="黑体"/>
          <w:b w:val="0"/>
        </w:rPr>
        <w:t>政府性基金预算支出决算情况说明</w:t>
      </w:r>
      <w:bookmarkEnd w:id="62"/>
      <w:bookmarkEnd w:id="63"/>
      <w:bookmarkEnd w:id="64"/>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2021年政府性基金预算财政拨款支出0万元。</w:t>
      </w:r>
    </w:p>
    <w:p>
      <w:pPr>
        <w:spacing w:line="600" w:lineRule="exact"/>
        <w:ind w:firstLine="640"/>
        <w:rPr>
          <w:rFonts w:ascii="仿宋_GB2312" w:eastAsia="仿宋_GB2312"/>
          <w:sz w:val="32"/>
          <w:szCs w:val="32"/>
        </w:rPr>
      </w:pPr>
    </w:p>
    <w:p>
      <w:pPr>
        <w:numPr>
          <w:ilvl w:val="0"/>
          <w:numId w:val="3"/>
        </w:numPr>
        <w:spacing w:line="600" w:lineRule="exact"/>
        <w:ind w:firstLine="640"/>
        <w:outlineLvl w:val="1"/>
        <w:rPr>
          <w:rStyle w:val="25"/>
          <w:rFonts w:ascii="黑体" w:hAnsi="黑体" w:eastAsia="黑体"/>
          <w:b w:val="0"/>
        </w:rPr>
      </w:pPr>
      <w:bookmarkStart w:id="65" w:name="_Toc22340"/>
      <w:bookmarkStart w:id="66" w:name="_Toc15396611"/>
      <w:bookmarkStart w:id="67" w:name="_Toc15377219"/>
      <w:r>
        <w:rPr>
          <w:rStyle w:val="25"/>
          <w:rFonts w:hint="eastAsia" w:ascii="黑体" w:hAnsi="黑体" w:eastAsia="黑体"/>
          <w:b w:val="0"/>
        </w:rPr>
        <w:t>国有资本经营预算支出决算情况说明</w:t>
      </w:r>
      <w:bookmarkEnd w:id="65"/>
      <w:bookmarkEnd w:id="66"/>
      <w:bookmarkEnd w:id="67"/>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2021年国有资本经营预算财政拨款支出0万元。</w:t>
      </w:r>
    </w:p>
    <w:p>
      <w:pPr>
        <w:spacing w:line="580" w:lineRule="exact"/>
        <w:jc w:val="center"/>
        <w:rPr>
          <w:rFonts w:ascii="方正小标宋简体" w:hAnsi="方正小标宋简体" w:eastAsia="方正小标宋简体" w:cs="方正小标宋简体"/>
          <w:sz w:val="44"/>
          <w:szCs w:val="44"/>
        </w:rPr>
      </w:pPr>
    </w:p>
    <w:p>
      <w:pPr>
        <w:numPr>
          <w:ilvl w:val="0"/>
          <w:numId w:val="3"/>
        </w:numPr>
        <w:spacing w:line="600" w:lineRule="exact"/>
        <w:ind w:firstLine="640"/>
        <w:outlineLvl w:val="1"/>
        <w:rPr>
          <w:rStyle w:val="25"/>
          <w:rFonts w:ascii="黑体" w:hAnsi="黑体" w:eastAsia="黑体"/>
          <w:b w:val="0"/>
        </w:rPr>
      </w:pPr>
      <w:bookmarkStart w:id="68" w:name="_Toc15377221"/>
      <w:bookmarkStart w:id="69" w:name="_Toc28669"/>
      <w:bookmarkStart w:id="70" w:name="_Toc15396612"/>
      <w:r>
        <w:rPr>
          <w:rStyle w:val="25"/>
          <w:rFonts w:hint="eastAsia" w:ascii="黑体" w:hAnsi="黑体" w:eastAsia="黑体"/>
          <w:b w:val="0"/>
        </w:rPr>
        <w:t>其他重要事项的情况说明</w:t>
      </w:r>
      <w:bookmarkEnd w:id="68"/>
      <w:bookmarkEnd w:id="69"/>
      <w:bookmarkEnd w:id="70"/>
    </w:p>
    <w:p>
      <w:pPr>
        <w:spacing w:line="600" w:lineRule="exact"/>
        <w:ind w:firstLine="643" w:firstLineChars="200"/>
        <w:outlineLvl w:val="2"/>
        <w:rPr>
          <w:rFonts w:ascii="仿宋" w:hAnsi="仿宋" w:eastAsia="仿宋"/>
          <w:sz w:val="32"/>
          <w:szCs w:val="32"/>
        </w:rPr>
      </w:pPr>
      <w:bookmarkStart w:id="71" w:name="_Toc15377222"/>
      <w:r>
        <w:rPr>
          <w:rFonts w:hint="eastAsia" w:ascii="仿宋" w:hAnsi="仿宋" w:eastAsia="仿宋"/>
          <w:b/>
          <w:sz w:val="32"/>
          <w:szCs w:val="32"/>
        </w:rPr>
        <w:t>（一）机关运行经费支出情况</w:t>
      </w:r>
      <w:bookmarkEnd w:id="71"/>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2021年，四川建筑职业技术学院机关运行经费支出0万元，与2020年决算数持平。</w:t>
      </w:r>
    </w:p>
    <w:p>
      <w:pPr>
        <w:autoSpaceDE w:val="0"/>
        <w:autoSpaceDN w:val="0"/>
        <w:adjustRightInd w:val="0"/>
        <w:spacing w:line="600" w:lineRule="exact"/>
        <w:ind w:firstLine="643" w:firstLineChars="200"/>
        <w:jc w:val="left"/>
        <w:outlineLvl w:val="2"/>
        <w:rPr>
          <w:rFonts w:ascii="仿宋" w:hAnsi="仿宋" w:eastAsia="仿宋"/>
          <w:b/>
          <w:sz w:val="32"/>
          <w:szCs w:val="32"/>
        </w:rPr>
      </w:pPr>
      <w:bookmarkStart w:id="72" w:name="_Toc15377223"/>
      <w:r>
        <w:rPr>
          <w:rFonts w:hint="eastAsia" w:ascii="仿宋" w:hAnsi="仿宋" w:eastAsia="仿宋"/>
          <w:b/>
          <w:sz w:val="32"/>
          <w:szCs w:val="32"/>
        </w:rPr>
        <w:t>（二）政府采购支出情况</w:t>
      </w:r>
      <w:bookmarkEnd w:id="72"/>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2021年，四川建筑职业技术学院政府采购支出总额7,789.44万元，其中：政府采购货物支出7,079.40万元、政府采购工程支出154.60万元、政府采购服务支出555.44万元。主要用于学院双高计划专项建设2,328.98万元和现代职业教育质量提升计划2,570.89万元，均用来建设建筑工程技术国家级高水平专业群，完成学院技术技能人才培养高地、技术技能创新服务平台、高水平双师型师资团队、提升校企合作水平、提升社会服务水平、提升学校治理水平、提升国际化水平等重点任务建设；上年结转的现代职业教育质量提升计划1,759.44万元，主要用于学院公共机房建设以及多媒体教室、实训室建设改造等，提高学院硬件教育水平；物业管理费442.84万元，用于维持学院正常运行，保障物业服务；图书购置200万元，用于采购学院根据办学发展目标需要逐年补足的纸质及电子图书，满足读者教学、学习、科研、阅读需求。授予中小企业合同金额844.66万元，占政府采购支出总额的10.84%，其中：授予小微企业合同金额0万元，占政府采购支出总额的0%。</w:t>
      </w:r>
    </w:p>
    <w:p>
      <w:pPr>
        <w:autoSpaceDE w:val="0"/>
        <w:autoSpaceDN w:val="0"/>
        <w:adjustRightInd w:val="0"/>
        <w:spacing w:line="600" w:lineRule="exact"/>
        <w:ind w:firstLine="643" w:firstLineChars="200"/>
        <w:jc w:val="left"/>
        <w:outlineLvl w:val="2"/>
        <w:rPr>
          <w:rFonts w:ascii="仿宋" w:hAnsi="仿宋" w:eastAsia="仿宋"/>
          <w:b/>
          <w:sz w:val="32"/>
          <w:szCs w:val="32"/>
        </w:rPr>
      </w:pPr>
      <w:bookmarkStart w:id="73" w:name="_Toc15377224"/>
      <w:r>
        <w:rPr>
          <w:rFonts w:hint="eastAsia" w:ascii="仿宋" w:hAnsi="仿宋" w:eastAsia="仿宋"/>
          <w:b/>
          <w:sz w:val="32"/>
          <w:szCs w:val="32"/>
        </w:rPr>
        <w:t>（三）国有资产占有使用情况</w:t>
      </w:r>
      <w:bookmarkEnd w:id="73"/>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截至2021年12月31日，四川建筑职业技术学院共有车辆16辆，其中：主要领导干部用车0辆、机要通信用车0辆、应急保障用车0辆、其他用车16辆，其他用车主要是用于保障校区之间师生通勤。单价50万元以上通用设备29台（套），单价100万元以上专用设备9台（套）。</w:t>
      </w:r>
    </w:p>
    <w:p>
      <w:pPr>
        <w:autoSpaceDE w:val="0"/>
        <w:autoSpaceDN w:val="0"/>
        <w:adjustRightInd w:val="0"/>
        <w:spacing w:line="600" w:lineRule="exact"/>
        <w:ind w:firstLine="643" w:firstLineChars="200"/>
        <w:jc w:val="left"/>
        <w:outlineLvl w:val="2"/>
        <w:rPr>
          <w:rFonts w:ascii="仿宋" w:hAnsi="仿宋" w:eastAsia="仿宋"/>
          <w:b/>
          <w:sz w:val="32"/>
          <w:szCs w:val="32"/>
        </w:rPr>
      </w:pPr>
      <w:r>
        <w:rPr>
          <w:rFonts w:hint="eastAsia" w:ascii="仿宋" w:hAnsi="仿宋" w:eastAsia="仿宋"/>
          <w:b/>
          <w:sz w:val="32"/>
          <w:szCs w:val="32"/>
        </w:rPr>
        <w:t>（四）预算绩效管理情况</w:t>
      </w:r>
    </w:p>
    <w:p>
      <w:pPr>
        <w:pStyle w:val="2"/>
        <w:adjustRightInd w:val="0"/>
        <w:spacing w:beforeLines="0" w:line="600" w:lineRule="exact"/>
        <w:ind w:firstLine="640" w:firstLineChars="200"/>
        <w:rPr>
          <w:rFonts w:hint="eastAsia" w:hAnsi="仿宋_GB2312" w:cs="Times New Roman"/>
          <w:sz w:val="32"/>
          <w:szCs w:val="21"/>
        </w:rPr>
      </w:pPr>
      <w:r>
        <w:rPr>
          <w:rFonts w:hint="eastAsia" w:hAnsi="仿宋_GB2312" w:cs="Times New Roman"/>
          <w:sz w:val="32"/>
          <w:szCs w:val="21"/>
        </w:rPr>
        <w:t>根据预算绩效管理要求，本单位在2021年度预算编制阶段，组织对学院双高计划专项建设项目等1个项目开展了预算事前绩效评估，对18个项目编制了绩效目标，预算执行过程中，选取18个项目开展绩效监控，年终执行完毕后，对15个项目开展了绩效自评，2021年特定目标类部门预算项目绩效目标自评表见附件（第四部分）。</w:t>
      </w:r>
    </w:p>
    <w:p>
      <w:pPr>
        <w:pStyle w:val="2"/>
        <w:spacing w:before="93"/>
        <w:rPr>
          <w:highlight w:val="yellow"/>
        </w:rPr>
      </w:pPr>
    </w:p>
    <w:p>
      <w:pPr>
        <w:widowControl/>
        <w:jc w:val="left"/>
        <w:rPr>
          <w:rFonts w:ascii="仿宋_GB2312" w:eastAsia="仿宋_GB2312"/>
          <w:b/>
          <w:sz w:val="32"/>
          <w:szCs w:val="32"/>
        </w:rPr>
      </w:pPr>
      <w:r>
        <w:rPr>
          <w:rFonts w:ascii="仿宋_GB2312" w:eastAsia="仿宋_GB2312"/>
          <w:b/>
          <w:sz w:val="32"/>
          <w:szCs w:val="32"/>
        </w:rPr>
        <w:br w:type="page"/>
      </w:r>
    </w:p>
    <w:p>
      <w:pPr>
        <w:numPr>
          <w:ilvl w:val="0"/>
          <w:numId w:val="4"/>
        </w:numPr>
        <w:spacing w:line="600" w:lineRule="exact"/>
        <w:ind w:firstLine="660" w:firstLineChars="150"/>
        <w:jc w:val="center"/>
        <w:outlineLvl w:val="0"/>
        <w:rPr>
          <w:rStyle w:val="24"/>
          <w:rFonts w:ascii="黑体" w:hAnsi="黑体" w:eastAsia="黑体"/>
          <w:b w:val="0"/>
        </w:rPr>
      </w:pPr>
      <w:bookmarkStart w:id="74" w:name="_Toc15377225"/>
      <w:bookmarkStart w:id="75" w:name="_Toc15396613"/>
      <w:bookmarkStart w:id="76" w:name="_Toc18135"/>
      <w:r>
        <w:rPr>
          <w:rFonts w:hint="eastAsia" w:ascii="黑体" w:hAnsi="黑体" w:eastAsia="黑体"/>
          <w:sz w:val="44"/>
          <w:szCs w:val="44"/>
        </w:rPr>
        <w:t>名</w:t>
      </w:r>
      <w:r>
        <w:rPr>
          <w:rStyle w:val="24"/>
          <w:rFonts w:hint="eastAsia" w:ascii="黑体" w:hAnsi="黑体" w:eastAsia="黑体"/>
          <w:b w:val="0"/>
        </w:rPr>
        <w:t>词解释</w:t>
      </w:r>
      <w:bookmarkEnd w:id="74"/>
      <w:bookmarkEnd w:id="75"/>
      <w:bookmarkEnd w:id="76"/>
    </w:p>
    <w:p>
      <w:pPr>
        <w:spacing w:line="600" w:lineRule="exact"/>
        <w:jc w:val="left"/>
        <w:rPr>
          <w:rFonts w:ascii="宋体"/>
          <w:b/>
          <w:sz w:val="44"/>
          <w:szCs w:val="44"/>
        </w:rPr>
      </w:pPr>
    </w:p>
    <w:p>
      <w:pPr>
        <w:pStyle w:val="22"/>
        <w:keepNext w:val="0"/>
        <w:keepLines w:val="0"/>
        <w:pageBreakBefore w:val="0"/>
        <w:widowControl w:val="0"/>
        <w:kinsoku/>
        <w:wordWrap/>
        <w:overflowPunct/>
        <w:topLinePunct w:val="0"/>
        <w:bidi w:val="0"/>
        <w:snapToGrid/>
        <w:spacing w:line="560" w:lineRule="exact"/>
        <w:ind w:firstLine="640" w:firstLineChars="200"/>
        <w:textAlignment w:val="auto"/>
        <w:rPr>
          <w:rFonts w:ascii="仿宋_GB2312" w:eastAsia="仿宋_GB2312" w:cs="Times New Roman"/>
          <w:color w:val="auto"/>
          <w:sz w:val="32"/>
          <w:szCs w:val="32"/>
        </w:rPr>
      </w:pPr>
      <w:r>
        <w:rPr>
          <w:rFonts w:ascii="仿宋_GB2312" w:eastAsia="仿宋_GB2312" w:cs="Times New Roman"/>
          <w:color w:val="auto"/>
          <w:sz w:val="32"/>
          <w:szCs w:val="32"/>
        </w:rPr>
        <w:t>1.</w:t>
      </w:r>
      <w:r>
        <w:rPr>
          <w:rFonts w:hint="eastAsia" w:ascii="仿宋_GB2312" w:eastAsia="仿宋_GB2312" w:cs="Times New Roman"/>
          <w:color w:val="auto"/>
          <w:sz w:val="32"/>
          <w:szCs w:val="32"/>
        </w:rPr>
        <w:t>财政拨款收入：指省级财政当年核拨给单位的财政预算资金。</w:t>
      </w:r>
    </w:p>
    <w:p>
      <w:pPr>
        <w:pStyle w:val="22"/>
        <w:keepNext w:val="0"/>
        <w:keepLines w:val="0"/>
        <w:pageBreakBefore w:val="0"/>
        <w:widowControl w:val="0"/>
        <w:kinsoku/>
        <w:wordWrap/>
        <w:overflowPunct/>
        <w:topLinePunct w:val="0"/>
        <w:bidi w:val="0"/>
        <w:snapToGrid/>
        <w:spacing w:line="560" w:lineRule="exact"/>
        <w:ind w:firstLine="640" w:firstLineChars="200"/>
        <w:textAlignment w:val="auto"/>
        <w:rPr>
          <w:rFonts w:ascii="仿宋_GB2312" w:eastAsia="仿宋_GB2312" w:cs="Times New Roman"/>
          <w:color w:val="auto"/>
          <w:sz w:val="32"/>
          <w:szCs w:val="32"/>
        </w:rPr>
      </w:pPr>
      <w:r>
        <w:rPr>
          <w:rFonts w:ascii="仿宋_GB2312" w:eastAsia="仿宋_GB2312" w:cs="Times New Roman"/>
          <w:color w:val="auto"/>
          <w:sz w:val="32"/>
          <w:szCs w:val="32"/>
        </w:rPr>
        <w:t>2.</w:t>
      </w:r>
      <w:r>
        <w:rPr>
          <w:rFonts w:hint="eastAsia" w:ascii="仿宋_GB2312" w:eastAsia="仿宋_GB2312" w:cs="Times New Roman"/>
          <w:color w:val="auto"/>
          <w:sz w:val="32"/>
          <w:szCs w:val="32"/>
        </w:rPr>
        <w:t>事业收入：指事业单位开展专业业务活动及辅助活动所取得的收入。如四川建筑职业技术学院教育收费收入。</w:t>
      </w:r>
    </w:p>
    <w:p>
      <w:pPr>
        <w:pStyle w:val="22"/>
        <w:keepNext w:val="0"/>
        <w:keepLines w:val="0"/>
        <w:pageBreakBefore w:val="0"/>
        <w:widowControl w:val="0"/>
        <w:kinsoku/>
        <w:wordWrap/>
        <w:overflowPunct/>
        <w:topLinePunct w:val="0"/>
        <w:bidi w:val="0"/>
        <w:snapToGrid/>
        <w:spacing w:line="560" w:lineRule="exact"/>
        <w:ind w:firstLine="640" w:firstLineChars="200"/>
        <w:textAlignment w:val="auto"/>
        <w:rPr>
          <w:rFonts w:ascii="仿宋_GB2312" w:eastAsia="仿宋_GB2312" w:cs="Times New Roman"/>
          <w:color w:val="auto"/>
          <w:sz w:val="32"/>
          <w:szCs w:val="32"/>
        </w:rPr>
      </w:pPr>
      <w:r>
        <w:rPr>
          <w:rFonts w:ascii="仿宋_GB2312" w:eastAsia="仿宋_GB2312" w:cs="Times New Roman"/>
          <w:color w:val="auto"/>
          <w:sz w:val="32"/>
          <w:szCs w:val="32"/>
        </w:rPr>
        <w:t>3.</w:t>
      </w:r>
      <w:r>
        <w:rPr>
          <w:rFonts w:hint="eastAsia" w:ascii="仿宋_GB2312" w:eastAsia="仿宋_GB2312" w:cs="Times New Roman"/>
          <w:color w:val="auto"/>
          <w:sz w:val="32"/>
          <w:szCs w:val="32"/>
        </w:rPr>
        <w:t>其他收入：指单位取得的除上述收入以外的各项收入。主要是培训收入、其他单位外拨科研经费、利息收入、捐赠收入等。</w:t>
      </w:r>
    </w:p>
    <w:p>
      <w:pPr>
        <w:pStyle w:val="22"/>
        <w:keepNext w:val="0"/>
        <w:keepLines w:val="0"/>
        <w:pageBreakBefore w:val="0"/>
        <w:widowControl w:val="0"/>
        <w:kinsoku/>
        <w:wordWrap/>
        <w:overflowPunct/>
        <w:topLinePunct w:val="0"/>
        <w:bidi w:val="0"/>
        <w:snapToGrid/>
        <w:spacing w:line="560" w:lineRule="exact"/>
        <w:ind w:firstLine="640" w:firstLineChars="200"/>
        <w:textAlignment w:val="auto"/>
        <w:rPr>
          <w:rFonts w:ascii="仿宋_GB2312" w:eastAsia="仿宋_GB2312" w:cs="Times New Roman"/>
          <w:color w:val="auto"/>
          <w:sz w:val="32"/>
          <w:szCs w:val="32"/>
        </w:rPr>
      </w:pPr>
      <w:r>
        <w:rPr>
          <w:rFonts w:ascii="仿宋_GB2312" w:eastAsia="仿宋_GB2312" w:cs="Times New Roman"/>
          <w:color w:val="auto"/>
          <w:sz w:val="32"/>
          <w:szCs w:val="32"/>
        </w:rPr>
        <w:t>4.</w:t>
      </w:r>
      <w:r>
        <w:rPr>
          <w:rFonts w:hint="eastAsia" w:ascii="仿宋_GB2312" w:eastAsia="仿宋_GB2312" w:cs="Times New Roman"/>
          <w:color w:val="auto"/>
          <w:sz w:val="32"/>
          <w:szCs w:val="32"/>
        </w:rPr>
        <w:t>年初结转和结余：指以前年度尚未完成、结转到本年按有关规定继续使用的资金。。</w:t>
      </w:r>
    </w:p>
    <w:p>
      <w:pPr>
        <w:pStyle w:val="22"/>
        <w:keepNext w:val="0"/>
        <w:keepLines w:val="0"/>
        <w:pageBreakBefore w:val="0"/>
        <w:widowControl w:val="0"/>
        <w:kinsoku/>
        <w:wordWrap/>
        <w:overflowPunct/>
        <w:topLinePunct w:val="0"/>
        <w:bidi w:val="0"/>
        <w:snapToGrid/>
        <w:spacing w:line="560" w:lineRule="exact"/>
        <w:ind w:firstLine="640" w:firstLineChars="200"/>
        <w:textAlignment w:val="auto"/>
        <w:rPr>
          <w:rFonts w:ascii="仿宋_GB2312" w:eastAsia="仿宋_GB2312" w:cs="Times New Roman"/>
          <w:color w:val="auto"/>
          <w:sz w:val="32"/>
          <w:szCs w:val="32"/>
        </w:rPr>
      </w:pPr>
      <w:r>
        <w:rPr>
          <w:rFonts w:ascii="仿宋_GB2312" w:eastAsia="仿宋_GB2312" w:cs="Times New Roman"/>
          <w:color w:val="auto"/>
          <w:sz w:val="32"/>
          <w:szCs w:val="32"/>
        </w:rPr>
        <w:t>5.</w:t>
      </w:r>
      <w:r>
        <w:rPr>
          <w:rFonts w:hint="eastAsia" w:ascii="仿宋_GB2312" w:eastAsia="仿宋_GB2312" w:cs="Times New Roman"/>
          <w:color w:val="auto"/>
          <w:sz w:val="32"/>
          <w:szCs w:val="32"/>
        </w:rPr>
        <w:t>年末结转和结余：指单位按有关规定结转到下年或以后年度继续使用的资金</w:t>
      </w:r>
    </w:p>
    <w:p>
      <w:pPr>
        <w:pStyle w:val="22"/>
        <w:keepNext w:val="0"/>
        <w:keepLines w:val="0"/>
        <w:pageBreakBefore w:val="0"/>
        <w:widowControl w:val="0"/>
        <w:kinsoku/>
        <w:wordWrap/>
        <w:overflowPunct/>
        <w:topLinePunct w:val="0"/>
        <w:bidi w:val="0"/>
        <w:snapToGrid/>
        <w:spacing w:line="560" w:lineRule="exact"/>
        <w:ind w:firstLine="640" w:firstLineChars="200"/>
        <w:textAlignment w:val="auto"/>
        <w:rPr>
          <w:rFonts w:ascii="仿宋_GB2312" w:eastAsia="仿宋_GB2312" w:cs="Times New Roman"/>
          <w:color w:val="auto"/>
          <w:sz w:val="32"/>
          <w:szCs w:val="32"/>
        </w:rPr>
      </w:pPr>
      <w:r>
        <w:rPr>
          <w:rFonts w:ascii="仿宋_GB2312" w:eastAsia="仿宋_GB2312" w:cs="Times New Roman"/>
          <w:color w:val="auto"/>
          <w:sz w:val="32"/>
          <w:szCs w:val="32"/>
        </w:rPr>
        <w:t>6.</w:t>
      </w:r>
      <w:r>
        <w:rPr>
          <w:rFonts w:hint="eastAsia" w:ascii="仿宋_GB2312" w:eastAsia="仿宋_GB2312" w:cs="Times New Roman"/>
          <w:color w:val="auto"/>
          <w:sz w:val="32"/>
          <w:szCs w:val="32"/>
        </w:rPr>
        <w:t>教育（类）普通教育（款）高等教育（项）：指四川建筑职业技术学院的高等教育支出。</w:t>
      </w:r>
    </w:p>
    <w:p>
      <w:pPr>
        <w:pStyle w:val="22"/>
        <w:keepNext w:val="0"/>
        <w:keepLines w:val="0"/>
        <w:pageBreakBefore w:val="0"/>
        <w:widowControl w:val="0"/>
        <w:kinsoku/>
        <w:wordWrap/>
        <w:overflowPunct/>
        <w:topLinePunct w:val="0"/>
        <w:bidi w:val="0"/>
        <w:snapToGrid/>
        <w:spacing w:line="560" w:lineRule="exact"/>
        <w:ind w:firstLine="640" w:firstLineChars="200"/>
        <w:textAlignment w:val="auto"/>
        <w:rPr>
          <w:rFonts w:ascii="仿宋_GB2312" w:eastAsia="仿宋_GB2312" w:cs="Times New Roman"/>
          <w:color w:val="auto"/>
          <w:sz w:val="32"/>
          <w:szCs w:val="32"/>
        </w:rPr>
      </w:pPr>
      <w:r>
        <w:rPr>
          <w:rFonts w:ascii="仿宋_GB2312" w:eastAsia="仿宋_GB2312" w:cs="Times New Roman"/>
          <w:color w:val="auto"/>
          <w:sz w:val="32"/>
          <w:szCs w:val="32"/>
        </w:rPr>
        <w:t>7.</w:t>
      </w:r>
      <w:r>
        <w:rPr>
          <w:rFonts w:hint="eastAsia" w:ascii="仿宋_GB2312" w:eastAsia="仿宋_GB2312" w:cs="Times New Roman"/>
          <w:color w:val="auto"/>
          <w:sz w:val="32"/>
          <w:szCs w:val="32"/>
        </w:rPr>
        <w:t>教育（类）职业教育（款）高等职业教育（项）：指四川建筑职业技术学院的高等职业教育支出。</w:t>
      </w:r>
    </w:p>
    <w:p>
      <w:pPr>
        <w:pStyle w:val="22"/>
        <w:keepNext w:val="0"/>
        <w:keepLines w:val="0"/>
        <w:pageBreakBefore w:val="0"/>
        <w:widowControl w:val="0"/>
        <w:kinsoku/>
        <w:wordWrap/>
        <w:overflowPunct/>
        <w:topLinePunct w:val="0"/>
        <w:bidi w:val="0"/>
        <w:snapToGrid/>
        <w:spacing w:line="560" w:lineRule="exact"/>
        <w:ind w:firstLine="640" w:firstLineChars="200"/>
        <w:textAlignment w:val="auto"/>
        <w:rPr>
          <w:rFonts w:ascii="仿宋_GB2312" w:eastAsia="仿宋_GB2312" w:cs="Times New Roman"/>
          <w:color w:val="auto"/>
          <w:sz w:val="32"/>
          <w:szCs w:val="32"/>
        </w:rPr>
      </w:pPr>
      <w:r>
        <w:rPr>
          <w:rFonts w:ascii="仿宋_GB2312" w:eastAsia="仿宋_GB2312" w:cs="Times New Roman"/>
          <w:color w:val="auto"/>
          <w:sz w:val="32"/>
          <w:szCs w:val="32"/>
        </w:rPr>
        <w:t>8.</w:t>
      </w:r>
      <w:r>
        <w:rPr>
          <w:rFonts w:hint="eastAsia" w:ascii="仿宋_GB2312" w:eastAsia="仿宋_GB2312" w:cs="Times New Roman"/>
          <w:color w:val="auto"/>
          <w:sz w:val="32"/>
          <w:szCs w:val="32"/>
        </w:rPr>
        <w:t>教育（类）其他教育支出（款）其他教育支出（项）：指四川建筑职业技术学院的其他教育支出。</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仿宋_GB2312" w:eastAsia="仿宋_GB2312" w:cs="Times New Roman"/>
          <w:sz w:val="32"/>
          <w:szCs w:val="32"/>
        </w:rPr>
      </w:pPr>
      <w:r>
        <w:rPr>
          <w:rFonts w:ascii="仿宋_GB2312" w:eastAsia="仿宋_GB2312" w:cs="Times New Roman"/>
          <w:sz w:val="32"/>
          <w:szCs w:val="32"/>
        </w:rPr>
        <w:t>9.</w:t>
      </w:r>
      <w:r>
        <w:rPr>
          <w:rFonts w:hint="eastAsia" w:ascii="仿宋_GB2312" w:eastAsia="仿宋_GB2312" w:cs="Times New Roman"/>
          <w:sz w:val="32"/>
          <w:szCs w:val="32"/>
        </w:rPr>
        <w:t>科学技术（类）基础研究（款）专项基础科研（项）：指四川建筑职业技术学院的专项基础科研支出。</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仿宋_GB2312" w:eastAsia="仿宋_GB2312" w:cs="Times New Roman"/>
          <w:sz w:val="32"/>
          <w:szCs w:val="32"/>
        </w:rPr>
      </w:pPr>
      <w:r>
        <w:rPr>
          <w:rFonts w:ascii="仿宋_GB2312" w:eastAsia="仿宋_GB2312" w:cs="Times New Roman"/>
          <w:sz w:val="32"/>
          <w:szCs w:val="32"/>
        </w:rPr>
        <w:t>10.</w:t>
      </w:r>
      <w:r>
        <w:rPr>
          <w:rFonts w:hint="eastAsia" w:ascii="仿宋_GB2312" w:eastAsia="仿宋_GB2312" w:cs="Times New Roman"/>
          <w:sz w:val="32"/>
          <w:szCs w:val="32"/>
        </w:rPr>
        <w:t>社会保障和就业（类）行政事业单位养老支出（款）事业单位离退休（项）：指四川建筑职业技术学院的事业单位离退休支出。</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仿宋_GB2312" w:eastAsia="仿宋_GB2312" w:cs="Times New Roman"/>
          <w:sz w:val="32"/>
          <w:szCs w:val="32"/>
        </w:rPr>
      </w:pPr>
      <w:r>
        <w:rPr>
          <w:rFonts w:ascii="仿宋_GB2312" w:eastAsia="仿宋_GB2312" w:cs="Times New Roman"/>
          <w:sz w:val="32"/>
          <w:szCs w:val="32"/>
        </w:rPr>
        <w:t>11.</w:t>
      </w:r>
      <w:r>
        <w:rPr>
          <w:rFonts w:hint="eastAsia" w:ascii="仿宋_GB2312" w:eastAsia="仿宋_GB2312" w:cs="Times New Roman"/>
          <w:sz w:val="32"/>
          <w:szCs w:val="32"/>
        </w:rPr>
        <w:t>社会保障和就业（类）其他社会保障和就业支出（款）其他社会保障和就业支出（项）：指四川建筑职业技术学院的其他社会保障和就业支出。</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仿宋_GB2312" w:eastAsia="仿宋_GB2312" w:cs="Times New Roman"/>
          <w:sz w:val="32"/>
          <w:szCs w:val="32"/>
        </w:rPr>
      </w:pPr>
      <w:r>
        <w:rPr>
          <w:rFonts w:ascii="仿宋_GB2312" w:eastAsia="仿宋_GB2312" w:cs="Times New Roman"/>
          <w:sz w:val="32"/>
          <w:szCs w:val="32"/>
        </w:rPr>
        <w:t>12.</w:t>
      </w:r>
      <w:r>
        <w:rPr>
          <w:rFonts w:hint="eastAsia" w:ascii="仿宋_GB2312" w:eastAsia="仿宋_GB2312" w:cs="Times New Roman"/>
          <w:sz w:val="32"/>
          <w:szCs w:val="32"/>
        </w:rPr>
        <w:t>卫生健康（类）其他卫生健康支出（款）其他卫生健康支出（项）：指四川建筑职业技术学院的其他卫生健康支出。</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仿宋_GB2312" w:eastAsia="仿宋_GB2312" w:cs="Times New Roman"/>
          <w:sz w:val="32"/>
          <w:szCs w:val="32"/>
        </w:rPr>
      </w:pPr>
      <w:r>
        <w:rPr>
          <w:rFonts w:ascii="仿宋_GB2312" w:eastAsia="仿宋_GB2312" w:cs="Times New Roman"/>
          <w:sz w:val="32"/>
          <w:szCs w:val="32"/>
        </w:rPr>
        <w:t>13.</w:t>
      </w:r>
      <w:r>
        <w:rPr>
          <w:rFonts w:hint="eastAsia" w:ascii="仿宋_GB2312" w:eastAsia="仿宋_GB2312" w:cs="Times New Roman"/>
          <w:sz w:val="32"/>
          <w:szCs w:val="32"/>
        </w:rPr>
        <w:t>基本支出：指为保障机构正常运转、完成日常工作任务而发生的人员支出和公用支出。</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仿宋_GB2312" w:eastAsia="仿宋_GB2312" w:cs="Times New Roman"/>
          <w:sz w:val="32"/>
          <w:szCs w:val="32"/>
        </w:rPr>
      </w:pPr>
      <w:r>
        <w:rPr>
          <w:rFonts w:ascii="仿宋_GB2312" w:eastAsia="仿宋_GB2312" w:cs="Times New Roman"/>
          <w:sz w:val="32"/>
          <w:szCs w:val="32"/>
        </w:rPr>
        <w:t>14.</w:t>
      </w:r>
      <w:r>
        <w:rPr>
          <w:rFonts w:hint="eastAsia" w:ascii="仿宋_GB2312" w:eastAsia="仿宋_GB2312" w:cs="Times New Roman"/>
          <w:sz w:val="32"/>
          <w:szCs w:val="32"/>
        </w:rPr>
        <w:t>项目支出：指在基本支出之外为完成特定行政任务和事业发展目标所发生的支出。</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仿宋_GB2312" w:eastAsia="仿宋_GB2312" w:cs="Times New Roman"/>
          <w:sz w:val="32"/>
          <w:szCs w:val="32"/>
        </w:rPr>
      </w:pPr>
      <w:r>
        <w:rPr>
          <w:rFonts w:ascii="仿宋_GB2312" w:eastAsia="仿宋_GB2312" w:cs="Times New Roman"/>
          <w:sz w:val="32"/>
          <w:szCs w:val="32"/>
        </w:rPr>
        <w:t>15.</w:t>
      </w:r>
      <w:r>
        <w:rPr>
          <w:rFonts w:hint="eastAsia" w:ascii="仿宋_GB2312" w:eastAsia="仿宋_GB2312" w:cs="Times New Roman"/>
          <w:sz w:val="32"/>
          <w:szCs w:val="32"/>
        </w:rPr>
        <w:t>“三公”经费：指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仿宋_GB2312" w:eastAsia="仿宋_GB2312" w:cs="Times New Roman"/>
          <w:sz w:val="32"/>
          <w:szCs w:val="32"/>
        </w:rPr>
      </w:pPr>
      <w:r>
        <w:rPr>
          <w:rFonts w:ascii="仿宋_GB2312" w:eastAsia="仿宋_GB2312" w:cs="Times New Roman"/>
          <w:sz w:val="32"/>
          <w:szCs w:val="32"/>
        </w:rPr>
        <w:t>16.</w:t>
      </w:r>
      <w:r>
        <w:rPr>
          <w:rFonts w:hint="eastAsia" w:ascii="仿宋_GB2312" w:eastAsia="仿宋_GB2312" w:cs="Times New Roman"/>
          <w:sz w:val="32"/>
          <w:szCs w:val="32"/>
        </w:rPr>
        <w:t>双高计划：中国特色高水平高职学校和专业建设计划（简称“双高计划”）是指中国共产党中央委员会和中华人民共和国国务院为建设一批引领改革、支撑发展、中国特色、世界水平的高等职业学校和骨干专业（群）的重大决策建设工程，亦是推进中国教育现代化的重要决策。“双高计划”旨在打造技术技能人才培养高地和技术技能创新服务平台；引领职业教育服务国家战略、融入区域发展、促进产业升级。</w:t>
      </w:r>
    </w:p>
    <w:p>
      <w:pPr>
        <w:pStyle w:val="22"/>
        <w:spacing w:line="560" w:lineRule="exact"/>
        <w:ind w:firstLine="640" w:firstLineChars="200"/>
        <w:rPr>
          <w:rFonts w:ascii="仿宋_GB2312" w:eastAsia="仿宋_GB2312" w:cs="黑体"/>
          <w:color w:val="auto"/>
          <w:sz w:val="32"/>
          <w:szCs w:val="32"/>
        </w:rPr>
      </w:pPr>
    </w:p>
    <w:p>
      <w:pPr>
        <w:spacing w:line="600" w:lineRule="exact"/>
        <w:jc w:val="center"/>
        <w:outlineLvl w:val="0"/>
        <w:rPr>
          <w:rStyle w:val="24"/>
          <w:rFonts w:ascii="黑体" w:hAnsi="黑体" w:eastAsia="黑体"/>
          <w:b w:val="0"/>
        </w:rPr>
      </w:pPr>
      <w:bookmarkStart w:id="77" w:name="_Toc15377226"/>
      <w:r>
        <w:rPr>
          <w:rFonts w:ascii="宋体"/>
          <w:b/>
          <w:sz w:val="44"/>
          <w:szCs w:val="44"/>
        </w:rPr>
        <w:br w:type="page"/>
      </w:r>
      <w:bookmarkStart w:id="78" w:name="_Toc25833"/>
      <w:bookmarkStart w:id="79" w:name="_Toc15396614"/>
      <w:r>
        <w:rPr>
          <w:rFonts w:hint="eastAsia" w:ascii="黑体" w:hAnsi="黑体" w:eastAsia="黑体"/>
          <w:sz w:val="44"/>
          <w:szCs w:val="44"/>
        </w:rPr>
        <w:t>第</w:t>
      </w:r>
      <w:r>
        <w:rPr>
          <w:rStyle w:val="24"/>
          <w:rFonts w:hint="eastAsia" w:ascii="黑体" w:hAnsi="黑体" w:eastAsia="黑体"/>
          <w:b w:val="0"/>
        </w:rPr>
        <w:t>四部分 附件</w:t>
      </w:r>
      <w:bookmarkEnd w:id="78"/>
      <w:bookmarkEnd w:id="79"/>
    </w:p>
    <w:p>
      <w:pPr>
        <w:spacing w:line="572" w:lineRule="exact"/>
        <w:jc w:val="left"/>
        <w:outlineLvl w:val="0"/>
        <w:rPr>
          <w:rFonts w:ascii="仿宋_GB2312" w:hAnsi="仿宋_GB2312" w:eastAsia="仿宋_GB2312" w:cs="仿宋_GB2312"/>
          <w:sz w:val="32"/>
          <w:szCs w:val="32"/>
        </w:rPr>
      </w:pPr>
      <w:bookmarkStart w:id="80" w:name="_Toc20935"/>
      <w:bookmarkStart w:id="81" w:name="_Toc279"/>
      <w:r>
        <w:rPr>
          <w:rFonts w:hint="eastAsia" w:ascii="黑体" w:hAnsi="黑体" w:eastAsia="黑体" w:cs="黑体"/>
          <w:sz w:val="32"/>
          <w:szCs w:val="32"/>
        </w:rPr>
        <w:t>附件</w:t>
      </w:r>
      <w:bookmarkEnd w:id="80"/>
      <w:bookmarkEnd w:id="81"/>
    </w:p>
    <w:tbl>
      <w:tblPr>
        <w:tblStyle w:val="12"/>
        <w:tblpPr w:leftFromText="180" w:rightFromText="180" w:vertAnchor="text" w:horzAnchor="page" w:tblpX="1281" w:tblpY="660"/>
        <w:tblOverlap w:val="never"/>
        <w:tblW w:w="9811" w:type="dxa"/>
        <w:tblInd w:w="0" w:type="dxa"/>
        <w:tblLayout w:type="fixed"/>
        <w:tblCellMar>
          <w:top w:w="0" w:type="dxa"/>
          <w:left w:w="108" w:type="dxa"/>
          <w:bottom w:w="0" w:type="dxa"/>
          <w:right w:w="108" w:type="dxa"/>
        </w:tblCellMar>
      </w:tblPr>
      <w:tblGrid>
        <w:gridCol w:w="1976"/>
        <w:gridCol w:w="1142"/>
        <w:gridCol w:w="1635"/>
        <w:gridCol w:w="1189"/>
        <w:gridCol w:w="1224"/>
        <w:gridCol w:w="2409"/>
        <w:gridCol w:w="236"/>
      </w:tblGrid>
      <w:tr>
        <w:tblPrEx>
          <w:tblCellMar>
            <w:top w:w="0" w:type="dxa"/>
            <w:left w:w="108" w:type="dxa"/>
            <w:bottom w:w="0" w:type="dxa"/>
            <w:right w:w="108" w:type="dxa"/>
          </w:tblCellMar>
        </w:tblPrEx>
        <w:trPr>
          <w:trHeight w:val="675" w:hRule="atLeast"/>
        </w:trPr>
        <w:tc>
          <w:tcPr>
            <w:tcW w:w="9575" w:type="dxa"/>
            <w:gridSpan w:val="6"/>
            <w:tcBorders>
              <w:top w:val="nil"/>
              <w:left w:val="nil"/>
              <w:bottom w:val="nil"/>
              <w:right w:val="nil"/>
            </w:tcBorders>
            <w:shd w:val="clear" w:color="auto" w:fill="auto"/>
            <w:vAlign w:val="center"/>
          </w:tcPr>
          <w:p>
            <w:pPr>
              <w:widowControl/>
              <w:jc w:val="center"/>
              <w:textAlignment w:val="center"/>
              <w:rPr>
                <w:rFonts w:ascii="宋体" w:hAnsi="宋体" w:cs="宋体"/>
                <w:b/>
                <w:sz w:val="32"/>
                <w:szCs w:val="32"/>
              </w:rPr>
            </w:pPr>
            <w:bookmarkStart w:id="82" w:name="_Toc15396618"/>
            <w:r>
              <w:rPr>
                <w:rFonts w:hint="eastAsia" w:ascii="宋体" w:hAnsi="宋体" w:cs="宋体"/>
                <w:b/>
                <w:sz w:val="32"/>
                <w:szCs w:val="32"/>
              </w:rPr>
              <w:t>2021年100万元以上（含）特定目标类部门预算项目绩效目标自评</w:t>
            </w:r>
            <w:r>
              <w:rPr>
                <w:rFonts w:hint="eastAsia" w:ascii="宋体" w:hAnsi="宋体" w:cs="宋体"/>
                <w:b/>
                <w:bCs/>
                <w:sz w:val="32"/>
                <w:szCs w:val="32"/>
              </w:rPr>
              <w:t>（图书购置项目）</w:t>
            </w:r>
          </w:p>
        </w:tc>
        <w:tc>
          <w:tcPr>
            <w:tcW w:w="236" w:type="dxa"/>
            <w:tcBorders>
              <w:top w:val="nil"/>
              <w:left w:val="nil"/>
              <w:bottom w:val="nil"/>
              <w:right w:val="nil"/>
            </w:tcBorders>
            <w:shd w:val="clear" w:color="auto" w:fill="auto"/>
            <w:vAlign w:val="center"/>
          </w:tcPr>
          <w:p>
            <w:pPr>
              <w:widowControl/>
              <w:jc w:val="center"/>
              <w:textAlignment w:val="center"/>
              <w:rPr>
                <w:rFonts w:ascii="宋体" w:hAnsi="宋体" w:cs="宋体"/>
                <w:b/>
                <w:kern w:val="0"/>
                <w:sz w:val="32"/>
                <w:szCs w:val="32"/>
                <w:lang w:bidi="ar"/>
              </w:rPr>
            </w:pPr>
          </w:p>
        </w:tc>
      </w:tr>
      <w:tr>
        <w:tblPrEx>
          <w:tblCellMar>
            <w:top w:w="0" w:type="dxa"/>
            <w:left w:w="108" w:type="dxa"/>
            <w:bottom w:w="0" w:type="dxa"/>
            <w:right w:w="108" w:type="dxa"/>
          </w:tblCellMar>
        </w:tblPrEx>
        <w:trPr>
          <w:gridAfter w:val="1"/>
          <w:wAfter w:w="236" w:type="dxa"/>
          <w:trHeight w:val="254" w:hRule="atLeast"/>
        </w:trPr>
        <w:tc>
          <w:tcPr>
            <w:tcW w:w="3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主管部门及代码</w:t>
            </w:r>
          </w:p>
        </w:tc>
        <w:tc>
          <w:tcPr>
            <w:tcW w:w="28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textAlignment w:val="center"/>
              <w:rPr>
                <w:rFonts w:ascii="宋体" w:hAnsi="宋体" w:cs="宋体"/>
                <w:sz w:val="24"/>
              </w:rPr>
            </w:pPr>
            <w:r>
              <w:rPr>
                <w:rFonts w:hint="eastAsia" w:ascii="宋体" w:hAnsi="宋体" w:cs="宋体"/>
                <w:sz w:val="24"/>
              </w:rPr>
              <w:t>316四川省住房和城乡建设厅</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实施单位</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sz w:val="24"/>
              </w:rPr>
              <w:t>四川建筑职业技术学院（德阳）</w:t>
            </w:r>
          </w:p>
        </w:tc>
      </w:tr>
      <w:tr>
        <w:tblPrEx>
          <w:tblCellMar>
            <w:top w:w="0" w:type="dxa"/>
            <w:left w:w="108" w:type="dxa"/>
            <w:bottom w:w="0" w:type="dxa"/>
            <w:right w:w="108" w:type="dxa"/>
          </w:tblCellMar>
        </w:tblPrEx>
        <w:trPr>
          <w:gridAfter w:val="1"/>
          <w:wAfter w:w="236" w:type="dxa"/>
          <w:trHeight w:val="341" w:hRule="atLeast"/>
        </w:trPr>
        <w:tc>
          <w:tcPr>
            <w:tcW w:w="311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项目预算</w:t>
            </w:r>
            <w:r>
              <w:rPr>
                <w:rFonts w:hint="eastAsia" w:ascii="宋体" w:hAnsi="宋体" w:cs="宋体"/>
                <w:kern w:val="0"/>
                <w:sz w:val="24"/>
                <w:lang w:bidi="ar"/>
              </w:rPr>
              <w:br w:type="textWrapping"/>
            </w:r>
            <w:r>
              <w:rPr>
                <w:rFonts w:hint="eastAsia" w:ascii="宋体" w:hAnsi="宋体" w:cs="宋体"/>
                <w:kern w:val="0"/>
                <w:sz w:val="24"/>
                <w:lang w:bidi="ar"/>
              </w:rPr>
              <w:t>执行情况</w:t>
            </w:r>
            <w:r>
              <w:rPr>
                <w:rFonts w:hint="eastAsia" w:ascii="宋体" w:hAnsi="宋体" w:cs="宋体"/>
                <w:kern w:val="0"/>
                <w:sz w:val="24"/>
                <w:lang w:bidi="ar"/>
              </w:rPr>
              <w:br w:type="textWrapping"/>
            </w:r>
            <w:r>
              <w:rPr>
                <w:rFonts w:hint="eastAsia" w:ascii="宋体" w:hAnsi="宋体" w:cs="宋体"/>
                <w:kern w:val="0"/>
                <w:sz w:val="24"/>
                <w:lang w:bidi="ar"/>
              </w:rPr>
              <w:t>（万元）</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 xml:space="preserve"> 预算数：</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2</w:t>
            </w:r>
            <w:r>
              <w:rPr>
                <w:rFonts w:ascii="宋体" w:hAnsi="宋体" w:cs="宋体"/>
                <w:sz w:val="24"/>
              </w:rPr>
              <w:t>00</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 xml:space="preserve"> 执行数：</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right"/>
              <w:textAlignment w:val="center"/>
              <w:rPr>
                <w:rFonts w:ascii="宋体" w:hAnsi="宋体" w:cs="宋体"/>
                <w:sz w:val="24"/>
              </w:rPr>
            </w:pPr>
            <w:r>
              <w:rPr>
                <w:rFonts w:hint="eastAsia" w:ascii="宋体" w:hAnsi="宋体" w:cs="宋体"/>
                <w:sz w:val="24"/>
              </w:rPr>
              <w:t>2</w:t>
            </w:r>
            <w:r>
              <w:rPr>
                <w:rFonts w:ascii="宋体" w:hAnsi="宋体" w:cs="宋体"/>
                <w:sz w:val="24"/>
              </w:rPr>
              <w:t>00</w:t>
            </w:r>
          </w:p>
        </w:tc>
      </w:tr>
      <w:tr>
        <w:tblPrEx>
          <w:tblCellMar>
            <w:top w:w="0" w:type="dxa"/>
            <w:left w:w="108" w:type="dxa"/>
            <w:bottom w:w="0" w:type="dxa"/>
            <w:right w:w="108" w:type="dxa"/>
          </w:tblCellMar>
        </w:tblPrEx>
        <w:trPr>
          <w:gridAfter w:val="1"/>
          <w:wAfter w:w="236" w:type="dxa"/>
          <w:trHeight w:val="555" w:hRule="atLeast"/>
        </w:trPr>
        <w:tc>
          <w:tcPr>
            <w:tcW w:w="31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kern w:val="0"/>
                <w:sz w:val="24"/>
                <w:lang w:bidi="ar"/>
              </w:rPr>
            </w:pPr>
            <w:r>
              <w:rPr>
                <w:rFonts w:hint="eastAsia" w:ascii="宋体" w:hAnsi="宋体" w:cs="宋体"/>
                <w:kern w:val="0"/>
                <w:sz w:val="24"/>
                <w:lang w:bidi="ar"/>
              </w:rPr>
              <w:t>其中：</w:t>
            </w:r>
          </w:p>
          <w:p>
            <w:pPr>
              <w:widowControl/>
              <w:spacing w:line="320" w:lineRule="exact"/>
              <w:jc w:val="left"/>
              <w:textAlignment w:val="center"/>
              <w:rPr>
                <w:rFonts w:ascii="宋体" w:hAnsi="宋体" w:cs="宋体"/>
                <w:sz w:val="24"/>
              </w:rPr>
            </w:pPr>
            <w:r>
              <w:rPr>
                <w:rFonts w:hint="eastAsia" w:ascii="宋体" w:hAnsi="宋体" w:cs="宋体"/>
                <w:kern w:val="0"/>
                <w:sz w:val="24"/>
                <w:lang w:bidi="ar"/>
              </w:rPr>
              <w:t>财政拨款</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2</w:t>
            </w:r>
            <w:r>
              <w:rPr>
                <w:rFonts w:ascii="宋体" w:hAnsi="宋体" w:cs="宋体"/>
                <w:sz w:val="24"/>
              </w:rPr>
              <w:t>00</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kern w:val="0"/>
                <w:sz w:val="24"/>
                <w:lang w:bidi="ar"/>
              </w:rPr>
            </w:pPr>
            <w:r>
              <w:rPr>
                <w:rFonts w:hint="eastAsia" w:ascii="宋体" w:hAnsi="宋体" w:cs="宋体"/>
                <w:kern w:val="0"/>
                <w:sz w:val="24"/>
                <w:lang w:bidi="ar"/>
              </w:rPr>
              <w:t>其中：</w:t>
            </w:r>
          </w:p>
          <w:p>
            <w:pPr>
              <w:widowControl/>
              <w:spacing w:line="320" w:lineRule="exact"/>
              <w:jc w:val="left"/>
              <w:textAlignment w:val="center"/>
              <w:rPr>
                <w:rFonts w:ascii="宋体" w:hAnsi="宋体" w:cs="宋体"/>
                <w:sz w:val="24"/>
              </w:rPr>
            </w:pPr>
            <w:r>
              <w:rPr>
                <w:rFonts w:hint="eastAsia" w:ascii="宋体" w:hAnsi="宋体" w:cs="宋体"/>
                <w:kern w:val="0"/>
                <w:sz w:val="24"/>
                <w:lang w:bidi="ar"/>
              </w:rPr>
              <w:t>财政拨款</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right"/>
              <w:textAlignment w:val="center"/>
              <w:rPr>
                <w:rFonts w:ascii="宋体" w:hAnsi="宋体" w:cs="宋体"/>
                <w:sz w:val="24"/>
              </w:rPr>
            </w:pPr>
            <w:r>
              <w:rPr>
                <w:rFonts w:hint="eastAsia" w:ascii="宋体" w:hAnsi="宋体" w:cs="宋体"/>
                <w:sz w:val="24"/>
              </w:rPr>
              <w:t>2</w:t>
            </w:r>
            <w:r>
              <w:rPr>
                <w:rFonts w:ascii="宋体" w:hAnsi="宋体" w:cs="宋体"/>
                <w:sz w:val="24"/>
              </w:rPr>
              <w:t>00</w:t>
            </w:r>
          </w:p>
        </w:tc>
      </w:tr>
      <w:tr>
        <w:tblPrEx>
          <w:tblCellMar>
            <w:top w:w="0" w:type="dxa"/>
            <w:left w:w="108" w:type="dxa"/>
            <w:bottom w:w="0" w:type="dxa"/>
            <w:right w:w="108" w:type="dxa"/>
          </w:tblCellMar>
        </w:tblPrEx>
        <w:trPr>
          <w:gridAfter w:val="1"/>
          <w:wAfter w:w="236" w:type="dxa"/>
          <w:trHeight w:val="341" w:hRule="atLeast"/>
        </w:trPr>
        <w:tc>
          <w:tcPr>
            <w:tcW w:w="31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其他资金</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0</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其他资金</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right"/>
              <w:textAlignment w:val="center"/>
              <w:rPr>
                <w:rFonts w:ascii="宋体" w:hAnsi="宋体" w:cs="宋体"/>
                <w:sz w:val="24"/>
              </w:rPr>
            </w:pPr>
            <w:r>
              <w:rPr>
                <w:rFonts w:hint="eastAsia" w:ascii="宋体" w:hAnsi="宋体" w:cs="宋体"/>
                <w:sz w:val="24"/>
              </w:rPr>
              <w:t>0</w:t>
            </w:r>
          </w:p>
        </w:tc>
      </w:tr>
      <w:tr>
        <w:tblPrEx>
          <w:tblCellMar>
            <w:top w:w="0" w:type="dxa"/>
            <w:left w:w="108" w:type="dxa"/>
            <w:bottom w:w="0" w:type="dxa"/>
            <w:right w:w="108" w:type="dxa"/>
          </w:tblCellMar>
        </w:tblPrEx>
        <w:trPr>
          <w:gridAfter w:val="1"/>
          <w:wAfter w:w="236" w:type="dxa"/>
          <w:trHeight w:val="217" w:hRule="atLeast"/>
        </w:trPr>
        <w:tc>
          <w:tcPr>
            <w:tcW w:w="19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kern w:val="0"/>
                <w:sz w:val="24"/>
                <w:lang w:bidi="ar"/>
              </w:rPr>
            </w:pPr>
            <w:r>
              <w:rPr>
                <w:rFonts w:hint="eastAsia" w:ascii="宋体" w:hAnsi="宋体" w:cs="宋体"/>
                <w:kern w:val="0"/>
                <w:sz w:val="24"/>
                <w:lang w:bidi="ar"/>
              </w:rPr>
              <w:t>年度总体目标</w:t>
            </w:r>
          </w:p>
          <w:p>
            <w:pPr>
              <w:widowControl/>
              <w:spacing w:line="320" w:lineRule="exact"/>
              <w:jc w:val="center"/>
              <w:textAlignment w:val="center"/>
              <w:rPr>
                <w:rFonts w:ascii="宋体" w:hAnsi="宋体" w:cs="宋体"/>
                <w:sz w:val="24"/>
              </w:rPr>
            </w:pPr>
            <w:r>
              <w:rPr>
                <w:rFonts w:hint="eastAsia" w:ascii="宋体" w:hAnsi="宋体" w:cs="宋体"/>
                <w:kern w:val="0"/>
                <w:sz w:val="24"/>
                <w:lang w:bidi="ar"/>
              </w:rPr>
              <w:t>完成情况</w:t>
            </w: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预期目标</w:t>
            </w:r>
          </w:p>
        </w:tc>
        <w:tc>
          <w:tcPr>
            <w:tcW w:w="3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目标实际完成情况</w:t>
            </w:r>
          </w:p>
        </w:tc>
      </w:tr>
      <w:tr>
        <w:tblPrEx>
          <w:tblCellMar>
            <w:top w:w="0" w:type="dxa"/>
            <w:left w:w="108" w:type="dxa"/>
            <w:bottom w:w="0" w:type="dxa"/>
            <w:right w:w="108" w:type="dxa"/>
          </w:tblCellMar>
        </w:tblPrEx>
        <w:trPr>
          <w:gridAfter w:val="1"/>
          <w:wAfter w:w="236" w:type="dxa"/>
          <w:trHeight w:val="797" w:hRule="atLeast"/>
        </w:trPr>
        <w:tc>
          <w:tcPr>
            <w:tcW w:w="1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tcPr>
          <w:p>
            <w:pPr>
              <w:widowControl/>
              <w:spacing w:line="320" w:lineRule="exact"/>
              <w:jc w:val="left"/>
              <w:textAlignment w:val="top"/>
              <w:rPr>
                <w:rFonts w:ascii="宋体" w:hAnsi="宋体" w:cs="宋体"/>
                <w:sz w:val="24"/>
              </w:rPr>
            </w:pPr>
            <w:r>
              <w:rPr>
                <w:rFonts w:hint="eastAsia" w:ascii="宋体" w:hAnsi="宋体" w:cs="宋体"/>
                <w:sz w:val="24"/>
              </w:rPr>
              <w:t>根据学院发展需要，购买图书，订购多个电子资源库，不断丰富更新图书馆藏书，满足师生学习生活需要，通过逐年努力达到高校办学水平评估优秀标准。</w:t>
            </w:r>
          </w:p>
        </w:tc>
        <w:tc>
          <w:tcPr>
            <w:tcW w:w="3633" w:type="dxa"/>
            <w:gridSpan w:val="2"/>
            <w:tcBorders>
              <w:top w:val="single" w:color="000000" w:sz="4" w:space="0"/>
              <w:left w:val="single" w:color="000000" w:sz="4" w:space="0"/>
              <w:bottom w:val="single" w:color="000000" w:sz="4" w:space="0"/>
              <w:right w:val="single" w:color="000000" w:sz="4" w:space="0"/>
            </w:tcBorders>
            <w:shd w:val="clear" w:color="auto" w:fill="auto"/>
          </w:tcPr>
          <w:p>
            <w:pPr>
              <w:widowControl/>
              <w:spacing w:line="320" w:lineRule="exact"/>
              <w:jc w:val="left"/>
              <w:textAlignment w:val="top"/>
              <w:rPr>
                <w:rFonts w:ascii="宋体" w:hAnsi="宋体" w:cs="宋体"/>
                <w:sz w:val="24"/>
              </w:rPr>
            </w:pPr>
            <w:r>
              <w:rPr>
                <w:rFonts w:hint="eastAsia" w:ascii="宋体" w:hAnsi="宋体" w:cs="宋体"/>
                <w:sz w:val="24"/>
              </w:rPr>
              <w:t>订购图书4.57万册，订购数据库7个，为学院教学和科研提供文献资源保障。</w:t>
            </w:r>
          </w:p>
          <w:p>
            <w:pPr>
              <w:tabs>
                <w:tab w:val="left" w:pos="1020"/>
              </w:tabs>
              <w:rPr>
                <w:rFonts w:ascii="宋体" w:hAnsi="宋体" w:cs="宋体"/>
                <w:sz w:val="24"/>
              </w:rPr>
            </w:pPr>
            <w:r>
              <w:rPr>
                <w:rFonts w:ascii="宋体" w:hAnsi="宋体" w:cs="宋体"/>
                <w:sz w:val="24"/>
              </w:rPr>
              <w:tab/>
            </w:r>
          </w:p>
        </w:tc>
      </w:tr>
      <w:tr>
        <w:tblPrEx>
          <w:tblCellMar>
            <w:top w:w="0" w:type="dxa"/>
            <w:left w:w="108" w:type="dxa"/>
            <w:bottom w:w="0" w:type="dxa"/>
            <w:right w:w="108" w:type="dxa"/>
          </w:tblCellMar>
        </w:tblPrEx>
        <w:trPr>
          <w:gridAfter w:val="1"/>
          <w:wAfter w:w="236" w:type="dxa"/>
          <w:trHeight w:val="693" w:hRule="atLeast"/>
        </w:trPr>
        <w:tc>
          <w:tcPr>
            <w:tcW w:w="1976" w:type="dxa"/>
            <w:vMerge w:val="restart"/>
            <w:tcBorders>
              <w:top w:val="single" w:color="000000" w:sz="4" w:space="0"/>
              <w:left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年度绩效指标完成情况</w:t>
            </w:r>
          </w:p>
        </w:tc>
        <w:tc>
          <w:tcPr>
            <w:tcW w:w="1142" w:type="dxa"/>
            <w:tcBorders>
              <w:top w:val="single" w:color="000000" w:sz="4" w:space="0"/>
              <w:left w:val="nil"/>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一级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二级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三级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预期指标值</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实际完成指标值</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完成</w:t>
            </w:r>
          </w:p>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635" w:type="dxa"/>
            <w:vMerge w:val="restart"/>
            <w:tcBorders>
              <w:top w:val="single" w:color="000000" w:sz="4" w:space="0"/>
              <w:left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数量指标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购置图书总量</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4万册</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4.57万册</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kern w:val="0"/>
                <w:sz w:val="28"/>
                <w:szCs w:val="28"/>
                <w:lang w:bidi="ar"/>
              </w:rPr>
            </w:pPr>
          </w:p>
        </w:tc>
        <w:tc>
          <w:tcPr>
            <w:tcW w:w="1635" w:type="dxa"/>
            <w:vMerge w:val="continue"/>
            <w:tcBorders>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kern w:val="0"/>
                <w:sz w:val="28"/>
                <w:szCs w:val="28"/>
                <w:lang w:bidi="ar"/>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电子资源库</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≥3个</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7个</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vMerge w:val="restart"/>
            <w:tcBorders>
              <w:top w:val="single" w:color="000000" w:sz="4" w:space="0"/>
              <w:left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质量指标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图书质量</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购置学生教师最需要最及时的图书</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购置学生教师最需要最及时的图书</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vMerge w:val="continue"/>
            <w:tcBorders>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kern w:val="0"/>
                <w:sz w:val="28"/>
                <w:szCs w:val="28"/>
                <w:lang w:bidi="ar"/>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电子资源</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学生所需电子期刊、论文数据库</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学生所需电子期刊、论文数据库</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时效指标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项目完成时间</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十一月底之前</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十一月底之前</w:t>
            </w: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成本指标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成本控制</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按照政府采购严格招标，合理定价</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按照政府采购严格招标，合理定价</w:t>
            </w: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效益</w:t>
            </w:r>
            <w:r>
              <w:rPr>
                <w:rFonts w:hint="eastAsia" w:ascii="仿宋_GB2312" w:hAnsi="仿宋_GB2312" w:eastAsia="仿宋_GB2312" w:cs="仿宋_GB2312"/>
                <w:kern w:val="0"/>
                <w:sz w:val="28"/>
                <w:szCs w:val="28"/>
                <w:lang w:bidi="ar"/>
              </w:rPr>
              <w:br w:type="textWrapping"/>
            </w:r>
            <w:r>
              <w:rPr>
                <w:rFonts w:hint="eastAsia" w:ascii="仿宋_GB2312" w:hAnsi="仿宋_GB2312" w:eastAsia="仿宋_GB2312" w:cs="仿宋_GB2312"/>
                <w:kern w:val="0"/>
                <w:sz w:val="28"/>
                <w:szCs w:val="28"/>
                <w:lang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经济效益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社会效益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服务对象覆盖面</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面向社会提供公共资源，提高学院社会声誉</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面向社会提供公共资源，提高学院社会声誉</w:t>
            </w:r>
          </w:p>
        </w:tc>
      </w:tr>
      <w:tr>
        <w:tblPrEx>
          <w:tblCellMar>
            <w:top w:w="0" w:type="dxa"/>
            <w:left w:w="108" w:type="dxa"/>
            <w:bottom w:w="0" w:type="dxa"/>
            <w:right w:w="108" w:type="dxa"/>
          </w:tblCellMar>
        </w:tblPrEx>
        <w:trPr>
          <w:gridAfter w:val="1"/>
          <w:wAfter w:w="236" w:type="dxa"/>
          <w:trHeight w:val="577"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ind w:left="463" w:leftChars="87" w:hanging="280" w:hangingChars="100"/>
              <w:jc w:val="left"/>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生态效益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可持续影响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影响年限</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≥3年</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≥3年</w:t>
            </w:r>
          </w:p>
        </w:tc>
      </w:tr>
      <w:tr>
        <w:tblPrEx>
          <w:tblCellMar>
            <w:top w:w="0" w:type="dxa"/>
            <w:left w:w="108" w:type="dxa"/>
            <w:bottom w:w="0" w:type="dxa"/>
            <w:right w:w="108" w:type="dxa"/>
          </w:tblCellMar>
        </w:tblPrEx>
        <w:trPr>
          <w:gridAfter w:val="1"/>
          <w:wAfter w:w="236" w:type="dxa"/>
          <w:trHeight w:val="530" w:hRule="atLeast"/>
        </w:trPr>
        <w:tc>
          <w:tcPr>
            <w:tcW w:w="1976" w:type="dxa"/>
            <w:vMerge w:val="continue"/>
            <w:tcBorders>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满意</w:t>
            </w:r>
            <w:r>
              <w:rPr>
                <w:rFonts w:hint="eastAsia" w:ascii="仿宋_GB2312" w:hAnsi="仿宋_GB2312" w:eastAsia="仿宋_GB2312" w:cs="仿宋_GB2312"/>
                <w:kern w:val="0"/>
                <w:sz w:val="28"/>
                <w:szCs w:val="28"/>
                <w:lang w:bidi="ar"/>
              </w:rPr>
              <w:br w:type="textWrapping"/>
            </w:r>
            <w:r>
              <w:rPr>
                <w:rFonts w:hint="eastAsia" w:ascii="仿宋_GB2312" w:hAnsi="仿宋_GB2312" w:eastAsia="仿宋_GB2312" w:cs="仿宋_GB2312"/>
                <w:kern w:val="0"/>
                <w:sz w:val="28"/>
                <w:szCs w:val="28"/>
                <w:lang w:bidi="ar"/>
              </w:rPr>
              <w:t>度指标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满意度</w:t>
            </w:r>
          </w:p>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师生满意度</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≥95%</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≥95%</w:t>
            </w:r>
          </w:p>
        </w:tc>
      </w:tr>
    </w:tbl>
    <w:p>
      <w:pPr>
        <w:pStyle w:val="2"/>
        <w:spacing w:before="93"/>
      </w:pPr>
    </w:p>
    <w:tbl>
      <w:tblPr>
        <w:tblStyle w:val="12"/>
        <w:tblpPr w:leftFromText="180" w:rightFromText="180" w:vertAnchor="text" w:horzAnchor="page" w:tblpX="1281" w:tblpY="660"/>
        <w:tblOverlap w:val="never"/>
        <w:tblW w:w="9811" w:type="dxa"/>
        <w:tblInd w:w="0" w:type="dxa"/>
        <w:tblLayout w:type="fixed"/>
        <w:tblCellMar>
          <w:top w:w="0" w:type="dxa"/>
          <w:left w:w="108" w:type="dxa"/>
          <w:bottom w:w="0" w:type="dxa"/>
          <w:right w:w="108" w:type="dxa"/>
        </w:tblCellMar>
      </w:tblPr>
      <w:tblGrid>
        <w:gridCol w:w="1976"/>
        <w:gridCol w:w="1142"/>
        <w:gridCol w:w="1635"/>
        <w:gridCol w:w="1189"/>
        <w:gridCol w:w="1224"/>
        <w:gridCol w:w="2409"/>
        <w:gridCol w:w="236"/>
      </w:tblGrid>
      <w:tr>
        <w:tblPrEx>
          <w:tblCellMar>
            <w:top w:w="0" w:type="dxa"/>
            <w:left w:w="108" w:type="dxa"/>
            <w:bottom w:w="0" w:type="dxa"/>
            <w:right w:w="108" w:type="dxa"/>
          </w:tblCellMar>
        </w:tblPrEx>
        <w:trPr>
          <w:trHeight w:val="675" w:hRule="atLeast"/>
        </w:trPr>
        <w:tc>
          <w:tcPr>
            <w:tcW w:w="9575" w:type="dxa"/>
            <w:gridSpan w:val="6"/>
            <w:tcBorders>
              <w:top w:val="nil"/>
              <w:left w:val="nil"/>
              <w:bottom w:val="nil"/>
              <w:right w:val="nil"/>
            </w:tcBorders>
            <w:shd w:val="clear" w:color="auto" w:fill="auto"/>
            <w:vAlign w:val="center"/>
          </w:tcPr>
          <w:p>
            <w:pPr>
              <w:widowControl/>
              <w:jc w:val="center"/>
              <w:textAlignment w:val="center"/>
              <w:rPr>
                <w:rFonts w:ascii="宋体" w:hAnsi="宋体" w:cs="宋体"/>
                <w:b/>
                <w:sz w:val="32"/>
                <w:szCs w:val="32"/>
              </w:rPr>
            </w:pPr>
            <w:r>
              <w:rPr>
                <w:rFonts w:hint="eastAsia" w:ascii="宋体" w:hAnsi="宋体" w:cs="宋体"/>
                <w:b/>
                <w:sz w:val="32"/>
                <w:szCs w:val="32"/>
              </w:rPr>
              <w:t>2021年100万元以上（含）特定目标类部门预算项目绩效目标自评</w:t>
            </w:r>
            <w:r>
              <w:rPr>
                <w:rFonts w:hint="eastAsia" w:ascii="宋体" w:hAnsi="宋体" w:cs="宋体"/>
                <w:b/>
                <w:bCs/>
                <w:sz w:val="32"/>
                <w:szCs w:val="32"/>
              </w:rPr>
              <w:t>（支付建大学生公寓投资款项目）</w:t>
            </w:r>
          </w:p>
        </w:tc>
        <w:tc>
          <w:tcPr>
            <w:tcW w:w="236" w:type="dxa"/>
            <w:tcBorders>
              <w:top w:val="nil"/>
              <w:left w:val="nil"/>
              <w:bottom w:val="nil"/>
              <w:right w:val="nil"/>
            </w:tcBorders>
            <w:shd w:val="clear" w:color="auto" w:fill="auto"/>
            <w:vAlign w:val="center"/>
          </w:tcPr>
          <w:p>
            <w:pPr>
              <w:widowControl/>
              <w:jc w:val="center"/>
              <w:textAlignment w:val="center"/>
              <w:rPr>
                <w:rFonts w:ascii="宋体" w:hAnsi="宋体" w:cs="宋体"/>
                <w:b/>
                <w:kern w:val="0"/>
                <w:sz w:val="32"/>
                <w:szCs w:val="32"/>
                <w:lang w:bidi="ar"/>
              </w:rPr>
            </w:pPr>
          </w:p>
        </w:tc>
      </w:tr>
      <w:tr>
        <w:tblPrEx>
          <w:tblCellMar>
            <w:top w:w="0" w:type="dxa"/>
            <w:left w:w="108" w:type="dxa"/>
            <w:bottom w:w="0" w:type="dxa"/>
            <w:right w:w="108" w:type="dxa"/>
          </w:tblCellMar>
        </w:tblPrEx>
        <w:trPr>
          <w:gridAfter w:val="1"/>
          <w:wAfter w:w="236" w:type="dxa"/>
          <w:trHeight w:val="254" w:hRule="atLeast"/>
        </w:trPr>
        <w:tc>
          <w:tcPr>
            <w:tcW w:w="3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主管部门及代码</w:t>
            </w:r>
          </w:p>
        </w:tc>
        <w:tc>
          <w:tcPr>
            <w:tcW w:w="28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textAlignment w:val="center"/>
              <w:rPr>
                <w:rFonts w:ascii="宋体" w:hAnsi="宋体" w:cs="宋体"/>
                <w:sz w:val="24"/>
              </w:rPr>
            </w:pPr>
            <w:r>
              <w:rPr>
                <w:rFonts w:hint="eastAsia" w:ascii="宋体" w:hAnsi="宋体" w:cs="宋体"/>
                <w:sz w:val="24"/>
              </w:rPr>
              <w:t>316四川省住房和城乡建设厅</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实施单位</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sz w:val="24"/>
              </w:rPr>
              <w:t>四川建筑职业技术学院（德阳）</w:t>
            </w:r>
          </w:p>
        </w:tc>
      </w:tr>
      <w:tr>
        <w:tblPrEx>
          <w:tblCellMar>
            <w:top w:w="0" w:type="dxa"/>
            <w:left w:w="108" w:type="dxa"/>
            <w:bottom w:w="0" w:type="dxa"/>
            <w:right w:w="108" w:type="dxa"/>
          </w:tblCellMar>
        </w:tblPrEx>
        <w:trPr>
          <w:gridAfter w:val="1"/>
          <w:wAfter w:w="236" w:type="dxa"/>
          <w:trHeight w:val="341" w:hRule="atLeast"/>
        </w:trPr>
        <w:tc>
          <w:tcPr>
            <w:tcW w:w="311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项目预算</w:t>
            </w:r>
            <w:r>
              <w:rPr>
                <w:rFonts w:hint="eastAsia" w:ascii="宋体" w:hAnsi="宋体" w:cs="宋体"/>
                <w:kern w:val="0"/>
                <w:sz w:val="24"/>
                <w:lang w:bidi="ar"/>
              </w:rPr>
              <w:br w:type="textWrapping"/>
            </w:r>
            <w:r>
              <w:rPr>
                <w:rFonts w:hint="eastAsia" w:ascii="宋体" w:hAnsi="宋体" w:cs="宋体"/>
                <w:kern w:val="0"/>
                <w:sz w:val="24"/>
                <w:lang w:bidi="ar"/>
              </w:rPr>
              <w:t>执行情况</w:t>
            </w:r>
            <w:r>
              <w:rPr>
                <w:rFonts w:hint="eastAsia" w:ascii="宋体" w:hAnsi="宋体" w:cs="宋体"/>
                <w:kern w:val="0"/>
                <w:sz w:val="24"/>
                <w:lang w:bidi="ar"/>
              </w:rPr>
              <w:br w:type="textWrapping"/>
            </w:r>
            <w:r>
              <w:rPr>
                <w:rFonts w:hint="eastAsia" w:ascii="宋体" w:hAnsi="宋体" w:cs="宋体"/>
                <w:kern w:val="0"/>
                <w:sz w:val="24"/>
                <w:lang w:bidi="ar"/>
              </w:rPr>
              <w:t>（万元）</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 xml:space="preserve"> 预算数：</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9</w:t>
            </w:r>
            <w:r>
              <w:rPr>
                <w:rFonts w:ascii="宋体" w:hAnsi="宋体" w:cs="宋体"/>
                <w:sz w:val="24"/>
              </w:rPr>
              <w:t>49.50</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 xml:space="preserve"> 执行数：</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right"/>
              <w:textAlignment w:val="center"/>
              <w:rPr>
                <w:rFonts w:ascii="宋体" w:hAnsi="宋体" w:cs="宋体"/>
                <w:sz w:val="24"/>
              </w:rPr>
            </w:pPr>
            <w:r>
              <w:rPr>
                <w:rFonts w:hint="eastAsia" w:ascii="宋体" w:hAnsi="宋体" w:cs="宋体"/>
                <w:sz w:val="24"/>
              </w:rPr>
              <w:t>9</w:t>
            </w:r>
            <w:r>
              <w:rPr>
                <w:rFonts w:ascii="宋体" w:hAnsi="宋体" w:cs="宋体"/>
                <w:sz w:val="24"/>
              </w:rPr>
              <w:t>35.30</w:t>
            </w:r>
          </w:p>
        </w:tc>
      </w:tr>
      <w:tr>
        <w:tblPrEx>
          <w:tblCellMar>
            <w:top w:w="0" w:type="dxa"/>
            <w:left w:w="108" w:type="dxa"/>
            <w:bottom w:w="0" w:type="dxa"/>
            <w:right w:w="108" w:type="dxa"/>
          </w:tblCellMar>
        </w:tblPrEx>
        <w:trPr>
          <w:gridAfter w:val="1"/>
          <w:wAfter w:w="236" w:type="dxa"/>
          <w:trHeight w:val="555" w:hRule="atLeast"/>
        </w:trPr>
        <w:tc>
          <w:tcPr>
            <w:tcW w:w="31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kern w:val="0"/>
                <w:sz w:val="24"/>
                <w:lang w:bidi="ar"/>
              </w:rPr>
            </w:pPr>
            <w:r>
              <w:rPr>
                <w:rFonts w:hint="eastAsia" w:ascii="宋体" w:hAnsi="宋体" w:cs="宋体"/>
                <w:kern w:val="0"/>
                <w:sz w:val="24"/>
                <w:lang w:bidi="ar"/>
              </w:rPr>
              <w:t>其中：</w:t>
            </w:r>
          </w:p>
          <w:p>
            <w:pPr>
              <w:widowControl/>
              <w:spacing w:line="320" w:lineRule="exact"/>
              <w:jc w:val="left"/>
              <w:textAlignment w:val="center"/>
              <w:rPr>
                <w:rFonts w:ascii="宋体" w:hAnsi="宋体" w:cs="宋体"/>
                <w:sz w:val="24"/>
              </w:rPr>
            </w:pPr>
            <w:r>
              <w:rPr>
                <w:rFonts w:hint="eastAsia" w:ascii="宋体" w:hAnsi="宋体" w:cs="宋体"/>
                <w:kern w:val="0"/>
                <w:sz w:val="24"/>
                <w:lang w:bidi="ar"/>
              </w:rPr>
              <w:t>财政拨款</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0</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kern w:val="0"/>
                <w:sz w:val="24"/>
                <w:lang w:bidi="ar"/>
              </w:rPr>
            </w:pPr>
            <w:r>
              <w:rPr>
                <w:rFonts w:hint="eastAsia" w:ascii="宋体" w:hAnsi="宋体" w:cs="宋体"/>
                <w:kern w:val="0"/>
                <w:sz w:val="24"/>
                <w:lang w:bidi="ar"/>
              </w:rPr>
              <w:t>其中：</w:t>
            </w:r>
          </w:p>
          <w:p>
            <w:pPr>
              <w:widowControl/>
              <w:spacing w:line="320" w:lineRule="exact"/>
              <w:jc w:val="left"/>
              <w:textAlignment w:val="center"/>
              <w:rPr>
                <w:rFonts w:ascii="宋体" w:hAnsi="宋体" w:cs="宋体"/>
                <w:sz w:val="24"/>
              </w:rPr>
            </w:pPr>
            <w:r>
              <w:rPr>
                <w:rFonts w:hint="eastAsia" w:ascii="宋体" w:hAnsi="宋体" w:cs="宋体"/>
                <w:kern w:val="0"/>
                <w:sz w:val="24"/>
                <w:lang w:bidi="ar"/>
              </w:rPr>
              <w:t>财政拨款</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right"/>
              <w:textAlignment w:val="center"/>
              <w:rPr>
                <w:rFonts w:ascii="宋体" w:hAnsi="宋体" w:cs="宋体"/>
                <w:sz w:val="24"/>
              </w:rPr>
            </w:pPr>
            <w:r>
              <w:rPr>
                <w:rFonts w:hint="eastAsia" w:ascii="宋体" w:hAnsi="宋体" w:cs="宋体"/>
                <w:sz w:val="24"/>
              </w:rPr>
              <w:t>0</w:t>
            </w:r>
          </w:p>
        </w:tc>
      </w:tr>
      <w:tr>
        <w:tblPrEx>
          <w:tblCellMar>
            <w:top w:w="0" w:type="dxa"/>
            <w:left w:w="108" w:type="dxa"/>
            <w:bottom w:w="0" w:type="dxa"/>
            <w:right w:w="108" w:type="dxa"/>
          </w:tblCellMar>
        </w:tblPrEx>
        <w:trPr>
          <w:gridAfter w:val="1"/>
          <w:wAfter w:w="236" w:type="dxa"/>
          <w:trHeight w:val="341" w:hRule="atLeast"/>
        </w:trPr>
        <w:tc>
          <w:tcPr>
            <w:tcW w:w="31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其他资金</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9</w:t>
            </w:r>
            <w:r>
              <w:rPr>
                <w:rFonts w:ascii="宋体" w:hAnsi="宋体" w:cs="宋体"/>
                <w:sz w:val="24"/>
              </w:rPr>
              <w:t>49.50</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其他资金</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right"/>
              <w:textAlignment w:val="center"/>
              <w:rPr>
                <w:rFonts w:ascii="宋体" w:hAnsi="宋体" w:cs="宋体"/>
                <w:sz w:val="24"/>
              </w:rPr>
            </w:pPr>
            <w:r>
              <w:rPr>
                <w:rFonts w:hint="eastAsia" w:ascii="宋体" w:hAnsi="宋体" w:cs="宋体"/>
                <w:sz w:val="24"/>
              </w:rPr>
              <w:t>9</w:t>
            </w:r>
            <w:r>
              <w:rPr>
                <w:rFonts w:ascii="宋体" w:hAnsi="宋体" w:cs="宋体"/>
                <w:sz w:val="24"/>
              </w:rPr>
              <w:t>35.30</w:t>
            </w:r>
          </w:p>
        </w:tc>
      </w:tr>
      <w:tr>
        <w:tblPrEx>
          <w:tblCellMar>
            <w:top w:w="0" w:type="dxa"/>
            <w:left w:w="108" w:type="dxa"/>
            <w:bottom w:w="0" w:type="dxa"/>
            <w:right w:w="108" w:type="dxa"/>
          </w:tblCellMar>
        </w:tblPrEx>
        <w:trPr>
          <w:gridAfter w:val="1"/>
          <w:wAfter w:w="236" w:type="dxa"/>
          <w:trHeight w:val="217" w:hRule="atLeast"/>
        </w:trPr>
        <w:tc>
          <w:tcPr>
            <w:tcW w:w="19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kern w:val="0"/>
                <w:sz w:val="24"/>
                <w:lang w:bidi="ar"/>
              </w:rPr>
            </w:pPr>
            <w:r>
              <w:rPr>
                <w:rFonts w:hint="eastAsia" w:ascii="宋体" w:hAnsi="宋体" w:cs="宋体"/>
                <w:kern w:val="0"/>
                <w:sz w:val="24"/>
                <w:lang w:bidi="ar"/>
              </w:rPr>
              <w:t>年度总体目标</w:t>
            </w:r>
          </w:p>
          <w:p>
            <w:pPr>
              <w:widowControl/>
              <w:spacing w:line="320" w:lineRule="exact"/>
              <w:jc w:val="center"/>
              <w:textAlignment w:val="center"/>
              <w:rPr>
                <w:rFonts w:ascii="宋体" w:hAnsi="宋体" w:cs="宋体"/>
                <w:sz w:val="24"/>
              </w:rPr>
            </w:pPr>
            <w:r>
              <w:rPr>
                <w:rFonts w:hint="eastAsia" w:ascii="宋体" w:hAnsi="宋体" w:cs="宋体"/>
                <w:kern w:val="0"/>
                <w:sz w:val="24"/>
                <w:lang w:bidi="ar"/>
              </w:rPr>
              <w:t>完成情况</w:t>
            </w: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预期目标</w:t>
            </w:r>
          </w:p>
        </w:tc>
        <w:tc>
          <w:tcPr>
            <w:tcW w:w="3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目标实际完成情况</w:t>
            </w:r>
          </w:p>
        </w:tc>
      </w:tr>
      <w:tr>
        <w:tblPrEx>
          <w:tblCellMar>
            <w:top w:w="0" w:type="dxa"/>
            <w:left w:w="108" w:type="dxa"/>
            <w:bottom w:w="0" w:type="dxa"/>
            <w:right w:w="108" w:type="dxa"/>
          </w:tblCellMar>
        </w:tblPrEx>
        <w:trPr>
          <w:gridAfter w:val="1"/>
          <w:wAfter w:w="236" w:type="dxa"/>
          <w:trHeight w:val="797" w:hRule="atLeast"/>
        </w:trPr>
        <w:tc>
          <w:tcPr>
            <w:tcW w:w="1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tcPr>
          <w:p>
            <w:pPr>
              <w:widowControl/>
              <w:spacing w:line="320" w:lineRule="exact"/>
              <w:jc w:val="left"/>
              <w:textAlignment w:val="top"/>
              <w:rPr>
                <w:rFonts w:ascii="宋体" w:hAnsi="宋体" w:cs="宋体"/>
                <w:sz w:val="24"/>
              </w:rPr>
            </w:pPr>
            <w:r>
              <w:rPr>
                <w:rFonts w:hint="eastAsia" w:ascii="宋体" w:hAnsi="宋体" w:cs="宋体"/>
                <w:sz w:val="24"/>
              </w:rPr>
              <w:t>按照公寓投资协议，按时付款，保障学生公寓运行情况正常，维护学院信誉</w:t>
            </w:r>
          </w:p>
        </w:tc>
        <w:tc>
          <w:tcPr>
            <w:tcW w:w="3633" w:type="dxa"/>
            <w:gridSpan w:val="2"/>
            <w:tcBorders>
              <w:top w:val="single" w:color="000000" w:sz="4" w:space="0"/>
              <w:left w:val="single" w:color="000000" w:sz="4" w:space="0"/>
              <w:bottom w:val="single" w:color="000000" w:sz="4" w:space="0"/>
              <w:right w:val="single" w:color="000000" w:sz="4" w:space="0"/>
            </w:tcBorders>
            <w:shd w:val="clear" w:color="auto" w:fill="auto"/>
          </w:tcPr>
          <w:p>
            <w:pPr>
              <w:widowControl/>
              <w:spacing w:line="320" w:lineRule="exact"/>
              <w:jc w:val="left"/>
              <w:textAlignment w:val="top"/>
              <w:rPr>
                <w:rFonts w:ascii="宋体" w:hAnsi="宋体" w:cs="宋体"/>
                <w:sz w:val="24"/>
              </w:rPr>
            </w:pPr>
            <w:r>
              <w:rPr>
                <w:rFonts w:hint="eastAsia" w:ascii="宋体" w:hAnsi="宋体" w:cs="宋体"/>
                <w:sz w:val="24"/>
              </w:rPr>
              <w:t>按照公寓投资协议，按时付款，保障学生公寓运行情况正常，维护学院信誉。</w:t>
            </w:r>
          </w:p>
        </w:tc>
      </w:tr>
      <w:tr>
        <w:tblPrEx>
          <w:tblCellMar>
            <w:top w:w="0" w:type="dxa"/>
            <w:left w:w="108" w:type="dxa"/>
            <w:bottom w:w="0" w:type="dxa"/>
            <w:right w:w="108" w:type="dxa"/>
          </w:tblCellMar>
        </w:tblPrEx>
        <w:trPr>
          <w:gridAfter w:val="1"/>
          <w:wAfter w:w="236" w:type="dxa"/>
          <w:trHeight w:val="693" w:hRule="atLeast"/>
        </w:trPr>
        <w:tc>
          <w:tcPr>
            <w:tcW w:w="1976" w:type="dxa"/>
            <w:vMerge w:val="restart"/>
            <w:tcBorders>
              <w:top w:val="single" w:color="000000" w:sz="4" w:space="0"/>
              <w:left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年度绩效指标完成情况</w:t>
            </w:r>
          </w:p>
        </w:tc>
        <w:tc>
          <w:tcPr>
            <w:tcW w:w="1142" w:type="dxa"/>
            <w:tcBorders>
              <w:top w:val="single" w:color="000000" w:sz="4" w:space="0"/>
              <w:left w:val="nil"/>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一级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二级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三级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预期指标值</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实际完成指标值</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完成</w:t>
            </w:r>
          </w:p>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数量指标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学生公寓投资数量</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3栋</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3栋</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质量指标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学生公寓运行状况</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保证学生公寓的正常使用</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保证学生公寓的正常使用</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时效指标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项目完成时间</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2021年12月底之前</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2021年12月底之前</w:t>
            </w: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vMerge w:val="restart"/>
            <w:tcBorders>
              <w:top w:val="single" w:color="000000" w:sz="4" w:space="0"/>
              <w:left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成本指标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学生公寓收费标准</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严格按核定的收费标准4人间1200元/人、6人间1000元/人计算</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严格按核定的收费标准4人间1200元/人、6人间1000元/人计算</w:t>
            </w: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vMerge w:val="continue"/>
            <w:tcBorders>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包干每年支付比率</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按协议分年支付投资方投资及收益总额的3.33%</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按协议分年支付投资方投资及收益总额的3.33%</w:t>
            </w: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效益</w:t>
            </w:r>
            <w:r>
              <w:rPr>
                <w:rFonts w:hint="eastAsia" w:ascii="仿宋_GB2312" w:hAnsi="仿宋_GB2312" w:eastAsia="仿宋_GB2312" w:cs="仿宋_GB2312"/>
                <w:kern w:val="0"/>
                <w:sz w:val="28"/>
                <w:szCs w:val="28"/>
                <w:lang w:bidi="ar"/>
              </w:rPr>
              <w:br w:type="textWrapping"/>
            </w:r>
            <w:r>
              <w:rPr>
                <w:rFonts w:hint="eastAsia" w:ascii="仿宋_GB2312" w:hAnsi="仿宋_GB2312" w:eastAsia="仿宋_GB2312" w:cs="仿宋_GB2312"/>
                <w:kern w:val="0"/>
                <w:sz w:val="28"/>
                <w:szCs w:val="28"/>
                <w:lang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经济效益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社会效益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学生公寓运行状况对学校的促进</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按合同支付款项，保障学生入住舒适安全，整个公寓运转情况良好，维护学院良好声誉。</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按合同支付款项，保障学生入住舒适安全，整个公寓运转情况良好，维护学院良好声誉。</w:t>
            </w:r>
          </w:p>
        </w:tc>
      </w:tr>
      <w:tr>
        <w:tblPrEx>
          <w:tblCellMar>
            <w:top w:w="0" w:type="dxa"/>
            <w:left w:w="108" w:type="dxa"/>
            <w:bottom w:w="0" w:type="dxa"/>
            <w:right w:w="108" w:type="dxa"/>
          </w:tblCellMar>
        </w:tblPrEx>
        <w:trPr>
          <w:gridAfter w:val="1"/>
          <w:wAfter w:w="236" w:type="dxa"/>
          <w:trHeight w:val="577"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ind w:left="463" w:leftChars="87" w:hanging="280" w:hangingChars="100"/>
              <w:jc w:val="left"/>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生态效益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可持续影响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影响年限</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≥20年</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≥20年</w:t>
            </w:r>
          </w:p>
        </w:tc>
      </w:tr>
      <w:tr>
        <w:tblPrEx>
          <w:tblCellMar>
            <w:top w:w="0" w:type="dxa"/>
            <w:left w:w="108" w:type="dxa"/>
            <w:bottom w:w="0" w:type="dxa"/>
            <w:right w:w="108" w:type="dxa"/>
          </w:tblCellMar>
        </w:tblPrEx>
        <w:trPr>
          <w:gridAfter w:val="1"/>
          <w:wAfter w:w="236" w:type="dxa"/>
          <w:trHeight w:val="530" w:hRule="atLeast"/>
        </w:trPr>
        <w:tc>
          <w:tcPr>
            <w:tcW w:w="1976" w:type="dxa"/>
            <w:vMerge w:val="continue"/>
            <w:tcBorders>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满意</w:t>
            </w:r>
            <w:r>
              <w:rPr>
                <w:rFonts w:hint="eastAsia" w:ascii="仿宋_GB2312" w:hAnsi="仿宋_GB2312" w:eastAsia="仿宋_GB2312" w:cs="仿宋_GB2312"/>
                <w:kern w:val="0"/>
                <w:sz w:val="28"/>
                <w:szCs w:val="28"/>
                <w:lang w:bidi="ar"/>
              </w:rPr>
              <w:br w:type="textWrapping"/>
            </w:r>
            <w:r>
              <w:rPr>
                <w:rFonts w:hint="eastAsia" w:ascii="仿宋_GB2312" w:hAnsi="仿宋_GB2312" w:eastAsia="仿宋_GB2312" w:cs="仿宋_GB2312"/>
                <w:kern w:val="0"/>
                <w:sz w:val="28"/>
                <w:szCs w:val="28"/>
                <w:lang w:bidi="ar"/>
              </w:rPr>
              <w:t>度指标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满意度</w:t>
            </w:r>
          </w:p>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服务对象及师生满意度（≥）</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ascii="仿宋_GB2312" w:hAnsi="仿宋_GB2312" w:eastAsia="仿宋_GB2312" w:cs="仿宋_GB2312"/>
                <w:sz w:val="28"/>
                <w:szCs w:val="28"/>
              </w:rPr>
              <w:t>95%</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ascii="仿宋_GB2312" w:hAnsi="仿宋_GB2312" w:eastAsia="仿宋_GB2312" w:cs="仿宋_GB2312"/>
                <w:sz w:val="28"/>
                <w:szCs w:val="28"/>
              </w:rPr>
              <w:t>95%</w:t>
            </w:r>
          </w:p>
        </w:tc>
      </w:tr>
    </w:tbl>
    <w:p>
      <w:pPr>
        <w:pStyle w:val="2"/>
        <w:spacing w:before="93"/>
      </w:pPr>
    </w:p>
    <w:tbl>
      <w:tblPr>
        <w:tblStyle w:val="12"/>
        <w:tblpPr w:leftFromText="180" w:rightFromText="180" w:vertAnchor="text" w:horzAnchor="page" w:tblpX="1281" w:tblpY="660"/>
        <w:tblOverlap w:val="never"/>
        <w:tblW w:w="9811" w:type="dxa"/>
        <w:tblInd w:w="0" w:type="dxa"/>
        <w:tblLayout w:type="fixed"/>
        <w:tblCellMar>
          <w:top w:w="0" w:type="dxa"/>
          <w:left w:w="108" w:type="dxa"/>
          <w:bottom w:w="0" w:type="dxa"/>
          <w:right w:w="108" w:type="dxa"/>
        </w:tblCellMar>
      </w:tblPr>
      <w:tblGrid>
        <w:gridCol w:w="1976"/>
        <w:gridCol w:w="1142"/>
        <w:gridCol w:w="1635"/>
        <w:gridCol w:w="1189"/>
        <w:gridCol w:w="1224"/>
        <w:gridCol w:w="2409"/>
        <w:gridCol w:w="236"/>
      </w:tblGrid>
      <w:tr>
        <w:tblPrEx>
          <w:tblCellMar>
            <w:top w:w="0" w:type="dxa"/>
            <w:left w:w="108" w:type="dxa"/>
            <w:bottom w:w="0" w:type="dxa"/>
            <w:right w:w="108" w:type="dxa"/>
          </w:tblCellMar>
        </w:tblPrEx>
        <w:trPr>
          <w:trHeight w:val="675" w:hRule="atLeast"/>
        </w:trPr>
        <w:tc>
          <w:tcPr>
            <w:tcW w:w="9575" w:type="dxa"/>
            <w:gridSpan w:val="6"/>
            <w:tcBorders>
              <w:top w:val="nil"/>
              <w:left w:val="nil"/>
              <w:bottom w:val="nil"/>
              <w:right w:val="nil"/>
            </w:tcBorders>
            <w:shd w:val="clear" w:color="auto" w:fill="auto"/>
            <w:vAlign w:val="center"/>
          </w:tcPr>
          <w:p>
            <w:pPr>
              <w:widowControl/>
              <w:jc w:val="center"/>
              <w:textAlignment w:val="center"/>
              <w:rPr>
                <w:rFonts w:ascii="宋体" w:hAnsi="宋体" w:cs="宋体"/>
                <w:b/>
                <w:sz w:val="32"/>
                <w:szCs w:val="32"/>
              </w:rPr>
            </w:pPr>
            <w:r>
              <w:rPr>
                <w:rFonts w:hint="eastAsia" w:ascii="宋体" w:hAnsi="宋体" w:cs="宋体"/>
                <w:b/>
                <w:sz w:val="32"/>
                <w:szCs w:val="32"/>
              </w:rPr>
              <w:t>2021年100万元以上（含）特定目标类部门预算项目绩效目标自评</w:t>
            </w:r>
            <w:r>
              <w:rPr>
                <w:rFonts w:hint="eastAsia" w:ascii="宋体" w:hAnsi="宋体" w:cs="宋体"/>
                <w:b/>
                <w:bCs/>
                <w:sz w:val="32"/>
                <w:szCs w:val="32"/>
              </w:rPr>
              <w:t>（支付联合办学单位办学费项目）</w:t>
            </w:r>
          </w:p>
        </w:tc>
        <w:tc>
          <w:tcPr>
            <w:tcW w:w="236" w:type="dxa"/>
            <w:tcBorders>
              <w:top w:val="nil"/>
              <w:left w:val="nil"/>
              <w:bottom w:val="nil"/>
              <w:right w:val="nil"/>
            </w:tcBorders>
            <w:shd w:val="clear" w:color="auto" w:fill="auto"/>
            <w:vAlign w:val="center"/>
          </w:tcPr>
          <w:p>
            <w:pPr>
              <w:widowControl/>
              <w:jc w:val="center"/>
              <w:textAlignment w:val="center"/>
              <w:rPr>
                <w:rFonts w:ascii="宋体" w:hAnsi="宋体" w:cs="宋体"/>
                <w:b/>
                <w:kern w:val="0"/>
                <w:sz w:val="32"/>
                <w:szCs w:val="32"/>
                <w:lang w:bidi="ar"/>
              </w:rPr>
            </w:pPr>
          </w:p>
        </w:tc>
      </w:tr>
      <w:tr>
        <w:tblPrEx>
          <w:tblCellMar>
            <w:top w:w="0" w:type="dxa"/>
            <w:left w:w="108" w:type="dxa"/>
            <w:bottom w:w="0" w:type="dxa"/>
            <w:right w:w="108" w:type="dxa"/>
          </w:tblCellMar>
        </w:tblPrEx>
        <w:trPr>
          <w:gridAfter w:val="1"/>
          <w:wAfter w:w="236" w:type="dxa"/>
          <w:trHeight w:val="254" w:hRule="atLeast"/>
        </w:trPr>
        <w:tc>
          <w:tcPr>
            <w:tcW w:w="3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主管部门及代码</w:t>
            </w:r>
          </w:p>
        </w:tc>
        <w:tc>
          <w:tcPr>
            <w:tcW w:w="28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textAlignment w:val="center"/>
              <w:rPr>
                <w:rFonts w:ascii="宋体" w:hAnsi="宋体" w:cs="宋体"/>
                <w:sz w:val="24"/>
              </w:rPr>
            </w:pPr>
            <w:r>
              <w:rPr>
                <w:rFonts w:hint="eastAsia" w:ascii="宋体" w:hAnsi="宋体" w:cs="宋体"/>
                <w:sz w:val="24"/>
              </w:rPr>
              <w:t>316四川省住房和城乡建设厅</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实施单位</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sz w:val="24"/>
              </w:rPr>
              <w:t>四川建筑职业技术学院（德阳）</w:t>
            </w:r>
          </w:p>
        </w:tc>
      </w:tr>
      <w:tr>
        <w:tblPrEx>
          <w:tblCellMar>
            <w:top w:w="0" w:type="dxa"/>
            <w:left w:w="108" w:type="dxa"/>
            <w:bottom w:w="0" w:type="dxa"/>
            <w:right w:w="108" w:type="dxa"/>
          </w:tblCellMar>
        </w:tblPrEx>
        <w:trPr>
          <w:gridAfter w:val="1"/>
          <w:wAfter w:w="236" w:type="dxa"/>
          <w:trHeight w:val="341" w:hRule="atLeast"/>
        </w:trPr>
        <w:tc>
          <w:tcPr>
            <w:tcW w:w="311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项目预算</w:t>
            </w:r>
            <w:r>
              <w:rPr>
                <w:rFonts w:hint="eastAsia" w:ascii="宋体" w:hAnsi="宋体" w:cs="宋体"/>
                <w:kern w:val="0"/>
                <w:sz w:val="24"/>
                <w:lang w:bidi="ar"/>
              </w:rPr>
              <w:br w:type="textWrapping"/>
            </w:r>
            <w:r>
              <w:rPr>
                <w:rFonts w:hint="eastAsia" w:ascii="宋体" w:hAnsi="宋体" w:cs="宋体"/>
                <w:kern w:val="0"/>
                <w:sz w:val="24"/>
                <w:lang w:bidi="ar"/>
              </w:rPr>
              <w:t>执行情况</w:t>
            </w:r>
            <w:r>
              <w:rPr>
                <w:rFonts w:hint="eastAsia" w:ascii="宋体" w:hAnsi="宋体" w:cs="宋体"/>
                <w:kern w:val="0"/>
                <w:sz w:val="24"/>
                <w:lang w:bidi="ar"/>
              </w:rPr>
              <w:br w:type="textWrapping"/>
            </w:r>
            <w:r>
              <w:rPr>
                <w:rFonts w:hint="eastAsia" w:ascii="宋体" w:hAnsi="宋体" w:cs="宋体"/>
                <w:kern w:val="0"/>
                <w:sz w:val="24"/>
                <w:lang w:bidi="ar"/>
              </w:rPr>
              <w:t>（万元）</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 xml:space="preserve"> 预算数：</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1</w:t>
            </w:r>
            <w:r>
              <w:rPr>
                <w:rFonts w:ascii="宋体" w:hAnsi="宋体" w:cs="宋体"/>
                <w:sz w:val="24"/>
              </w:rPr>
              <w:t>206</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 xml:space="preserve"> 执行数：</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right"/>
              <w:textAlignment w:val="center"/>
              <w:rPr>
                <w:rFonts w:ascii="宋体" w:hAnsi="宋体" w:cs="宋体"/>
                <w:sz w:val="24"/>
              </w:rPr>
            </w:pPr>
            <w:r>
              <w:rPr>
                <w:rFonts w:hint="eastAsia" w:ascii="宋体" w:hAnsi="宋体" w:cs="宋体"/>
                <w:sz w:val="24"/>
              </w:rPr>
              <w:t>1</w:t>
            </w:r>
            <w:r>
              <w:rPr>
                <w:rFonts w:ascii="宋体" w:hAnsi="宋体" w:cs="宋体"/>
                <w:sz w:val="24"/>
              </w:rPr>
              <w:t>037.20</w:t>
            </w:r>
          </w:p>
        </w:tc>
      </w:tr>
      <w:tr>
        <w:tblPrEx>
          <w:tblCellMar>
            <w:top w:w="0" w:type="dxa"/>
            <w:left w:w="108" w:type="dxa"/>
            <w:bottom w:w="0" w:type="dxa"/>
            <w:right w:w="108" w:type="dxa"/>
          </w:tblCellMar>
        </w:tblPrEx>
        <w:trPr>
          <w:gridAfter w:val="1"/>
          <w:wAfter w:w="236" w:type="dxa"/>
          <w:trHeight w:val="555" w:hRule="atLeast"/>
        </w:trPr>
        <w:tc>
          <w:tcPr>
            <w:tcW w:w="31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kern w:val="0"/>
                <w:sz w:val="24"/>
                <w:lang w:bidi="ar"/>
              </w:rPr>
            </w:pPr>
            <w:r>
              <w:rPr>
                <w:rFonts w:hint="eastAsia" w:ascii="宋体" w:hAnsi="宋体" w:cs="宋体"/>
                <w:kern w:val="0"/>
                <w:sz w:val="24"/>
                <w:lang w:bidi="ar"/>
              </w:rPr>
              <w:t>其中：</w:t>
            </w:r>
          </w:p>
          <w:p>
            <w:pPr>
              <w:widowControl/>
              <w:spacing w:line="320" w:lineRule="exact"/>
              <w:jc w:val="left"/>
              <w:textAlignment w:val="center"/>
              <w:rPr>
                <w:rFonts w:ascii="宋体" w:hAnsi="宋体" w:cs="宋体"/>
                <w:sz w:val="24"/>
              </w:rPr>
            </w:pPr>
            <w:r>
              <w:rPr>
                <w:rFonts w:hint="eastAsia" w:ascii="宋体" w:hAnsi="宋体" w:cs="宋体"/>
                <w:kern w:val="0"/>
                <w:sz w:val="24"/>
                <w:lang w:bidi="ar"/>
              </w:rPr>
              <w:t>财政拨款</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0</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kern w:val="0"/>
                <w:sz w:val="24"/>
                <w:lang w:bidi="ar"/>
              </w:rPr>
            </w:pPr>
            <w:r>
              <w:rPr>
                <w:rFonts w:hint="eastAsia" w:ascii="宋体" w:hAnsi="宋体" w:cs="宋体"/>
                <w:kern w:val="0"/>
                <w:sz w:val="24"/>
                <w:lang w:bidi="ar"/>
              </w:rPr>
              <w:t>其中：</w:t>
            </w:r>
          </w:p>
          <w:p>
            <w:pPr>
              <w:widowControl/>
              <w:spacing w:line="320" w:lineRule="exact"/>
              <w:jc w:val="left"/>
              <w:textAlignment w:val="center"/>
              <w:rPr>
                <w:rFonts w:ascii="宋体" w:hAnsi="宋体" w:cs="宋体"/>
                <w:sz w:val="24"/>
              </w:rPr>
            </w:pPr>
            <w:r>
              <w:rPr>
                <w:rFonts w:hint="eastAsia" w:ascii="宋体" w:hAnsi="宋体" w:cs="宋体"/>
                <w:kern w:val="0"/>
                <w:sz w:val="24"/>
                <w:lang w:bidi="ar"/>
              </w:rPr>
              <w:t>财政拨款</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right"/>
              <w:textAlignment w:val="center"/>
              <w:rPr>
                <w:rFonts w:ascii="宋体" w:hAnsi="宋体" w:cs="宋体"/>
                <w:sz w:val="24"/>
              </w:rPr>
            </w:pPr>
            <w:r>
              <w:rPr>
                <w:rFonts w:hint="eastAsia" w:ascii="宋体" w:hAnsi="宋体" w:cs="宋体"/>
                <w:sz w:val="24"/>
              </w:rPr>
              <w:t>0</w:t>
            </w:r>
          </w:p>
        </w:tc>
      </w:tr>
      <w:tr>
        <w:tblPrEx>
          <w:tblCellMar>
            <w:top w:w="0" w:type="dxa"/>
            <w:left w:w="108" w:type="dxa"/>
            <w:bottom w:w="0" w:type="dxa"/>
            <w:right w:w="108" w:type="dxa"/>
          </w:tblCellMar>
        </w:tblPrEx>
        <w:trPr>
          <w:gridAfter w:val="1"/>
          <w:wAfter w:w="236" w:type="dxa"/>
          <w:trHeight w:val="341" w:hRule="atLeast"/>
        </w:trPr>
        <w:tc>
          <w:tcPr>
            <w:tcW w:w="31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其他资金</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1</w:t>
            </w:r>
            <w:r>
              <w:rPr>
                <w:rFonts w:ascii="宋体" w:hAnsi="宋体" w:cs="宋体"/>
                <w:sz w:val="24"/>
              </w:rPr>
              <w:t>206</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其他资金</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right"/>
              <w:textAlignment w:val="center"/>
              <w:rPr>
                <w:rFonts w:ascii="宋体" w:hAnsi="宋体" w:cs="宋体"/>
                <w:sz w:val="24"/>
              </w:rPr>
            </w:pPr>
            <w:r>
              <w:rPr>
                <w:rFonts w:hint="eastAsia" w:ascii="宋体" w:hAnsi="宋体" w:cs="宋体"/>
                <w:sz w:val="24"/>
              </w:rPr>
              <w:t>1</w:t>
            </w:r>
            <w:r>
              <w:rPr>
                <w:rFonts w:ascii="宋体" w:hAnsi="宋体" w:cs="宋体"/>
                <w:sz w:val="24"/>
              </w:rPr>
              <w:t>037.20</w:t>
            </w:r>
          </w:p>
        </w:tc>
      </w:tr>
      <w:tr>
        <w:tblPrEx>
          <w:tblCellMar>
            <w:top w:w="0" w:type="dxa"/>
            <w:left w:w="108" w:type="dxa"/>
            <w:bottom w:w="0" w:type="dxa"/>
            <w:right w:w="108" w:type="dxa"/>
          </w:tblCellMar>
        </w:tblPrEx>
        <w:trPr>
          <w:gridAfter w:val="1"/>
          <w:wAfter w:w="236" w:type="dxa"/>
          <w:trHeight w:val="217" w:hRule="atLeast"/>
        </w:trPr>
        <w:tc>
          <w:tcPr>
            <w:tcW w:w="19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kern w:val="0"/>
                <w:sz w:val="24"/>
                <w:lang w:bidi="ar"/>
              </w:rPr>
            </w:pPr>
            <w:r>
              <w:rPr>
                <w:rFonts w:hint="eastAsia" w:ascii="宋体" w:hAnsi="宋体" w:cs="宋体"/>
                <w:kern w:val="0"/>
                <w:sz w:val="24"/>
                <w:lang w:bidi="ar"/>
              </w:rPr>
              <w:t>年度总体目标</w:t>
            </w:r>
          </w:p>
          <w:p>
            <w:pPr>
              <w:widowControl/>
              <w:spacing w:line="320" w:lineRule="exact"/>
              <w:jc w:val="center"/>
              <w:textAlignment w:val="center"/>
              <w:rPr>
                <w:rFonts w:ascii="宋体" w:hAnsi="宋体" w:cs="宋体"/>
                <w:sz w:val="24"/>
              </w:rPr>
            </w:pPr>
            <w:r>
              <w:rPr>
                <w:rFonts w:hint="eastAsia" w:ascii="宋体" w:hAnsi="宋体" w:cs="宋体"/>
                <w:kern w:val="0"/>
                <w:sz w:val="24"/>
                <w:lang w:bidi="ar"/>
              </w:rPr>
              <w:t>完成情况</w:t>
            </w: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预期目标</w:t>
            </w:r>
          </w:p>
        </w:tc>
        <w:tc>
          <w:tcPr>
            <w:tcW w:w="3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目标实际完成情况</w:t>
            </w:r>
          </w:p>
        </w:tc>
      </w:tr>
      <w:tr>
        <w:tblPrEx>
          <w:tblCellMar>
            <w:top w:w="0" w:type="dxa"/>
            <w:left w:w="108" w:type="dxa"/>
            <w:bottom w:w="0" w:type="dxa"/>
            <w:right w:w="108" w:type="dxa"/>
          </w:tblCellMar>
        </w:tblPrEx>
        <w:trPr>
          <w:gridAfter w:val="1"/>
          <w:wAfter w:w="236" w:type="dxa"/>
          <w:trHeight w:val="797" w:hRule="atLeast"/>
        </w:trPr>
        <w:tc>
          <w:tcPr>
            <w:tcW w:w="1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tcPr>
          <w:p>
            <w:pPr>
              <w:widowControl/>
              <w:spacing w:line="320" w:lineRule="exact"/>
              <w:jc w:val="left"/>
              <w:textAlignment w:val="top"/>
              <w:rPr>
                <w:rFonts w:ascii="宋体" w:hAnsi="宋体" w:cs="宋体"/>
                <w:sz w:val="24"/>
              </w:rPr>
            </w:pPr>
            <w:r>
              <w:rPr>
                <w:rFonts w:hint="eastAsia" w:ascii="宋体" w:hAnsi="宋体" w:cs="宋体"/>
                <w:sz w:val="24"/>
              </w:rPr>
              <w:t>按照协议，按时支付，保障教学质量。满足受教育学生学历教育需要，同时通过联合办学学校之间相互交流学习，提升师资水平，更好的为学生服务。</w:t>
            </w:r>
          </w:p>
        </w:tc>
        <w:tc>
          <w:tcPr>
            <w:tcW w:w="3633" w:type="dxa"/>
            <w:gridSpan w:val="2"/>
            <w:tcBorders>
              <w:top w:val="single" w:color="000000" w:sz="4" w:space="0"/>
              <w:left w:val="single" w:color="000000" w:sz="4" w:space="0"/>
              <w:bottom w:val="single" w:color="000000" w:sz="4" w:space="0"/>
              <w:right w:val="single" w:color="000000" w:sz="4" w:space="0"/>
            </w:tcBorders>
            <w:shd w:val="clear" w:color="auto" w:fill="auto"/>
          </w:tcPr>
          <w:p>
            <w:pPr>
              <w:widowControl/>
              <w:spacing w:line="320" w:lineRule="exact"/>
              <w:jc w:val="left"/>
              <w:textAlignment w:val="top"/>
              <w:rPr>
                <w:rFonts w:ascii="宋体" w:hAnsi="宋体" w:cs="宋体"/>
                <w:sz w:val="24"/>
              </w:rPr>
            </w:pPr>
            <w:r>
              <w:rPr>
                <w:rFonts w:hint="eastAsia" w:ascii="宋体" w:hAnsi="宋体" w:cs="宋体"/>
                <w:sz w:val="24"/>
              </w:rPr>
              <w:t>按照协议，按时支付，保障教学质量。满足受教育学生学历教育需要，同时通过联合办学学校之间相互交流学习，提升师资水平，更好的为学生服务。</w:t>
            </w:r>
          </w:p>
        </w:tc>
      </w:tr>
      <w:tr>
        <w:tblPrEx>
          <w:tblCellMar>
            <w:top w:w="0" w:type="dxa"/>
            <w:left w:w="108" w:type="dxa"/>
            <w:bottom w:w="0" w:type="dxa"/>
            <w:right w:w="108" w:type="dxa"/>
          </w:tblCellMar>
        </w:tblPrEx>
        <w:trPr>
          <w:gridAfter w:val="1"/>
          <w:wAfter w:w="236" w:type="dxa"/>
          <w:trHeight w:val="693" w:hRule="atLeast"/>
        </w:trPr>
        <w:tc>
          <w:tcPr>
            <w:tcW w:w="1976" w:type="dxa"/>
            <w:vMerge w:val="restart"/>
            <w:tcBorders>
              <w:top w:val="single" w:color="000000" w:sz="4" w:space="0"/>
              <w:left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年度绩效指标完成情况</w:t>
            </w:r>
          </w:p>
        </w:tc>
        <w:tc>
          <w:tcPr>
            <w:tcW w:w="1142" w:type="dxa"/>
            <w:tcBorders>
              <w:top w:val="single" w:color="000000" w:sz="4" w:space="0"/>
              <w:left w:val="nil"/>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一级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二级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三级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预期指标值</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实际完成指标值</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完成</w:t>
            </w:r>
          </w:p>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数量指标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联合办学学生总人数</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不低于1860人</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ascii="仿宋_GB2312" w:hAnsi="仿宋_GB2312" w:eastAsia="仿宋_GB2312" w:cs="仿宋_GB2312"/>
                <w:sz w:val="28"/>
                <w:szCs w:val="28"/>
              </w:rPr>
              <w:t>1620</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质量指标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联合办学质量</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良好</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良好</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时效指标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支付外方21年学费</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2021年12月底之前完成结算</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21年底完成中澳、中英费用支付</w:t>
            </w: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成本指标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成本控制</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严格按照协议</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严格按照协议</w:t>
            </w: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效益</w:t>
            </w:r>
            <w:r>
              <w:rPr>
                <w:rFonts w:hint="eastAsia" w:ascii="仿宋_GB2312" w:hAnsi="仿宋_GB2312" w:eastAsia="仿宋_GB2312" w:cs="仿宋_GB2312"/>
                <w:kern w:val="0"/>
                <w:sz w:val="28"/>
                <w:szCs w:val="28"/>
                <w:lang w:bidi="ar"/>
              </w:rPr>
              <w:br w:type="textWrapping"/>
            </w:r>
            <w:r>
              <w:rPr>
                <w:rFonts w:hint="eastAsia" w:ascii="仿宋_GB2312" w:hAnsi="仿宋_GB2312" w:eastAsia="仿宋_GB2312" w:cs="仿宋_GB2312"/>
                <w:kern w:val="0"/>
                <w:sz w:val="28"/>
                <w:szCs w:val="28"/>
                <w:lang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经济效益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社会效益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对工作的促进</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面向社会招收符合入学条件的学生,根据社会需求，结合联合办学单位优势培养更多人才。</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面向社会招收符合入学条件的学生,根据社会需求，结合联合办学单位优势培养更多人才。</w:t>
            </w:r>
          </w:p>
        </w:tc>
      </w:tr>
      <w:tr>
        <w:tblPrEx>
          <w:tblCellMar>
            <w:top w:w="0" w:type="dxa"/>
            <w:left w:w="108" w:type="dxa"/>
            <w:bottom w:w="0" w:type="dxa"/>
            <w:right w:w="108" w:type="dxa"/>
          </w:tblCellMar>
        </w:tblPrEx>
        <w:trPr>
          <w:gridAfter w:val="1"/>
          <w:wAfter w:w="236" w:type="dxa"/>
          <w:trHeight w:val="577"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ind w:left="463" w:leftChars="87" w:hanging="280" w:hangingChars="100"/>
              <w:jc w:val="left"/>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生态效益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可持续影响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影响年限</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≥3年</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≥3年</w:t>
            </w:r>
          </w:p>
        </w:tc>
      </w:tr>
      <w:tr>
        <w:tblPrEx>
          <w:tblCellMar>
            <w:top w:w="0" w:type="dxa"/>
            <w:left w:w="108" w:type="dxa"/>
            <w:bottom w:w="0" w:type="dxa"/>
            <w:right w:w="108" w:type="dxa"/>
          </w:tblCellMar>
        </w:tblPrEx>
        <w:trPr>
          <w:gridAfter w:val="1"/>
          <w:wAfter w:w="236" w:type="dxa"/>
          <w:trHeight w:val="530" w:hRule="atLeast"/>
        </w:trPr>
        <w:tc>
          <w:tcPr>
            <w:tcW w:w="1976" w:type="dxa"/>
            <w:vMerge w:val="continue"/>
            <w:tcBorders>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满意</w:t>
            </w:r>
            <w:r>
              <w:rPr>
                <w:rFonts w:hint="eastAsia" w:ascii="仿宋_GB2312" w:hAnsi="仿宋_GB2312" w:eastAsia="仿宋_GB2312" w:cs="仿宋_GB2312"/>
                <w:kern w:val="0"/>
                <w:sz w:val="28"/>
                <w:szCs w:val="28"/>
                <w:lang w:bidi="ar"/>
              </w:rPr>
              <w:br w:type="textWrapping"/>
            </w:r>
            <w:r>
              <w:rPr>
                <w:rFonts w:hint="eastAsia" w:ascii="仿宋_GB2312" w:hAnsi="仿宋_GB2312" w:eastAsia="仿宋_GB2312" w:cs="仿宋_GB2312"/>
                <w:kern w:val="0"/>
                <w:sz w:val="28"/>
                <w:szCs w:val="28"/>
                <w:lang w:bidi="ar"/>
              </w:rPr>
              <w:t>度指标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满意度</w:t>
            </w:r>
          </w:p>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大于或等于95%</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ascii="仿宋_GB2312" w:hAnsi="仿宋_GB2312" w:eastAsia="仿宋_GB2312" w:cs="仿宋_GB2312"/>
                <w:sz w:val="28"/>
                <w:szCs w:val="28"/>
              </w:rPr>
              <w:t>95%</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ascii="仿宋_GB2312" w:hAnsi="仿宋_GB2312" w:eastAsia="仿宋_GB2312" w:cs="仿宋_GB2312"/>
                <w:sz w:val="28"/>
                <w:szCs w:val="28"/>
              </w:rPr>
              <w:t>95%</w:t>
            </w:r>
          </w:p>
        </w:tc>
      </w:tr>
    </w:tbl>
    <w:p>
      <w:pPr>
        <w:pStyle w:val="2"/>
        <w:spacing w:before="93"/>
      </w:pPr>
    </w:p>
    <w:tbl>
      <w:tblPr>
        <w:tblStyle w:val="12"/>
        <w:tblpPr w:leftFromText="180" w:rightFromText="180" w:vertAnchor="text" w:horzAnchor="page" w:tblpX="1281" w:tblpY="660"/>
        <w:tblOverlap w:val="never"/>
        <w:tblW w:w="9811" w:type="dxa"/>
        <w:tblInd w:w="0" w:type="dxa"/>
        <w:tblLayout w:type="fixed"/>
        <w:tblCellMar>
          <w:top w:w="0" w:type="dxa"/>
          <w:left w:w="108" w:type="dxa"/>
          <w:bottom w:w="0" w:type="dxa"/>
          <w:right w:w="108" w:type="dxa"/>
        </w:tblCellMar>
      </w:tblPr>
      <w:tblGrid>
        <w:gridCol w:w="1976"/>
        <w:gridCol w:w="1142"/>
        <w:gridCol w:w="1635"/>
        <w:gridCol w:w="1189"/>
        <w:gridCol w:w="1224"/>
        <w:gridCol w:w="2409"/>
        <w:gridCol w:w="236"/>
      </w:tblGrid>
      <w:tr>
        <w:tblPrEx>
          <w:tblCellMar>
            <w:top w:w="0" w:type="dxa"/>
            <w:left w:w="108" w:type="dxa"/>
            <w:bottom w:w="0" w:type="dxa"/>
            <w:right w:w="108" w:type="dxa"/>
          </w:tblCellMar>
        </w:tblPrEx>
        <w:trPr>
          <w:trHeight w:val="675" w:hRule="atLeast"/>
        </w:trPr>
        <w:tc>
          <w:tcPr>
            <w:tcW w:w="9575" w:type="dxa"/>
            <w:gridSpan w:val="6"/>
            <w:tcBorders>
              <w:top w:val="nil"/>
              <w:left w:val="nil"/>
              <w:bottom w:val="nil"/>
              <w:right w:val="nil"/>
            </w:tcBorders>
            <w:shd w:val="clear" w:color="auto" w:fill="auto"/>
            <w:vAlign w:val="center"/>
          </w:tcPr>
          <w:p>
            <w:pPr>
              <w:widowControl/>
              <w:jc w:val="center"/>
              <w:textAlignment w:val="center"/>
              <w:rPr>
                <w:rFonts w:ascii="宋体" w:hAnsi="宋体" w:cs="宋体"/>
                <w:b/>
                <w:sz w:val="32"/>
                <w:szCs w:val="32"/>
              </w:rPr>
            </w:pPr>
            <w:r>
              <w:rPr>
                <w:rFonts w:hint="eastAsia" w:ascii="宋体" w:hAnsi="宋体" w:cs="宋体"/>
                <w:b/>
                <w:sz w:val="32"/>
                <w:szCs w:val="32"/>
              </w:rPr>
              <w:t>2021年100万元以上（含）特定目标类部门预算项目绩效目标自评</w:t>
            </w:r>
            <w:r>
              <w:rPr>
                <w:rFonts w:hint="eastAsia" w:ascii="宋体" w:hAnsi="宋体" w:cs="宋体"/>
                <w:b/>
                <w:bCs/>
                <w:sz w:val="32"/>
                <w:szCs w:val="32"/>
              </w:rPr>
              <w:t>（归还青白江校区建设借款项目）</w:t>
            </w:r>
          </w:p>
        </w:tc>
        <w:tc>
          <w:tcPr>
            <w:tcW w:w="236" w:type="dxa"/>
            <w:tcBorders>
              <w:top w:val="nil"/>
              <w:left w:val="nil"/>
              <w:bottom w:val="nil"/>
              <w:right w:val="nil"/>
            </w:tcBorders>
            <w:shd w:val="clear" w:color="auto" w:fill="auto"/>
            <w:vAlign w:val="center"/>
          </w:tcPr>
          <w:p>
            <w:pPr>
              <w:widowControl/>
              <w:jc w:val="center"/>
              <w:textAlignment w:val="center"/>
              <w:rPr>
                <w:rFonts w:ascii="宋体" w:hAnsi="宋体" w:cs="宋体"/>
                <w:b/>
                <w:kern w:val="0"/>
                <w:sz w:val="32"/>
                <w:szCs w:val="32"/>
                <w:lang w:bidi="ar"/>
              </w:rPr>
            </w:pPr>
          </w:p>
        </w:tc>
      </w:tr>
      <w:tr>
        <w:tblPrEx>
          <w:tblCellMar>
            <w:top w:w="0" w:type="dxa"/>
            <w:left w:w="108" w:type="dxa"/>
            <w:bottom w:w="0" w:type="dxa"/>
            <w:right w:w="108" w:type="dxa"/>
          </w:tblCellMar>
        </w:tblPrEx>
        <w:trPr>
          <w:gridAfter w:val="1"/>
          <w:wAfter w:w="236" w:type="dxa"/>
          <w:trHeight w:val="254" w:hRule="atLeast"/>
        </w:trPr>
        <w:tc>
          <w:tcPr>
            <w:tcW w:w="3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主管部门及代码</w:t>
            </w:r>
          </w:p>
        </w:tc>
        <w:tc>
          <w:tcPr>
            <w:tcW w:w="28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textAlignment w:val="center"/>
              <w:rPr>
                <w:rFonts w:ascii="宋体" w:hAnsi="宋体" w:cs="宋体"/>
                <w:sz w:val="24"/>
              </w:rPr>
            </w:pPr>
            <w:r>
              <w:rPr>
                <w:rFonts w:hint="eastAsia" w:ascii="宋体" w:hAnsi="宋体" w:cs="宋体"/>
                <w:sz w:val="24"/>
              </w:rPr>
              <w:t>316四川省住房和城乡建设厅</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实施单位</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sz w:val="24"/>
              </w:rPr>
              <w:t>四川建筑职业技术学院（德阳）</w:t>
            </w:r>
          </w:p>
        </w:tc>
      </w:tr>
      <w:tr>
        <w:tblPrEx>
          <w:tblCellMar>
            <w:top w:w="0" w:type="dxa"/>
            <w:left w:w="108" w:type="dxa"/>
            <w:bottom w:w="0" w:type="dxa"/>
            <w:right w:w="108" w:type="dxa"/>
          </w:tblCellMar>
        </w:tblPrEx>
        <w:trPr>
          <w:gridAfter w:val="1"/>
          <w:wAfter w:w="236" w:type="dxa"/>
          <w:trHeight w:val="341" w:hRule="atLeast"/>
        </w:trPr>
        <w:tc>
          <w:tcPr>
            <w:tcW w:w="311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项目预算</w:t>
            </w:r>
            <w:r>
              <w:rPr>
                <w:rFonts w:hint="eastAsia" w:ascii="宋体" w:hAnsi="宋体" w:cs="宋体"/>
                <w:kern w:val="0"/>
                <w:sz w:val="24"/>
                <w:lang w:bidi="ar"/>
              </w:rPr>
              <w:br w:type="textWrapping"/>
            </w:r>
            <w:r>
              <w:rPr>
                <w:rFonts w:hint="eastAsia" w:ascii="宋体" w:hAnsi="宋体" w:cs="宋体"/>
                <w:kern w:val="0"/>
                <w:sz w:val="24"/>
                <w:lang w:bidi="ar"/>
              </w:rPr>
              <w:t>执行情况</w:t>
            </w:r>
            <w:r>
              <w:rPr>
                <w:rFonts w:hint="eastAsia" w:ascii="宋体" w:hAnsi="宋体" w:cs="宋体"/>
                <w:kern w:val="0"/>
                <w:sz w:val="24"/>
                <w:lang w:bidi="ar"/>
              </w:rPr>
              <w:br w:type="textWrapping"/>
            </w:r>
            <w:r>
              <w:rPr>
                <w:rFonts w:hint="eastAsia" w:ascii="宋体" w:hAnsi="宋体" w:cs="宋体"/>
                <w:kern w:val="0"/>
                <w:sz w:val="24"/>
                <w:lang w:bidi="ar"/>
              </w:rPr>
              <w:t>（万元）</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 xml:space="preserve"> 预算数：</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6</w:t>
            </w:r>
            <w:r>
              <w:rPr>
                <w:rFonts w:ascii="宋体" w:hAnsi="宋体" w:cs="宋体"/>
                <w:sz w:val="24"/>
              </w:rPr>
              <w:t>780</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 xml:space="preserve"> 执行数：</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right"/>
              <w:textAlignment w:val="center"/>
              <w:rPr>
                <w:rFonts w:ascii="宋体" w:hAnsi="宋体" w:cs="宋体"/>
                <w:sz w:val="24"/>
              </w:rPr>
            </w:pPr>
            <w:r>
              <w:rPr>
                <w:rFonts w:hint="eastAsia" w:ascii="宋体" w:hAnsi="宋体" w:cs="宋体"/>
                <w:sz w:val="24"/>
              </w:rPr>
              <w:t>6</w:t>
            </w:r>
            <w:r>
              <w:rPr>
                <w:rFonts w:ascii="宋体" w:hAnsi="宋体" w:cs="宋体"/>
                <w:sz w:val="24"/>
              </w:rPr>
              <w:t>780</w:t>
            </w:r>
          </w:p>
        </w:tc>
      </w:tr>
      <w:tr>
        <w:tblPrEx>
          <w:tblCellMar>
            <w:top w:w="0" w:type="dxa"/>
            <w:left w:w="108" w:type="dxa"/>
            <w:bottom w:w="0" w:type="dxa"/>
            <w:right w:w="108" w:type="dxa"/>
          </w:tblCellMar>
        </w:tblPrEx>
        <w:trPr>
          <w:gridAfter w:val="1"/>
          <w:wAfter w:w="236" w:type="dxa"/>
          <w:trHeight w:val="555" w:hRule="atLeast"/>
        </w:trPr>
        <w:tc>
          <w:tcPr>
            <w:tcW w:w="31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kern w:val="0"/>
                <w:sz w:val="24"/>
                <w:lang w:bidi="ar"/>
              </w:rPr>
            </w:pPr>
            <w:r>
              <w:rPr>
                <w:rFonts w:hint="eastAsia" w:ascii="宋体" w:hAnsi="宋体" w:cs="宋体"/>
                <w:kern w:val="0"/>
                <w:sz w:val="24"/>
                <w:lang w:bidi="ar"/>
              </w:rPr>
              <w:t>其中：</w:t>
            </w:r>
          </w:p>
          <w:p>
            <w:pPr>
              <w:widowControl/>
              <w:spacing w:line="320" w:lineRule="exact"/>
              <w:jc w:val="left"/>
              <w:textAlignment w:val="center"/>
              <w:rPr>
                <w:rFonts w:ascii="宋体" w:hAnsi="宋体" w:cs="宋体"/>
                <w:sz w:val="24"/>
              </w:rPr>
            </w:pPr>
            <w:r>
              <w:rPr>
                <w:rFonts w:hint="eastAsia" w:ascii="宋体" w:hAnsi="宋体" w:cs="宋体"/>
                <w:kern w:val="0"/>
                <w:sz w:val="24"/>
                <w:lang w:bidi="ar"/>
              </w:rPr>
              <w:t>财政拨款</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0</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kern w:val="0"/>
                <w:sz w:val="24"/>
                <w:lang w:bidi="ar"/>
              </w:rPr>
            </w:pPr>
            <w:r>
              <w:rPr>
                <w:rFonts w:hint="eastAsia" w:ascii="宋体" w:hAnsi="宋体" w:cs="宋体"/>
                <w:kern w:val="0"/>
                <w:sz w:val="24"/>
                <w:lang w:bidi="ar"/>
              </w:rPr>
              <w:t>其中：</w:t>
            </w:r>
          </w:p>
          <w:p>
            <w:pPr>
              <w:widowControl/>
              <w:spacing w:line="320" w:lineRule="exact"/>
              <w:jc w:val="left"/>
              <w:textAlignment w:val="center"/>
              <w:rPr>
                <w:rFonts w:ascii="宋体" w:hAnsi="宋体" w:cs="宋体"/>
                <w:sz w:val="24"/>
              </w:rPr>
            </w:pPr>
            <w:r>
              <w:rPr>
                <w:rFonts w:hint="eastAsia" w:ascii="宋体" w:hAnsi="宋体" w:cs="宋体"/>
                <w:kern w:val="0"/>
                <w:sz w:val="24"/>
                <w:lang w:bidi="ar"/>
              </w:rPr>
              <w:t>财政拨款</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right"/>
              <w:textAlignment w:val="center"/>
              <w:rPr>
                <w:rFonts w:ascii="宋体" w:hAnsi="宋体" w:cs="宋体"/>
                <w:sz w:val="24"/>
              </w:rPr>
            </w:pPr>
            <w:r>
              <w:rPr>
                <w:rFonts w:hint="eastAsia" w:ascii="宋体" w:hAnsi="宋体" w:cs="宋体"/>
                <w:sz w:val="24"/>
              </w:rPr>
              <w:t>0</w:t>
            </w:r>
          </w:p>
        </w:tc>
      </w:tr>
      <w:tr>
        <w:tblPrEx>
          <w:tblCellMar>
            <w:top w:w="0" w:type="dxa"/>
            <w:left w:w="108" w:type="dxa"/>
            <w:bottom w:w="0" w:type="dxa"/>
            <w:right w:w="108" w:type="dxa"/>
          </w:tblCellMar>
        </w:tblPrEx>
        <w:trPr>
          <w:gridAfter w:val="1"/>
          <w:wAfter w:w="236" w:type="dxa"/>
          <w:trHeight w:val="341" w:hRule="atLeast"/>
        </w:trPr>
        <w:tc>
          <w:tcPr>
            <w:tcW w:w="31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其他资金</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6</w:t>
            </w:r>
            <w:r>
              <w:rPr>
                <w:rFonts w:ascii="宋体" w:hAnsi="宋体" w:cs="宋体"/>
                <w:sz w:val="24"/>
              </w:rPr>
              <w:t>780</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其他资金</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right"/>
              <w:textAlignment w:val="center"/>
              <w:rPr>
                <w:rFonts w:ascii="宋体" w:hAnsi="宋体" w:cs="宋体"/>
                <w:sz w:val="24"/>
              </w:rPr>
            </w:pPr>
            <w:r>
              <w:rPr>
                <w:rFonts w:hint="eastAsia" w:ascii="宋体" w:hAnsi="宋体" w:cs="宋体"/>
                <w:sz w:val="24"/>
              </w:rPr>
              <w:t>6</w:t>
            </w:r>
            <w:r>
              <w:rPr>
                <w:rFonts w:ascii="宋体" w:hAnsi="宋体" w:cs="宋体"/>
                <w:sz w:val="24"/>
              </w:rPr>
              <w:t>780</w:t>
            </w:r>
          </w:p>
        </w:tc>
      </w:tr>
      <w:tr>
        <w:tblPrEx>
          <w:tblCellMar>
            <w:top w:w="0" w:type="dxa"/>
            <w:left w:w="108" w:type="dxa"/>
            <w:bottom w:w="0" w:type="dxa"/>
            <w:right w:w="108" w:type="dxa"/>
          </w:tblCellMar>
        </w:tblPrEx>
        <w:trPr>
          <w:gridAfter w:val="1"/>
          <w:wAfter w:w="236" w:type="dxa"/>
          <w:trHeight w:val="217" w:hRule="atLeast"/>
        </w:trPr>
        <w:tc>
          <w:tcPr>
            <w:tcW w:w="19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kern w:val="0"/>
                <w:sz w:val="24"/>
                <w:lang w:bidi="ar"/>
              </w:rPr>
            </w:pPr>
            <w:r>
              <w:rPr>
                <w:rFonts w:hint="eastAsia" w:ascii="宋体" w:hAnsi="宋体" w:cs="宋体"/>
                <w:kern w:val="0"/>
                <w:sz w:val="24"/>
                <w:lang w:bidi="ar"/>
              </w:rPr>
              <w:t>年度总体目标</w:t>
            </w:r>
          </w:p>
          <w:p>
            <w:pPr>
              <w:widowControl/>
              <w:spacing w:line="320" w:lineRule="exact"/>
              <w:jc w:val="center"/>
              <w:textAlignment w:val="center"/>
              <w:rPr>
                <w:rFonts w:ascii="宋体" w:hAnsi="宋体" w:cs="宋体"/>
                <w:sz w:val="24"/>
              </w:rPr>
            </w:pPr>
            <w:r>
              <w:rPr>
                <w:rFonts w:hint="eastAsia" w:ascii="宋体" w:hAnsi="宋体" w:cs="宋体"/>
                <w:kern w:val="0"/>
                <w:sz w:val="24"/>
                <w:lang w:bidi="ar"/>
              </w:rPr>
              <w:t>完成情况</w:t>
            </w: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预期目标</w:t>
            </w:r>
          </w:p>
        </w:tc>
        <w:tc>
          <w:tcPr>
            <w:tcW w:w="3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目标实际完成情况</w:t>
            </w:r>
          </w:p>
        </w:tc>
      </w:tr>
      <w:tr>
        <w:tblPrEx>
          <w:tblCellMar>
            <w:top w:w="0" w:type="dxa"/>
            <w:left w:w="108" w:type="dxa"/>
            <w:bottom w:w="0" w:type="dxa"/>
            <w:right w:w="108" w:type="dxa"/>
          </w:tblCellMar>
        </w:tblPrEx>
        <w:trPr>
          <w:gridAfter w:val="1"/>
          <w:wAfter w:w="236" w:type="dxa"/>
          <w:trHeight w:val="797" w:hRule="atLeast"/>
        </w:trPr>
        <w:tc>
          <w:tcPr>
            <w:tcW w:w="1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tcPr>
          <w:p>
            <w:pPr>
              <w:widowControl/>
              <w:spacing w:line="320" w:lineRule="exact"/>
              <w:jc w:val="left"/>
              <w:textAlignment w:val="top"/>
              <w:rPr>
                <w:rFonts w:ascii="宋体" w:hAnsi="宋体" w:cs="宋体"/>
                <w:sz w:val="24"/>
              </w:rPr>
            </w:pPr>
            <w:r>
              <w:rPr>
                <w:rFonts w:hint="eastAsia" w:ascii="宋体" w:hAnsi="宋体" w:cs="宋体"/>
                <w:sz w:val="24"/>
              </w:rPr>
              <w:t>合理统筹学院办学经费，按照借款协议，按期还本付息，维护学院信誉。</w:t>
            </w:r>
          </w:p>
        </w:tc>
        <w:tc>
          <w:tcPr>
            <w:tcW w:w="3633" w:type="dxa"/>
            <w:gridSpan w:val="2"/>
            <w:tcBorders>
              <w:top w:val="single" w:color="000000" w:sz="4" w:space="0"/>
              <w:left w:val="single" w:color="000000" w:sz="4" w:space="0"/>
              <w:bottom w:val="single" w:color="000000" w:sz="4" w:space="0"/>
              <w:right w:val="single" w:color="000000" w:sz="4" w:space="0"/>
            </w:tcBorders>
            <w:shd w:val="clear" w:color="auto" w:fill="auto"/>
          </w:tcPr>
          <w:p>
            <w:pPr>
              <w:widowControl/>
              <w:spacing w:line="320" w:lineRule="exact"/>
              <w:jc w:val="left"/>
              <w:textAlignment w:val="top"/>
              <w:rPr>
                <w:rFonts w:ascii="宋体" w:hAnsi="宋体" w:cs="宋体"/>
                <w:sz w:val="24"/>
              </w:rPr>
            </w:pPr>
            <w:r>
              <w:rPr>
                <w:rFonts w:hint="eastAsia" w:ascii="宋体" w:hAnsi="宋体" w:cs="宋体"/>
                <w:sz w:val="24"/>
              </w:rPr>
              <w:t>年初预算数2500万，根据四川省财政厅办公室印发的《四川省财政厅关于调整住房城乡建设厅2021年部门预算的通知》（川财建〔2021〕248号），调增“归还青白江校区建设借款”项目4280万，2021年完成归还青白江校区建设借款6780万。</w:t>
            </w:r>
          </w:p>
        </w:tc>
      </w:tr>
      <w:tr>
        <w:tblPrEx>
          <w:tblCellMar>
            <w:top w:w="0" w:type="dxa"/>
            <w:left w:w="108" w:type="dxa"/>
            <w:bottom w:w="0" w:type="dxa"/>
            <w:right w:w="108" w:type="dxa"/>
          </w:tblCellMar>
        </w:tblPrEx>
        <w:trPr>
          <w:gridAfter w:val="1"/>
          <w:wAfter w:w="236" w:type="dxa"/>
          <w:trHeight w:val="693" w:hRule="atLeast"/>
        </w:trPr>
        <w:tc>
          <w:tcPr>
            <w:tcW w:w="1976" w:type="dxa"/>
            <w:vMerge w:val="restart"/>
            <w:tcBorders>
              <w:top w:val="single" w:color="000000" w:sz="4" w:space="0"/>
              <w:left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年度绩效指标完成情况</w:t>
            </w:r>
          </w:p>
        </w:tc>
        <w:tc>
          <w:tcPr>
            <w:tcW w:w="1142" w:type="dxa"/>
            <w:tcBorders>
              <w:top w:val="single" w:color="000000" w:sz="4" w:space="0"/>
              <w:left w:val="nil"/>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一级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二级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三级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预期指标值</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实际完成指标值</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完成</w:t>
            </w:r>
          </w:p>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数量指标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还款单位</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ascii="仿宋_GB2312" w:hAnsi="仿宋_GB2312" w:eastAsia="仿宋_GB2312" w:cs="仿宋_GB2312"/>
                <w:sz w:val="28"/>
                <w:szCs w:val="28"/>
              </w:rPr>
              <w:t>2</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ascii="仿宋_GB2312" w:hAnsi="仿宋_GB2312" w:eastAsia="仿宋_GB2312" w:cs="仿宋_GB2312"/>
                <w:sz w:val="28"/>
                <w:szCs w:val="28"/>
              </w:rPr>
              <w:t>2</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质量指标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vMerge w:val="restart"/>
            <w:tcBorders>
              <w:top w:val="single" w:color="000000" w:sz="4" w:space="0"/>
              <w:left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时效指标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完成（上报）时限</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根据贷款合同到期按时归还</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根据贷款合同到期按时归还</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vMerge w:val="continue"/>
            <w:tcBorders>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kern w:val="0"/>
                <w:sz w:val="28"/>
                <w:szCs w:val="28"/>
                <w:lang w:bidi="ar"/>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项目按期完成率</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ascii="仿宋_GB2312" w:hAnsi="仿宋_GB2312" w:eastAsia="仿宋_GB2312" w:cs="仿宋_GB2312"/>
                <w:sz w:val="28"/>
                <w:szCs w:val="28"/>
              </w:rPr>
              <w:t>100%</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ascii="仿宋_GB2312" w:hAnsi="仿宋_GB2312" w:eastAsia="仿宋_GB2312" w:cs="仿宋_GB2312"/>
                <w:sz w:val="28"/>
                <w:szCs w:val="28"/>
              </w:rPr>
              <w:t>100%</w:t>
            </w: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成本指标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还贷成本费用</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严格控制在国家规定利率内</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严格控制在国家规定利率内</w:t>
            </w: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效益</w:t>
            </w:r>
            <w:r>
              <w:rPr>
                <w:rFonts w:hint="eastAsia" w:ascii="仿宋_GB2312" w:hAnsi="仿宋_GB2312" w:eastAsia="仿宋_GB2312" w:cs="仿宋_GB2312"/>
                <w:kern w:val="0"/>
                <w:sz w:val="28"/>
                <w:szCs w:val="28"/>
                <w:lang w:bidi="ar"/>
              </w:rPr>
              <w:br w:type="textWrapping"/>
            </w:r>
            <w:r>
              <w:rPr>
                <w:rFonts w:hint="eastAsia" w:ascii="仿宋_GB2312" w:hAnsi="仿宋_GB2312" w:eastAsia="仿宋_GB2312" w:cs="仿宋_GB2312"/>
                <w:kern w:val="0"/>
                <w:sz w:val="28"/>
                <w:szCs w:val="28"/>
                <w:lang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经济效益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社会效益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学院社会信誉度</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维护学院信誉，确保学院建设规划稳步推进</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维护学院信誉，确保学院建设规划稳步推进</w:t>
            </w:r>
          </w:p>
        </w:tc>
      </w:tr>
      <w:tr>
        <w:tblPrEx>
          <w:tblCellMar>
            <w:top w:w="0" w:type="dxa"/>
            <w:left w:w="108" w:type="dxa"/>
            <w:bottom w:w="0" w:type="dxa"/>
            <w:right w:w="108" w:type="dxa"/>
          </w:tblCellMar>
        </w:tblPrEx>
        <w:trPr>
          <w:gridAfter w:val="1"/>
          <w:wAfter w:w="236" w:type="dxa"/>
          <w:trHeight w:val="577"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ind w:left="463" w:leftChars="87" w:hanging="280" w:hangingChars="100"/>
              <w:jc w:val="left"/>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生态效益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可持续影响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影响年限</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≥5年</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≥5年</w:t>
            </w:r>
          </w:p>
        </w:tc>
      </w:tr>
      <w:tr>
        <w:tblPrEx>
          <w:tblCellMar>
            <w:top w:w="0" w:type="dxa"/>
            <w:left w:w="108" w:type="dxa"/>
            <w:bottom w:w="0" w:type="dxa"/>
            <w:right w:w="108" w:type="dxa"/>
          </w:tblCellMar>
        </w:tblPrEx>
        <w:trPr>
          <w:gridAfter w:val="1"/>
          <w:wAfter w:w="236" w:type="dxa"/>
          <w:trHeight w:val="530" w:hRule="atLeast"/>
        </w:trPr>
        <w:tc>
          <w:tcPr>
            <w:tcW w:w="1976" w:type="dxa"/>
            <w:vMerge w:val="continue"/>
            <w:tcBorders>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满意</w:t>
            </w:r>
            <w:r>
              <w:rPr>
                <w:rFonts w:hint="eastAsia" w:ascii="仿宋_GB2312" w:hAnsi="仿宋_GB2312" w:eastAsia="仿宋_GB2312" w:cs="仿宋_GB2312"/>
                <w:kern w:val="0"/>
                <w:sz w:val="28"/>
                <w:szCs w:val="28"/>
                <w:lang w:bidi="ar"/>
              </w:rPr>
              <w:br w:type="textWrapping"/>
            </w:r>
            <w:r>
              <w:rPr>
                <w:rFonts w:hint="eastAsia" w:ascii="仿宋_GB2312" w:hAnsi="仿宋_GB2312" w:eastAsia="仿宋_GB2312" w:cs="仿宋_GB2312"/>
                <w:kern w:val="0"/>
                <w:sz w:val="28"/>
                <w:szCs w:val="28"/>
                <w:lang w:bidi="ar"/>
              </w:rPr>
              <w:t>度指标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满意度</w:t>
            </w:r>
          </w:p>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借款对象满意度</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≥95%</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ascii="仿宋_GB2312" w:hAnsi="仿宋_GB2312" w:eastAsia="仿宋_GB2312" w:cs="仿宋_GB2312"/>
                <w:sz w:val="28"/>
                <w:szCs w:val="28"/>
              </w:rPr>
              <w:t>100%</w:t>
            </w:r>
          </w:p>
        </w:tc>
      </w:tr>
    </w:tbl>
    <w:p>
      <w:pPr>
        <w:pStyle w:val="2"/>
        <w:spacing w:before="93"/>
      </w:pPr>
    </w:p>
    <w:tbl>
      <w:tblPr>
        <w:tblStyle w:val="12"/>
        <w:tblpPr w:leftFromText="180" w:rightFromText="180" w:vertAnchor="text" w:horzAnchor="page" w:tblpX="1281" w:tblpY="660"/>
        <w:tblOverlap w:val="never"/>
        <w:tblW w:w="9811" w:type="dxa"/>
        <w:tblInd w:w="0" w:type="dxa"/>
        <w:tblLayout w:type="fixed"/>
        <w:tblCellMar>
          <w:top w:w="0" w:type="dxa"/>
          <w:left w:w="108" w:type="dxa"/>
          <w:bottom w:w="0" w:type="dxa"/>
          <w:right w:w="108" w:type="dxa"/>
        </w:tblCellMar>
      </w:tblPr>
      <w:tblGrid>
        <w:gridCol w:w="1976"/>
        <w:gridCol w:w="1142"/>
        <w:gridCol w:w="1635"/>
        <w:gridCol w:w="1189"/>
        <w:gridCol w:w="1224"/>
        <w:gridCol w:w="2409"/>
        <w:gridCol w:w="236"/>
      </w:tblGrid>
      <w:tr>
        <w:tblPrEx>
          <w:tblCellMar>
            <w:top w:w="0" w:type="dxa"/>
            <w:left w:w="108" w:type="dxa"/>
            <w:bottom w:w="0" w:type="dxa"/>
            <w:right w:w="108" w:type="dxa"/>
          </w:tblCellMar>
        </w:tblPrEx>
        <w:trPr>
          <w:trHeight w:val="675" w:hRule="atLeast"/>
        </w:trPr>
        <w:tc>
          <w:tcPr>
            <w:tcW w:w="9575" w:type="dxa"/>
            <w:gridSpan w:val="6"/>
            <w:tcBorders>
              <w:top w:val="nil"/>
              <w:left w:val="nil"/>
              <w:bottom w:val="nil"/>
              <w:right w:val="nil"/>
            </w:tcBorders>
            <w:shd w:val="clear" w:color="auto" w:fill="auto"/>
            <w:vAlign w:val="center"/>
          </w:tcPr>
          <w:p>
            <w:pPr>
              <w:widowControl/>
              <w:jc w:val="center"/>
              <w:textAlignment w:val="center"/>
              <w:rPr>
                <w:rFonts w:ascii="宋体" w:hAnsi="宋体" w:cs="宋体"/>
                <w:b/>
                <w:sz w:val="32"/>
                <w:szCs w:val="32"/>
              </w:rPr>
            </w:pPr>
            <w:r>
              <w:rPr>
                <w:rFonts w:hint="eastAsia" w:ascii="宋体" w:hAnsi="宋体" w:cs="宋体"/>
                <w:b/>
                <w:sz w:val="32"/>
                <w:szCs w:val="32"/>
              </w:rPr>
              <w:t>2021年100万元以上（含）特定目标类部门预算项目绩效目标自评</w:t>
            </w:r>
            <w:r>
              <w:rPr>
                <w:rFonts w:hint="eastAsia" w:ascii="宋体" w:hAnsi="宋体" w:cs="宋体"/>
                <w:b/>
                <w:bCs/>
                <w:sz w:val="32"/>
                <w:szCs w:val="32"/>
              </w:rPr>
              <w:t>（人才引进费用项目）</w:t>
            </w:r>
          </w:p>
        </w:tc>
        <w:tc>
          <w:tcPr>
            <w:tcW w:w="236" w:type="dxa"/>
            <w:tcBorders>
              <w:top w:val="nil"/>
              <w:left w:val="nil"/>
              <w:bottom w:val="nil"/>
              <w:right w:val="nil"/>
            </w:tcBorders>
            <w:shd w:val="clear" w:color="auto" w:fill="auto"/>
            <w:vAlign w:val="center"/>
          </w:tcPr>
          <w:p>
            <w:pPr>
              <w:widowControl/>
              <w:jc w:val="center"/>
              <w:textAlignment w:val="center"/>
              <w:rPr>
                <w:rFonts w:ascii="宋体" w:hAnsi="宋体" w:cs="宋体"/>
                <w:b/>
                <w:kern w:val="0"/>
                <w:sz w:val="32"/>
                <w:szCs w:val="32"/>
                <w:lang w:bidi="ar"/>
              </w:rPr>
            </w:pPr>
          </w:p>
        </w:tc>
      </w:tr>
      <w:tr>
        <w:tblPrEx>
          <w:tblCellMar>
            <w:top w:w="0" w:type="dxa"/>
            <w:left w:w="108" w:type="dxa"/>
            <w:bottom w:w="0" w:type="dxa"/>
            <w:right w:w="108" w:type="dxa"/>
          </w:tblCellMar>
        </w:tblPrEx>
        <w:trPr>
          <w:gridAfter w:val="1"/>
          <w:wAfter w:w="236" w:type="dxa"/>
          <w:trHeight w:val="254" w:hRule="atLeast"/>
        </w:trPr>
        <w:tc>
          <w:tcPr>
            <w:tcW w:w="3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主管部门及代码</w:t>
            </w:r>
          </w:p>
        </w:tc>
        <w:tc>
          <w:tcPr>
            <w:tcW w:w="28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textAlignment w:val="center"/>
              <w:rPr>
                <w:rFonts w:ascii="宋体" w:hAnsi="宋体" w:cs="宋体"/>
                <w:sz w:val="24"/>
              </w:rPr>
            </w:pPr>
            <w:r>
              <w:rPr>
                <w:rFonts w:hint="eastAsia" w:ascii="宋体" w:hAnsi="宋体" w:cs="宋体"/>
                <w:sz w:val="24"/>
              </w:rPr>
              <w:t>316四川省住房和城乡建设厅</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实施单位</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sz w:val="24"/>
              </w:rPr>
              <w:t>四川建筑职业技术学院（德阳）</w:t>
            </w:r>
          </w:p>
        </w:tc>
      </w:tr>
      <w:tr>
        <w:tblPrEx>
          <w:tblCellMar>
            <w:top w:w="0" w:type="dxa"/>
            <w:left w:w="108" w:type="dxa"/>
            <w:bottom w:w="0" w:type="dxa"/>
            <w:right w:w="108" w:type="dxa"/>
          </w:tblCellMar>
        </w:tblPrEx>
        <w:trPr>
          <w:gridAfter w:val="1"/>
          <w:wAfter w:w="236" w:type="dxa"/>
          <w:trHeight w:val="341" w:hRule="atLeast"/>
        </w:trPr>
        <w:tc>
          <w:tcPr>
            <w:tcW w:w="311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项目预算</w:t>
            </w:r>
            <w:r>
              <w:rPr>
                <w:rFonts w:hint="eastAsia" w:ascii="宋体" w:hAnsi="宋体" w:cs="宋体"/>
                <w:kern w:val="0"/>
                <w:sz w:val="24"/>
                <w:lang w:bidi="ar"/>
              </w:rPr>
              <w:br w:type="textWrapping"/>
            </w:r>
            <w:r>
              <w:rPr>
                <w:rFonts w:hint="eastAsia" w:ascii="宋体" w:hAnsi="宋体" w:cs="宋体"/>
                <w:kern w:val="0"/>
                <w:sz w:val="24"/>
                <w:lang w:bidi="ar"/>
              </w:rPr>
              <w:t>执行情况</w:t>
            </w:r>
            <w:r>
              <w:rPr>
                <w:rFonts w:hint="eastAsia" w:ascii="宋体" w:hAnsi="宋体" w:cs="宋体"/>
                <w:kern w:val="0"/>
                <w:sz w:val="24"/>
                <w:lang w:bidi="ar"/>
              </w:rPr>
              <w:br w:type="textWrapping"/>
            </w:r>
            <w:r>
              <w:rPr>
                <w:rFonts w:hint="eastAsia" w:ascii="宋体" w:hAnsi="宋体" w:cs="宋体"/>
                <w:kern w:val="0"/>
                <w:sz w:val="24"/>
                <w:lang w:bidi="ar"/>
              </w:rPr>
              <w:t>（万元）</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 xml:space="preserve"> 预算数：</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2</w:t>
            </w:r>
            <w:r>
              <w:rPr>
                <w:rFonts w:ascii="宋体" w:hAnsi="宋体" w:cs="宋体"/>
                <w:sz w:val="24"/>
              </w:rPr>
              <w:t>60</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 xml:space="preserve"> 执行数：</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right"/>
              <w:textAlignment w:val="center"/>
              <w:rPr>
                <w:rFonts w:ascii="宋体" w:hAnsi="宋体" w:cs="宋体"/>
                <w:sz w:val="24"/>
              </w:rPr>
            </w:pPr>
            <w:r>
              <w:rPr>
                <w:rFonts w:hint="eastAsia" w:ascii="宋体" w:hAnsi="宋体" w:cs="宋体"/>
                <w:sz w:val="24"/>
              </w:rPr>
              <w:t>2</w:t>
            </w:r>
            <w:r>
              <w:rPr>
                <w:rFonts w:ascii="宋体" w:hAnsi="宋体" w:cs="宋体"/>
                <w:sz w:val="24"/>
              </w:rPr>
              <w:t>60</w:t>
            </w:r>
          </w:p>
        </w:tc>
      </w:tr>
      <w:tr>
        <w:tblPrEx>
          <w:tblCellMar>
            <w:top w:w="0" w:type="dxa"/>
            <w:left w:w="108" w:type="dxa"/>
            <w:bottom w:w="0" w:type="dxa"/>
            <w:right w:w="108" w:type="dxa"/>
          </w:tblCellMar>
        </w:tblPrEx>
        <w:trPr>
          <w:gridAfter w:val="1"/>
          <w:wAfter w:w="236" w:type="dxa"/>
          <w:trHeight w:val="555" w:hRule="atLeast"/>
        </w:trPr>
        <w:tc>
          <w:tcPr>
            <w:tcW w:w="31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kern w:val="0"/>
                <w:sz w:val="24"/>
                <w:lang w:bidi="ar"/>
              </w:rPr>
            </w:pPr>
            <w:r>
              <w:rPr>
                <w:rFonts w:hint="eastAsia" w:ascii="宋体" w:hAnsi="宋体" w:cs="宋体"/>
                <w:kern w:val="0"/>
                <w:sz w:val="24"/>
                <w:lang w:bidi="ar"/>
              </w:rPr>
              <w:t>其中：</w:t>
            </w:r>
          </w:p>
          <w:p>
            <w:pPr>
              <w:widowControl/>
              <w:spacing w:line="320" w:lineRule="exact"/>
              <w:jc w:val="left"/>
              <w:textAlignment w:val="center"/>
              <w:rPr>
                <w:rFonts w:ascii="宋体" w:hAnsi="宋体" w:cs="宋体"/>
                <w:sz w:val="24"/>
              </w:rPr>
            </w:pPr>
            <w:r>
              <w:rPr>
                <w:rFonts w:hint="eastAsia" w:ascii="宋体" w:hAnsi="宋体" w:cs="宋体"/>
                <w:kern w:val="0"/>
                <w:sz w:val="24"/>
                <w:lang w:bidi="ar"/>
              </w:rPr>
              <w:t>财政拨款</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2</w:t>
            </w:r>
            <w:r>
              <w:rPr>
                <w:rFonts w:ascii="宋体" w:hAnsi="宋体" w:cs="宋体"/>
                <w:sz w:val="24"/>
              </w:rPr>
              <w:t>60</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kern w:val="0"/>
                <w:sz w:val="24"/>
                <w:lang w:bidi="ar"/>
              </w:rPr>
            </w:pPr>
            <w:r>
              <w:rPr>
                <w:rFonts w:hint="eastAsia" w:ascii="宋体" w:hAnsi="宋体" w:cs="宋体"/>
                <w:kern w:val="0"/>
                <w:sz w:val="24"/>
                <w:lang w:bidi="ar"/>
              </w:rPr>
              <w:t>其中：</w:t>
            </w:r>
          </w:p>
          <w:p>
            <w:pPr>
              <w:widowControl/>
              <w:spacing w:line="320" w:lineRule="exact"/>
              <w:jc w:val="left"/>
              <w:textAlignment w:val="center"/>
              <w:rPr>
                <w:rFonts w:ascii="宋体" w:hAnsi="宋体" w:cs="宋体"/>
                <w:sz w:val="24"/>
              </w:rPr>
            </w:pPr>
            <w:r>
              <w:rPr>
                <w:rFonts w:hint="eastAsia" w:ascii="宋体" w:hAnsi="宋体" w:cs="宋体"/>
                <w:kern w:val="0"/>
                <w:sz w:val="24"/>
                <w:lang w:bidi="ar"/>
              </w:rPr>
              <w:t>财政拨款</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right"/>
              <w:textAlignment w:val="center"/>
              <w:rPr>
                <w:rFonts w:ascii="宋体" w:hAnsi="宋体" w:cs="宋体"/>
                <w:sz w:val="24"/>
              </w:rPr>
            </w:pPr>
            <w:r>
              <w:rPr>
                <w:rFonts w:hint="eastAsia" w:ascii="宋体" w:hAnsi="宋体" w:cs="宋体"/>
                <w:sz w:val="24"/>
              </w:rPr>
              <w:t>2</w:t>
            </w:r>
            <w:r>
              <w:rPr>
                <w:rFonts w:ascii="宋体" w:hAnsi="宋体" w:cs="宋体"/>
                <w:sz w:val="24"/>
              </w:rPr>
              <w:t>60</w:t>
            </w:r>
          </w:p>
        </w:tc>
      </w:tr>
      <w:tr>
        <w:tblPrEx>
          <w:tblCellMar>
            <w:top w:w="0" w:type="dxa"/>
            <w:left w:w="108" w:type="dxa"/>
            <w:bottom w:w="0" w:type="dxa"/>
            <w:right w:w="108" w:type="dxa"/>
          </w:tblCellMar>
        </w:tblPrEx>
        <w:trPr>
          <w:gridAfter w:val="1"/>
          <w:wAfter w:w="236" w:type="dxa"/>
          <w:trHeight w:val="341" w:hRule="atLeast"/>
        </w:trPr>
        <w:tc>
          <w:tcPr>
            <w:tcW w:w="31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其他资金</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0</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其他资金</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right"/>
              <w:textAlignment w:val="center"/>
              <w:rPr>
                <w:rFonts w:ascii="宋体" w:hAnsi="宋体" w:cs="宋体"/>
                <w:sz w:val="24"/>
              </w:rPr>
            </w:pPr>
            <w:r>
              <w:rPr>
                <w:rFonts w:hint="eastAsia" w:ascii="宋体" w:hAnsi="宋体" w:cs="宋体"/>
                <w:sz w:val="24"/>
              </w:rPr>
              <w:t>0</w:t>
            </w:r>
          </w:p>
        </w:tc>
      </w:tr>
      <w:tr>
        <w:tblPrEx>
          <w:tblCellMar>
            <w:top w:w="0" w:type="dxa"/>
            <w:left w:w="108" w:type="dxa"/>
            <w:bottom w:w="0" w:type="dxa"/>
            <w:right w:w="108" w:type="dxa"/>
          </w:tblCellMar>
        </w:tblPrEx>
        <w:trPr>
          <w:gridAfter w:val="1"/>
          <w:wAfter w:w="236" w:type="dxa"/>
          <w:trHeight w:val="217" w:hRule="atLeast"/>
        </w:trPr>
        <w:tc>
          <w:tcPr>
            <w:tcW w:w="19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kern w:val="0"/>
                <w:sz w:val="24"/>
                <w:lang w:bidi="ar"/>
              </w:rPr>
            </w:pPr>
            <w:r>
              <w:rPr>
                <w:rFonts w:hint="eastAsia" w:ascii="宋体" w:hAnsi="宋体" w:cs="宋体"/>
                <w:kern w:val="0"/>
                <w:sz w:val="24"/>
                <w:lang w:bidi="ar"/>
              </w:rPr>
              <w:t>年度总体目标</w:t>
            </w:r>
          </w:p>
          <w:p>
            <w:pPr>
              <w:widowControl/>
              <w:spacing w:line="320" w:lineRule="exact"/>
              <w:jc w:val="center"/>
              <w:textAlignment w:val="center"/>
              <w:rPr>
                <w:rFonts w:ascii="宋体" w:hAnsi="宋体" w:cs="宋体"/>
                <w:sz w:val="24"/>
              </w:rPr>
            </w:pPr>
            <w:r>
              <w:rPr>
                <w:rFonts w:hint="eastAsia" w:ascii="宋体" w:hAnsi="宋体" w:cs="宋体"/>
                <w:kern w:val="0"/>
                <w:sz w:val="24"/>
                <w:lang w:bidi="ar"/>
              </w:rPr>
              <w:t>完成情况</w:t>
            </w: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预期目标</w:t>
            </w:r>
          </w:p>
        </w:tc>
        <w:tc>
          <w:tcPr>
            <w:tcW w:w="3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目标实际完成情况</w:t>
            </w:r>
          </w:p>
        </w:tc>
      </w:tr>
      <w:tr>
        <w:tblPrEx>
          <w:tblCellMar>
            <w:top w:w="0" w:type="dxa"/>
            <w:left w:w="108" w:type="dxa"/>
            <w:bottom w:w="0" w:type="dxa"/>
            <w:right w:w="108" w:type="dxa"/>
          </w:tblCellMar>
        </w:tblPrEx>
        <w:trPr>
          <w:gridAfter w:val="1"/>
          <w:wAfter w:w="236" w:type="dxa"/>
          <w:trHeight w:val="797" w:hRule="atLeast"/>
        </w:trPr>
        <w:tc>
          <w:tcPr>
            <w:tcW w:w="1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tcPr>
          <w:p>
            <w:pPr>
              <w:widowControl/>
              <w:spacing w:line="320" w:lineRule="exact"/>
              <w:jc w:val="left"/>
              <w:textAlignment w:val="top"/>
              <w:rPr>
                <w:rFonts w:ascii="宋体" w:hAnsi="宋体" w:cs="宋体"/>
                <w:sz w:val="24"/>
              </w:rPr>
            </w:pPr>
            <w:r>
              <w:rPr>
                <w:rFonts w:hint="eastAsia" w:ascii="宋体" w:hAnsi="宋体" w:cs="宋体"/>
                <w:sz w:val="24"/>
              </w:rPr>
              <w:t>根据学院教学需求和专业设置要求，完成学院急需高端人才的引进，不断增强师资水平，提升教师队伍综合素质，提高教学质量，更好的为学生服务。</w:t>
            </w:r>
          </w:p>
        </w:tc>
        <w:tc>
          <w:tcPr>
            <w:tcW w:w="3633" w:type="dxa"/>
            <w:gridSpan w:val="2"/>
            <w:tcBorders>
              <w:top w:val="single" w:color="000000" w:sz="4" w:space="0"/>
              <w:left w:val="single" w:color="000000" w:sz="4" w:space="0"/>
              <w:bottom w:val="single" w:color="000000" w:sz="4" w:space="0"/>
              <w:right w:val="single" w:color="000000" w:sz="4" w:space="0"/>
            </w:tcBorders>
            <w:shd w:val="clear" w:color="auto" w:fill="auto"/>
          </w:tcPr>
          <w:p>
            <w:pPr>
              <w:widowControl/>
              <w:spacing w:line="320" w:lineRule="exact"/>
              <w:jc w:val="left"/>
              <w:textAlignment w:val="top"/>
              <w:rPr>
                <w:rFonts w:ascii="宋体" w:hAnsi="宋体" w:cs="宋体"/>
                <w:sz w:val="24"/>
              </w:rPr>
            </w:pPr>
            <w:r>
              <w:rPr>
                <w:rFonts w:hint="eastAsia" w:ascii="宋体" w:hAnsi="宋体" w:cs="宋体"/>
                <w:sz w:val="24"/>
              </w:rPr>
              <w:t>根据学院教学需求和专业设置要求，完成学院急需人才(含高层次)的引进，不断增强师资水平，提升教师队伍综合素质，提高教学质量，更好的为学生服务。</w:t>
            </w:r>
          </w:p>
        </w:tc>
      </w:tr>
      <w:tr>
        <w:tblPrEx>
          <w:tblCellMar>
            <w:top w:w="0" w:type="dxa"/>
            <w:left w:w="108" w:type="dxa"/>
            <w:bottom w:w="0" w:type="dxa"/>
            <w:right w:w="108" w:type="dxa"/>
          </w:tblCellMar>
        </w:tblPrEx>
        <w:trPr>
          <w:gridAfter w:val="1"/>
          <w:wAfter w:w="236" w:type="dxa"/>
          <w:trHeight w:val="693" w:hRule="atLeast"/>
        </w:trPr>
        <w:tc>
          <w:tcPr>
            <w:tcW w:w="1976" w:type="dxa"/>
            <w:vMerge w:val="restart"/>
            <w:tcBorders>
              <w:top w:val="single" w:color="000000" w:sz="4" w:space="0"/>
              <w:left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年度绩效指标完成情况</w:t>
            </w:r>
          </w:p>
        </w:tc>
        <w:tc>
          <w:tcPr>
            <w:tcW w:w="1142" w:type="dxa"/>
            <w:tcBorders>
              <w:top w:val="single" w:color="000000" w:sz="4" w:space="0"/>
              <w:left w:val="nil"/>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一级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二级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三级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预期指标值</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实际完成指标值</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完成</w:t>
            </w:r>
          </w:p>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635" w:type="dxa"/>
            <w:vMerge w:val="restart"/>
            <w:tcBorders>
              <w:top w:val="single" w:color="000000" w:sz="4" w:space="0"/>
              <w:left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数量指标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博士教授维持人数</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≥90人</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ascii="仿宋_GB2312" w:hAnsi="仿宋_GB2312" w:eastAsia="仿宋_GB2312" w:cs="仿宋_GB2312"/>
                <w:sz w:val="28"/>
                <w:szCs w:val="28"/>
              </w:rPr>
              <w:t>91</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kern w:val="0"/>
                <w:sz w:val="28"/>
                <w:szCs w:val="28"/>
                <w:lang w:bidi="ar"/>
              </w:rPr>
            </w:pPr>
          </w:p>
        </w:tc>
        <w:tc>
          <w:tcPr>
            <w:tcW w:w="1635" w:type="dxa"/>
            <w:vMerge w:val="continue"/>
            <w:tcBorders>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kern w:val="0"/>
                <w:sz w:val="28"/>
                <w:szCs w:val="28"/>
                <w:lang w:bidi="ar"/>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引进人才数</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不低于4人</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ascii="仿宋_GB2312" w:hAnsi="仿宋_GB2312" w:eastAsia="仿宋_GB2312" w:cs="仿宋_GB2312"/>
                <w:sz w:val="28"/>
                <w:szCs w:val="28"/>
              </w:rPr>
              <w:t>5</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vMerge w:val="restart"/>
            <w:tcBorders>
              <w:top w:val="single" w:color="000000" w:sz="4" w:space="0"/>
              <w:left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质量指标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引进人才学历要求</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博士</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博士</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vMerge w:val="continue"/>
            <w:tcBorders>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kern w:val="0"/>
                <w:sz w:val="28"/>
                <w:szCs w:val="28"/>
                <w:lang w:bidi="ar"/>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引进人才的职称要求</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副高及以上职称</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高级工程师及以上职称</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时效指标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项目完成时间</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2021年12月</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2021年12月</w:t>
            </w: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成本指标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引进成本</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控制良好</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控制良好</w:t>
            </w: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效益</w:t>
            </w:r>
            <w:r>
              <w:rPr>
                <w:rFonts w:hint="eastAsia" w:ascii="仿宋_GB2312" w:hAnsi="仿宋_GB2312" w:eastAsia="仿宋_GB2312" w:cs="仿宋_GB2312"/>
                <w:kern w:val="0"/>
                <w:sz w:val="28"/>
                <w:szCs w:val="28"/>
                <w:lang w:bidi="ar"/>
              </w:rPr>
              <w:br w:type="textWrapping"/>
            </w:r>
            <w:r>
              <w:rPr>
                <w:rFonts w:hint="eastAsia" w:ascii="仿宋_GB2312" w:hAnsi="仿宋_GB2312" w:eastAsia="仿宋_GB2312" w:cs="仿宋_GB2312"/>
                <w:kern w:val="0"/>
                <w:sz w:val="28"/>
                <w:szCs w:val="28"/>
                <w:lang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经济效益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社会效益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覆盖面</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面向社会引进人才，提高学院教师业务水平，引进高端人才促进学院健康发展</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面向社会引进人才，提高学院教师业务水平，引进高端人才促进学院健康发展</w:t>
            </w:r>
          </w:p>
        </w:tc>
      </w:tr>
      <w:tr>
        <w:tblPrEx>
          <w:tblCellMar>
            <w:top w:w="0" w:type="dxa"/>
            <w:left w:w="108" w:type="dxa"/>
            <w:bottom w:w="0" w:type="dxa"/>
            <w:right w:w="108" w:type="dxa"/>
          </w:tblCellMar>
        </w:tblPrEx>
        <w:trPr>
          <w:gridAfter w:val="1"/>
          <w:wAfter w:w="236" w:type="dxa"/>
          <w:trHeight w:val="577"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ind w:left="463" w:leftChars="87" w:hanging="280" w:hangingChars="100"/>
              <w:jc w:val="left"/>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生态效益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可持续影响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影响年限</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≥10年</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≥10年</w:t>
            </w:r>
          </w:p>
        </w:tc>
      </w:tr>
      <w:tr>
        <w:tblPrEx>
          <w:tblCellMar>
            <w:top w:w="0" w:type="dxa"/>
            <w:left w:w="108" w:type="dxa"/>
            <w:bottom w:w="0" w:type="dxa"/>
            <w:right w:w="108" w:type="dxa"/>
          </w:tblCellMar>
        </w:tblPrEx>
        <w:trPr>
          <w:gridAfter w:val="1"/>
          <w:wAfter w:w="236" w:type="dxa"/>
          <w:trHeight w:val="530" w:hRule="atLeast"/>
        </w:trPr>
        <w:tc>
          <w:tcPr>
            <w:tcW w:w="1976" w:type="dxa"/>
            <w:vMerge w:val="continue"/>
            <w:tcBorders>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满意</w:t>
            </w:r>
            <w:r>
              <w:rPr>
                <w:rFonts w:hint="eastAsia" w:ascii="仿宋_GB2312" w:hAnsi="仿宋_GB2312" w:eastAsia="仿宋_GB2312" w:cs="仿宋_GB2312"/>
                <w:kern w:val="0"/>
                <w:sz w:val="28"/>
                <w:szCs w:val="28"/>
                <w:lang w:bidi="ar"/>
              </w:rPr>
              <w:br w:type="textWrapping"/>
            </w:r>
            <w:r>
              <w:rPr>
                <w:rFonts w:hint="eastAsia" w:ascii="仿宋_GB2312" w:hAnsi="仿宋_GB2312" w:eastAsia="仿宋_GB2312" w:cs="仿宋_GB2312"/>
                <w:kern w:val="0"/>
                <w:sz w:val="28"/>
                <w:szCs w:val="28"/>
                <w:lang w:bidi="ar"/>
              </w:rPr>
              <w:t>度指标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满意度</w:t>
            </w:r>
          </w:p>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学生满意度</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≥95%</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≥95%</w:t>
            </w:r>
          </w:p>
        </w:tc>
      </w:tr>
    </w:tbl>
    <w:p>
      <w:pPr>
        <w:pStyle w:val="2"/>
        <w:spacing w:before="93"/>
      </w:pPr>
    </w:p>
    <w:tbl>
      <w:tblPr>
        <w:tblStyle w:val="12"/>
        <w:tblpPr w:leftFromText="180" w:rightFromText="180" w:vertAnchor="text" w:horzAnchor="page" w:tblpX="1281" w:tblpY="660"/>
        <w:tblOverlap w:val="never"/>
        <w:tblW w:w="9811" w:type="dxa"/>
        <w:tblInd w:w="0" w:type="dxa"/>
        <w:tblLayout w:type="fixed"/>
        <w:tblCellMar>
          <w:top w:w="0" w:type="dxa"/>
          <w:left w:w="108" w:type="dxa"/>
          <w:bottom w:w="0" w:type="dxa"/>
          <w:right w:w="108" w:type="dxa"/>
        </w:tblCellMar>
      </w:tblPr>
      <w:tblGrid>
        <w:gridCol w:w="1976"/>
        <w:gridCol w:w="1142"/>
        <w:gridCol w:w="1635"/>
        <w:gridCol w:w="1189"/>
        <w:gridCol w:w="1224"/>
        <w:gridCol w:w="2409"/>
        <w:gridCol w:w="236"/>
      </w:tblGrid>
      <w:tr>
        <w:tblPrEx>
          <w:tblCellMar>
            <w:top w:w="0" w:type="dxa"/>
            <w:left w:w="108" w:type="dxa"/>
            <w:bottom w:w="0" w:type="dxa"/>
            <w:right w:w="108" w:type="dxa"/>
          </w:tblCellMar>
        </w:tblPrEx>
        <w:trPr>
          <w:trHeight w:val="675" w:hRule="atLeast"/>
        </w:trPr>
        <w:tc>
          <w:tcPr>
            <w:tcW w:w="9575" w:type="dxa"/>
            <w:gridSpan w:val="6"/>
            <w:tcBorders>
              <w:top w:val="nil"/>
              <w:left w:val="nil"/>
              <w:bottom w:val="nil"/>
              <w:right w:val="nil"/>
            </w:tcBorders>
            <w:shd w:val="clear" w:color="auto" w:fill="auto"/>
            <w:vAlign w:val="center"/>
          </w:tcPr>
          <w:p>
            <w:pPr>
              <w:widowControl/>
              <w:jc w:val="center"/>
              <w:textAlignment w:val="center"/>
              <w:rPr>
                <w:rFonts w:ascii="宋体" w:hAnsi="宋体" w:cs="宋体"/>
                <w:b/>
                <w:sz w:val="32"/>
                <w:szCs w:val="32"/>
              </w:rPr>
            </w:pPr>
            <w:r>
              <w:rPr>
                <w:rFonts w:hint="eastAsia" w:ascii="宋体" w:hAnsi="宋体" w:cs="宋体"/>
                <w:b/>
                <w:sz w:val="32"/>
                <w:szCs w:val="32"/>
              </w:rPr>
              <w:t>2021年100万元以上（含）特定目标类部门预算项目绩效目标自评</w:t>
            </w:r>
            <w:r>
              <w:rPr>
                <w:rFonts w:hint="eastAsia" w:ascii="宋体" w:hAnsi="宋体" w:cs="宋体"/>
                <w:b/>
                <w:bCs/>
                <w:sz w:val="32"/>
                <w:szCs w:val="32"/>
              </w:rPr>
              <w:t>（实习实训材料费项目）</w:t>
            </w:r>
          </w:p>
        </w:tc>
        <w:tc>
          <w:tcPr>
            <w:tcW w:w="236" w:type="dxa"/>
            <w:tcBorders>
              <w:top w:val="nil"/>
              <w:left w:val="nil"/>
              <w:bottom w:val="nil"/>
              <w:right w:val="nil"/>
            </w:tcBorders>
            <w:shd w:val="clear" w:color="auto" w:fill="auto"/>
            <w:vAlign w:val="center"/>
          </w:tcPr>
          <w:p>
            <w:pPr>
              <w:widowControl/>
              <w:jc w:val="center"/>
              <w:textAlignment w:val="center"/>
              <w:rPr>
                <w:rFonts w:ascii="宋体" w:hAnsi="宋体" w:cs="宋体"/>
                <w:b/>
                <w:kern w:val="0"/>
                <w:sz w:val="32"/>
                <w:szCs w:val="32"/>
                <w:lang w:bidi="ar"/>
              </w:rPr>
            </w:pPr>
          </w:p>
        </w:tc>
      </w:tr>
      <w:tr>
        <w:tblPrEx>
          <w:tblCellMar>
            <w:top w:w="0" w:type="dxa"/>
            <w:left w:w="108" w:type="dxa"/>
            <w:bottom w:w="0" w:type="dxa"/>
            <w:right w:w="108" w:type="dxa"/>
          </w:tblCellMar>
        </w:tblPrEx>
        <w:trPr>
          <w:gridAfter w:val="1"/>
          <w:wAfter w:w="236" w:type="dxa"/>
          <w:trHeight w:val="254" w:hRule="atLeast"/>
        </w:trPr>
        <w:tc>
          <w:tcPr>
            <w:tcW w:w="3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主管部门及代码</w:t>
            </w:r>
          </w:p>
        </w:tc>
        <w:tc>
          <w:tcPr>
            <w:tcW w:w="28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textAlignment w:val="center"/>
              <w:rPr>
                <w:rFonts w:ascii="宋体" w:hAnsi="宋体" w:cs="宋体"/>
                <w:sz w:val="24"/>
              </w:rPr>
            </w:pPr>
            <w:r>
              <w:rPr>
                <w:rFonts w:hint="eastAsia" w:ascii="宋体" w:hAnsi="宋体" w:cs="宋体"/>
                <w:sz w:val="24"/>
              </w:rPr>
              <w:t>316四川省住房和城乡建设厅</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实施单位</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sz w:val="24"/>
              </w:rPr>
              <w:t>四川建筑职业技术学院（德阳）</w:t>
            </w:r>
          </w:p>
        </w:tc>
      </w:tr>
      <w:tr>
        <w:tblPrEx>
          <w:tblCellMar>
            <w:top w:w="0" w:type="dxa"/>
            <w:left w:w="108" w:type="dxa"/>
            <w:bottom w:w="0" w:type="dxa"/>
            <w:right w:w="108" w:type="dxa"/>
          </w:tblCellMar>
        </w:tblPrEx>
        <w:trPr>
          <w:gridAfter w:val="1"/>
          <w:wAfter w:w="236" w:type="dxa"/>
          <w:trHeight w:val="341" w:hRule="atLeast"/>
        </w:trPr>
        <w:tc>
          <w:tcPr>
            <w:tcW w:w="311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项目预算</w:t>
            </w:r>
            <w:r>
              <w:rPr>
                <w:rFonts w:hint="eastAsia" w:ascii="宋体" w:hAnsi="宋体" w:cs="宋体"/>
                <w:kern w:val="0"/>
                <w:sz w:val="24"/>
                <w:lang w:bidi="ar"/>
              </w:rPr>
              <w:br w:type="textWrapping"/>
            </w:r>
            <w:r>
              <w:rPr>
                <w:rFonts w:hint="eastAsia" w:ascii="宋体" w:hAnsi="宋体" w:cs="宋体"/>
                <w:kern w:val="0"/>
                <w:sz w:val="24"/>
                <w:lang w:bidi="ar"/>
              </w:rPr>
              <w:t>执行情况</w:t>
            </w:r>
            <w:r>
              <w:rPr>
                <w:rFonts w:hint="eastAsia" w:ascii="宋体" w:hAnsi="宋体" w:cs="宋体"/>
                <w:kern w:val="0"/>
                <w:sz w:val="24"/>
                <w:lang w:bidi="ar"/>
              </w:rPr>
              <w:br w:type="textWrapping"/>
            </w:r>
            <w:r>
              <w:rPr>
                <w:rFonts w:hint="eastAsia" w:ascii="宋体" w:hAnsi="宋体" w:cs="宋体"/>
                <w:kern w:val="0"/>
                <w:sz w:val="24"/>
                <w:lang w:bidi="ar"/>
              </w:rPr>
              <w:t>（万元）</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 xml:space="preserve"> 预算数：</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1</w:t>
            </w:r>
            <w:r>
              <w:rPr>
                <w:rFonts w:ascii="宋体" w:hAnsi="宋体" w:cs="宋体"/>
                <w:sz w:val="24"/>
              </w:rPr>
              <w:t>30</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 xml:space="preserve"> 执行数：</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right"/>
              <w:textAlignment w:val="center"/>
              <w:rPr>
                <w:rFonts w:ascii="宋体" w:hAnsi="宋体" w:cs="宋体"/>
                <w:sz w:val="24"/>
              </w:rPr>
            </w:pPr>
            <w:r>
              <w:rPr>
                <w:rFonts w:hint="eastAsia" w:ascii="宋体" w:hAnsi="宋体" w:cs="宋体"/>
                <w:sz w:val="24"/>
              </w:rPr>
              <w:t>1</w:t>
            </w:r>
            <w:r>
              <w:rPr>
                <w:rFonts w:ascii="宋体" w:hAnsi="宋体" w:cs="宋体"/>
                <w:sz w:val="24"/>
              </w:rPr>
              <w:t>21.24</w:t>
            </w:r>
          </w:p>
        </w:tc>
      </w:tr>
      <w:tr>
        <w:tblPrEx>
          <w:tblCellMar>
            <w:top w:w="0" w:type="dxa"/>
            <w:left w:w="108" w:type="dxa"/>
            <w:bottom w:w="0" w:type="dxa"/>
            <w:right w:w="108" w:type="dxa"/>
          </w:tblCellMar>
        </w:tblPrEx>
        <w:trPr>
          <w:gridAfter w:val="1"/>
          <w:wAfter w:w="236" w:type="dxa"/>
          <w:trHeight w:val="555" w:hRule="atLeast"/>
        </w:trPr>
        <w:tc>
          <w:tcPr>
            <w:tcW w:w="31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kern w:val="0"/>
                <w:sz w:val="24"/>
                <w:lang w:bidi="ar"/>
              </w:rPr>
            </w:pPr>
            <w:r>
              <w:rPr>
                <w:rFonts w:hint="eastAsia" w:ascii="宋体" w:hAnsi="宋体" w:cs="宋体"/>
                <w:kern w:val="0"/>
                <w:sz w:val="24"/>
                <w:lang w:bidi="ar"/>
              </w:rPr>
              <w:t>其中：</w:t>
            </w:r>
          </w:p>
          <w:p>
            <w:pPr>
              <w:widowControl/>
              <w:spacing w:line="320" w:lineRule="exact"/>
              <w:jc w:val="left"/>
              <w:textAlignment w:val="center"/>
              <w:rPr>
                <w:rFonts w:ascii="宋体" w:hAnsi="宋体" w:cs="宋体"/>
                <w:sz w:val="24"/>
              </w:rPr>
            </w:pPr>
            <w:r>
              <w:rPr>
                <w:rFonts w:hint="eastAsia" w:ascii="宋体" w:hAnsi="宋体" w:cs="宋体"/>
                <w:kern w:val="0"/>
                <w:sz w:val="24"/>
                <w:lang w:bidi="ar"/>
              </w:rPr>
              <w:t>财政拨款</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1</w:t>
            </w:r>
            <w:r>
              <w:rPr>
                <w:rFonts w:ascii="宋体" w:hAnsi="宋体" w:cs="宋体"/>
                <w:sz w:val="24"/>
              </w:rPr>
              <w:t>20</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kern w:val="0"/>
                <w:sz w:val="24"/>
                <w:lang w:bidi="ar"/>
              </w:rPr>
            </w:pPr>
            <w:r>
              <w:rPr>
                <w:rFonts w:hint="eastAsia" w:ascii="宋体" w:hAnsi="宋体" w:cs="宋体"/>
                <w:kern w:val="0"/>
                <w:sz w:val="24"/>
                <w:lang w:bidi="ar"/>
              </w:rPr>
              <w:t>其中：</w:t>
            </w:r>
          </w:p>
          <w:p>
            <w:pPr>
              <w:widowControl/>
              <w:spacing w:line="320" w:lineRule="exact"/>
              <w:jc w:val="left"/>
              <w:textAlignment w:val="center"/>
              <w:rPr>
                <w:rFonts w:ascii="宋体" w:hAnsi="宋体" w:cs="宋体"/>
                <w:sz w:val="24"/>
              </w:rPr>
            </w:pPr>
            <w:r>
              <w:rPr>
                <w:rFonts w:hint="eastAsia" w:ascii="宋体" w:hAnsi="宋体" w:cs="宋体"/>
                <w:kern w:val="0"/>
                <w:sz w:val="24"/>
                <w:lang w:bidi="ar"/>
              </w:rPr>
              <w:t>财政拨款</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right"/>
              <w:textAlignment w:val="center"/>
              <w:rPr>
                <w:rFonts w:ascii="宋体" w:hAnsi="宋体" w:cs="宋体"/>
                <w:sz w:val="24"/>
              </w:rPr>
            </w:pPr>
            <w:r>
              <w:rPr>
                <w:rFonts w:hint="eastAsia" w:ascii="宋体" w:hAnsi="宋体" w:cs="宋体"/>
                <w:sz w:val="24"/>
              </w:rPr>
              <w:t>1</w:t>
            </w:r>
            <w:r>
              <w:rPr>
                <w:rFonts w:ascii="宋体" w:hAnsi="宋体" w:cs="宋体"/>
                <w:sz w:val="24"/>
              </w:rPr>
              <w:t>20</w:t>
            </w:r>
          </w:p>
        </w:tc>
      </w:tr>
      <w:tr>
        <w:tblPrEx>
          <w:tblCellMar>
            <w:top w:w="0" w:type="dxa"/>
            <w:left w:w="108" w:type="dxa"/>
            <w:bottom w:w="0" w:type="dxa"/>
            <w:right w:w="108" w:type="dxa"/>
          </w:tblCellMar>
        </w:tblPrEx>
        <w:trPr>
          <w:gridAfter w:val="1"/>
          <w:wAfter w:w="236" w:type="dxa"/>
          <w:trHeight w:val="341" w:hRule="atLeast"/>
        </w:trPr>
        <w:tc>
          <w:tcPr>
            <w:tcW w:w="31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其他资金</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1</w:t>
            </w:r>
            <w:r>
              <w:rPr>
                <w:rFonts w:ascii="宋体" w:hAnsi="宋体" w:cs="宋体"/>
                <w:sz w:val="24"/>
              </w:rPr>
              <w:t>0</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其他资金</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right"/>
              <w:textAlignment w:val="center"/>
              <w:rPr>
                <w:rFonts w:ascii="宋体" w:hAnsi="宋体" w:cs="宋体"/>
                <w:sz w:val="24"/>
              </w:rPr>
            </w:pPr>
            <w:r>
              <w:rPr>
                <w:rFonts w:hint="eastAsia" w:ascii="宋体" w:hAnsi="宋体" w:cs="宋体"/>
                <w:sz w:val="24"/>
              </w:rPr>
              <w:t>1</w:t>
            </w:r>
            <w:r>
              <w:rPr>
                <w:rFonts w:ascii="宋体" w:hAnsi="宋体" w:cs="宋体"/>
                <w:sz w:val="24"/>
              </w:rPr>
              <w:t>.24</w:t>
            </w:r>
          </w:p>
        </w:tc>
      </w:tr>
      <w:tr>
        <w:tblPrEx>
          <w:tblCellMar>
            <w:top w:w="0" w:type="dxa"/>
            <w:left w:w="108" w:type="dxa"/>
            <w:bottom w:w="0" w:type="dxa"/>
            <w:right w:w="108" w:type="dxa"/>
          </w:tblCellMar>
        </w:tblPrEx>
        <w:trPr>
          <w:gridAfter w:val="1"/>
          <w:wAfter w:w="236" w:type="dxa"/>
          <w:trHeight w:val="217" w:hRule="atLeast"/>
        </w:trPr>
        <w:tc>
          <w:tcPr>
            <w:tcW w:w="19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kern w:val="0"/>
                <w:sz w:val="24"/>
                <w:lang w:bidi="ar"/>
              </w:rPr>
            </w:pPr>
            <w:r>
              <w:rPr>
                <w:rFonts w:hint="eastAsia" w:ascii="宋体" w:hAnsi="宋体" w:cs="宋体"/>
                <w:kern w:val="0"/>
                <w:sz w:val="24"/>
                <w:lang w:bidi="ar"/>
              </w:rPr>
              <w:t>年度总体目标</w:t>
            </w:r>
          </w:p>
          <w:p>
            <w:pPr>
              <w:widowControl/>
              <w:spacing w:line="320" w:lineRule="exact"/>
              <w:jc w:val="center"/>
              <w:textAlignment w:val="center"/>
              <w:rPr>
                <w:rFonts w:ascii="宋体" w:hAnsi="宋体" w:cs="宋体"/>
                <w:sz w:val="24"/>
              </w:rPr>
            </w:pPr>
            <w:r>
              <w:rPr>
                <w:rFonts w:hint="eastAsia" w:ascii="宋体" w:hAnsi="宋体" w:cs="宋体"/>
                <w:kern w:val="0"/>
                <w:sz w:val="24"/>
                <w:lang w:bidi="ar"/>
              </w:rPr>
              <w:t>完成情况</w:t>
            </w: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预期目标</w:t>
            </w:r>
          </w:p>
        </w:tc>
        <w:tc>
          <w:tcPr>
            <w:tcW w:w="3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目标实际完成情况</w:t>
            </w:r>
          </w:p>
        </w:tc>
      </w:tr>
      <w:tr>
        <w:tblPrEx>
          <w:tblCellMar>
            <w:top w:w="0" w:type="dxa"/>
            <w:left w:w="108" w:type="dxa"/>
            <w:bottom w:w="0" w:type="dxa"/>
            <w:right w:w="108" w:type="dxa"/>
          </w:tblCellMar>
        </w:tblPrEx>
        <w:trPr>
          <w:gridAfter w:val="1"/>
          <w:wAfter w:w="236" w:type="dxa"/>
          <w:trHeight w:val="797" w:hRule="atLeast"/>
        </w:trPr>
        <w:tc>
          <w:tcPr>
            <w:tcW w:w="1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tcPr>
          <w:p>
            <w:pPr>
              <w:widowControl/>
              <w:spacing w:line="320" w:lineRule="exact"/>
              <w:jc w:val="left"/>
              <w:textAlignment w:val="top"/>
              <w:rPr>
                <w:rFonts w:ascii="宋体" w:hAnsi="宋体" w:cs="宋体"/>
                <w:sz w:val="24"/>
              </w:rPr>
            </w:pPr>
            <w:r>
              <w:rPr>
                <w:rFonts w:hint="eastAsia" w:ascii="宋体" w:hAnsi="宋体" w:cs="宋体"/>
                <w:sz w:val="24"/>
              </w:rPr>
              <w:t>根据学院教学实训需求，安排购买全院学生教学用各类材料，保证教学工作良好开展，学生切实掌握实训操作。</w:t>
            </w:r>
          </w:p>
        </w:tc>
        <w:tc>
          <w:tcPr>
            <w:tcW w:w="3633" w:type="dxa"/>
            <w:gridSpan w:val="2"/>
            <w:tcBorders>
              <w:top w:val="single" w:color="000000" w:sz="4" w:space="0"/>
              <w:left w:val="single" w:color="000000" w:sz="4" w:space="0"/>
              <w:bottom w:val="single" w:color="000000" w:sz="4" w:space="0"/>
              <w:right w:val="single" w:color="000000" w:sz="4" w:space="0"/>
            </w:tcBorders>
            <w:shd w:val="clear" w:color="auto" w:fill="auto"/>
          </w:tcPr>
          <w:p>
            <w:pPr>
              <w:widowControl/>
              <w:spacing w:line="320" w:lineRule="exact"/>
              <w:jc w:val="left"/>
              <w:textAlignment w:val="top"/>
              <w:rPr>
                <w:rFonts w:ascii="宋体" w:hAnsi="宋体" w:cs="宋体"/>
                <w:sz w:val="24"/>
              </w:rPr>
            </w:pPr>
            <w:r>
              <w:rPr>
                <w:rFonts w:hint="eastAsia" w:ascii="宋体" w:hAnsi="宋体" w:cs="宋体"/>
                <w:sz w:val="24"/>
              </w:rPr>
              <w:t>根据各教学单位提出的需求，安排购买全院学生教学用各类材料，实训实验教学工作良好开展，学生切实掌握了技能实训操作。</w:t>
            </w:r>
          </w:p>
        </w:tc>
      </w:tr>
      <w:tr>
        <w:tblPrEx>
          <w:tblCellMar>
            <w:top w:w="0" w:type="dxa"/>
            <w:left w:w="108" w:type="dxa"/>
            <w:bottom w:w="0" w:type="dxa"/>
            <w:right w:w="108" w:type="dxa"/>
          </w:tblCellMar>
        </w:tblPrEx>
        <w:trPr>
          <w:gridAfter w:val="1"/>
          <w:wAfter w:w="236" w:type="dxa"/>
          <w:trHeight w:val="693" w:hRule="atLeast"/>
        </w:trPr>
        <w:tc>
          <w:tcPr>
            <w:tcW w:w="1976" w:type="dxa"/>
            <w:vMerge w:val="restart"/>
            <w:tcBorders>
              <w:top w:val="single" w:color="000000" w:sz="4" w:space="0"/>
              <w:left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年度绩效指标完成情况</w:t>
            </w:r>
          </w:p>
        </w:tc>
        <w:tc>
          <w:tcPr>
            <w:tcW w:w="1142" w:type="dxa"/>
            <w:tcBorders>
              <w:top w:val="single" w:color="000000" w:sz="4" w:space="0"/>
              <w:left w:val="nil"/>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一级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二级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三级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预期指标值</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实际完成指标值</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完成</w:t>
            </w:r>
          </w:p>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数量指标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一次性可容纳实训学生</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不低于50个</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5</w:t>
            </w:r>
            <w:r>
              <w:rPr>
                <w:rFonts w:ascii="仿宋_GB2312" w:hAnsi="仿宋_GB2312" w:eastAsia="仿宋_GB2312" w:cs="仿宋_GB2312"/>
                <w:sz w:val="28"/>
                <w:szCs w:val="28"/>
              </w:rPr>
              <w:t>0</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质量指标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提升学生实训水平</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良好，满足日后工作需要</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良好，满足工作需要</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时效指标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完成上报时限</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2021年12月</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2021年12月</w:t>
            </w: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成本指标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专用材料采购成本</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控制在130万以内</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121.24万</w:t>
            </w: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效益</w:t>
            </w:r>
            <w:r>
              <w:rPr>
                <w:rFonts w:hint="eastAsia" w:ascii="仿宋_GB2312" w:hAnsi="仿宋_GB2312" w:eastAsia="仿宋_GB2312" w:cs="仿宋_GB2312"/>
                <w:kern w:val="0"/>
                <w:sz w:val="28"/>
                <w:szCs w:val="28"/>
                <w:lang w:bidi="ar"/>
              </w:rPr>
              <w:br w:type="textWrapping"/>
            </w:r>
            <w:r>
              <w:rPr>
                <w:rFonts w:hint="eastAsia" w:ascii="仿宋_GB2312" w:hAnsi="仿宋_GB2312" w:eastAsia="仿宋_GB2312" w:cs="仿宋_GB2312"/>
                <w:kern w:val="0"/>
                <w:sz w:val="28"/>
                <w:szCs w:val="28"/>
                <w:lang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经济效益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社会效益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对工作的促进</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实现教学需要，满足师生需求。</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实现教学需要，满足师生需求。</w:t>
            </w:r>
          </w:p>
        </w:tc>
      </w:tr>
      <w:tr>
        <w:tblPrEx>
          <w:tblCellMar>
            <w:top w:w="0" w:type="dxa"/>
            <w:left w:w="108" w:type="dxa"/>
            <w:bottom w:w="0" w:type="dxa"/>
            <w:right w:w="108" w:type="dxa"/>
          </w:tblCellMar>
        </w:tblPrEx>
        <w:trPr>
          <w:gridAfter w:val="1"/>
          <w:wAfter w:w="236" w:type="dxa"/>
          <w:trHeight w:val="577"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ind w:left="463" w:leftChars="87" w:hanging="280" w:hangingChars="100"/>
              <w:jc w:val="left"/>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生态效益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可持续影响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r>
      <w:tr>
        <w:tblPrEx>
          <w:tblCellMar>
            <w:top w:w="0" w:type="dxa"/>
            <w:left w:w="108" w:type="dxa"/>
            <w:bottom w:w="0" w:type="dxa"/>
            <w:right w:w="108" w:type="dxa"/>
          </w:tblCellMar>
        </w:tblPrEx>
        <w:trPr>
          <w:gridAfter w:val="1"/>
          <w:wAfter w:w="236" w:type="dxa"/>
          <w:trHeight w:val="530" w:hRule="atLeast"/>
        </w:trPr>
        <w:tc>
          <w:tcPr>
            <w:tcW w:w="1976" w:type="dxa"/>
            <w:vMerge w:val="continue"/>
            <w:tcBorders>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满意</w:t>
            </w:r>
            <w:r>
              <w:rPr>
                <w:rFonts w:hint="eastAsia" w:ascii="仿宋_GB2312" w:hAnsi="仿宋_GB2312" w:eastAsia="仿宋_GB2312" w:cs="仿宋_GB2312"/>
                <w:kern w:val="0"/>
                <w:sz w:val="28"/>
                <w:szCs w:val="28"/>
                <w:lang w:bidi="ar"/>
              </w:rPr>
              <w:br w:type="textWrapping"/>
            </w:r>
            <w:r>
              <w:rPr>
                <w:rFonts w:hint="eastAsia" w:ascii="仿宋_GB2312" w:hAnsi="仿宋_GB2312" w:eastAsia="仿宋_GB2312" w:cs="仿宋_GB2312"/>
                <w:kern w:val="0"/>
                <w:sz w:val="28"/>
                <w:szCs w:val="28"/>
                <w:lang w:bidi="ar"/>
              </w:rPr>
              <w:t>度指标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满意度</w:t>
            </w:r>
          </w:p>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服务对象及师生满意度</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≥95%</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ascii="仿宋_GB2312" w:hAnsi="仿宋_GB2312" w:eastAsia="仿宋_GB2312" w:cs="仿宋_GB2312"/>
                <w:sz w:val="28"/>
                <w:szCs w:val="28"/>
              </w:rPr>
              <w:t>98%</w:t>
            </w:r>
          </w:p>
        </w:tc>
      </w:tr>
    </w:tbl>
    <w:p>
      <w:pPr>
        <w:pStyle w:val="2"/>
        <w:spacing w:before="93"/>
        <w:jc w:val="center"/>
      </w:pPr>
    </w:p>
    <w:tbl>
      <w:tblPr>
        <w:tblStyle w:val="12"/>
        <w:tblpPr w:leftFromText="180" w:rightFromText="180" w:vertAnchor="text" w:horzAnchor="page" w:tblpX="1281" w:tblpY="660"/>
        <w:tblOverlap w:val="never"/>
        <w:tblW w:w="9811" w:type="dxa"/>
        <w:tblInd w:w="0" w:type="dxa"/>
        <w:tblLayout w:type="fixed"/>
        <w:tblCellMar>
          <w:top w:w="0" w:type="dxa"/>
          <w:left w:w="108" w:type="dxa"/>
          <w:bottom w:w="0" w:type="dxa"/>
          <w:right w:w="108" w:type="dxa"/>
        </w:tblCellMar>
      </w:tblPr>
      <w:tblGrid>
        <w:gridCol w:w="1976"/>
        <w:gridCol w:w="1142"/>
        <w:gridCol w:w="1635"/>
        <w:gridCol w:w="1189"/>
        <w:gridCol w:w="1224"/>
        <w:gridCol w:w="2409"/>
        <w:gridCol w:w="236"/>
      </w:tblGrid>
      <w:tr>
        <w:tblPrEx>
          <w:tblCellMar>
            <w:top w:w="0" w:type="dxa"/>
            <w:left w:w="108" w:type="dxa"/>
            <w:bottom w:w="0" w:type="dxa"/>
            <w:right w:w="108" w:type="dxa"/>
          </w:tblCellMar>
        </w:tblPrEx>
        <w:trPr>
          <w:trHeight w:val="675" w:hRule="atLeast"/>
        </w:trPr>
        <w:tc>
          <w:tcPr>
            <w:tcW w:w="9575" w:type="dxa"/>
            <w:gridSpan w:val="6"/>
            <w:tcBorders>
              <w:top w:val="nil"/>
              <w:left w:val="nil"/>
              <w:bottom w:val="nil"/>
              <w:right w:val="nil"/>
            </w:tcBorders>
            <w:shd w:val="clear" w:color="auto" w:fill="auto"/>
            <w:vAlign w:val="center"/>
          </w:tcPr>
          <w:p>
            <w:pPr>
              <w:widowControl/>
              <w:jc w:val="center"/>
              <w:textAlignment w:val="center"/>
              <w:rPr>
                <w:rFonts w:ascii="宋体" w:hAnsi="宋体" w:cs="宋体"/>
                <w:b/>
                <w:sz w:val="32"/>
                <w:szCs w:val="32"/>
              </w:rPr>
            </w:pPr>
            <w:r>
              <w:rPr>
                <w:rFonts w:hint="eastAsia" w:ascii="宋体" w:hAnsi="宋体" w:cs="宋体"/>
                <w:b/>
                <w:sz w:val="32"/>
                <w:szCs w:val="32"/>
              </w:rPr>
              <w:t>2021年100万元以上（含）特定目标类部门预算项目绩效目标自评</w:t>
            </w:r>
            <w:r>
              <w:rPr>
                <w:rFonts w:hint="eastAsia" w:ascii="宋体" w:hAnsi="宋体" w:cs="宋体"/>
                <w:b/>
                <w:bCs/>
                <w:sz w:val="32"/>
                <w:szCs w:val="32"/>
              </w:rPr>
              <w:t>（高墩连续结构施工及运营阶段空间等科研经费项目）</w:t>
            </w:r>
          </w:p>
        </w:tc>
        <w:tc>
          <w:tcPr>
            <w:tcW w:w="236" w:type="dxa"/>
            <w:tcBorders>
              <w:top w:val="nil"/>
              <w:left w:val="nil"/>
              <w:bottom w:val="nil"/>
              <w:right w:val="nil"/>
            </w:tcBorders>
            <w:shd w:val="clear" w:color="auto" w:fill="auto"/>
            <w:vAlign w:val="center"/>
          </w:tcPr>
          <w:p>
            <w:pPr>
              <w:widowControl/>
              <w:jc w:val="center"/>
              <w:textAlignment w:val="center"/>
              <w:rPr>
                <w:rFonts w:ascii="宋体" w:hAnsi="宋体" w:cs="宋体"/>
                <w:b/>
                <w:kern w:val="0"/>
                <w:sz w:val="32"/>
                <w:szCs w:val="32"/>
                <w:lang w:bidi="ar"/>
              </w:rPr>
            </w:pPr>
          </w:p>
        </w:tc>
      </w:tr>
      <w:tr>
        <w:tblPrEx>
          <w:tblCellMar>
            <w:top w:w="0" w:type="dxa"/>
            <w:left w:w="108" w:type="dxa"/>
            <w:bottom w:w="0" w:type="dxa"/>
            <w:right w:w="108" w:type="dxa"/>
          </w:tblCellMar>
        </w:tblPrEx>
        <w:trPr>
          <w:gridAfter w:val="1"/>
          <w:wAfter w:w="236" w:type="dxa"/>
          <w:trHeight w:val="254" w:hRule="atLeast"/>
        </w:trPr>
        <w:tc>
          <w:tcPr>
            <w:tcW w:w="3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主管部门及代码</w:t>
            </w:r>
          </w:p>
        </w:tc>
        <w:tc>
          <w:tcPr>
            <w:tcW w:w="28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textAlignment w:val="center"/>
              <w:rPr>
                <w:rFonts w:ascii="宋体" w:hAnsi="宋体" w:cs="宋体"/>
                <w:sz w:val="24"/>
              </w:rPr>
            </w:pPr>
            <w:r>
              <w:rPr>
                <w:rFonts w:hint="eastAsia" w:ascii="宋体" w:hAnsi="宋体" w:cs="宋体"/>
                <w:sz w:val="24"/>
              </w:rPr>
              <w:t>316四川省住房和城乡建设厅</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实施单位</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sz w:val="24"/>
              </w:rPr>
              <w:t>四川建筑职业技术学院（德阳）</w:t>
            </w:r>
          </w:p>
        </w:tc>
      </w:tr>
      <w:tr>
        <w:tblPrEx>
          <w:tblCellMar>
            <w:top w:w="0" w:type="dxa"/>
            <w:left w:w="108" w:type="dxa"/>
            <w:bottom w:w="0" w:type="dxa"/>
            <w:right w:w="108" w:type="dxa"/>
          </w:tblCellMar>
        </w:tblPrEx>
        <w:trPr>
          <w:gridAfter w:val="1"/>
          <w:wAfter w:w="236" w:type="dxa"/>
          <w:trHeight w:val="341" w:hRule="atLeast"/>
        </w:trPr>
        <w:tc>
          <w:tcPr>
            <w:tcW w:w="311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项目预算</w:t>
            </w:r>
            <w:r>
              <w:rPr>
                <w:rFonts w:hint="eastAsia" w:ascii="宋体" w:hAnsi="宋体" w:cs="宋体"/>
                <w:kern w:val="0"/>
                <w:sz w:val="24"/>
                <w:lang w:bidi="ar"/>
              </w:rPr>
              <w:br w:type="textWrapping"/>
            </w:r>
            <w:r>
              <w:rPr>
                <w:rFonts w:hint="eastAsia" w:ascii="宋体" w:hAnsi="宋体" w:cs="宋体"/>
                <w:kern w:val="0"/>
                <w:sz w:val="24"/>
                <w:lang w:bidi="ar"/>
              </w:rPr>
              <w:t>执行情况</w:t>
            </w:r>
            <w:r>
              <w:rPr>
                <w:rFonts w:hint="eastAsia" w:ascii="宋体" w:hAnsi="宋体" w:cs="宋体"/>
                <w:kern w:val="0"/>
                <w:sz w:val="24"/>
                <w:lang w:bidi="ar"/>
              </w:rPr>
              <w:br w:type="textWrapping"/>
            </w:r>
            <w:r>
              <w:rPr>
                <w:rFonts w:hint="eastAsia" w:ascii="宋体" w:hAnsi="宋体" w:cs="宋体"/>
                <w:kern w:val="0"/>
                <w:sz w:val="24"/>
                <w:lang w:bidi="ar"/>
              </w:rPr>
              <w:t>（万元）</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 xml:space="preserve"> 预算数：</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4</w:t>
            </w:r>
            <w:r>
              <w:rPr>
                <w:rFonts w:ascii="宋体" w:hAnsi="宋体" w:cs="宋体"/>
                <w:sz w:val="24"/>
              </w:rPr>
              <w:t>62.41</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 xml:space="preserve"> 执行数：</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right"/>
              <w:textAlignment w:val="center"/>
              <w:rPr>
                <w:rFonts w:ascii="宋体" w:hAnsi="宋体" w:cs="宋体"/>
                <w:sz w:val="24"/>
              </w:rPr>
            </w:pPr>
            <w:r>
              <w:rPr>
                <w:rFonts w:hint="eastAsia" w:ascii="宋体" w:hAnsi="宋体" w:cs="宋体"/>
                <w:sz w:val="24"/>
              </w:rPr>
              <w:t>8</w:t>
            </w:r>
            <w:r>
              <w:rPr>
                <w:rFonts w:ascii="宋体" w:hAnsi="宋体" w:cs="宋体"/>
                <w:sz w:val="24"/>
              </w:rPr>
              <w:t>6.90</w:t>
            </w:r>
          </w:p>
        </w:tc>
      </w:tr>
      <w:tr>
        <w:tblPrEx>
          <w:tblCellMar>
            <w:top w:w="0" w:type="dxa"/>
            <w:left w:w="108" w:type="dxa"/>
            <w:bottom w:w="0" w:type="dxa"/>
            <w:right w:w="108" w:type="dxa"/>
          </w:tblCellMar>
        </w:tblPrEx>
        <w:trPr>
          <w:gridAfter w:val="1"/>
          <w:wAfter w:w="236" w:type="dxa"/>
          <w:trHeight w:val="555" w:hRule="atLeast"/>
        </w:trPr>
        <w:tc>
          <w:tcPr>
            <w:tcW w:w="31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kern w:val="0"/>
                <w:sz w:val="24"/>
                <w:lang w:bidi="ar"/>
              </w:rPr>
            </w:pPr>
            <w:r>
              <w:rPr>
                <w:rFonts w:hint="eastAsia" w:ascii="宋体" w:hAnsi="宋体" w:cs="宋体"/>
                <w:kern w:val="0"/>
                <w:sz w:val="24"/>
                <w:lang w:bidi="ar"/>
              </w:rPr>
              <w:t>其中：</w:t>
            </w:r>
          </w:p>
          <w:p>
            <w:pPr>
              <w:widowControl/>
              <w:spacing w:line="320" w:lineRule="exact"/>
              <w:jc w:val="left"/>
              <w:textAlignment w:val="center"/>
              <w:rPr>
                <w:rFonts w:ascii="宋体" w:hAnsi="宋体" w:cs="宋体"/>
                <w:sz w:val="24"/>
              </w:rPr>
            </w:pPr>
            <w:r>
              <w:rPr>
                <w:rFonts w:hint="eastAsia" w:ascii="宋体" w:hAnsi="宋体" w:cs="宋体"/>
                <w:kern w:val="0"/>
                <w:sz w:val="24"/>
                <w:lang w:bidi="ar"/>
              </w:rPr>
              <w:t>财政拨款</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0</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kern w:val="0"/>
                <w:sz w:val="24"/>
                <w:lang w:bidi="ar"/>
              </w:rPr>
            </w:pPr>
            <w:r>
              <w:rPr>
                <w:rFonts w:hint="eastAsia" w:ascii="宋体" w:hAnsi="宋体" w:cs="宋体"/>
                <w:kern w:val="0"/>
                <w:sz w:val="24"/>
                <w:lang w:bidi="ar"/>
              </w:rPr>
              <w:t>其中：</w:t>
            </w:r>
          </w:p>
          <w:p>
            <w:pPr>
              <w:widowControl/>
              <w:spacing w:line="320" w:lineRule="exact"/>
              <w:jc w:val="left"/>
              <w:textAlignment w:val="center"/>
              <w:rPr>
                <w:rFonts w:ascii="宋体" w:hAnsi="宋体" w:cs="宋体"/>
                <w:sz w:val="24"/>
              </w:rPr>
            </w:pPr>
            <w:r>
              <w:rPr>
                <w:rFonts w:hint="eastAsia" w:ascii="宋体" w:hAnsi="宋体" w:cs="宋体"/>
                <w:kern w:val="0"/>
                <w:sz w:val="24"/>
                <w:lang w:bidi="ar"/>
              </w:rPr>
              <w:t>财政拨款</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right"/>
              <w:textAlignment w:val="center"/>
              <w:rPr>
                <w:rFonts w:ascii="宋体" w:hAnsi="宋体" w:cs="宋体"/>
                <w:sz w:val="24"/>
              </w:rPr>
            </w:pPr>
            <w:r>
              <w:rPr>
                <w:rFonts w:hint="eastAsia" w:ascii="宋体" w:hAnsi="宋体" w:cs="宋体"/>
                <w:sz w:val="24"/>
              </w:rPr>
              <w:t>0</w:t>
            </w:r>
          </w:p>
        </w:tc>
      </w:tr>
      <w:tr>
        <w:tblPrEx>
          <w:tblCellMar>
            <w:top w:w="0" w:type="dxa"/>
            <w:left w:w="108" w:type="dxa"/>
            <w:bottom w:w="0" w:type="dxa"/>
            <w:right w:w="108" w:type="dxa"/>
          </w:tblCellMar>
        </w:tblPrEx>
        <w:trPr>
          <w:gridAfter w:val="1"/>
          <w:wAfter w:w="236" w:type="dxa"/>
          <w:trHeight w:val="341" w:hRule="atLeast"/>
        </w:trPr>
        <w:tc>
          <w:tcPr>
            <w:tcW w:w="31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其他资金</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4</w:t>
            </w:r>
            <w:r>
              <w:rPr>
                <w:rFonts w:ascii="宋体" w:hAnsi="宋体" w:cs="宋体"/>
                <w:sz w:val="24"/>
              </w:rPr>
              <w:t>62.41</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其他资金</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right"/>
              <w:textAlignment w:val="center"/>
              <w:rPr>
                <w:rFonts w:ascii="宋体" w:hAnsi="宋体" w:cs="宋体"/>
                <w:sz w:val="24"/>
              </w:rPr>
            </w:pPr>
            <w:r>
              <w:rPr>
                <w:rFonts w:hint="eastAsia" w:ascii="宋体" w:hAnsi="宋体" w:cs="宋体"/>
                <w:sz w:val="24"/>
              </w:rPr>
              <w:t>8</w:t>
            </w:r>
            <w:r>
              <w:rPr>
                <w:rFonts w:ascii="宋体" w:hAnsi="宋体" w:cs="宋体"/>
                <w:sz w:val="24"/>
              </w:rPr>
              <w:t>6.90</w:t>
            </w:r>
          </w:p>
        </w:tc>
      </w:tr>
      <w:tr>
        <w:tblPrEx>
          <w:tblCellMar>
            <w:top w:w="0" w:type="dxa"/>
            <w:left w:w="108" w:type="dxa"/>
            <w:bottom w:w="0" w:type="dxa"/>
            <w:right w:w="108" w:type="dxa"/>
          </w:tblCellMar>
        </w:tblPrEx>
        <w:trPr>
          <w:gridAfter w:val="1"/>
          <w:wAfter w:w="236" w:type="dxa"/>
          <w:trHeight w:val="217" w:hRule="atLeast"/>
        </w:trPr>
        <w:tc>
          <w:tcPr>
            <w:tcW w:w="19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kern w:val="0"/>
                <w:sz w:val="24"/>
                <w:lang w:bidi="ar"/>
              </w:rPr>
            </w:pPr>
            <w:r>
              <w:rPr>
                <w:rFonts w:hint="eastAsia" w:ascii="宋体" w:hAnsi="宋体" w:cs="宋体"/>
                <w:kern w:val="0"/>
                <w:sz w:val="24"/>
                <w:lang w:bidi="ar"/>
              </w:rPr>
              <w:t>年度总体目标</w:t>
            </w:r>
          </w:p>
          <w:p>
            <w:pPr>
              <w:widowControl/>
              <w:spacing w:line="320" w:lineRule="exact"/>
              <w:jc w:val="center"/>
              <w:textAlignment w:val="center"/>
              <w:rPr>
                <w:rFonts w:ascii="宋体" w:hAnsi="宋体" w:cs="宋体"/>
                <w:sz w:val="24"/>
              </w:rPr>
            </w:pPr>
            <w:r>
              <w:rPr>
                <w:rFonts w:hint="eastAsia" w:ascii="宋体" w:hAnsi="宋体" w:cs="宋体"/>
                <w:kern w:val="0"/>
                <w:sz w:val="24"/>
                <w:lang w:bidi="ar"/>
              </w:rPr>
              <w:t>完成情况</w:t>
            </w: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预期目标</w:t>
            </w:r>
          </w:p>
        </w:tc>
        <w:tc>
          <w:tcPr>
            <w:tcW w:w="3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目标实际完成情况</w:t>
            </w:r>
          </w:p>
        </w:tc>
      </w:tr>
      <w:tr>
        <w:tblPrEx>
          <w:tblCellMar>
            <w:top w:w="0" w:type="dxa"/>
            <w:left w:w="108" w:type="dxa"/>
            <w:bottom w:w="0" w:type="dxa"/>
            <w:right w:w="108" w:type="dxa"/>
          </w:tblCellMar>
        </w:tblPrEx>
        <w:trPr>
          <w:gridAfter w:val="1"/>
          <w:wAfter w:w="236" w:type="dxa"/>
          <w:trHeight w:val="797" w:hRule="atLeast"/>
        </w:trPr>
        <w:tc>
          <w:tcPr>
            <w:tcW w:w="1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tcPr>
          <w:p>
            <w:pPr>
              <w:widowControl/>
              <w:spacing w:line="320" w:lineRule="exact"/>
              <w:jc w:val="left"/>
              <w:textAlignment w:val="top"/>
              <w:rPr>
                <w:rFonts w:ascii="宋体" w:hAnsi="宋体" w:cs="宋体"/>
                <w:sz w:val="24"/>
              </w:rPr>
            </w:pPr>
            <w:r>
              <w:rPr>
                <w:rFonts w:hint="eastAsia" w:ascii="宋体" w:hAnsi="宋体" w:cs="宋体"/>
                <w:sz w:val="24"/>
              </w:rPr>
              <w:t>完成学院200余个科研课题的研发，并投入生产运营，促进各项工作更好地开展。</w:t>
            </w:r>
          </w:p>
        </w:tc>
        <w:tc>
          <w:tcPr>
            <w:tcW w:w="3633" w:type="dxa"/>
            <w:gridSpan w:val="2"/>
            <w:tcBorders>
              <w:top w:val="single" w:color="000000" w:sz="4" w:space="0"/>
              <w:left w:val="single" w:color="000000" w:sz="4" w:space="0"/>
              <w:bottom w:val="single" w:color="000000" w:sz="4" w:space="0"/>
              <w:right w:val="single" w:color="000000" w:sz="4" w:space="0"/>
            </w:tcBorders>
            <w:shd w:val="clear" w:color="auto" w:fill="auto"/>
          </w:tcPr>
          <w:p>
            <w:pPr>
              <w:widowControl/>
              <w:spacing w:line="320" w:lineRule="exact"/>
              <w:jc w:val="left"/>
              <w:textAlignment w:val="top"/>
              <w:rPr>
                <w:rFonts w:ascii="宋体" w:hAnsi="宋体" w:cs="宋体"/>
                <w:sz w:val="24"/>
              </w:rPr>
            </w:pPr>
            <w:r>
              <w:rPr>
                <w:rFonts w:hint="eastAsia" w:ascii="宋体" w:hAnsi="宋体" w:cs="宋体"/>
                <w:sz w:val="24"/>
              </w:rPr>
              <w:t>2021年学院持续推进200余项各级各类科研课题的研发工作，完成院外科研纵向项目结题100余项（院级课题、“四技服务”课题除外）。授权专利90项，其中发明专利12项，实用新型专利78项，发表论文315篇，其中中文核心期刊及以上占52篇，占比16.5%，SCI及其以上期刊26篇。</w:t>
            </w:r>
          </w:p>
        </w:tc>
      </w:tr>
      <w:tr>
        <w:tblPrEx>
          <w:tblCellMar>
            <w:top w:w="0" w:type="dxa"/>
            <w:left w:w="108" w:type="dxa"/>
            <w:bottom w:w="0" w:type="dxa"/>
            <w:right w:w="108" w:type="dxa"/>
          </w:tblCellMar>
        </w:tblPrEx>
        <w:trPr>
          <w:gridAfter w:val="1"/>
          <w:wAfter w:w="236" w:type="dxa"/>
          <w:trHeight w:val="693" w:hRule="atLeast"/>
        </w:trPr>
        <w:tc>
          <w:tcPr>
            <w:tcW w:w="1976" w:type="dxa"/>
            <w:vMerge w:val="restart"/>
            <w:tcBorders>
              <w:top w:val="single" w:color="000000" w:sz="4" w:space="0"/>
              <w:left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年度绩效指标完成情况</w:t>
            </w:r>
          </w:p>
        </w:tc>
        <w:tc>
          <w:tcPr>
            <w:tcW w:w="1142" w:type="dxa"/>
            <w:tcBorders>
              <w:top w:val="single" w:color="000000" w:sz="4" w:space="0"/>
              <w:left w:val="nil"/>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一级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二级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三级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预期指标值</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实际完成指标值</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完成</w:t>
            </w:r>
          </w:p>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数量指标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科研课题数量</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不低于200</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2021年学院持续推进200余项各级各类科研课题的研发工作，完成院外科研纵向项目结题100余项。</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质量指标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评审合格率（≥）</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ascii="仿宋_GB2312" w:hAnsi="仿宋_GB2312" w:eastAsia="仿宋_GB2312" w:cs="仿宋_GB2312"/>
                <w:sz w:val="28"/>
                <w:szCs w:val="28"/>
              </w:rPr>
              <w:t>95%</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ascii="仿宋_GB2312" w:hAnsi="仿宋_GB2312" w:eastAsia="仿宋_GB2312" w:cs="仿宋_GB2312"/>
                <w:sz w:val="28"/>
                <w:szCs w:val="28"/>
              </w:rPr>
              <w:t>95%</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时效指标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完成时间</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十二月底前</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十二月底前</w:t>
            </w: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成本指标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成本控制</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控制良好</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控制良好</w:t>
            </w: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效益</w:t>
            </w:r>
            <w:r>
              <w:rPr>
                <w:rFonts w:hint="eastAsia" w:ascii="仿宋_GB2312" w:hAnsi="仿宋_GB2312" w:eastAsia="仿宋_GB2312" w:cs="仿宋_GB2312"/>
                <w:kern w:val="0"/>
                <w:sz w:val="28"/>
                <w:szCs w:val="28"/>
                <w:lang w:bidi="ar"/>
              </w:rPr>
              <w:br w:type="textWrapping"/>
            </w:r>
            <w:r>
              <w:rPr>
                <w:rFonts w:hint="eastAsia" w:ascii="仿宋_GB2312" w:hAnsi="仿宋_GB2312" w:eastAsia="仿宋_GB2312" w:cs="仿宋_GB2312"/>
                <w:kern w:val="0"/>
                <w:sz w:val="28"/>
                <w:szCs w:val="28"/>
                <w:lang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经济效益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社会效益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对工作的促进</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加大科研力度，增强教师学生科研水平</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加大科研力度，增强教师学生科研水平</w:t>
            </w:r>
          </w:p>
        </w:tc>
      </w:tr>
      <w:tr>
        <w:tblPrEx>
          <w:tblCellMar>
            <w:top w:w="0" w:type="dxa"/>
            <w:left w:w="108" w:type="dxa"/>
            <w:bottom w:w="0" w:type="dxa"/>
            <w:right w:w="108" w:type="dxa"/>
          </w:tblCellMar>
        </w:tblPrEx>
        <w:trPr>
          <w:gridAfter w:val="1"/>
          <w:wAfter w:w="236" w:type="dxa"/>
          <w:trHeight w:val="577"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ind w:left="463" w:leftChars="87" w:hanging="280" w:hangingChars="100"/>
              <w:jc w:val="left"/>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生态效益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可持续影响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影响年限（≥）</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ascii="仿宋_GB2312" w:hAnsi="仿宋_GB2312" w:eastAsia="仿宋_GB2312" w:cs="仿宋_GB2312"/>
                <w:sz w:val="28"/>
                <w:szCs w:val="28"/>
              </w:rPr>
              <w:t>3</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ascii="仿宋_GB2312" w:hAnsi="仿宋_GB2312" w:eastAsia="仿宋_GB2312" w:cs="仿宋_GB2312"/>
                <w:sz w:val="28"/>
                <w:szCs w:val="28"/>
              </w:rPr>
              <w:t>3</w:t>
            </w:r>
          </w:p>
        </w:tc>
      </w:tr>
      <w:tr>
        <w:tblPrEx>
          <w:tblCellMar>
            <w:top w:w="0" w:type="dxa"/>
            <w:left w:w="108" w:type="dxa"/>
            <w:bottom w:w="0" w:type="dxa"/>
            <w:right w:w="108" w:type="dxa"/>
          </w:tblCellMar>
        </w:tblPrEx>
        <w:trPr>
          <w:gridAfter w:val="1"/>
          <w:wAfter w:w="236" w:type="dxa"/>
          <w:trHeight w:val="530" w:hRule="atLeast"/>
        </w:trPr>
        <w:tc>
          <w:tcPr>
            <w:tcW w:w="1976" w:type="dxa"/>
            <w:vMerge w:val="continue"/>
            <w:tcBorders>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满意</w:t>
            </w:r>
            <w:r>
              <w:rPr>
                <w:rFonts w:hint="eastAsia" w:ascii="仿宋_GB2312" w:hAnsi="仿宋_GB2312" w:eastAsia="仿宋_GB2312" w:cs="仿宋_GB2312"/>
                <w:kern w:val="0"/>
                <w:sz w:val="28"/>
                <w:szCs w:val="28"/>
                <w:lang w:bidi="ar"/>
              </w:rPr>
              <w:br w:type="textWrapping"/>
            </w:r>
            <w:r>
              <w:rPr>
                <w:rFonts w:hint="eastAsia" w:ascii="仿宋_GB2312" w:hAnsi="仿宋_GB2312" w:eastAsia="仿宋_GB2312" w:cs="仿宋_GB2312"/>
                <w:kern w:val="0"/>
                <w:sz w:val="28"/>
                <w:szCs w:val="28"/>
                <w:lang w:bidi="ar"/>
              </w:rPr>
              <w:t>度指标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满意度</w:t>
            </w:r>
          </w:p>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师生满意度（≥）</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ascii="仿宋_GB2312" w:hAnsi="仿宋_GB2312" w:eastAsia="仿宋_GB2312" w:cs="仿宋_GB2312"/>
                <w:sz w:val="28"/>
                <w:szCs w:val="28"/>
              </w:rPr>
              <w:t>95%</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ascii="仿宋_GB2312" w:hAnsi="仿宋_GB2312" w:eastAsia="仿宋_GB2312" w:cs="仿宋_GB2312"/>
                <w:sz w:val="28"/>
                <w:szCs w:val="28"/>
              </w:rPr>
              <w:t>95%</w:t>
            </w:r>
          </w:p>
        </w:tc>
      </w:tr>
    </w:tbl>
    <w:p>
      <w:pPr>
        <w:pStyle w:val="2"/>
        <w:spacing w:before="93"/>
      </w:pPr>
    </w:p>
    <w:tbl>
      <w:tblPr>
        <w:tblStyle w:val="12"/>
        <w:tblpPr w:leftFromText="180" w:rightFromText="180" w:vertAnchor="text" w:horzAnchor="page" w:tblpX="1281" w:tblpY="660"/>
        <w:tblOverlap w:val="never"/>
        <w:tblW w:w="9811" w:type="dxa"/>
        <w:tblInd w:w="0" w:type="dxa"/>
        <w:tblLayout w:type="fixed"/>
        <w:tblCellMar>
          <w:top w:w="0" w:type="dxa"/>
          <w:left w:w="108" w:type="dxa"/>
          <w:bottom w:w="0" w:type="dxa"/>
          <w:right w:w="108" w:type="dxa"/>
        </w:tblCellMar>
      </w:tblPr>
      <w:tblGrid>
        <w:gridCol w:w="1976"/>
        <w:gridCol w:w="1142"/>
        <w:gridCol w:w="1635"/>
        <w:gridCol w:w="1189"/>
        <w:gridCol w:w="1224"/>
        <w:gridCol w:w="2409"/>
        <w:gridCol w:w="236"/>
      </w:tblGrid>
      <w:tr>
        <w:tblPrEx>
          <w:tblCellMar>
            <w:top w:w="0" w:type="dxa"/>
            <w:left w:w="108" w:type="dxa"/>
            <w:bottom w:w="0" w:type="dxa"/>
            <w:right w:w="108" w:type="dxa"/>
          </w:tblCellMar>
        </w:tblPrEx>
        <w:trPr>
          <w:trHeight w:val="675" w:hRule="atLeast"/>
        </w:trPr>
        <w:tc>
          <w:tcPr>
            <w:tcW w:w="9575" w:type="dxa"/>
            <w:gridSpan w:val="6"/>
            <w:tcBorders>
              <w:top w:val="nil"/>
              <w:left w:val="nil"/>
              <w:bottom w:val="nil"/>
              <w:right w:val="nil"/>
            </w:tcBorders>
            <w:shd w:val="clear" w:color="auto" w:fill="auto"/>
            <w:vAlign w:val="center"/>
          </w:tcPr>
          <w:p>
            <w:pPr>
              <w:widowControl/>
              <w:jc w:val="center"/>
              <w:textAlignment w:val="center"/>
              <w:rPr>
                <w:rFonts w:ascii="宋体" w:hAnsi="宋体" w:cs="宋体"/>
                <w:b/>
                <w:sz w:val="32"/>
                <w:szCs w:val="32"/>
              </w:rPr>
            </w:pPr>
            <w:r>
              <w:rPr>
                <w:rFonts w:hint="eastAsia" w:ascii="宋体" w:hAnsi="宋体" w:cs="宋体"/>
                <w:b/>
                <w:sz w:val="32"/>
                <w:szCs w:val="32"/>
              </w:rPr>
              <w:t>2021年100万元以上（含）特定目标类部门预算项目绩效目标自评</w:t>
            </w:r>
            <w:r>
              <w:rPr>
                <w:rFonts w:hint="eastAsia" w:ascii="宋体" w:hAnsi="宋体" w:cs="宋体"/>
                <w:b/>
                <w:bCs/>
                <w:sz w:val="32"/>
                <w:szCs w:val="32"/>
              </w:rPr>
              <w:t>（大型基础设施维修改造费项目）</w:t>
            </w:r>
          </w:p>
        </w:tc>
        <w:tc>
          <w:tcPr>
            <w:tcW w:w="236" w:type="dxa"/>
            <w:tcBorders>
              <w:top w:val="nil"/>
              <w:left w:val="nil"/>
              <w:bottom w:val="nil"/>
              <w:right w:val="nil"/>
            </w:tcBorders>
            <w:shd w:val="clear" w:color="auto" w:fill="auto"/>
            <w:vAlign w:val="center"/>
          </w:tcPr>
          <w:p>
            <w:pPr>
              <w:widowControl/>
              <w:jc w:val="center"/>
              <w:textAlignment w:val="center"/>
              <w:rPr>
                <w:rFonts w:ascii="宋体" w:hAnsi="宋体" w:cs="宋体"/>
                <w:b/>
                <w:kern w:val="0"/>
                <w:sz w:val="32"/>
                <w:szCs w:val="32"/>
                <w:lang w:bidi="ar"/>
              </w:rPr>
            </w:pPr>
          </w:p>
        </w:tc>
      </w:tr>
      <w:tr>
        <w:tblPrEx>
          <w:tblCellMar>
            <w:top w:w="0" w:type="dxa"/>
            <w:left w:w="108" w:type="dxa"/>
            <w:bottom w:w="0" w:type="dxa"/>
            <w:right w:w="108" w:type="dxa"/>
          </w:tblCellMar>
        </w:tblPrEx>
        <w:trPr>
          <w:gridAfter w:val="1"/>
          <w:wAfter w:w="236" w:type="dxa"/>
          <w:trHeight w:val="254" w:hRule="atLeast"/>
        </w:trPr>
        <w:tc>
          <w:tcPr>
            <w:tcW w:w="3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主管部门及代码</w:t>
            </w:r>
          </w:p>
        </w:tc>
        <w:tc>
          <w:tcPr>
            <w:tcW w:w="28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textAlignment w:val="center"/>
              <w:rPr>
                <w:rFonts w:ascii="宋体" w:hAnsi="宋体" w:cs="宋体"/>
                <w:sz w:val="24"/>
              </w:rPr>
            </w:pPr>
            <w:r>
              <w:rPr>
                <w:rFonts w:hint="eastAsia" w:ascii="宋体" w:hAnsi="宋体" w:cs="宋体"/>
                <w:sz w:val="24"/>
              </w:rPr>
              <w:t>316四川省住房和城乡建设厅</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实施单位</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sz w:val="24"/>
              </w:rPr>
              <w:t>四川建筑职业技术学院（德阳）</w:t>
            </w:r>
          </w:p>
        </w:tc>
      </w:tr>
      <w:tr>
        <w:tblPrEx>
          <w:tblCellMar>
            <w:top w:w="0" w:type="dxa"/>
            <w:left w:w="108" w:type="dxa"/>
            <w:bottom w:w="0" w:type="dxa"/>
            <w:right w:w="108" w:type="dxa"/>
          </w:tblCellMar>
        </w:tblPrEx>
        <w:trPr>
          <w:gridAfter w:val="1"/>
          <w:wAfter w:w="236" w:type="dxa"/>
          <w:trHeight w:val="341" w:hRule="atLeast"/>
        </w:trPr>
        <w:tc>
          <w:tcPr>
            <w:tcW w:w="311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项目预算</w:t>
            </w:r>
            <w:r>
              <w:rPr>
                <w:rFonts w:hint="eastAsia" w:ascii="宋体" w:hAnsi="宋体" w:cs="宋体"/>
                <w:kern w:val="0"/>
                <w:sz w:val="24"/>
                <w:lang w:bidi="ar"/>
              </w:rPr>
              <w:br w:type="textWrapping"/>
            </w:r>
            <w:r>
              <w:rPr>
                <w:rFonts w:hint="eastAsia" w:ascii="宋体" w:hAnsi="宋体" w:cs="宋体"/>
                <w:kern w:val="0"/>
                <w:sz w:val="24"/>
                <w:lang w:bidi="ar"/>
              </w:rPr>
              <w:t>执行情况</w:t>
            </w:r>
            <w:r>
              <w:rPr>
                <w:rFonts w:hint="eastAsia" w:ascii="宋体" w:hAnsi="宋体" w:cs="宋体"/>
                <w:kern w:val="0"/>
                <w:sz w:val="24"/>
                <w:lang w:bidi="ar"/>
              </w:rPr>
              <w:br w:type="textWrapping"/>
            </w:r>
            <w:r>
              <w:rPr>
                <w:rFonts w:hint="eastAsia" w:ascii="宋体" w:hAnsi="宋体" w:cs="宋体"/>
                <w:kern w:val="0"/>
                <w:sz w:val="24"/>
                <w:lang w:bidi="ar"/>
              </w:rPr>
              <w:t>（万元）</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 xml:space="preserve"> 预算数：</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2</w:t>
            </w:r>
            <w:r>
              <w:rPr>
                <w:rFonts w:ascii="宋体" w:hAnsi="宋体" w:cs="宋体"/>
                <w:sz w:val="24"/>
              </w:rPr>
              <w:t>00</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 xml:space="preserve"> 执行数：</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right"/>
              <w:textAlignment w:val="center"/>
              <w:rPr>
                <w:rFonts w:ascii="宋体" w:hAnsi="宋体" w:cs="宋体"/>
                <w:sz w:val="24"/>
              </w:rPr>
            </w:pPr>
            <w:r>
              <w:rPr>
                <w:rFonts w:hint="eastAsia" w:ascii="宋体" w:hAnsi="宋体" w:cs="宋体"/>
                <w:sz w:val="24"/>
              </w:rPr>
              <w:t>1</w:t>
            </w:r>
            <w:r>
              <w:rPr>
                <w:rFonts w:ascii="宋体" w:hAnsi="宋体" w:cs="宋体"/>
                <w:sz w:val="24"/>
              </w:rPr>
              <w:t>99.30</w:t>
            </w:r>
          </w:p>
        </w:tc>
      </w:tr>
      <w:tr>
        <w:tblPrEx>
          <w:tblCellMar>
            <w:top w:w="0" w:type="dxa"/>
            <w:left w:w="108" w:type="dxa"/>
            <w:bottom w:w="0" w:type="dxa"/>
            <w:right w:w="108" w:type="dxa"/>
          </w:tblCellMar>
        </w:tblPrEx>
        <w:trPr>
          <w:gridAfter w:val="1"/>
          <w:wAfter w:w="236" w:type="dxa"/>
          <w:trHeight w:val="555" w:hRule="atLeast"/>
        </w:trPr>
        <w:tc>
          <w:tcPr>
            <w:tcW w:w="31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kern w:val="0"/>
                <w:sz w:val="24"/>
                <w:lang w:bidi="ar"/>
              </w:rPr>
            </w:pPr>
            <w:r>
              <w:rPr>
                <w:rFonts w:hint="eastAsia" w:ascii="宋体" w:hAnsi="宋体" w:cs="宋体"/>
                <w:kern w:val="0"/>
                <w:sz w:val="24"/>
                <w:lang w:bidi="ar"/>
              </w:rPr>
              <w:t>其中：</w:t>
            </w:r>
          </w:p>
          <w:p>
            <w:pPr>
              <w:widowControl/>
              <w:spacing w:line="320" w:lineRule="exact"/>
              <w:jc w:val="left"/>
              <w:textAlignment w:val="center"/>
              <w:rPr>
                <w:rFonts w:ascii="宋体" w:hAnsi="宋体" w:cs="宋体"/>
                <w:sz w:val="24"/>
              </w:rPr>
            </w:pPr>
            <w:r>
              <w:rPr>
                <w:rFonts w:hint="eastAsia" w:ascii="宋体" w:hAnsi="宋体" w:cs="宋体"/>
                <w:kern w:val="0"/>
                <w:sz w:val="24"/>
                <w:lang w:bidi="ar"/>
              </w:rPr>
              <w:t>财政拨款</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2</w:t>
            </w:r>
            <w:r>
              <w:rPr>
                <w:rFonts w:ascii="宋体" w:hAnsi="宋体" w:cs="宋体"/>
                <w:sz w:val="24"/>
              </w:rPr>
              <w:t>00</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kern w:val="0"/>
                <w:sz w:val="24"/>
                <w:lang w:bidi="ar"/>
              </w:rPr>
            </w:pPr>
            <w:r>
              <w:rPr>
                <w:rFonts w:hint="eastAsia" w:ascii="宋体" w:hAnsi="宋体" w:cs="宋体"/>
                <w:kern w:val="0"/>
                <w:sz w:val="24"/>
                <w:lang w:bidi="ar"/>
              </w:rPr>
              <w:t>其中：</w:t>
            </w:r>
          </w:p>
          <w:p>
            <w:pPr>
              <w:widowControl/>
              <w:spacing w:line="320" w:lineRule="exact"/>
              <w:jc w:val="left"/>
              <w:textAlignment w:val="center"/>
              <w:rPr>
                <w:rFonts w:ascii="宋体" w:hAnsi="宋体" w:cs="宋体"/>
                <w:sz w:val="24"/>
              </w:rPr>
            </w:pPr>
            <w:r>
              <w:rPr>
                <w:rFonts w:hint="eastAsia" w:ascii="宋体" w:hAnsi="宋体" w:cs="宋体"/>
                <w:kern w:val="0"/>
                <w:sz w:val="24"/>
                <w:lang w:bidi="ar"/>
              </w:rPr>
              <w:t>财政拨款</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right"/>
              <w:textAlignment w:val="center"/>
              <w:rPr>
                <w:rFonts w:ascii="宋体" w:hAnsi="宋体" w:cs="宋体"/>
                <w:sz w:val="24"/>
              </w:rPr>
            </w:pPr>
            <w:r>
              <w:rPr>
                <w:rFonts w:hint="eastAsia" w:ascii="宋体" w:hAnsi="宋体" w:cs="宋体"/>
                <w:sz w:val="24"/>
              </w:rPr>
              <w:t>1</w:t>
            </w:r>
            <w:r>
              <w:rPr>
                <w:rFonts w:ascii="宋体" w:hAnsi="宋体" w:cs="宋体"/>
                <w:sz w:val="24"/>
              </w:rPr>
              <w:t>99.30</w:t>
            </w:r>
          </w:p>
        </w:tc>
      </w:tr>
      <w:tr>
        <w:tblPrEx>
          <w:tblCellMar>
            <w:top w:w="0" w:type="dxa"/>
            <w:left w:w="108" w:type="dxa"/>
            <w:bottom w:w="0" w:type="dxa"/>
            <w:right w:w="108" w:type="dxa"/>
          </w:tblCellMar>
        </w:tblPrEx>
        <w:trPr>
          <w:gridAfter w:val="1"/>
          <w:wAfter w:w="236" w:type="dxa"/>
          <w:trHeight w:val="341" w:hRule="atLeast"/>
        </w:trPr>
        <w:tc>
          <w:tcPr>
            <w:tcW w:w="31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其他资金</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0</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其他资金</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right"/>
              <w:textAlignment w:val="center"/>
              <w:rPr>
                <w:rFonts w:ascii="宋体" w:hAnsi="宋体" w:cs="宋体"/>
                <w:sz w:val="24"/>
              </w:rPr>
            </w:pPr>
            <w:r>
              <w:rPr>
                <w:rFonts w:hint="eastAsia" w:ascii="宋体" w:hAnsi="宋体" w:cs="宋体"/>
                <w:sz w:val="24"/>
              </w:rPr>
              <w:t>0</w:t>
            </w:r>
          </w:p>
        </w:tc>
      </w:tr>
      <w:tr>
        <w:tblPrEx>
          <w:tblCellMar>
            <w:top w:w="0" w:type="dxa"/>
            <w:left w:w="108" w:type="dxa"/>
            <w:bottom w:w="0" w:type="dxa"/>
            <w:right w:w="108" w:type="dxa"/>
          </w:tblCellMar>
        </w:tblPrEx>
        <w:trPr>
          <w:gridAfter w:val="1"/>
          <w:wAfter w:w="236" w:type="dxa"/>
          <w:trHeight w:val="217" w:hRule="atLeast"/>
        </w:trPr>
        <w:tc>
          <w:tcPr>
            <w:tcW w:w="19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kern w:val="0"/>
                <w:sz w:val="24"/>
                <w:lang w:bidi="ar"/>
              </w:rPr>
            </w:pPr>
            <w:r>
              <w:rPr>
                <w:rFonts w:hint="eastAsia" w:ascii="宋体" w:hAnsi="宋体" w:cs="宋体"/>
                <w:kern w:val="0"/>
                <w:sz w:val="24"/>
                <w:lang w:bidi="ar"/>
              </w:rPr>
              <w:t>年度总体目标</w:t>
            </w:r>
          </w:p>
          <w:p>
            <w:pPr>
              <w:widowControl/>
              <w:spacing w:line="320" w:lineRule="exact"/>
              <w:jc w:val="center"/>
              <w:textAlignment w:val="center"/>
              <w:rPr>
                <w:rFonts w:ascii="宋体" w:hAnsi="宋体" w:cs="宋体"/>
                <w:sz w:val="24"/>
              </w:rPr>
            </w:pPr>
            <w:r>
              <w:rPr>
                <w:rFonts w:hint="eastAsia" w:ascii="宋体" w:hAnsi="宋体" w:cs="宋体"/>
                <w:kern w:val="0"/>
                <w:sz w:val="24"/>
                <w:lang w:bidi="ar"/>
              </w:rPr>
              <w:t>完成情况</w:t>
            </w: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预期目标</w:t>
            </w:r>
          </w:p>
        </w:tc>
        <w:tc>
          <w:tcPr>
            <w:tcW w:w="3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目标实际完成情况</w:t>
            </w:r>
          </w:p>
        </w:tc>
      </w:tr>
      <w:tr>
        <w:tblPrEx>
          <w:tblCellMar>
            <w:top w:w="0" w:type="dxa"/>
            <w:left w:w="108" w:type="dxa"/>
            <w:bottom w:w="0" w:type="dxa"/>
            <w:right w:w="108" w:type="dxa"/>
          </w:tblCellMar>
        </w:tblPrEx>
        <w:trPr>
          <w:gridAfter w:val="1"/>
          <w:wAfter w:w="236" w:type="dxa"/>
          <w:trHeight w:val="797" w:hRule="atLeast"/>
        </w:trPr>
        <w:tc>
          <w:tcPr>
            <w:tcW w:w="1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tcPr>
          <w:p>
            <w:pPr>
              <w:widowControl/>
              <w:spacing w:line="320" w:lineRule="exact"/>
              <w:jc w:val="left"/>
              <w:textAlignment w:val="top"/>
              <w:rPr>
                <w:rFonts w:ascii="宋体" w:hAnsi="宋体" w:cs="宋体"/>
                <w:sz w:val="24"/>
              </w:rPr>
            </w:pPr>
            <w:r>
              <w:rPr>
                <w:rFonts w:hint="eastAsia" w:ascii="宋体" w:hAnsi="宋体" w:cs="宋体"/>
                <w:sz w:val="24"/>
              </w:rPr>
              <w:t>通过此项目改善教学生活环境，保证师生日常教学生活安全。维护学校社会形象，保障教学场地的使用。</w:t>
            </w:r>
          </w:p>
        </w:tc>
        <w:tc>
          <w:tcPr>
            <w:tcW w:w="3633" w:type="dxa"/>
            <w:gridSpan w:val="2"/>
            <w:tcBorders>
              <w:top w:val="single" w:color="000000" w:sz="4" w:space="0"/>
              <w:left w:val="single" w:color="000000" w:sz="4" w:space="0"/>
              <w:bottom w:val="single" w:color="000000" w:sz="4" w:space="0"/>
              <w:right w:val="single" w:color="000000" w:sz="4" w:space="0"/>
            </w:tcBorders>
            <w:shd w:val="clear" w:color="auto" w:fill="auto"/>
          </w:tcPr>
          <w:p>
            <w:pPr>
              <w:widowControl/>
              <w:spacing w:line="320" w:lineRule="exact"/>
              <w:jc w:val="left"/>
              <w:textAlignment w:val="top"/>
              <w:rPr>
                <w:rFonts w:ascii="宋体" w:hAnsi="宋体" w:cs="宋体"/>
                <w:sz w:val="24"/>
              </w:rPr>
            </w:pPr>
            <w:r>
              <w:rPr>
                <w:rFonts w:hint="eastAsia" w:ascii="宋体" w:hAnsi="宋体" w:cs="宋体"/>
                <w:sz w:val="24"/>
              </w:rPr>
              <w:t>通过此项目改善教学生活环境，保证师生日常教学生活安全。维护学校社会形象，保障教学场地正常使用。</w:t>
            </w:r>
          </w:p>
        </w:tc>
      </w:tr>
      <w:tr>
        <w:tblPrEx>
          <w:tblCellMar>
            <w:top w:w="0" w:type="dxa"/>
            <w:left w:w="108" w:type="dxa"/>
            <w:bottom w:w="0" w:type="dxa"/>
            <w:right w:w="108" w:type="dxa"/>
          </w:tblCellMar>
        </w:tblPrEx>
        <w:trPr>
          <w:gridAfter w:val="1"/>
          <w:wAfter w:w="236" w:type="dxa"/>
          <w:trHeight w:val="693" w:hRule="atLeast"/>
        </w:trPr>
        <w:tc>
          <w:tcPr>
            <w:tcW w:w="1976" w:type="dxa"/>
            <w:vMerge w:val="restart"/>
            <w:tcBorders>
              <w:top w:val="single" w:color="000000" w:sz="4" w:space="0"/>
              <w:left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年度绩效指标完成情况</w:t>
            </w:r>
          </w:p>
        </w:tc>
        <w:tc>
          <w:tcPr>
            <w:tcW w:w="1142" w:type="dxa"/>
            <w:tcBorders>
              <w:top w:val="single" w:color="000000" w:sz="4" w:space="0"/>
              <w:left w:val="nil"/>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一级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二级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三级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预期指标值</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实际完成指标值</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完成</w:t>
            </w:r>
          </w:p>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数量指标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维修项目</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6</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质量指标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运行质量</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保证全院师生正常使用</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保证全院师生正常使用</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时效指标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项目完成时间</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2021年12月底之前</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2021年12月已经完成</w:t>
            </w: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成本指标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成本控制</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保证质量的前提下，严格按照招标价格控制，不超过336万</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199.30万元</w:t>
            </w: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效益</w:t>
            </w:r>
            <w:r>
              <w:rPr>
                <w:rFonts w:hint="eastAsia" w:ascii="仿宋_GB2312" w:hAnsi="仿宋_GB2312" w:eastAsia="仿宋_GB2312" w:cs="仿宋_GB2312"/>
                <w:kern w:val="0"/>
                <w:sz w:val="28"/>
                <w:szCs w:val="28"/>
                <w:lang w:bidi="ar"/>
              </w:rPr>
              <w:br w:type="textWrapping"/>
            </w:r>
            <w:r>
              <w:rPr>
                <w:rFonts w:hint="eastAsia" w:ascii="仿宋_GB2312" w:hAnsi="仿宋_GB2312" w:eastAsia="仿宋_GB2312" w:cs="仿宋_GB2312"/>
                <w:kern w:val="0"/>
                <w:sz w:val="28"/>
                <w:szCs w:val="28"/>
                <w:lang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经济效益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vMerge w:val="restart"/>
            <w:tcBorders>
              <w:top w:val="single" w:color="000000" w:sz="4" w:space="0"/>
              <w:left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社会效益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学院社会形象</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维护学校社会形象，保障教学场地的使用</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维护学校社会形象，保障教学场地的使用</w:t>
            </w: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vMerge w:val="continue"/>
            <w:tcBorders>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kern w:val="0"/>
                <w:sz w:val="28"/>
                <w:szCs w:val="28"/>
                <w:lang w:bidi="ar"/>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对工作的促进</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满足教学生活需要，满足师生需求</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满足教学生活需要，满足师生需求</w:t>
            </w:r>
          </w:p>
        </w:tc>
      </w:tr>
      <w:tr>
        <w:tblPrEx>
          <w:tblCellMar>
            <w:top w:w="0" w:type="dxa"/>
            <w:left w:w="108" w:type="dxa"/>
            <w:bottom w:w="0" w:type="dxa"/>
            <w:right w:w="108" w:type="dxa"/>
          </w:tblCellMar>
        </w:tblPrEx>
        <w:trPr>
          <w:gridAfter w:val="1"/>
          <w:wAfter w:w="236" w:type="dxa"/>
          <w:trHeight w:val="577"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ind w:left="463" w:leftChars="87" w:hanging="280" w:hangingChars="100"/>
              <w:jc w:val="left"/>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生态效益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可持续影响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影响年限</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≥5年</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5年</w:t>
            </w:r>
          </w:p>
        </w:tc>
      </w:tr>
      <w:tr>
        <w:tblPrEx>
          <w:tblCellMar>
            <w:top w:w="0" w:type="dxa"/>
            <w:left w:w="108" w:type="dxa"/>
            <w:bottom w:w="0" w:type="dxa"/>
            <w:right w:w="108" w:type="dxa"/>
          </w:tblCellMar>
        </w:tblPrEx>
        <w:trPr>
          <w:gridAfter w:val="1"/>
          <w:wAfter w:w="236" w:type="dxa"/>
          <w:trHeight w:val="530" w:hRule="atLeast"/>
        </w:trPr>
        <w:tc>
          <w:tcPr>
            <w:tcW w:w="1976" w:type="dxa"/>
            <w:vMerge w:val="continue"/>
            <w:tcBorders>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满意</w:t>
            </w:r>
            <w:r>
              <w:rPr>
                <w:rFonts w:hint="eastAsia" w:ascii="仿宋_GB2312" w:hAnsi="仿宋_GB2312" w:eastAsia="仿宋_GB2312" w:cs="仿宋_GB2312"/>
                <w:kern w:val="0"/>
                <w:sz w:val="28"/>
                <w:szCs w:val="28"/>
                <w:lang w:bidi="ar"/>
              </w:rPr>
              <w:br w:type="textWrapping"/>
            </w:r>
            <w:r>
              <w:rPr>
                <w:rFonts w:hint="eastAsia" w:ascii="仿宋_GB2312" w:hAnsi="仿宋_GB2312" w:eastAsia="仿宋_GB2312" w:cs="仿宋_GB2312"/>
                <w:kern w:val="0"/>
                <w:sz w:val="28"/>
                <w:szCs w:val="28"/>
                <w:lang w:bidi="ar"/>
              </w:rPr>
              <w:t>度指标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满意度</w:t>
            </w:r>
          </w:p>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师生满意度</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≥95%</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95%</w:t>
            </w:r>
          </w:p>
        </w:tc>
      </w:tr>
    </w:tbl>
    <w:p>
      <w:pPr>
        <w:pStyle w:val="2"/>
        <w:spacing w:before="93"/>
      </w:pPr>
    </w:p>
    <w:tbl>
      <w:tblPr>
        <w:tblStyle w:val="12"/>
        <w:tblpPr w:leftFromText="180" w:rightFromText="180" w:vertAnchor="text" w:horzAnchor="page" w:tblpX="1281" w:tblpY="660"/>
        <w:tblOverlap w:val="never"/>
        <w:tblW w:w="9811" w:type="dxa"/>
        <w:tblInd w:w="0" w:type="dxa"/>
        <w:tblLayout w:type="fixed"/>
        <w:tblCellMar>
          <w:top w:w="0" w:type="dxa"/>
          <w:left w:w="108" w:type="dxa"/>
          <w:bottom w:w="0" w:type="dxa"/>
          <w:right w:w="108" w:type="dxa"/>
        </w:tblCellMar>
      </w:tblPr>
      <w:tblGrid>
        <w:gridCol w:w="1976"/>
        <w:gridCol w:w="1142"/>
        <w:gridCol w:w="1635"/>
        <w:gridCol w:w="1189"/>
        <w:gridCol w:w="1224"/>
        <w:gridCol w:w="2409"/>
        <w:gridCol w:w="236"/>
      </w:tblGrid>
      <w:tr>
        <w:tblPrEx>
          <w:tblCellMar>
            <w:top w:w="0" w:type="dxa"/>
            <w:left w:w="108" w:type="dxa"/>
            <w:bottom w:w="0" w:type="dxa"/>
            <w:right w:w="108" w:type="dxa"/>
          </w:tblCellMar>
        </w:tblPrEx>
        <w:trPr>
          <w:trHeight w:val="675" w:hRule="atLeast"/>
        </w:trPr>
        <w:tc>
          <w:tcPr>
            <w:tcW w:w="9575" w:type="dxa"/>
            <w:gridSpan w:val="6"/>
            <w:tcBorders>
              <w:top w:val="nil"/>
              <w:left w:val="nil"/>
              <w:bottom w:val="nil"/>
              <w:right w:val="nil"/>
            </w:tcBorders>
            <w:shd w:val="clear" w:color="auto" w:fill="auto"/>
            <w:vAlign w:val="center"/>
          </w:tcPr>
          <w:p>
            <w:pPr>
              <w:widowControl/>
              <w:jc w:val="center"/>
              <w:textAlignment w:val="center"/>
              <w:rPr>
                <w:rFonts w:ascii="宋体" w:hAnsi="宋体" w:cs="宋体"/>
                <w:b/>
                <w:sz w:val="32"/>
                <w:szCs w:val="32"/>
              </w:rPr>
            </w:pPr>
            <w:r>
              <w:rPr>
                <w:rFonts w:hint="eastAsia" w:ascii="宋体" w:hAnsi="宋体" w:cs="宋体"/>
                <w:b/>
                <w:sz w:val="32"/>
                <w:szCs w:val="32"/>
              </w:rPr>
              <w:t>2021年100万元以上（含）特定目标类部门预算项目绩效目标自评</w:t>
            </w:r>
            <w:r>
              <w:rPr>
                <w:rFonts w:hint="eastAsia" w:ascii="宋体" w:hAnsi="宋体" w:cs="宋体"/>
                <w:b/>
                <w:bCs/>
                <w:sz w:val="32"/>
                <w:szCs w:val="32"/>
              </w:rPr>
              <w:t>（上年结转_现代职业教育质量提升计划项目）</w:t>
            </w:r>
          </w:p>
        </w:tc>
        <w:tc>
          <w:tcPr>
            <w:tcW w:w="236" w:type="dxa"/>
            <w:tcBorders>
              <w:top w:val="nil"/>
              <w:left w:val="nil"/>
              <w:bottom w:val="nil"/>
              <w:right w:val="nil"/>
            </w:tcBorders>
            <w:shd w:val="clear" w:color="auto" w:fill="auto"/>
            <w:vAlign w:val="center"/>
          </w:tcPr>
          <w:p>
            <w:pPr>
              <w:widowControl/>
              <w:jc w:val="center"/>
              <w:textAlignment w:val="center"/>
              <w:rPr>
                <w:rFonts w:ascii="宋体" w:hAnsi="宋体" w:cs="宋体"/>
                <w:b/>
                <w:kern w:val="0"/>
                <w:sz w:val="32"/>
                <w:szCs w:val="32"/>
                <w:lang w:bidi="ar"/>
              </w:rPr>
            </w:pPr>
          </w:p>
        </w:tc>
      </w:tr>
      <w:tr>
        <w:tblPrEx>
          <w:tblCellMar>
            <w:top w:w="0" w:type="dxa"/>
            <w:left w:w="108" w:type="dxa"/>
            <w:bottom w:w="0" w:type="dxa"/>
            <w:right w:w="108" w:type="dxa"/>
          </w:tblCellMar>
        </w:tblPrEx>
        <w:trPr>
          <w:gridAfter w:val="1"/>
          <w:wAfter w:w="236" w:type="dxa"/>
          <w:trHeight w:val="254" w:hRule="atLeast"/>
        </w:trPr>
        <w:tc>
          <w:tcPr>
            <w:tcW w:w="3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主管部门及代码</w:t>
            </w:r>
          </w:p>
        </w:tc>
        <w:tc>
          <w:tcPr>
            <w:tcW w:w="28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textAlignment w:val="center"/>
              <w:rPr>
                <w:rFonts w:ascii="宋体" w:hAnsi="宋体" w:cs="宋体"/>
                <w:sz w:val="24"/>
              </w:rPr>
            </w:pPr>
            <w:r>
              <w:rPr>
                <w:rFonts w:hint="eastAsia" w:ascii="宋体" w:hAnsi="宋体" w:cs="宋体"/>
                <w:sz w:val="24"/>
              </w:rPr>
              <w:t>316四川省住房和城乡建设厅</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实施单位</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sz w:val="24"/>
              </w:rPr>
              <w:t>四川建筑职业技术学院（德阳）</w:t>
            </w:r>
          </w:p>
        </w:tc>
      </w:tr>
      <w:tr>
        <w:tblPrEx>
          <w:tblCellMar>
            <w:top w:w="0" w:type="dxa"/>
            <w:left w:w="108" w:type="dxa"/>
            <w:bottom w:w="0" w:type="dxa"/>
            <w:right w:w="108" w:type="dxa"/>
          </w:tblCellMar>
        </w:tblPrEx>
        <w:trPr>
          <w:gridAfter w:val="1"/>
          <w:wAfter w:w="236" w:type="dxa"/>
          <w:trHeight w:val="341" w:hRule="atLeast"/>
        </w:trPr>
        <w:tc>
          <w:tcPr>
            <w:tcW w:w="311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项目预算</w:t>
            </w:r>
            <w:r>
              <w:rPr>
                <w:rFonts w:hint="eastAsia" w:ascii="宋体" w:hAnsi="宋体" w:cs="宋体"/>
                <w:kern w:val="0"/>
                <w:sz w:val="24"/>
                <w:lang w:bidi="ar"/>
              </w:rPr>
              <w:br w:type="textWrapping"/>
            </w:r>
            <w:r>
              <w:rPr>
                <w:rFonts w:hint="eastAsia" w:ascii="宋体" w:hAnsi="宋体" w:cs="宋体"/>
                <w:kern w:val="0"/>
                <w:sz w:val="24"/>
                <w:lang w:bidi="ar"/>
              </w:rPr>
              <w:t>执行情况</w:t>
            </w:r>
            <w:r>
              <w:rPr>
                <w:rFonts w:hint="eastAsia" w:ascii="宋体" w:hAnsi="宋体" w:cs="宋体"/>
                <w:kern w:val="0"/>
                <w:sz w:val="24"/>
                <w:lang w:bidi="ar"/>
              </w:rPr>
              <w:br w:type="textWrapping"/>
            </w:r>
            <w:r>
              <w:rPr>
                <w:rFonts w:hint="eastAsia" w:ascii="宋体" w:hAnsi="宋体" w:cs="宋体"/>
                <w:kern w:val="0"/>
                <w:sz w:val="24"/>
                <w:lang w:bidi="ar"/>
              </w:rPr>
              <w:t>（万元）</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 xml:space="preserve"> 预算数：</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ascii="宋体" w:hAnsi="宋体" w:cs="宋体"/>
                <w:sz w:val="24"/>
              </w:rPr>
              <w:t>1141.72</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 xml:space="preserve"> 执行数：</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right"/>
              <w:textAlignment w:val="center"/>
              <w:rPr>
                <w:rFonts w:ascii="宋体" w:hAnsi="宋体" w:cs="宋体"/>
                <w:sz w:val="24"/>
              </w:rPr>
            </w:pPr>
            <w:r>
              <w:rPr>
                <w:rFonts w:ascii="宋体" w:hAnsi="宋体" w:cs="宋体"/>
                <w:sz w:val="24"/>
              </w:rPr>
              <w:t>1113.78</w:t>
            </w:r>
          </w:p>
        </w:tc>
      </w:tr>
      <w:tr>
        <w:tblPrEx>
          <w:tblCellMar>
            <w:top w:w="0" w:type="dxa"/>
            <w:left w:w="108" w:type="dxa"/>
            <w:bottom w:w="0" w:type="dxa"/>
            <w:right w:w="108" w:type="dxa"/>
          </w:tblCellMar>
        </w:tblPrEx>
        <w:trPr>
          <w:gridAfter w:val="1"/>
          <w:wAfter w:w="236" w:type="dxa"/>
          <w:trHeight w:val="555" w:hRule="atLeast"/>
        </w:trPr>
        <w:tc>
          <w:tcPr>
            <w:tcW w:w="31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kern w:val="0"/>
                <w:sz w:val="24"/>
                <w:lang w:bidi="ar"/>
              </w:rPr>
            </w:pPr>
            <w:r>
              <w:rPr>
                <w:rFonts w:hint="eastAsia" w:ascii="宋体" w:hAnsi="宋体" w:cs="宋体"/>
                <w:kern w:val="0"/>
                <w:sz w:val="24"/>
                <w:lang w:bidi="ar"/>
              </w:rPr>
              <w:t>其中：</w:t>
            </w:r>
          </w:p>
          <w:p>
            <w:pPr>
              <w:widowControl/>
              <w:spacing w:line="320" w:lineRule="exact"/>
              <w:jc w:val="left"/>
              <w:textAlignment w:val="center"/>
              <w:rPr>
                <w:rFonts w:ascii="宋体" w:hAnsi="宋体" w:cs="宋体"/>
                <w:sz w:val="24"/>
              </w:rPr>
            </w:pPr>
            <w:r>
              <w:rPr>
                <w:rFonts w:hint="eastAsia" w:ascii="宋体" w:hAnsi="宋体" w:cs="宋体"/>
                <w:kern w:val="0"/>
                <w:sz w:val="24"/>
                <w:lang w:bidi="ar"/>
              </w:rPr>
              <w:t>财政拨款</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ascii="宋体" w:hAnsi="宋体" w:cs="宋体"/>
                <w:sz w:val="24"/>
              </w:rPr>
              <w:t>1141.72</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kern w:val="0"/>
                <w:sz w:val="24"/>
                <w:lang w:bidi="ar"/>
              </w:rPr>
            </w:pPr>
            <w:r>
              <w:rPr>
                <w:rFonts w:hint="eastAsia" w:ascii="宋体" w:hAnsi="宋体" w:cs="宋体"/>
                <w:kern w:val="0"/>
                <w:sz w:val="24"/>
                <w:lang w:bidi="ar"/>
              </w:rPr>
              <w:t>其中：</w:t>
            </w:r>
          </w:p>
          <w:p>
            <w:pPr>
              <w:widowControl/>
              <w:spacing w:line="320" w:lineRule="exact"/>
              <w:jc w:val="left"/>
              <w:textAlignment w:val="center"/>
              <w:rPr>
                <w:rFonts w:ascii="宋体" w:hAnsi="宋体" w:cs="宋体"/>
                <w:sz w:val="24"/>
              </w:rPr>
            </w:pPr>
            <w:r>
              <w:rPr>
                <w:rFonts w:hint="eastAsia" w:ascii="宋体" w:hAnsi="宋体" w:cs="宋体"/>
                <w:kern w:val="0"/>
                <w:sz w:val="24"/>
                <w:lang w:bidi="ar"/>
              </w:rPr>
              <w:t>财政拨款</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right"/>
              <w:textAlignment w:val="center"/>
              <w:rPr>
                <w:rFonts w:ascii="宋体" w:hAnsi="宋体" w:cs="宋体"/>
                <w:sz w:val="24"/>
              </w:rPr>
            </w:pPr>
            <w:r>
              <w:rPr>
                <w:rFonts w:ascii="宋体" w:hAnsi="宋体" w:cs="宋体"/>
                <w:sz w:val="24"/>
              </w:rPr>
              <w:t>1113.78</w:t>
            </w:r>
          </w:p>
        </w:tc>
      </w:tr>
      <w:tr>
        <w:tblPrEx>
          <w:tblCellMar>
            <w:top w:w="0" w:type="dxa"/>
            <w:left w:w="108" w:type="dxa"/>
            <w:bottom w:w="0" w:type="dxa"/>
            <w:right w:w="108" w:type="dxa"/>
          </w:tblCellMar>
        </w:tblPrEx>
        <w:trPr>
          <w:gridAfter w:val="1"/>
          <w:wAfter w:w="236" w:type="dxa"/>
          <w:trHeight w:val="341" w:hRule="atLeast"/>
        </w:trPr>
        <w:tc>
          <w:tcPr>
            <w:tcW w:w="31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其他资金</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0</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其他资金</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right"/>
              <w:textAlignment w:val="center"/>
              <w:rPr>
                <w:rFonts w:ascii="宋体" w:hAnsi="宋体" w:cs="宋体"/>
                <w:sz w:val="24"/>
              </w:rPr>
            </w:pPr>
            <w:r>
              <w:rPr>
                <w:rFonts w:hint="eastAsia" w:ascii="宋体" w:hAnsi="宋体" w:cs="宋体"/>
                <w:sz w:val="24"/>
              </w:rPr>
              <w:t>0</w:t>
            </w:r>
          </w:p>
        </w:tc>
      </w:tr>
      <w:tr>
        <w:tblPrEx>
          <w:tblCellMar>
            <w:top w:w="0" w:type="dxa"/>
            <w:left w:w="108" w:type="dxa"/>
            <w:bottom w:w="0" w:type="dxa"/>
            <w:right w:w="108" w:type="dxa"/>
          </w:tblCellMar>
        </w:tblPrEx>
        <w:trPr>
          <w:gridAfter w:val="1"/>
          <w:wAfter w:w="236" w:type="dxa"/>
          <w:trHeight w:val="217" w:hRule="atLeast"/>
        </w:trPr>
        <w:tc>
          <w:tcPr>
            <w:tcW w:w="19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kern w:val="0"/>
                <w:sz w:val="24"/>
                <w:lang w:bidi="ar"/>
              </w:rPr>
            </w:pPr>
            <w:r>
              <w:rPr>
                <w:rFonts w:hint="eastAsia" w:ascii="宋体" w:hAnsi="宋体" w:cs="宋体"/>
                <w:kern w:val="0"/>
                <w:sz w:val="24"/>
                <w:lang w:bidi="ar"/>
              </w:rPr>
              <w:t>年度总体目标</w:t>
            </w:r>
          </w:p>
          <w:p>
            <w:pPr>
              <w:widowControl/>
              <w:spacing w:line="320" w:lineRule="exact"/>
              <w:jc w:val="center"/>
              <w:textAlignment w:val="center"/>
              <w:rPr>
                <w:rFonts w:ascii="宋体" w:hAnsi="宋体" w:cs="宋体"/>
                <w:sz w:val="24"/>
              </w:rPr>
            </w:pPr>
            <w:r>
              <w:rPr>
                <w:rFonts w:hint="eastAsia" w:ascii="宋体" w:hAnsi="宋体" w:cs="宋体"/>
                <w:kern w:val="0"/>
                <w:sz w:val="24"/>
                <w:lang w:bidi="ar"/>
              </w:rPr>
              <w:t>完成情况</w:t>
            </w: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预期目标</w:t>
            </w:r>
          </w:p>
        </w:tc>
        <w:tc>
          <w:tcPr>
            <w:tcW w:w="3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目标实际完成情况</w:t>
            </w:r>
          </w:p>
        </w:tc>
      </w:tr>
      <w:tr>
        <w:tblPrEx>
          <w:tblCellMar>
            <w:top w:w="0" w:type="dxa"/>
            <w:left w:w="108" w:type="dxa"/>
            <w:bottom w:w="0" w:type="dxa"/>
            <w:right w:w="108" w:type="dxa"/>
          </w:tblCellMar>
        </w:tblPrEx>
        <w:trPr>
          <w:gridAfter w:val="1"/>
          <w:wAfter w:w="236" w:type="dxa"/>
          <w:trHeight w:val="797" w:hRule="atLeast"/>
        </w:trPr>
        <w:tc>
          <w:tcPr>
            <w:tcW w:w="1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tcPr>
          <w:p>
            <w:pPr>
              <w:widowControl/>
              <w:spacing w:line="320" w:lineRule="exact"/>
              <w:jc w:val="left"/>
              <w:textAlignment w:val="top"/>
              <w:rPr>
                <w:rFonts w:ascii="宋体" w:hAnsi="宋体" w:cs="宋体"/>
                <w:sz w:val="24"/>
              </w:rPr>
            </w:pPr>
            <w:r>
              <w:rPr>
                <w:rFonts w:hint="eastAsia" w:ascii="宋体" w:hAnsi="宋体" w:cs="宋体"/>
                <w:sz w:val="24"/>
              </w:rPr>
              <w:t>通过公共机房、多媒体教室、实训室等改造建设、学生心理健康中心及文化建设，提高我院硬件水平，增强文化知识传播宣传，使得教学工作正常开展，学生心理素质日益提高。</w:t>
            </w:r>
          </w:p>
        </w:tc>
        <w:tc>
          <w:tcPr>
            <w:tcW w:w="3633" w:type="dxa"/>
            <w:gridSpan w:val="2"/>
            <w:tcBorders>
              <w:top w:val="single" w:color="000000" w:sz="4" w:space="0"/>
              <w:left w:val="single" w:color="000000" w:sz="4" w:space="0"/>
              <w:bottom w:val="single" w:color="000000" w:sz="4" w:space="0"/>
              <w:right w:val="single" w:color="000000" w:sz="4" w:space="0"/>
            </w:tcBorders>
            <w:shd w:val="clear" w:color="auto" w:fill="auto"/>
          </w:tcPr>
          <w:p>
            <w:pPr>
              <w:widowControl/>
              <w:spacing w:line="320" w:lineRule="exact"/>
              <w:jc w:val="left"/>
              <w:textAlignment w:val="top"/>
              <w:rPr>
                <w:rFonts w:ascii="宋体" w:hAnsi="宋体" w:cs="宋体"/>
                <w:sz w:val="24"/>
              </w:rPr>
            </w:pPr>
            <w:r>
              <w:rPr>
                <w:rFonts w:hint="eastAsia" w:ascii="宋体" w:hAnsi="宋体" w:cs="宋体"/>
                <w:sz w:val="24"/>
              </w:rPr>
              <w:t>通过10#教学楼改造为技术中心的改造工作，完成6个BIM专业机房和两个特色实训室的建设。完成产教深度融合基地的建设任务。</w:t>
            </w:r>
          </w:p>
        </w:tc>
      </w:tr>
      <w:tr>
        <w:tblPrEx>
          <w:tblCellMar>
            <w:top w:w="0" w:type="dxa"/>
            <w:left w:w="108" w:type="dxa"/>
            <w:bottom w:w="0" w:type="dxa"/>
            <w:right w:w="108" w:type="dxa"/>
          </w:tblCellMar>
        </w:tblPrEx>
        <w:trPr>
          <w:gridAfter w:val="1"/>
          <w:wAfter w:w="236" w:type="dxa"/>
          <w:trHeight w:val="693" w:hRule="atLeast"/>
        </w:trPr>
        <w:tc>
          <w:tcPr>
            <w:tcW w:w="1976" w:type="dxa"/>
            <w:vMerge w:val="restart"/>
            <w:tcBorders>
              <w:top w:val="single" w:color="000000" w:sz="4" w:space="0"/>
              <w:left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年度绩效指标完成情况</w:t>
            </w:r>
          </w:p>
        </w:tc>
        <w:tc>
          <w:tcPr>
            <w:tcW w:w="1142" w:type="dxa"/>
            <w:tcBorders>
              <w:top w:val="single" w:color="000000" w:sz="4" w:space="0"/>
              <w:left w:val="nil"/>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一级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二级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三级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预期指标值</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实际完成指标值</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完成</w:t>
            </w:r>
          </w:p>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635" w:type="dxa"/>
            <w:vMerge w:val="restart"/>
            <w:tcBorders>
              <w:top w:val="single" w:color="000000" w:sz="4" w:space="0"/>
              <w:left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数量指标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公共机房个数</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6个</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6个（2020年已完成）</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kern w:val="0"/>
                <w:sz w:val="28"/>
                <w:szCs w:val="28"/>
                <w:lang w:bidi="ar"/>
              </w:rPr>
            </w:pPr>
          </w:p>
        </w:tc>
        <w:tc>
          <w:tcPr>
            <w:tcW w:w="1635" w:type="dxa"/>
            <w:vMerge w:val="continue"/>
            <w:tcBorders>
              <w:left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kern w:val="0"/>
                <w:sz w:val="28"/>
                <w:szCs w:val="28"/>
                <w:lang w:bidi="ar"/>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公共机房机位</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ascii="仿宋_GB2312" w:hAnsi="仿宋_GB2312" w:eastAsia="仿宋_GB2312" w:cs="仿宋_GB2312"/>
                <w:sz w:val="28"/>
                <w:szCs w:val="28"/>
              </w:rPr>
              <w:t>306</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306（2020年已完成）</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kern w:val="0"/>
                <w:sz w:val="28"/>
                <w:szCs w:val="28"/>
                <w:lang w:bidi="ar"/>
              </w:rPr>
            </w:pPr>
          </w:p>
        </w:tc>
        <w:tc>
          <w:tcPr>
            <w:tcW w:w="1635" w:type="dxa"/>
            <w:vMerge w:val="continue"/>
            <w:tcBorders>
              <w:left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kern w:val="0"/>
                <w:sz w:val="28"/>
                <w:szCs w:val="28"/>
                <w:lang w:bidi="ar"/>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多媒体教室数量</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ascii="仿宋_GB2312" w:hAnsi="仿宋_GB2312" w:eastAsia="仿宋_GB2312" w:cs="仿宋_GB2312"/>
                <w:sz w:val="28"/>
                <w:szCs w:val="28"/>
              </w:rPr>
              <w:t>101</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101（2020年已完成）</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kern w:val="0"/>
                <w:sz w:val="28"/>
                <w:szCs w:val="28"/>
                <w:lang w:bidi="ar"/>
              </w:rPr>
            </w:pPr>
          </w:p>
        </w:tc>
        <w:tc>
          <w:tcPr>
            <w:tcW w:w="1635" w:type="dxa"/>
            <w:vMerge w:val="continue"/>
            <w:tcBorders>
              <w:left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kern w:val="0"/>
                <w:sz w:val="28"/>
                <w:szCs w:val="28"/>
                <w:lang w:bidi="ar"/>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BIM专业机房建设</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8个</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6个BIM专业机房、2个特色实训室</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kern w:val="0"/>
                <w:sz w:val="28"/>
                <w:szCs w:val="28"/>
                <w:lang w:bidi="ar"/>
              </w:rPr>
            </w:pPr>
          </w:p>
        </w:tc>
        <w:tc>
          <w:tcPr>
            <w:tcW w:w="1635" w:type="dxa"/>
            <w:vMerge w:val="continue"/>
            <w:tcBorders>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kern w:val="0"/>
                <w:sz w:val="28"/>
                <w:szCs w:val="28"/>
                <w:lang w:bidi="ar"/>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产教融合中心</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2个</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2个（2020年完成1个，本年完成1个）</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质量指标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验收合格率</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ascii="仿宋_GB2312" w:hAnsi="仿宋_GB2312" w:eastAsia="仿宋_GB2312" w:cs="仿宋_GB2312"/>
                <w:sz w:val="28"/>
                <w:szCs w:val="28"/>
              </w:rPr>
              <w:t>100%</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ascii="仿宋_GB2312" w:hAnsi="仿宋_GB2312" w:eastAsia="仿宋_GB2312" w:cs="仿宋_GB2312"/>
                <w:sz w:val="28"/>
                <w:szCs w:val="28"/>
              </w:rPr>
              <w:t>100%</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时效指标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项目完成时间</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十二月底前</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十二月底前</w:t>
            </w: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成本指标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成本控制</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严格按政府采购招标价支付</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严格按政府采购招标价支付</w:t>
            </w: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效益</w:t>
            </w:r>
            <w:r>
              <w:rPr>
                <w:rFonts w:hint="eastAsia" w:ascii="仿宋_GB2312" w:hAnsi="仿宋_GB2312" w:eastAsia="仿宋_GB2312" w:cs="仿宋_GB2312"/>
                <w:kern w:val="0"/>
                <w:sz w:val="28"/>
                <w:szCs w:val="28"/>
                <w:lang w:bidi="ar"/>
              </w:rPr>
              <w:br w:type="textWrapping"/>
            </w:r>
            <w:r>
              <w:rPr>
                <w:rFonts w:hint="eastAsia" w:ascii="仿宋_GB2312" w:hAnsi="仿宋_GB2312" w:eastAsia="仿宋_GB2312" w:cs="仿宋_GB2312"/>
                <w:kern w:val="0"/>
                <w:sz w:val="28"/>
                <w:szCs w:val="28"/>
                <w:lang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经济效益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社会效益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对学生的影响</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提高学生软件操作水平、提高学生心理健康水平</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提高学生软件操作水平、提高学生心理健康水平</w:t>
            </w:r>
          </w:p>
        </w:tc>
      </w:tr>
      <w:tr>
        <w:tblPrEx>
          <w:tblCellMar>
            <w:top w:w="0" w:type="dxa"/>
            <w:left w:w="108" w:type="dxa"/>
            <w:bottom w:w="0" w:type="dxa"/>
            <w:right w:w="108" w:type="dxa"/>
          </w:tblCellMar>
        </w:tblPrEx>
        <w:trPr>
          <w:gridAfter w:val="1"/>
          <w:wAfter w:w="236" w:type="dxa"/>
          <w:trHeight w:val="577"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ind w:left="463" w:leftChars="87" w:hanging="280" w:hangingChars="100"/>
              <w:jc w:val="left"/>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生态效益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可持续影响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影响年度</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≥3</w:t>
            </w:r>
          </w:p>
        </w:tc>
      </w:tr>
      <w:tr>
        <w:tblPrEx>
          <w:tblCellMar>
            <w:top w:w="0" w:type="dxa"/>
            <w:left w:w="108" w:type="dxa"/>
            <w:bottom w:w="0" w:type="dxa"/>
            <w:right w:w="108" w:type="dxa"/>
          </w:tblCellMar>
        </w:tblPrEx>
        <w:trPr>
          <w:gridAfter w:val="1"/>
          <w:wAfter w:w="236" w:type="dxa"/>
          <w:trHeight w:val="530" w:hRule="atLeast"/>
        </w:trPr>
        <w:tc>
          <w:tcPr>
            <w:tcW w:w="1976" w:type="dxa"/>
            <w:vMerge w:val="continue"/>
            <w:tcBorders>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满意</w:t>
            </w:r>
            <w:r>
              <w:rPr>
                <w:rFonts w:hint="eastAsia" w:ascii="仿宋_GB2312" w:hAnsi="仿宋_GB2312" w:eastAsia="仿宋_GB2312" w:cs="仿宋_GB2312"/>
                <w:kern w:val="0"/>
                <w:sz w:val="28"/>
                <w:szCs w:val="28"/>
                <w:lang w:bidi="ar"/>
              </w:rPr>
              <w:br w:type="textWrapping"/>
            </w:r>
            <w:r>
              <w:rPr>
                <w:rFonts w:hint="eastAsia" w:ascii="仿宋_GB2312" w:hAnsi="仿宋_GB2312" w:eastAsia="仿宋_GB2312" w:cs="仿宋_GB2312"/>
                <w:kern w:val="0"/>
                <w:sz w:val="28"/>
                <w:szCs w:val="28"/>
                <w:lang w:bidi="ar"/>
              </w:rPr>
              <w:t>度指标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满意度</w:t>
            </w:r>
          </w:p>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师生满意度</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≥90%</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≥90%</w:t>
            </w:r>
          </w:p>
        </w:tc>
      </w:tr>
    </w:tbl>
    <w:p>
      <w:pPr>
        <w:pStyle w:val="2"/>
        <w:spacing w:before="93"/>
      </w:pPr>
    </w:p>
    <w:tbl>
      <w:tblPr>
        <w:tblStyle w:val="12"/>
        <w:tblpPr w:leftFromText="180" w:rightFromText="180" w:vertAnchor="text" w:horzAnchor="page" w:tblpX="1281" w:tblpY="660"/>
        <w:tblOverlap w:val="never"/>
        <w:tblW w:w="9811" w:type="dxa"/>
        <w:tblInd w:w="0" w:type="dxa"/>
        <w:tblLayout w:type="fixed"/>
        <w:tblCellMar>
          <w:top w:w="0" w:type="dxa"/>
          <w:left w:w="108" w:type="dxa"/>
          <w:bottom w:w="0" w:type="dxa"/>
          <w:right w:w="108" w:type="dxa"/>
        </w:tblCellMar>
      </w:tblPr>
      <w:tblGrid>
        <w:gridCol w:w="1976"/>
        <w:gridCol w:w="1142"/>
        <w:gridCol w:w="1635"/>
        <w:gridCol w:w="1189"/>
        <w:gridCol w:w="1224"/>
        <w:gridCol w:w="2409"/>
        <w:gridCol w:w="236"/>
      </w:tblGrid>
      <w:tr>
        <w:tblPrEx>
          <w:tblCellMar>
            <w:top w:w="0" w:type="dxa"/>
            <w:left w:w="108" w:type="dxa"/>
            <w:bottom w:w="0" w:type="dxa"/>
            <w:right w:w="108" w:type="dxa"/>
          </w:tblCellMar>
        </w:tblPrEx>
        <w:trPr>
          <w:trHeight w:val="675" w:hRule="atLeast"/>
        </w:trPr>
        <w:tc>
          <w:tcPr>
            <w:tcW w:w="9575" w:type="dxa"/>
            <w:gridSpan w:val="6"/>
            <w:tcBorders>
              <w:top w:val="nil"/>
              <w:left w:val="nil"/>
              <w:bottom w:val="nil"/>
              <w:right w:val="nil"/>
            </w:tcBorders>
            <w:shd w:val="clear" w:color="auto" w:fill="auto"/>
            <w:vAlign w:val="center"/>
          </w:tcPr>
          <w:p>
            <w:pPr>
              <w:widowControl/>
              <w:jc w:val="center"/>
              <w:textAlignment w:val="center"/>
              <w:rPr>
                <w:rFonts w:ascii="宋体" w:hAnsi="宋体" w:cs="宋体"/>
                <w:b/>
                <w:sz w:val="32"/>
                <w:szCs w:val="32"/>
              </w:rPr>
            </w:pPr>
            <w:r>
              <w:rPr>
                <w:rFonts w:hint="eastAsia" w:ascii="宋体" w:hAnsi="宋体" w:cs="宋体"/>
                <w:b/>
                <w:sz w:val="32"/>
                <w:szCs w:val="32"/>
              </w:rPr>
              <w:t>2021年100万元以上（含）特定目标类部门预算项目绩效目标自评</w:t>
            </w:r>
            <w:r>
              <w:rPr>
                <w:rFonts w:hint="eastAsia" w:ascii="宋体" w:hAnsi="宋体" w:cs="宋体"/>
                <w:b/>
                <w:bCs/>
                <w:sz w:val="32"/>
                <w:szCs w:val="32"/>
              </w:rPr>
              <w:t>（上年结转_装配式建筑综合实训基地项目）</w:t>
            </w:r>
          </w:p>
        </w:tc>
        <w:tc>
          <w:tcPr>
            <w:tcW w:w="236" w:type="dxa"/>
            <w:tcBorders>
              <w:top w:val="nil"/>
              <w:left w:val="nil"/>
              <w:bottom w:val="nil"/>
              <w:right w:val="nil"/>
            </w:tcBorders>
            <w:shd w:val="clear" w:color="auto" w:fill="auto"/>
            <w:vAlign w:val="center"/>
          </w:tcPr>
          <w:p>
            <w:pPr>
              <w:widowControl/>
              <w:jc w:val="center"/>
              <w:textAlignment w:val="center"/>
              <w:rPr>
                <w:rFonts w:ascii="宋体" w:hAnsi="宋体" w:cs="宋体"/>
                <w:b/>
                <w:kern w:val="0"/>
                <w:sz w:val="32"/>
                <w:szCs w:val="32"/>
                <w:lang w:bidi="ar"/>
              </w:rPr>
            </w:pPr>
          </w:p>
        </w:tc>
      </w:tr>
      <w:tr>
        <w:tblPrEx>
          <w:tblCellMar>
            <w:top w:w="0" w:type="dxa"/>
            <w:left w:w="108" w:type="dxa"/>
            <w:bottom w:w="0" w:type="dxa"/>
            <w:right w:w="108" w:type="dxa"/>
          </w:tblCellMar>
        </w:tblPrEx>
        <w:trPr>
          <w:gridAfter w:val="1"/>
          <w:wAfter w:w="236" w:type="dxa"/>
          <w:trHeight w:val="254" w:hRule="atLeast"/>
        </w:trPr>
        <w:tc>
          <w:tcPr>
            <w:tcW w:w="3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主管部门及代码</w:t>
            </w:r>
          </w:p>
        </w:tc>
        <w:tc>
          <w:tcPr>
            <w:tcW w:w="28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textAlignment w:val="center"/>
              <w:rPr>
                <w:rFonts w:ascii="宋体" w:hAnsi="宋体" w:cs="宋体"/>
                <w:sz w:val="24"/>
              </w:rPr>
            </w:pPr>
            <w:r>
              <w:rPr>
                <w:rFonts w:hint="eastAsia" w:ascii="宋体" w:hAnsi="宋体" w:cs="宋体"/>
                <w:sz w:val="24"/>
              </w:rPr>
              <w:t>316四川省住房和城乡建设厅</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实施单位</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sz w:val="24"/>
              </w:rPr>
              <w:t>四川建筑职业技术学院（德阳）</w:t>
            </w:r>
          </w:p>
        </w:tc>
      </w:tr>
      <w:tr>
        <w:tblPrEx>
          <w:tblCellMar>
            <w:top w:w="0" w:type="dxa"/>
            <w:left w:w="108" w:type="dxa"/>
            <w:bottom w:w="0" w:type="dxa"/>
            <w:right w:w="108" w:type="dxa"/>
          </w:tblCellMar>
        </w:tblPrEx>
        <w:trPr>
          <w:gridAfter w:val="1"/>
          <w:wAfter w:w="236" w:type="dxa"/>
          <w:trHeight w:val="341" w:hRule="atLeast"/>
        </w:trPr>
        <w:tc>
          <w:tcPr>
            <w:tcW w:w="311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项目预算</w:t>
            </w:r>
            <w:r>
              <w:rPr>
                <w:rFonts w:hint="eastAsia" w:ascii="宋体" w:hAnsi="宋体" w:cs="宋体"/>
                <w:kern w:val="0"/>
                <w:sz w:val="24"/>
                <w:lang w:bidi="ar"/>
              </w:rPr>
              <w:br w:type="textWrapping"/>
            </w:r>
            <w:r>
              <w:rPr>
                <w:rFonts w:hint="eastAsia" w:ascii="宋体" w:hAnsi="宋体" w:cs="宋体"/>
                <w:kern w:val="0"/>
                <w:sz w:val="24"/>
                <w:lang w:bidi="ar"/>
              </w:rPr>
              <w:t>执行情况</w:t>
            </w:r>
            <w:r>
              <w:rPr>
                <w:rFonts w:hint="eastAsia" w:ascii="宋体" w:hAnsi="宋体" w:cs="宋体"/>
                <w:kern w:val="0"/>
                <w:sz w:val="24"/>
                <w:lang w:bidi="ar"/>
              </w:rPr>
              <w:br w:type="textWrapping"/>
            </w:r>
            <w:r>
              <w:rPr>
                <w:rFonts w:hint="eastAsia" w:ascii="宋体" w:hAnsi="宋体" w:cs="宋体"/>
                <w:kern w:val="0"/>
                <w:sz w:val="24"/>
                <w:lang w:bidi="ar"/>
              </w:rPr>
              <w:t>（万元）</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 xml:space="preserve"> 预算数：</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ascii="宋体" w:hAnsi="宋体" w:cs="宋体"/>
                <w:sz w:val="24"/>
              </w:rPr>
              <w:t>196.44</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 xml:space="preserve"> 执行数：</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right"/>
              <w:textAlignment w:val="center"/>
              <w:rPr>
                <w:rFonts w:ascii="宋体" w:hAnsi="宋体" w:cs="宋体"/>
                <w:sz w:val="24"/>
              </w:rPr>
            </w:pPr>
            <w:r>
              <w:rPr>
                <w:rFonts w:ascii="宋体" w:hAnsi="宋体" w:cs="宋体"/>
                <w:sz w:val="24"/>
              </w:rPr>
              <w:t>192.41</w:t>
            </w:r>
          </w:p>
        </w:tc>
      </w:tr>
      <w:tr>
        <w:tblPrEx>
          <w:tblCellMar>
            <w:top w:w="0" w:type="dxa"/>
            <w:left w:w="108" w:type="dxa"/>
            <w:bottom w:w="0" w:type="dxa"/>
            <w:right w:w="108" w:type="dxa"/>
          </w:tblCellMar>
        </w:tblPrEx>
        <w:trPr>
          <w:gridAfter w:val="1"/>
          <w:wAfter w:w="236" w:type="dxa"/>
          <w:trHeight w:val="555" w:hRule="atLeast"/>
        </w:trPr>
        <w:tc>
          <w:tcPr>
            <w:tcW w:w="31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kern w:val="0"/>
                <w:sz w:val="24"/>
                <w:lang w:bidi="ar"/>
              </w:rPr>
            </w:pPr>
            <w:r>
              <w:rPr>
                <w:rFonts w:hint="eastAsia" w:ascii="宋体" w:hAnsi="宋体" w:cs="宋体"/>
                <w:kern w:val="0"/>
                <w:sz w:val="24"/>
                <w:lang w:bidi="ar"/>
              </w:rPr>
              <w:t>其中：</w:t>
            </w:r>
          </w:p>
          <w:p>
            <w:pPr>
              <w:widowControl/>
              <w:spacing w:line="320" w:lineRule="exact"/>
              <w:jc w:val="left"/>
              <w:textAlignment w:val="center"/>
              <w:rPr>
                <w:rFonts w:ascii="宋体" w:hAnsi="宋体" w:cs="宋体"/>
                <w:sz w:val="24"/>
              </w:rPr>
            </w:pPr>
            <w:r>
              <w:rPr>
                <w:rFonts w:hint="eastAsia" w:ascii="宋体" w:hAnsi="宋体" w:cs="宋体"/>
                <w:kern w:val="0"/>
                <w:sz w:val="24"/>
                <w:lang w:bidi="ar"/>
              </w:rPr>
              <w:t>财政拨款</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ascii="宋体" w:hAnsi="宋体" w:cs="宋体"/>
                <w:sz w:val="24"/>
              </w:rPr>
              <w:t>196.44</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kern w:val="0"/>
                <w:sz w:val="24"/>
                <w:lang w:bidi="ar"/>
              </w:rPr>
            </w:pPr>
            <w:r>
              <w:rPr>
                <w:rFonts w:hint="eastAsia" w:ascii="宋体" w:hAnsi="宋体" w:cs="宋体"/>
                <w:kern w:val="0"/>
                <w:sz w:val="24"/>
                <w:lang w:bidi="ar"/>
              </w:rPr>
              <w:t>其中：</w:t>
            </w:r>
          </w:p>
          <w:p>
            <w:pPr>
              <w:widowControl/>
              <w:spacing w:line="320" w:lineRule="exact"/>
              <w:jc w:val="left"/>
              <w:textAlignment w:val="center"/>
              <w:rPr>
                <w:rFonts w:ascii="宋体" w:hAnsi="宋体" w:cs="宋体"/>
                <w:sz w:val="24"/>
              </w:rPr>
            </w:pPr>
            <w:r>
              <w:rPr>
                <w:rFonts w:hint="eastAsia" w:ascii="宋体" w:hAnsi="宋体" w:cs="宋体"/>
                <w:kern w:val="0"/>
                <w:sz w:val="24"/>
                <w:lang w:bidi="ar"/>
              </w:rPr>
              <w:t>财政拨款</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right"/>
              <w:textAlignment w:val="center"/>
              <w:rPr>
                <w:rFonts w:ascii="宋体" w:hAnsi="宋体" w:cs="宋体"/>
                <w:sz w:val="24"/>
              </w:rPr>
            </w:pPr>
            <w:r>
              <w:rPr>
                <w:rFonts w:ascii="宋体" w:hAnsi="宋体" w:cs="宋体"/>
                <w:sz w:val="24"/>
              </w:rPr>
              <w:t>192.41</w:t>
            </w:r>
          </w:p>
        </w:tc>
      </w:tr>
      <w:tr>
        <w:tblPrEx>
          <w:tblCellMar>
            <w:top w:w="0" w:type="dxa"/>
            <w:left w:w="108" w:type="dxa"/>
            <w:bottom w:w="0" w:type="dxa"/>
            <w:right w:w="108" w:type="dxa"/>
          </w:tblCellMar>
        </w:tblPrEx>
        <w:trPr>
          <w:gridAfter w:val="1"/>
          <w:wAfter w:w="236" w:type="dxa"/>
          <w:trHeight w:val="341" w:hRule="atLeast"/>
        </w:trPr>
        <w:tc>
          <w:tcPr>
            <w:tcW w:w="31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其他资金</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0</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其他资金</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right"/>
              <w:textAlignment w:val="center"/>
              <w:rPr>
                <w:rFonts w:ascii="宋体" w:hAnsi="宋体" w:cs="宋体"/>
                <w:sz w:val="24"/>
              </w:rPr>
            </w:pPr>
            <w:r>
              <w:rPr>
                <w:rFonts w:hint="eastAsia" w:ascii="宋体" w:hAnsi="宋体" w:cs="宋体"/>
                <w:sz w:val="24"/>
              </w:rPr>
              <w:t>0</w:t>
            </w:r>
          </w:p>
        </w:tc>
      </w:tr>
      <w:tr>
        <w:tblPrEx>
          <w:tblCellMar>
            <w:top w:w="0" w:type="dxa"/>
            <w:left w:w="108" w:type="dxa"/>
            <w:bottom w:w="0" w:type="dxa"/>
            <w:right w:w="108" w:type="dxa"/>
          </w:tblCellMar>
        </w:tblPrEx>
        <w:trPr>
          <w:gridAfter w:val="1"/>
          <w:wAfter w:w="236" w:type="dxa"/>
          <w:trHeight w:val="217" w:hRule="atLeast"/>
        </w:trPr>
        <w:tc>
          <w:tcPr>
            <w:tcW w:w="19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kern w:val="0"/>
                <w:sz w:val="24"/>
                <w:lang w:bidi="ar"/>
              </w:rPr>
            </w:pPr>
            <w:r>
              <w:rPr>
                <w:rFonts w:hint="eastAsia" w:ascii="宋体" w:hAnsi="宋体" w:cs="宋体"/>
                <w:kern w:val="0"/>
                <w:sz w:val="24"/>
                <w:lang w:bidi="ar"/>
              </w:rPr>
              <w:t>年度总体目标</w:t>
            </w:r>
          </w:p>
          <w:p>
            <w:pPr>
              <w:widowControl/>
              <w:spacing w:line="320" w:lineRule="exact"/>
              <w:jc w:val="center"/>
              <w:textAlignment w:val="center"/>
              <w:rPr>
                <w:rFonts w:ascii="宋体" w:hAnsi="宋体" w:cs="宋体"/>
                <w:sz w:val="24"/>
              </w:rPr>
            </w:pPr>
            <w:r>
              <w:rPr>
                <w:rFonts w:hint="eastAsia" w:ascii="宋体" w:hAnsi="宋体" w:cs="宋体"/>
                <w:kern w:val="0"/>
                <w:sz w:val="24"/>
                <w:lang w:bidi="ar"/>
              </w:rPr>
              <w:t>完成情况</w:t>
            </w: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预期目标</w:t>
            </w:r>
          </w:p>
        </w:tc>
        <w:tc>
          <w:tcPr>
            <w:tcW w:w="3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目标实际完成情况</w:t>
            </w:r>
          </w:p>
        </w:tc>
      </w:tr>
      <w:tr>
        <w:tblPrEx>
          <w:tblCellMar>
            <w:top w:w="0" w:type="dxa"/>
            <w:left w:w="108" w:type="dxa"/>
            <w:bottom w:w="0" w:type="dxa"/>
            <w:right w:w="108" w:type="dxa"/>
          </w:tblCellMar>
        </w:tblPrEx>
        <w:trPr>
          <w:gridAfter w:val="1"/>
          <w:wAfter w:w="236" w:type="dxa"/>
          <w:trHeight w:val="797" w:hRule="atLeast"/>
        </w:trPr>
        <w:tc>
          <w:tcPr>
            <w:tcW w:w="1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tcPr>
          <w:p>
            <w:pPr>
              <w:widowControl/>
              <w:spacing w:line="320" w:lineRule="exact"/>
              <w:jc w:val="left"/>
              <w:textAlignment w:val="top"/>
              <w:rPr>
                <w:rFonts w:ascii="宋体" w:hAnsi="宋体" w:cs="宋体"/>
                <w:sz w:val="24"/>
              </w:rPr>
            </w:pPr>
            <w:r>
              <w:rPr>
                <w:rFonts w:hint="eastAsia" w:ascii="宋体" w:hAnsi="宋体" w:cs="宋体"/>
                <w:sz w:val="24"/>
              </w:rPr>
              <w:t>建成装配式建筑施工、加工、检测等整个建造产业链一体化的实训基地。</w:t>
            </w:r>
          </w:p>
        </w:tc>
        <w:tc>
          <w:tcPr>
            <w:tcW w:w="3633" w:type="dxa"/>
            <w:gridSpan w:val="2"/>
            <w:tcBorders>
              <w:top w:val="single" w:color="000000" w:sz="4" w:space="0"/>
              <w:left w:val="single" w:color="000000" w:sz="4" w:space="0"/>
              <w:bottom w:val="single" w:color="000000" w:sz="4" w:space="0"/>
              <w:right w:val="single" w:color="000000" w:sz="4" w:space="0"/>
            </w:tcBorders>
            <w:shd w:val="clear" w:color="auto" w:fill="auto"/>
          </w:tcPr>
          <w:p>
            <w:pPr>
              <w:widowControl/>
              <w:spacing w:line="320" w:lineRule="exact"/>
              <w:jc w:val="left"/>
              <w:textAlignment w:val="top"/>
              <w:rPr>
                <w:rFonts w:ascii="宋体" w:hAnsi="宋体" w:cs="宋体"/>
                <w:sz w:val="24"/>
              </w:rPr>
            </w:pPr>
            <w:r>
              <w:rPr>
                <w:rFonts w:hint="eastAsia" w:ascii="宋体" w:hAnsi="宋体" w:cs="宋体"/>
                <w:sz w:val="24"/>
              </w:rPr>
              <w:t>1.服务于装配式建筑教学</w:t>
            </w:r>
          </w:p>
          <w:p>
            <w:pPr>
              <w:widowControl/>
              <w:spacing w:line="320" w:lineRule="exact"/>
              <w:jc w:val="left"/>
              <w:textAlignment w:val="top"/>
              <w:rPr>
                <w:rFonts w:ascii="宋体" w:hAnsi="宋体" w:cs="宋体"/>
                <w:sz w:val="24"/>
              </w:rPr>
            </w:pPr>
            <w:r>
              <w:rPr>
                <w:rFonts w:hint="eastAsia" w:ascii="宋体" w:hAnsi="宋体" w:cs="宋体"/>
                <w:sz w:val="24"/>
              </w:rPr>
              <w:t>2.整体提升了建筑工程实训基地硬件，直接服务于学院一万余学生建筑工程相关实训，改善实训条件。</w:t>
            </w:r>
          </w:p>
          <w:p>
            <w:pPr>
              <w:widowControl/>
              <w:spacing w:line="320" w:lineRule="exact"/>
              <w:jc w:val="left"/>
              <w:textAlignment w:val="top"/>
              <w:rPr>
                <w:rFonts w:ascii="宋体" w:hAnsi="宋体" w:cs="宋体"/>
                <w:sz w:val="24"/>
              </w:rPr>
            </w:pPr>
            <w:r>
              <w:rPr>
                <w:rFonts w:hint="eastAsia" w:ascii="宋体" w:hAnsi="宋体" w:cs="宋体"/>
                <w:sz w:val="24"/>
              </w:rPr>
              <w:t>3.支持“1+X”装配式构件制作与安装考点建设，开展证书培训、考核和比赛。</w:t>
            </w:r>
          </w:p>
          <w:p>
            <w:pPr>
              <w:widowControl/>
              <w:spacing w:line="320" w:lineRule="exact"/>
              <w:jc w:val="left"/>
              <w:textAlignment w:val="top"/>
              <w:rPr>
                <w:rFonts w:ascii="宋体" w:hAnsi="宋体" w:cs="宋体"/>
                <w:sz w:val="24"/>
              </w:rPr>
            </w:pPr>
            <w:r>
              <w:rPr>
                <w:rFonts w:hint="eastAsia" w:ascii="宋体" w:hAnsi="宋体" w:cs="宋体"/>
                <w:sz w:val="24"/>
              </w:rPr>
              <w:t>4.支持新专业建设（智能建造技术、装配式建筑工程技术）</w:t>
            </w:r>
          </w:p>
        </w:tc>
      </w:tr>
      <w:tr>
        <w:tblPrEx>
          <w:tblCellMar>
            <w:top w:w="0" w:type="dxa"/>
            <w:left w:w="108" w:type="dxa"/>
            <w:bottom w:w="0" w:type="dxa"/>
            <w:right w:w="108" w:type="dxa"/>
          </w:tblCellMar>
        </w:tblPrEx>
        <w:trPr>
          <w:gridAfter w:val="1"/>
          <w:wAfter w:w="236" w:type="dxa"/>
          <w:trHeight w:val="693" w:hRule="atLeast"/>
        </w:trPr>
        <w:tc>
          <w:tcPr>
            <w:tcW w:w="1976" w:type="dxa"/>
            <w:vMerge w:val="restart"/>
            <w:tcBorders>
              <w:top w:val="single" w:color="000000" w:sz="4" w:space="0"/>
              <w:left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年度绩效指标完成情况</w:t>
            </w:r>
          </w:p>
        </w:tc>
        <w:tc>
          <w:tcPr>
            <w:tcW w:w="1142" w:type="dxa"/>
            <w:tcBorders>
              <w:top w:val="single" w:color="000000" w:sz="4" w:space="0"/>
              <w:left w:val="nil"/>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一级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二级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三级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预期指标值</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实际完成指标值</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完成</w:t>
            </w:r>
          </w:p>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635" w:type="dxa"/>
            <w:vMerge w:val="restart"/>
            <w:tcBorders>
              <w:top w:val="single" w:color="000000" w:sz="4" w:space="0"/>
              <w:left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数量指标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一次性可容纳实训学生</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不低于50个</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ascii="仿宋_GB2312" w:hAnsi="仿宋_GB2312" w:eastAsia="仿宋_GB2312" w:cs="仿宋_GB2312"/>
                <w:sz w:val="28"/>
                <w:szCs w:val="28"/>
              </w:rPr>
              <w:t>400</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kern w:val="0"/>
                <w:sz w:val="28"/>
                <w:szCs w:val="28"/>
                <w:lang w:bidi="ar"/>
              </w:rPr>
            </w:pPr>
          </w:p>
        </w:tc>
        <w:tc>
          <w:tcPr>
            <w:tcW w:w="1635" w:type="dxa"/>
            <w:vMerge w:val="continue"/>
            <w:tcBorders>
              <w:left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kern w:val="0"/>
                <w:sz w:val="28"/>
                <w:szCs w:val="28"/>
                <w:lang w:bidi="ar"/>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实训基地有效使用率(≥)</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ascii="仿宋_GB2312" w:hAnsi="仿宋_GB2312" w:eastAsia="仿宋_GB2312" w:cs="仿宋_GB2312"/>
                <w:sz w:val="28"/>
                <w:szCs w:val="28"/>
              </w:rPr>
              <w:t>80%</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ascii="仿宋_GB2312" w:hAnsi="仿宋_GB2312" w:eastAsia="仿宋_GB2312" w:cs="仿宋_GB2312"/>
                <w:sz w:val="28"/>
                <w:szCs w:val="28"/>
              </w:rPr>
              <w:t>100%</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kern w:val="0"/>
                <w:sz w:val="28"/>
                <w:szCs w:val="28"/>
                <w:lang w:bidi="ar"/>
              </w:rPr>
            </w:pPr>
          </w:p>
        </w:tc>
        <w:tc>
          <w:tcPr>
            <w:tcW w:w="1635" w:type="dxa"/>
            <w:vMerge w:val="continue"/>
            <w:tcBorders>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kern w:val="0"/>
                <w:sz w:val="28"/>
                <w:szCs w:val="28"/>
                <w:lang w:bidi="ar"/>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装配式每年实训学生</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不低于900人</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ascii="仿宋_GB2312" w:hAnsi="仿宋_GB2312" w:eastAsia="仿宋_GB2312" w:cs="仿宋_GB2312"/>
                <w:sz w:val="28"/>
                <w:szCs w:val="28"/>
              </w:rPr>
              <w:t>5000</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质量指标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时效指标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项目完工时间</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十二月底前</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十二月底前</w:t>
            </w: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成本指标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成本控制</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严格按政府采购的价款支付</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严格按政府采购的价款支付</w:t>
            </w: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效益</w:t>
            </w:r>
            <w:r>
              <w:rPr>
                <w:rFonts w:hint="eastAsia" w:ascii="仿宋_GB2312" w:hAnsi="仿宋_GB2312" w:eastAsia="仿宋_GB2312" w:cs="仿宋_GB2312"/>
                <w:kern w:val="0"/>
                <w:sz w:val="28"/>
                <w:szCs w:val="28"/>
                <w:lang w:bidi="ar"/>
              </w:rPr>
              <w:br w:type="textWrapping"/>
            </w:r>
            <w:r>
              <w:rPr>
                <w:rFonts w:hint="eastAsia" w:ascii="仿宋_GB2312" w:hAnsi="仿宋_GB2312" w:eastAsia="仿宋_GB2312" w:cs="仿宋_GB2312"/>
                <w:kern w:val="0"/>
                <w:sz w:val="28"/>
                <w:szCs w:val="28"/>
                <w:lang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经济效益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社会效益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对学生技术水平的提高</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为学生装配式技术提升提供训练场所，更好的服务社会</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为学生装配式技术提升提供训练场所，更好的服务社会</w:t>
            </w:r>
          </w:p>
        </w:tc>
      </w:tr>
      <w:tr>
        <w:tblPrEx>
          <w:tblCellMar>
            <w:top w:w="0" w:type="dxa"/>
            <w:left w:w="108" w:type="dxa"/>
            <w:bottom w:w="0" w:type="dxa"/>
            <w:right w:w="108" w:type="dxa"/>
          </w:tblCellMar>
        </w:tblPrEx>
        <w:trPr>
          <w:gridAfter w:val="1"/>
          <w:wAfter w:w="236" w:type="dxa"/>
          <w:trHeight w:val="577"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ind w:left="463" w:leftChars="87" w:hanging="280" w:hangingChars="100"/>
              <w:jc w:val="left"/>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生态效益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可持续影响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影响年限(≥年)</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5</w:t>
            </w:r>
          </w:p>
        </w:tc>
      </w:tr>
      <w:tr>
        <w:tblPrEx>
          <w:tblCellMar>
            <w:top w:w="0" w:type="dxa"/>
            <w:left w:w="108" w:type="dxa"/>
            <w:bottom w:w="0" w:type="dxa"/>
            <w:right w:w="108" w:type="dxa"/>
          </w:tblCellMar>
        </w:tblPrEx>
        <w:trPr>
          <w:gridAfter w:val="1"/>
          <w:wAfter w:w="236" w:type="dxa"/>
          <w:trHeight w:val="530" w:hRule="atLeast"/>
        </w:trPr>
        <w:tc>
          <w:tcPr>
            <w:tcW w:w="1976" w:type="dxa"/>
            <w:vMerge w:val="continue"/>
            <w:tcBorders>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满意</w:t>
            </w:r>
            <w:r>
              <w:rPr>
                <w:rFonts w:hint="eastAsia" w:ascii="仿宋_GB2312" w:hAnsi="仿宋_GB2312" w:eastAsia="仿宋_GB2312" w:cs="仿宋_GB2312"/>
                <w:kern w:val="0"/>
                <w:sz w:val="28"/>
                <w:szCs w:val="28"/>
                <w:lang w:bidi="ar"/>
              </w:rPr>
              <w:br w:type="textWrapping"/>
            </w:r>
            <w:r>
              <w:rPr>
                <w:rFonts w:hint="eastAsia" w:ascii="仿宋_GB2312" w:hAnsi="仿宋_GB2312" w:eastAsia="仿宋_GB2312" w:cs="仿宋_GB2312"/>
                <w:kern w:val="0"/>
                <w:sz w:val="28"/>
                <w:szCs w:val="28"/>
                <w:lang w:bidi="ar"/>
              </w:rPr>
              <w:t>度指标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满意度</w:t>
            </w:r>
          </w:p>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学生满意度(≥)</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≥95%</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ascii="仿宋_GB2312" w:hAnsi="仿宋_GB2312" w:eastAsia="仿宋_GB2312" w:cs="仿宋_GB2312"/>
                <w:sz w:val="28"/>
                <w:szCs w:val="28"/>
              </w:rPr>
              <w:t>100%</w:t>
            </w:r>
          </w:p>
        </w:tc>
      </w:tr>
    </w:tbl>
    <w:p>
      <w:pPr>
        <w:pStyle w:val="2"/>
        <w:spacing w:before="93"/>
      </w:pPr>
    </w:p>
    <w:tbl>
      <w:tblPr>
        <w:tblStyle w:val="12"/>
        <w:tblpPr w:leftFromText="180" w:rightFromText="180" w:vertAnchor="text" w:horzAnchor="page" w:tblpX="1281" w:tblpY="660"/>
        <w:tblOverlap w:val="never"/>
        <w:tblW w:w="9811" w:type="dxa"/>
        <w:tblInd w:w="0" w:type="dxa"/>
        <w:tblLayout w:type="fixed"/>
        <w:tblCellMar>
          <w:top w:w="0" w:type="dxa"/>
          <w:left w:w="108" w:type="dxa"/>
          <w:bottom w:w="0" w:type="dxa"/>
          <w:right w:w="108" w:type="dxa"/>
        </w:tblCellMar>
      </w:tblPr>
      <w:tblGrid>
        <w:gridCol w:w="1976"/>
        <w:gridCol w:w="1142"/>
        <w:gridCol w:w="1635"/>
        <w:gridCol w:w="1189"/>
        <w:gridCol w:w="1224"/>
        <w:gridCol w:w="2409"/>
        <w:gridCol w:w="236"/>
      </w:tblGrid>
      <w:tr>
        <w:tblPrEx>
          <w:tblCellMar>
            <w:top w:w="0" w:type="dxa"/>
            <w:left w:w="108" w:type="dxa"/>
            <w:bottom w:w="0" w:type="dxa"/>
            <w:right w:w="108" w:type="dxa"/>
          </w:tblCellMar>
        </w:tblPrEx>
        <w:trPr>
          <w:trHeight w:val="675" w:hRule="atLeast"/>
        </w:trPr>
        <w:tc>
          <w:tcPr>
            <w:tcW w:w="9575" w:type="dxa"/>
            <w:gridSpan w:val="6"/>
            <w:tcBorders>
              <w:top w:val="nil"/>
              <w:left w:val="nil"/>
              <w:bottom w:val="nil"/>
              <w:right w:val="nil"/>
            </w:tcBorders>
            <w:shd w:val="clear" w:color="auto" w:fill="auto"/>
            <w:vAlign w:val="center"/>
          </w:tcPr>
          <w:p>
            <w:pPr>
              <w:widowControl/>
              <w:jc w:val="center"/>
              <w:textAlignment w:val="center"/>
              <w:rPr>
                <w:rFonts w:ascii="宋体" w:hAnsi="宋体" w:cs="宋体"/>
                <w:b/>
                <w:sz w:val="32"/>
                <w:szCs w:val="32"/>
              </w:rPr>
            </w:pPr>
            <w:r>
              <w:rPr>
                <w:rFonts w:hint="eastAsia" w:ascii="宋体" w:hAnsi="宋体" w:cs="宋体"/>
                <w:b/>
                <w:sz w:val="32"/>
                <w:szCs w:val="32"/>
              </w:rPr>
              <w:t>2021年100万元以上（含）特定目标类部门预算项目绩效目标自评</w:t>
            </w:r>
            <w:r>
              <w:rPr>
                <w:rFonts w:hint="eastAsia" w:ascii="宋体" w:hAnsi="宋体" w:cs="宋体"/>
                <w:b/>
                <w:bCs/>
                <w:sz w:val="32"/>
                <w:szCs w:val="32"/>
              </w:rPr>
              <w:t>（学院双高计划专项建设项目）</w:t>
            </w:r>
          </w:p>
        </w:tc>
        <w:tc>
          <w:tcPr>
            <w:tcW w:w="236" w:type="dxa"/>
            <w:tcBorders>
              <w:top w:val="nil"/>
              <w:left w:val="nil"/>
              <w:bottom w:val="nil"/>
              <w:right w:val="nil"/>
            </w:tcBorders>
            <w:shd w:val="clear" w:color="auto" w:fill="auto"/>
            <w:vAlign w:val="center"/>
          </w:tcPr>
          <w:p>
            <w:pPr>
              <w:widowControl/>
              <w:jc w:val="center"/>
              <w:textAlignment w:val="center"/>
              <w:rPr>
                <w:rFonts w:ascii="宋体" w:hAnsi="宋体" w:cs="宋体"/>
                <w:b/>
                <w:kern w:val="0"/>
                <w:sz w:val="32"/>
                <w:szCs w:val="32"/>
                <w:lang w:bidi="ar"/>
              </w:rPr>
            </w:pPr>
          </w:p>
        </w:tc>
      </w:tr>
      <w:tr>
        <w:tblPrEx>
          <w:tblCellMar>
            <w:top w:w="0" w:type="dxa"/>
            <w:left w:w="108" w:type="dxa"/>
            <w:bottom w:w="0" w:type="dxa"/>
            <w:right w:w="108" w:type="dxa"/>
          </w:tblCellMar>
        </w:tblPrEx>
        <w:trPr>
          <w:gridAfter w:val="1"/>
          <w:wAfter w:w="236" w:type="dxa"/>
          <w:trHeight w:val="254" w:hRule="atLeast"/>
        </w:trPr>
        <w:tc>
          <w:tcPr>
            <w:tcW w:w="3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主管部门及代码</w:t>
            </w:r>
          </w:p>
        </w:tc>
        <w:tc>
          <w:tcPr>
            <w:tcW w:w="28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textAlignment w:val="center"/>
              <w:rPr>
                <w:rFonts w:ascii="宋体" w:hAnsi="宋体" w:cs="宋体"/>
                <w:sz w:val="24"/>
              </w:rPr>
            </w:pPr>
            <w:r>
              <w:rPr>
                <w:rFonts w:hint="eastAsia" w:ascii="宋体" w:hAnsi="宋体" w:cs="宋体"/>
                <w:sz w:val="24"/>
              </w:rPr>
              <w:t>316四川省住房和城乡建设厅</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实施单位</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sz w:val="24"/>
              </w:rPr>
              <w:t>四川建筑职业技术学院（德阳）</w:t>
            </w:r>
          </w:p>
        </w:tc>
      </w:tr>
      <w:tr>
        <w:tblPrEx>
          <w:tblCellMar>
            <w:top w:w="0" w:type="dxa"/>
            <w:left w:w="108" w:type="dxa"/>
            <w:bottom w:w="0" w:type="dxa"/>
            <w:right w:w="108" w:type="dxa"/>
          </w:tblCellMar>
        </w:tblPrEx>
        <w:trPr>
          <w:gridAfter w:val="1"/>
          <w:wAfter w:w="236" w:type="dxa"/>
          <w:trHeight w:val="341" w:hRule="atLeast"/>
        </w:trPr>
        <w:tc>
          <w:tcPr>
            <w:tcW w:w="311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项目预算</w:t>
            </w:r>
            <w:r>
              <w:rPr>
                <w:rFonts w:hint="eastAsia" w:ascii="宋体" w:hAnsi="宋体" w:cs="宋体"/>
                <w:kern w:val="0"/>
                <w:sz w:val="24"/>
                <w:lang w:bidi="ar"/>
              </w:rPr>
              <w:br w:type="textWrapping"/>
            </w:r>
            <w:r>
              <w:rPr>
                <w:rFonts w:hint="eastAsia" w:ascii="宋体" w:hAnsi="宋体" w:cs="宋体"/>
                <w:kern w:val="0"/>
                <w:sz w:val="24"/>
                <w:lang w:bidi="ar"/>
              </w:rPr>
              <w:t>执行情况</w:t>
            </w:r>
            <w:r>
              <w:rPr>
                <w:rFonts w:hint="eastAsia" w:ascii="宋体" w:hAnsi="宋体" w:cs="宋体"/>
                <w:kern w:val="0"/>
                <w:sz w:val="24"/>
                <w:lang w:bidi="ar"/>
              </w:rPr>
              <w:br w:type="textWrapping"/>
            </w:r>
            <w:r>
              <w:rPr>
                <w:rFonts w:hint="eastAsia" w:ascii="宋体" w:hAnsi="宋体" w:cs="宋体"/>
                <w:kern w:val="0"/>
                <w:sz w:val="24"/>
                <w:lang w:bidi="ar"/>
              </w:rPr>
              <w:t>（万元）</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 xml:space="preserve"> 预算数：</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2</w:t>
            </w:r>
            <w:r>
              <w:rPr>
                <w:rFonts w:ascii="宋体" w:hAnsi="宋体" w:cs="宋体"/>
                <w:sz w:val="24"/>
              </w:rPr>
              <w:t>515</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 xml:space="preserve"> 执行数：</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right"/>
              <w:textAlignment w:val="center"/>
              <w:rPr>
                <w:rFonts w:ascii="宋体" w:hAnsi="宋体" w:cs="宋体"/>
                <w:sz w:val="24"/>
              </w:rPr>
            </w:pPr>
            <w:r>
              <w:rPr>
                <w:rFonts w:hint="eastAsia" w:ascii="宋体" w:hAnsi="宋体" w:cs="宋体"/>
                <w:sz w:val="24"/>
              </w:rPr>
              <w:t>2</w:t>
            </w:r>
            <w:r>
              <w:rPr>
                <w:rFonts w:ascii="宋体" w:hAnsi="宋体" w:cs="宋体"/>
                <w:sz w:val="24"/>
              </w:rPr>
              <w:t>468.50</w:t>
            </w:r>
          </w:p>
        </w:tc>
      </w:tr>
      <w:tr>
        <w:tblPrEx>
          <w:tblCellMar>
            <w:top w:w="0" w:type="dxa"/>
            <w:left w:w="108" w:type="dxa"/>
            <w:bottom w:w="0" w:type="dxa"/>
            <w:right w:w="108" w:type="dxa"/>
          </w:tblCellMar>
        </w:tblPrEx>
        <w:trPr>
          <w:gridAfter w:val="1"/>
          <w:wAfter w:w="236" w:type="dxa"/>
          <w:trHeight w:val="555" w:hRule="atLeast"/>
        </w:trPr>
        <w:tc>
          <w:tcPr>
            <w:tcW w:w="31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kern w:val="0"/>
                <w:sz w:val="24"/>
                <w:lang w:bidi="ar"/>
              </w:rPr>
            </w:pPr>
            <w:r>
              <w:rPr>
                <w:rFonts w:hint="eastAsia" w:ascii="宋体" w:hAnsi="宋体" w:cs="宋体"/>
                <w:kern w:val="0"/>
                <w:sz w:val="24"/>
                <w:lang w:bidi="ar"/>
              </w:rPr>
              <w:t>其中：</w:t>
            </w:r>
          </w:p>
          <w:p>
            <w:pPr>
              <w:widowControl/>
              <w:spacing w:line="320" w:lineRule="exact"/>
              <w:jc w:val="left"/>
              <w:textAlignment w:val="center"/>
              <w:rPr>
                <w:rFonts w:ascii="宋体" w:hAnsi="宋体" w:cs="宋体"/>
                <w:sz w:val="24"/>
              </w:rPr>
            </w:pPr>
            <w:r>
              <w:rPr>
                <w:rFonts w:hint="eastAsia" w:ascii="宋体" w:hAnsi="宋体" w:cs="宋体"/>
                <w:kern w:val="0"/>
                <w:sz w:val="24"/>
                <w:lang w:bidi="ar"/>
              </w:rPr>
              <w:t>财政拨款</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2</w:t>
            </w:r>
            <w:r>
              <w:rPr>
                <w:rFonts w:ascii="宋体" w:hAnsi="宋体" w:cs="宋体"/>
                <w:sz w:val="24"/>
              </w:rPr>
              <w:t>013.67</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kern w:val="0"/>
                <w:sz w:val="24"/>
                <w:lang w:bidi="ar"/>
              </w:rPr>
            </w:pPr>
            <w:r>
              <w:rPr>
                <w:rFonts w:hint="eastAsia" w:ascii="宋体" w:hAnsi="宋体" w:cs="宋体"/>
                <w:kern w:val="0"/>
                <w:sz w:val="24"/>
                <w:lang w:bidi="ar"/>
              </w:rPr>
              <w:t>其中：</w:t>
            </w:r>
          </w:p>
          <w:p>
            <w:pPr>
              <w:widowControl/>
              <w:spacing w:line="320" w:lineRule="exact"/>
              <w:jc w:val="left"/>
              <w:textAlignment w:val="center"/>
              <w:rPr>
                <w:rFonts w:ascii="宋体" w:hAnsi="宋体" w:cs="宋体"/>
                <w:sz w:val="24"/>
              </w:rPr>
            </w:pPr>
            <w:r>
              <w:rPr>
                <w:rFonts w:hint="eastAsia" w:ascii="宋体" w:hAnsi="宋体" w:cs="宋体"/>
                <w:kern w:val="0"/>
                <w:sz w:val="24"/>
                <w:lang w:bidi="ar"/>
              </w:rPr>
              <w:t>财政拨款</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right"/>
              <w:textAlignment w:val="center"/>
              <w:rPr>
                <w:rFonts w:ascii="宋体" w:hAnsi="宋体" w:cs="宋体"/>
                <w:sz w:val="24"/>
              </w:rPr>
            </w:pPr>
            <w:r>
              <w:rPr>
                <w:rFonts w:hint="eastAsia" w:ascii="宋体" w:hAnsi="宋体" w:cs="宋体"/>
                <w:sz w:val="24"/>
              </w:rPr>
              <w:t>2</w:t>
            </w:r>
            <w:r>
              <w:rPr>
                <w:rFonts w:ascii="宋体" w:hAnsi="宋体" w:cs="宋体"/>
                <w:sz w:val="24"/>
              </w:rPr>
              <w:t>013.19</w:t>
            </w:r>
          </w:p>
        </w:tc>
      </w:tr>
      <w:tr>
        <w:tblPrEx>
          <w:tblCellMar>
            <w:top w:w="0" w:type="dxa"/>
            <w:left w:w="108" w:type="dxa"/>
            <w:bottom w:w="0" w:type="dxa"/>
            <w:right w:w="108" w:type="dxa"/>
          </w:tblCellMar>
        </w:tblPrEx>
        <w:trPr>
          <w:gridAfter w:val="1"/>
          <w:wAfter w:w="236" w:type="dxa"/>
          <w:trHeight w:val="341" w:hRule="atLeast"/>
        </w:trPr>
        <w:tc>
          <w:tcPr>
            <w:tcW w:w="31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其他资金</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5</w:t>
            </w:r>
            <w:r>
              <w:rPr>
                <w:rFonts w:ascii="宋体" w:hAnsi="宋体" w:cs="宋体"/>
                <w:sz w:val="24"/>
              </w:rPr>
              <w:t>01.33</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其他资金</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right"/>
              <w:textAlignment w:val="center"/>
              <w:rPr>
                <w:rFonts w:ascii="宋体" w:hAnsi="宋体" w:cs="宋体"/>
                <w:sz w:val="24"/>
              </w:rPr>
            </w:pPr>
            <w:r>
              <w:rPr>
                <w:rFonts w:hint="eastAsia" w:ascii="宋体" w:hAnsi="宋体" w:cs="宋体"/>
                <w:sz w:val="24"/>
              </w:rPr>
              <w:t>4</w:t>
            </w:r>
            <w:r>
              <w:rPr>
                <w:rFonts w:ascii="宋体" w:hAnsi="宋体" w:cs="宋体"/>
                <w:sz w:val="24"/>
              </w:rPr>
              <w:t>55.31</w:t>
            </w:r>
          </w:p>
        </w:tc>
      </w:tr>
      <w:tr>
        <w:tblPrEx>
          <w:tblCellMar>
            <w:top w:w="0" w:type="dxa"/>
            <w:left w:w="108" w:type="dxa"/>
            <w:bottom w:w="0" w:type="dxa"/>
            <w:right w:w="108" w:type="dxa"/>
          </w:tblCellMar>
        </w:tblPrEx>
        <w:trPr>
          <w:gridAfter w:val="1"/>
          <w:wAfter w:w="236" w:type="dxa"/>
          <w:trHeight w:val="217" w:hRule="atLeast"/>
        </w:trPr>
        <w:tc>
          <w:tcPr>
            <w:tcW w:w="19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kern w:val="0"/>
                <w:sz w:val="24"/>
                <w:lang w:bidi="ar"/>
              </w:rPr>
            </w:pPr>
            <w:r>
              <w:rPr>
                <w:rFonts w:hint="eastAsia" w:ascii="宋体" w:hAnsi="宋体" w:cs="宋体"/>
                <w:kern w:val="0"/>
                <w:sz w:val="24"/>
                <w:lang w:bidi="ar"/>
              </w:rPr>
              <w:t>年度总体目标</w:t>
            </w:r>
          </w:p>
          <w:p>
            <w:pPr>
              <w:widowControl/>
              <w:spacing w:line="320" w:lineRule="exact"/>
              <w:jc w:val="center"/>
              <w:textAlignment w:val="center"/>
              <w:rPr>
                <w:rFonts w:ascii="宋体" w:hAnsi="宋体" w:cs="宋体"/>
                <w:sz w:val="24"/>
              </w:rPr>
            </w:pPr>
            <w:r>
              <w:rPr>
                <w:rFonts w:hint="eastAsia" w:ascii="宋体" w:hAnsi="宋体" w:cs="宋体"/>
                <w:kern w:val="0"/>
                <w:sz w:val="24"/>
                <w:lang w:bidi="ar"/>
              </w:rPr>
              <w:t>完成情况</w:t>
            </w: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预期目标</w:t>
            </w:r>
          </w:p>
        </w:tc>
        <w:tc>
          <w:tcPr>
            <w:tcW w:w="3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目标实际完成情况</w:t>
            </w:r>
          </w:p>
        </w:tc>
      </w:tr>
      <w:tr>
        <w:tblPrEx>
          <w:tblCellMar>
            <w:top w:w="0" w:type="dxa"/>
            <w:left w:w="108" w:type="dxa"/>
            <w:bottom w:w="0" w:type="dxa"/>
            <w:right w:w="108" w:type="dxa"/>
          </w:tblCellMar>
        </w:tblPrEx>
        <w:trPr>
          <w:gridAfter w:val="1"/>
          <w:wAfter w:w="236" w:type="dxa"/>
          <w:trHeight w:val="797" w:hRule="atLeast"/>
        </w:trPr>
        <w:tc>
          <w:tcPr>
            <w:tcW w:w="1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tcPr>
          <w:p>
            <w:pPr>
              <w:widowControl/>
              <w:spacing w:line="320" w:lineRule="exact"/>
              <w:jc w:val="left"/>
              <w:textAlignment w:val="top"/>
              <w:rPr>
                <w:rFonts w:ascii="宋体" w:hAnsi="宋体" w:cs="宋体"/>
                <w:sz w:val="24"/>
              </w:rPr>
            </w:pPr>
            <w:r>
              <w:rPr>
                <w:rFonts w:hint="eastAsia" w:ascii="宋体" w:hAnsi="宋体" w:cs="宋体"/>
                <w:sz w:val="24"/>
              </w:rPr>
              <w:t>为扎实推进学院中国特色高水平高职学校和专业建设计划项目的实施，确保高质量完成建设任务，依据《教育部 财政部关于实施中国特色高水平高职学校和专业建设计划的意见》（教职成〔2019〕5号）和《教育部 财政部关于公布中国特色高水平高职学校和专业建设计划建设单位名单的通知》（教职成函〔2019〕14号），特设立本项目。根据专项建设年度任务计划，参照同类型目建设费用标准，经过前期调研和专家论证，测定出专项建设任务费用。</w:t>
            </w:r>
          </w:p>
        </w:tc>
        <w:tc>
          <w:tcPr>
            <w:tcW w:w="3633" w:type="dxa"/>
            <w:gridSpan w:val="2"/>
            <w:tcBorders>
              <w:top w:val="single" w:color="000000" w:sz="4" w:space="0"/>
              <w:left w:val="single" w:color="000000" w:sz="4" w:space="0"/>
              <w:bottom w:val="single" w:color="000000" w:sz="4" w:space="0"/>
              <w:right w:val="single" w:color="000000" w:sz="4" w:space="0"/>
            </w:tcBorders>
            <w:shd w:val="clear" w:color="auto" w:fill="auto"/>
          </w:tcPr>
          <w:p>
            <w:pPr>
              <w:widowControl/>
              <w:spacing w:line="320" w:lineRule="exact"/>
              <w:jc w:val="left"/>
              <w:textAlignment w:val="top"/>
              <w:rPr>
                <w:rFonts w:ascii="宋体" w:hAnsi="宋体" w:cs="宋体"/>
                <w:sz w:val="24"/>
              </w:rPr>
            </w:pPr>
            <w:r>
              <w:rPr>
                <w:rFonts w:hint="eastAsia" w:ascii="宋体" w:hAnsi="宋体" w:cs="宋体"/>
                <w:sz w:val="24"/>
              </w:rPr>
              <w:t>该项目依据双高专项建设年度任务计划，本年年初预算数4405万，年底调减1890万，实际预算数2515万，2021年最终执行数2468.50万。</w:t>
            </w:r>
          </w:p>
        </w:tc>
      </w:tr>
      <w:tr>
        <w:tblPrEx>
          <w:tblCellMar>
            <w:top w:w="0" w:type="dxa"/>
            <w:left w:w="108" w:type="dxa"/>
            <w:bottom w:w="0" w:type="dxa"/>
            <w:right w:w="108" w:type="dxa"/>
          </w:tblCellMar>
        </w:tblPrEx>
        <w:trPr>
          <w:gridAfter w:val="1"/>
          <w:wAfter w:w="236" w:type="dxa"/>
          <w:trHeight w:val="693" w:hRule="atLeast"/>
        </w:trPr>
        <w:tc>
          <w:tcPr>
            <w:tcW w:w="1976" w:type="dxa"/>
            <w:vMerge w:val="restart"/>
            <w:tcBorders>
              <w:top w:val="single" w:color="000000" w:sz="4" w:space="0"/>
              <w:left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年度绩效指标完成情况</w:t>
            </w:r>
          </w:p>
        </w:tc>
        <w:tc>
          <w:tcPr>
            <w:tcW w:w="1142" w:type="dxa"/>
            <w:tcBorders>
              <w:top w:val="single" w:color="000000" w:sz="4" w:space="0"/>
              <w:left w:val="nil"/>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一级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二级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三级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预期指标值</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实际完成指标值</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完成</w:t>
            </w:r>
          </w:p>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635" w:type="dxa"/>
            <w:vMerge w:val="restart"/>
            <w:tcBorders>
              <w:top w:val="single" w:color="000000" w:sz="4" w:space="0"/>
              <w:left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数量指标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打造高水平产教融合平台</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4个</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4个</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kern w:val="0"/>
                <w:sz w:val="28"/>
                <w:szCs w:val="28"/>
                <w:lang w:bidi="ar"/>
              </w:rPr>
            </w:pPr>
          </w:p>
        </w:tc>
        <w:tc>
          <w:tcPr>
            <w:tcW w:w="1635" w:type="dxa"/>
            <w:vMerge w:val="continue"/>
            <w:tcBorders>
              <w:left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kern w:val="0"/>
                <w:sz w:val="28"/>
                <w:szCs w:val="28"/>
                <w:lang w:bidi="ar"/>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建设高水平实践教学基地</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5个</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5个</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kern w:val="0"/>
                <w:sz w:val="28"/>
                <w:szCs w:val="28"/>
                <w:lang w:bidi="ar"/>
              </w:rPr>
            </w:pPr>
          </w:p>
        </w:tc>
        <w:tc>
          <w:tcPr>
            <w:tcW w:w="1635" w:type="dxa"/>
            <w:vMerge w:val="continue"/>
            <w:tcBorders>
              <w:left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kern w:val="0"/>
                <w:sz w:val="28"/>
                <w:szCs w:val="28"/>
                <w:lang w:bidi="ar"/>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信息化教室</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40间</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ascii="仿宋_GB2312" w:hAnsi="仿宋_GB2312" w:eastAsia="仿宋_GB2312" w:cs="仿宋_GB2312"/>
                <w:sz w:val="28"/>
                <w:szCs w:val="28"/>
              </w:rPr>
              <w:t>42</w:t>
            </w:r>
            <w:r>
              <w:rPr>
                <w:rFonts w:hint="eastAsia" w:ascii="仿宋_GB2312" w:hAnsi="仿宋_GB2312" w:eastAsia="仿宋_GB2312" w:cs="仿宋_GB2312"/>
                <w:sz w:val="28"/>
                <w:szCs w:val="28"/>
              </w:rPr>
              <w:t>间</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kern w:val="0"/>
                <w:sz w:val="28"/>
                <w:szCs w:val="28"/>
                <w:lang w:bidi="ar"/>
              </w:rPr>
            </w:pPr>
          </w:p>
        </w:tc>
        <w:tc>
          <w:tcPr>
            <w:tcW w:w="1635" w:type="dxa"/>
            <w:vMerge w:val="continue"/>
            <w:tcBorders>
              <w:left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kern w:val="0"/>
                <w:sz w:val="28"/>
                <w:szCs w:val="28"/>
                <w:lang w:bidi="ar"/>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培养现代学徒制学生</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50名</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5</w:t>
            </w:r>
            <w:r>
              <w:rPr>
                <w:rFonts w:ascii="仿宋_GB2312" w:hAnsi="仿宋_GB2312" w:eastAsia="仿宋_GB2312" w:cs="仿宋_GB2312"/>
                <w:sz w:val="28"/>
                <w:szCs w:val="28"/>
              </w:rPr>
              <w:t>5</w:t>
            </w:r>
            <w:r>
              <w:rPr>
                <w:rFonts w:hint="eastAsia" w:ascii="仿宋_GB2312" w:hAnsi="仿宋_GB2312" w:eastAsia="仿宋_GB2312" w:cs="仿宋_GB2312"/>
                <w:sz w:val="28"/>
                <w:szCs w:val="28"/>
              </w:rPr>
              <w:t>名</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kern w:val="0"/>
                <w:sz w:val="28"/>
                <w:szCs w:val="28"/>
                <w:lang w:bidi="ar"/>
              </w:rPr>
            </w:pPr>
          </w:p>
        </w:tc>
        <w:tc>
          <w:tcPr>
            <w:tcW w:w="1635" w:type="dxa"/>
            <w:vMerge w:val="continue"/>
            <w:tcBorders>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kern w:val="0"/>
                <w:sz w:val="28"/>
                <w:szCs w:val="28"/>
                <w:lang w:bidi="ar"/>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大学科技园人才培养与技能创新平台</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1个</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1个</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质量指标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时效指标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任务终期完成度（%）</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ascii="仿宋_GB2312" w:hAnsi="仿宋_GB2312" w:eastAsia="仿宋_GB2312" w:cs="仿宋_GB2312"/>
                <w:sz w:val="28"/>
                <w:szCs w:val="28"/>
              </w:rPr>
              <w:t>100%</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ascii="仿宋_GB2312" w:hAnsi="仿宋_GB2312" w:eastAsia="仿宋_GB2312" w:cs="仿宋_GB2312"/>
                <w:sz w:val="28"/>
                <w:szCs w:val="28"/>
              </w:rPr>
              <w:t>100%</w:t>
            </w: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成本指标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成本控制</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严格按照成本预算执行</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严格执行预算费用</w:t>
            </w: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效益</w:t>
            </w:r>
            <w:r>
              <w:rPr>
                <w:rFonts w:hint="eastAsia" w:ascii="仿宋_GB2312" w:hAnsi="仿宋_GB2312" w:eastAsia="仿宋_GB2312" w:cs="仿宋_GB2312"/>
                <w:kern w:val="0"/>
                <w:sz w:val="28"/>
                <w:szCs w:val="28"/>
                <w:lang w:bidi="ar"/>
              </w:rPr>
              <w:br w:type="textWrapping"/>
            </w:r>
            <w:r>
              <w:rPr>
                <w:rFonts w:hint="eastAsia" w:ascii="仿宋_GB2312" w:hAnsi="仿宋_GB2312" w:eastAsia="仿宋_GB2312" w:cs="仿宋_GB2312"/>
                <w:kern w:val="0"/>
                <w:sz w:val="28"/>
                <w:szCs w:val="28"/>
                <w:lang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经济效益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社会效益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对工作的促进</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人才培养显著提升，社会服务能力增强，技术技能研发水平提高，校企合作产教融合能力提升，国际影响力增强</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人才培养显著提升，社会服务能力增强，技术技能研发水平提高，校企合作产教融合能力提升，国际影响力增强</w:t>
            </w:r>
          </w:p>
        </w:tc>
      </w:tr>
      <w:tr>
        <w:tblPrEx>
          <w:tblCellMar>
            <w:top w:w="0" w:type="dxa"/>
            <w:left w:w="108" w:type="dxa"/>
            <w:bottom w:w="0" w:type="dxa"/>
            <w:right w:w="108" w:type="dxa"/>
          </w:tblCellMar>
        </w:tblPrEx>
        <w:trPr>
          <w:gridAfter w:val="1"/>
          <w:wAfter w:w="236" w:type="dxa"/>
          <w:trHeight w:val="577"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ind w:left="463" w:leftChars="87" w:hanging="280" w:hangingChars="100"/>
              <w:jc w:val="left"/>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生态效益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可持续影响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影响年限</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≥5年</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≥5年</w:t>
            </w:r>
          </w:p>
        </w:tc>
      </w:tr>
      <w:tr>
        <w:tblPrEx>
          <w:tblCellMar>
            <w:top w:w="0" w:type="dxa"/>
            <w:left w:w="108" w:type="dxa"/>
            <w:bottom w:w="0" w:type="dxa"/>
            <w:right w:w="108" w:type="dxa"/>
          </w:tblCellMar>
        </w:tblPrEx>
        <w:trPr>
          <w:gridAfter w:val="1"/>
          <w:wAfter w:w="236" w:type="dxa"/>
          <w:trHeight w:val="530" w:hRule="atLeast"/>
        </w:trPr>
        <w:tc>
          <w:tcPr>
            <w:tcW w:w="1976" w:type="dxa"/>
            <w:vMerge w:val="continue"/>
            <w:tcBorders>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满意</w:t>
            </w:r>
            <w:r>
              <w:rPr>
                <w:rFonts w:hint="eastAsia" w:ascii="仿宋_GB2312" w:hAnsi="仿宋_GB2312" w:eastAsia="仿宋_GB2312" w:cs="仿宋_GB2312"/>
                <w:kern w:val="0"/>
                <w:sz w:val="28"/>
                <w:szCs w:val="28"/>
                <w:lang w:bidi="ar"/>
              </w:rPr>
              <w:br w:type="textWrapping"/>
            </w:r>
            <w:r>
              <w:rPr>
                <w:rFonts w:hint="eastAsia" w:ascii="仿宋_GB2312" w:hAnsi="仿宋_GB2312" w:eastAsia="仿宋_GB2312" w:cs="仿宋_GB2312"/>
                <w:kern w:val="0"/>
                <w:sz w:val="28"/>
                <w:szCs w:val="28"/>
                <w:lang w:bidi="ar"/>
              </w:rPr>
              <w:t>度指标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满意度</w:t>
            </w:r>
          </w:p>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师生满意度</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≥95%</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ascii="仿宋_GB2312" w:hAnsi="仿宋_GB2312" w:eastAsia="仿宋_GB2312" w:cs="仿宋_GB2312"/>
                <w:sz w:val="28"/>
                <w:szCs w:val="28"/>
              </w:rPr>
              <w:t>96.7%</w:t>
            </w:r>
          </w:p>
        </w:tc>
      </w:tr>
    </w:tbl>
    <w:p>
      <w:pPr>
        <w:pStyle w:val="2"/>
        <w:spacing w:before="93"/>
      </w:pPr>
    </w:p>
    <w:tbl>
      <w:tblPr>
        <w:tblStyle w:val="12"/>
        <w:tblpPr w:leftFromText="180" w:rightFromText="180" w:vertAnchor="text" w:horzAnchor="page" w:tblpX="1281" w:tblpY="660"/>
        <w:tblOverlap w:val="never"/>
        <w:tblW w:w="9811" w:type="dxa"/>
        <w:tblInd w:w="0" w:type="dxa"/>
        <w:tblLayout w:type="fixed"/>
        <w:tblCellMar>
          <w:top w:w="0" w:type="dxa"/>
          <w:left w:w="108" w:type="dxa"/>
          <w:bottom w:w="0" w:type="dxa"/>
          <w:right w:w="108" w:type="dxa"/>
        </w:tblCellMar>
      </w:tblPr>
      <w:tblGrid>
        <w:gridCol w:w="1976"/>
        <w:gridCol w:w="1142"/>
        <w:gridCol w:w="1635"/>
        <w:gridCol w:w="1189"/>
        <w:gridCol w:w="1224"/>
        <w:gridCol w:w="2409"/>
        <w:gridCol w:w="236"/>
      </w:tblGrid>
      <w:tr>
        <w:tblPrEx>
          <w:tblCellMar>
            <w:top w:w="0" w:type="dxa"/>
            <w:left w:w="108" w:type="dxa"/>
            <w:bottom w:w="0" w:type="dxa"/>
            <w:right w:w="108" w:type="dxa"/>
          </w:tblCellMar>
        </w:tblPrEx>
        <w:trPr>
          <w:trHeight w:val="675" w:hRule="atLeast"/>
        </w:trPr>
        <w:tc>
          <w:tcPr>
            <w:tcW w:w="9575" w:type="dxa"/>
            <w:gridSpan w:val="6"/>
            <w:tcBorders>
              <w:top w:val="nil"/>
              <w:left w:val="nil"/>
              <w:bottom w:val="nil"/>
              <w:right w:val="nil"/>
            </w:tcBorders>
            <w:shd w:val="clear" w:color="auto" w:fill="auto"/>
            <w:vAlign w:val="center"/>
          </w:tcPr>
          <w:p>
            <w:pPr>
              <w:widowControl/>
              <w:jc w:val="center"/>
              <w:textAlignment w:val="center"/>
              <w:rPr>
                <w:rFonts w:ascii="宋体" w:hAnsi="宋体" w:cs="宋体"/>
                <w:b/>
                <w:sz w:val="32"/>
                <w:szCs w:val="32"/>
              </w:rPr>
            </w:pPr>
            <w:r>
              <w:rPr>
                <w:rFonts w:hint="eastAsia" w:ascii="宋体" w:hAnsi="宋体" w:cs="宋体"/>
                <w:b/>
                <w:sz w:val="32"/>
                <w:szCs w:val="32"/>
              </w:rPr>
              <w:t>2021年100万元以上（含）特定目标类部门预算项目绩效目标自评</w:t>
            </w:r>
            <w:r>
              <w:rPr>
                <w:rFonts w:hint="eastAsia" w:ascii="宋体" w:hAnsi="宋体" w:cs="宋体"/>
                <w:b/>
                <w:bCs/>
                <w:sz w:val="32"/>
                <w:szCs w:val="32"/>
              </w:rPr>
              <w:t>（四川建筑职业技术学院成都校区二期工程后续建设项目）</w:t>
            </w:r>
          </w:p>
        </w:tc>
        <w:tc>
          <w:tcPr>
            <w:tcW w:w="236" w:type="dxa"/>
            <w:tcBorders>
              <w:top w:val="nil"/>
              <w:left w:val="nil"/>
              <w:bottom w:val="nil"/>
              <w:right w:val="nil"/>
            </w:tcBorders>
            <w:shd w:val="clear" w:color="auto" w:fill="auto"/>
            <w:vAlign w:val="center"/>
          </w:tcPr>
          <w:p>
            <w:pPr>
              <w:widowControl/>
              <w:jc w:val="center"/>
              <w:textAlignment w:val="center"/>
              <w:rPr>
                <w:rFonts w:ascii="宋体" w:hAnsi="宋体" w:cs="宋体"/>
                <w:b/>
                <w:kern w:val="0"/>
                <w:sz w:val="32"/>
                <w:szCs w:val="32"/>
                <w:lang w:bidi="ar"/>
              </w:rPr>
            </w:pPr>
          </w:p>
        </w:tc>
      </w:tr>
      <w:tr>
        <w:tblPrEx>
          <w:tblCellMar>
            <w:top w:w="0" w:type="dxa"/>
            <w:left w:w="108" w:type="dxa"/>
            <w:bottom w:w="0" w:type="dxa"/>
            <w:right w:w="108" w:type="dxa"/>
          </w:tblCellMar>
        </w:tblPrEx>
        <w:trPr>
          <w:gridAfter w:val="1"/>
          <w:wAfter w:w="236" w:type="dxa"/>
          <w:trHeight w:val="254" w:hRule="atLeast"/>
        </w:trPr>
        <w:tc>
          <w:tcPr>
            <w:tcW w:w="3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主管部门及代码</w:t>
            </w:r>
          </w:p>
        </w:tc>
        <w:tc>
          <w:tcPr>
            <w:tcW w:w="28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textAlignment w:val="center"/>
              <w:rPr>
                <w:rFonts w:ascii="宋体" w:hAnsi="宋体" w:cs="宋体"/>
                <w:sz w:val="24"/>
              </w:rPr>
            </w:pPr>
            <w:r>
              <w:rPr>
                <w:rFonts w:hint="eastAsia" w:ascii="宋体" w:hAnsi="宋体" w:cs="宋体"/>
                <w:sz w:val="24"/>
              </w:rPr>
              <w:t>316四川省住房和城乡建设厅</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实施单位</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sz w:val="24"/>
              </w:rPr>
              <w:t>四川建筑职业技术学院（德阳）</w:t>
            </w:r>
          </w:p>
        </w:tc>
      </w:tr>
      <w:tr>
        <w:tblPrEx>
          <w:tblCellMar>
            <w:top w:w="0" w:type="dxa"/>
            <w:left w:w="108" w:type="dxa"/>
            <w:bottom w:w="0" w:type="dxa"/>
            <w:right w:w="108" w:type="dxa"/>
          </w:tblCellMar>
        </w:tblPrEx>
        <w:trPr>
          <w:gridAfter w:val="1"/>
          <w:wAfter w:w="236" w:type="dxa"/>
          <w:trHeight w:val="341" w:hRule="atLeast"/>
        </w:trPr>
        <w:tc>
          <w:tcPr>
            <w:tcW w:w="311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项目预算</w:t>
            </w:r>
            <w:r>
              <w:rPr>
                <w:rFonts w:hint="eastAsia" w:ascii="宋体" w:hAnsi="宋体" w:cs="宋体"/>
                <w:kern w:val="0"/>
                <w:sz w:val="24"/>
                <w:lang w:bidi="ar"/>
              </w:rPr>
              <w:br w:type="textWrapping"/>
            </w:r>
            <w:r>
              <w:rPr>
                <w:rFonts w:hint="eastAsia" w:ascii="宋体" w:hAnsi="宋体" w:cs="宋体"/>
                <w:kern w:val="0"/>
                <w:sz w:val="24"/>
                <w:lang w:bidi="ar"/>
              </w:rPr>
              <w:t>执行情况</w:t>
            </w:r>
            <w:r>
              <w:rPr>
                <w:rFonts w:hint="eastAsia" w:ascii="宋体" w:hAnsi="宋体" w:cs="宋体"/>
                <w:kern w:val="0"/>
                <w:sz w:val="24"/>
                <w:lang w:bidi="ar"/>
              </w:rPr>
              <w:br w:type="textWrapping"/>
            </w:r>
            <w:r>
              <w:rPr>
                <w:rFonts w:hint="eastAsia" w:ascii="宋体" w:hAnsi="宋体" w:cs="宋体"/>
                <w:kern w:val="0"/>
                <w:sz w:val="24"/>
                <w:lang w:bidi="ar"/>
              </w:rPr>
              <w:t>（万元）</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 xml:space="preserve"> 预算数：</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1</w:t>
            </w:r>
            <w:r>
              <w:rPr>
                <w:rFonts w:ascii="宋体" w:hAnsi="宋体" w:cs="宋体"/>
                <w:sz w:val="24"/>
              </w:rPr>
              <w:t>30</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 xml:space="preserve"> 执行数：</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right"/>
              <w:textAlignment w:val="center"/>
              <w:rPr>
                <w:rFonts w:ascii="宋体" w:hAnsi="宋体" w:cs="宋体"/>
                <w:sz w:val="24"/>
              </w:rPr>
            </w:pPr>
            <w:r>
              <w:rPr>
                <w:rFonts w:hint="eastAsia" w:ascii="宋体" w:hAnsi="宋体" w:cs="宋体"/>
                <w:sz w:val="24"/>
              </w:rPr>
              <w:t>1</w:t>
            </w:r>
            <w:r>
              <w:rPr>
                <w:rFonts w:ascii="宋体" w:hAnsi="宋体" w:cs="宋体"/>
                <w:sz w:val="24"/>
              </w:rPr>
              <w:t>28.41</w:t>
            </w:r>
          </w:p>
        </w:tc>
      </w:tr>
      <w:tr>
        <w:tblPrEx>
          <w:tblCellMar>
            <w:top w:w="0" w:type="dxa"/>
            <w:left w:w="108" w:type="dxa"/>
            <w:bottom w:w="0" w:type="dxa"/>
            <w:right w:w="108" w:type="dxa"/>
          </w:tblCellMar>
        </w:tblPrEx>
        <w:trPr>
          <w:gridAfter w:val="1"/>
          <w:wAfter w:w="236" w:type="dxa"/>
          <w:trHeight w:val="555" w:hRule="atLeast"/>
        </w:trPr>
        <w:tc>
          <w:tcPr>
            <w:tcW w:w="31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kern w:val="0"/>
                <w:sz w:val="24"/>
                <w:lang w:bidi="ar"/>
              </w:rPr>
            </w:pPr>
            <w:r>
              <w:rPr>
                <w:rFonts w:hint="eastAsia" w:ascii="宋体" w:hAnsi="宋体" w:cs="宋体"/>
                <w:kern w:val="0"/>
                <w:sz w:val="24"/>
                <w:lang w:bidi="ar"/>
              </w:rPr>
              <w:t>其中：</w:t>
            </w:r>
          </w:p>
          <w:p>
            <w:pPr>
              <w:widowControl/>
              <w:spacing w:line="320" w:lineRule="exact"/>
              <w:jc w:val="left"/>
              <w:textAlignment w:val="center"/>
              <w:rPr>
                <w:rFonts w:ascii="宋体" w:hAnsi="宋体" w:cs="宋体"/>
                <w:sz w:val="24"/>
              </w:rPr>
            </w:pPr>
            <w:r>
              <w:rPr>
                <w:rFonts w:hint="eastAsia" w:ascii="宋体" w:hAnsi="宋体" w:cs="宋体"/>
                <w:kern w:val="0"/>
                <w:sz w:val="24"/>
                <w:lang w:bidi="ar"/>
              </w:rPr>
              <w:t>财政拨款</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0</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kern w:val="0"/>
                <w:sz w:val="24"/>
                <w:lang w:bidi="ar"/>
              </w:rPr>
            </w:pPr>
            <w:r>
              <w:rPr>
                <w:rFonts w:hint="eastAsia" w:ascii="宋体" w:hAnsi="宋体" w:cs="宋体"/>
                <w:kern w:val="0"/>
                <w:sz w:val="24"/>
                <w:lang w:bidi="ar"/>
              </w:rPr>
              <w:t>其中：</w:t>
            </w:r>
          </w:p>
          <w:p>
            <w:pPr>
              <w:widowControl/>
              <w:spacing w:line="320" w:lineRule="exact"/>
              <w:jc w:val="left"/>
              <w:textAlignment w:val="center"/>
              <w:rPr>
                <w:rFonts w:ascii="宋体" w:hAnsi="宋体" w:cs="宋体"/>
                <w:sz w:val="24"/>
              </w:rPr>
            </w:pPr>
            <w:r>
              <w:rPr>
                <w:rFonts w:hint="eastAsia" w:ascii="宋体" w:hAnsi="宋体" w:cs="宋体"/>
                <w:kern w:val="0"/>
                <w:sz w:val="24"/>
                <w:lang w:bidi="ar"/>
              </w:rPr>
              <w:t>财政拨款</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right"/>
              <w:textAlignment w:val="center"/>
              <w:rPr>
                <w:rFonts w:ascii="宋体" w:hAnsi="宋体" w:cs="宋体"/>
                <w:sz w:val="24"/>
              </w:rPr>
            </w:pPr>
            <w:r>
              <w:rPr>
                <w:rFonts w:hint="eastAsia" w:ascii="宋体" w:hAnsi="宋体" w:cs="宋体"/>
                <w:sz w:val="24"/>
              </w:rPr>
              <w:t>0</w:t>
            </w:r>
          </w:p>
        </w:tc>
      </w:tr>
      <w:tr>
        <w:tblPrEx>
          <w:tblCellMar>
            <w:top w:w="0" w:type="dxa"/>
            <w:left w:w="108" w:type="dxa"/>
            <w:bottom w:w="0" w:type="dxa"/>
            <w:right w:w="108" w:type="dxa"/>
          </w:tblCellMar>
        </w:tblPrEx>
        <w:trPr>
          <w:gridAfter w:val="1"/>
          <w:wAfter w:w="236" w:type="dxa"/>
          <w:trHeight w:val="341" w:hRule="atLeast"/>
        </w:trPr>
        <w:tc>
          <w:tcPr>
            <w:tcW w:w="31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其他资金</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1</w:t>
            </w:r>
            <w:r>
              <w:rPr>
                <w:rFonts w:ascii="宋体" w:hAnsi="宋体" w:cs="宋体"/>
                <w:sz w:val="24"/>
              </w:rPr>
              <w:t>30</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其他资金</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right"/>
              <w:textAlignment w:val="center"/>
              <w:rPr>
                <w:rFonts w:ascii="宋体" w:hAnsi="宋体" w:cs="宋体"/>
                <w:sz w:val="24"/>
              </w:rPr>
            </w:pPr>
            <w:r>
              <w:rPr>
                <w:rFonts w:hint="eastAsia" w:ascii="宋体" w:hAnsi="宋体" w:cs="宋体"/>
                <w:sz w:val="24"/>
              </w:rPr>
              <w:t>1</w:t>
            </w:r>
            <w:r>
              <w:rPr>
                <w:rFonts w:ascii="宋体" w:hAnsi="宋体" w:cs="宋体"/>
                <w:sz w:val="24"/>
              </w:rPr>
              <w:t>28.41</w:t>
            </w:r>
          </w:p>
        </w:tc>
      </w:tr>
      <w:tr>
        <w:tblPrEx>
          <w:tblCellMar>
            <w:top w:w="0" w:type="dxa"/>
            <w:left w:w="108" w:type="dxa"/>
            <w:bottom w:w="0" w:type="dxa"/>
            <w:right w:w="108" w:type="dxa"/>
          </w:tblCellMar>
        </w:tblPrEx>
        <w:trPr>
          <w:gridAfter w:val="1"/>
          <w:wAfter w:w="236" w:type="dxa"/>
          <w:trHeight w:val="217" w:hRule="atLeast"/>
        </w:trPr>
        <w:tc>
          <w:tcPr>
            <w:tcW w:w="19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kern w:val="0"/>
                <w:sz w:val="24"/>
                <w:lang w:bidi="ar"/>
              </w:rPr>
            </w:pPr>
            <w:r>
              <w:rPr>
                <w:rFonts w:hint="eastAsia" w:ascii="宋体" w:hAnsi="宋体" w:cs="宋体"/>
                <w:kern w:val="0"/>
                <w:sz w:val="24"/>
                <w:lang w:bidi="ar"/>
              </w:rPr>
              <w:t>年度总体目标</w:t>
            </w:r>
          </w:p>
          <w:p>
            <w:pPr>
              <w:widowControl/>
              <w:spacing w:line="320" w:lineRule="exact"/>
              <w:jc w:val="center"/>
              <w:textAlignment w:val="center"/>
              <w:rPr>
                <w:rFonts w:ascii="宋体" w:hAnsi="宋体" w:cs="宋体"/>
                <w:sz w:val="24"/>
              </w:rPr>
            </w:pPr>
            <w:r>
              <w:rPr>
                <w:rFonts w:hint="eastAsia" w:ascii="宋体" w:hAnsi="宋体" w:cs="宋体"/>
                <w:kern w:val="0"/>
                <w:sz w:val="24"/>
                <w:lang w:bidi="ar"/>
              </w:rPr>
              <w:t>完成情况</w:t>
            </w: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预期目标</w:t>
            </w:r>
          </w:p>
        </w:tc>
        <w:tc>
          <w:tcPr>
            <w:tcW w:w="3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目标实际完成情况</w:t>
            </w:r>
          </w:p>
        </w:tc>
      </w:tr>
      <w:tr>
        <w:tblPrEx>
          <w:tblCellMar>
            <w:top w:w="0" w:type="dxa"/>
            <w:left w:w="108" w:type="dxa"/>
            <w:bottom w:w="0" w:type="dxa"/>
            <w:right w:w="108" w:type="dxa"/>
          </w:tblCellMar>
        </w:tblPrEx>
        <w:trPr>
          <w:gridAfter w:val="1"/>
          <w:wAfter w:w="236" w:type="dxa"/>
          <w:trHeight w:val="797" w:hRule="atLeast"/>
        </w:trPr>
        <w:tc>
          <w:tcPr>
            <w:tcW w:w="1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tcPr>
          <w:p>
            <w:pPr>
              <w:widowControl/>
              <w:spacing w:line="320" w:lineRule="exact"/>
              <w:jc w:val="left"/>
              <w:textAlignment w:val="top"/>
              <w:rPr>
                <w:rFonts w:ascii="宋体" w:hAnsi="宋体" w:cs="宋体"/>
                <w:sz w:val="24"/>
              </w:rPr>
            </w:pPr>
            <w:r>
              <w:rPr>
                <w:rFonts w:hint="eastAsia" w:ascii="宋体" w:hAnsi="宋体" w:cs="宋体"/>
                <w:sz w:val="24"/>
              </w:rPr>
              <w:t>该项目为在建项目四川建筑职业技术学院成都校区迁建项目（二期）后续项目。工程尾款支付1000万，项目室外工程700万，室内二装300万元。</w:t>
            </w:r>
          </w:p>
        </w:tc>
        <w:tc>
          <w:tcPr>
            <w:tcW w:w="3633" w:type="dxa"/>
            <w:gridSpan w:val="2"/>
            <w:tcBorders>
              <w:top w:val="single" w:color="000000" w:sz="4" w:space="0"/>
              <w:left w:val="single" w:color="000000" w:sz="4" w:space="0"/>
              <w:bottom w:val="single" w:color="000000" w:sz="4" w:space="0"/>
              <w:right w:val="single" w:color="000000" w:sz="4" w:space="0"/>
            </w:tcBorders>
            <w:shd w:val="clear" w:color="auto" w:fill="auto"/>
          </w:tcPr>
          <w:p>
            <w:pPr>
              <w:widowControl/>
              <w:spacing w:line="320" w:lineRule="exact"/>
              <w:jc w:val="left"/>
              <w:textAlignment w:val="top"/>
              <w:rPr>
                <w:rFonts w:ascii="宋体" w:hAnsi="宋体" w:cs="宋体"/>
                <w:sz w:val="24"/>
              </w:rPr>
            </w:pPr>
            <w:r>
              <w:rPr>
                <w:rFonts w:hint="eastAsia" w:ascii="宋体" w:hAnsi="宋体" w:cs="宋体"/>
                <w:sz w:val="24"/>
              </w:rPr>
              <w:t>该项目为四川建筑职业技术学院成都校区迁建项目（二期）后续项目。本年年初预算数1400万，年底调减1270万，实际预算数130万，2021年最终执行数128.41万。</w:t>
            </w:r>
          </w:p>
        </w:tc>
      </w:tr>
      <w:tr>
        <w:tblPrEx>
          <w:tblCellMar>
            <w:top w:w="0" w:type="dxa"/>
            <w:left w:w="108" w:type="dxa"/>
            <w:bottom w:w="0" w:type="dxa"/>
            <w:right w:w="108" w:type="dxa"/>
          </w:tblCellMar>
        </w:tblPrEx>
        <w:trPr>
          <w:gridAfter w:val="1"/>
          <w:wAfter w:w="236" w:type="dxa"/>
          <w:trHeight w:val="693" w:hRule="atLeast"/>
        </w:trPr>
        <w:tc>
          <w:tcPr>
            <w:tcW w:w="1976" w:type="dxa"/>
            <w:vMerge w:val="restart"/>
            <w:tcBorders>
              <w:top w:val="single" w:color="000000" w:sz="4" w:space="0"/>
              <w:left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年度绩效指标完成情况</w:t>
            </w:r>
          </w:p>
        </w:tc>
        <w:tc>
          <w:tcPr>
            <w:tcW w:w="1142" w:type="dxa"/>
            <w:tcBorders>
              <w:top w:val="single" w:color="000000" w:sz="4" w:space="0"/>
              <w:left w:val="nil"/>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一级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二级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三级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预期指标值</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实际完成指标值</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完成</w:t>
            </w:r>
          </w:p>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数量指标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本年建设项目</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保质保量完成</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保质保量完成</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质量指标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运行质量</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建设完成后达到验收标准</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建设完成后达到验收标准</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时效指标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项目进度</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按照施工单位计划完成</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按照施工单位计划完成</w:t>
            </w: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成本指标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效益</w:t>
            </w:r>
            <w:r>
              <w:rPr>
                <w:rFonts w:hint="eastAsia" w:ascii="仿宋_GB2312" w:hAnsi="仿宋_GB2312" w:eastAsia="仿宋_GB2312" w:cs="仿宋_GB2312"/>
                <w:kern w:val="0"/>
                <w:sz w:val="28"/>
                <w:szCs w:val="28"/>
                <w:lang w:bidi="ar"/>
              </w:rPr>
              <w:br w:type="textWrapping"/>
            </w:r>
            <w:r>
              <w:rPr>
                <w:rFonts w:hint="eastAsia" w:ascii="仿宋_GB2312" w:hAnsi="仿宋_GB2312" w:eastAsia="仿宋_GB2312" w:cs="仿宋_GB2312"/>
                <w:kern w:val="0"/>
                <w:sz w:val="28"/>
                <w:szCs w:val="28"/>
                <w:lang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经济效益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社会效益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对工作的促进</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完成校区建设，为学校师生提供良好的生活、学习环境</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完成校区建设，为学校师生提供良好的生活、学习环境</w:t>
            </w:r>
          </w:p>
        </w:tc>
      </w:tr>
      <w:tr>
        <w:tblPrEx>
          <w:tblCellMar>
            <w:top w:w="0" w:type="dxa"/>
            <w:left w:w="108" w:type="dxa"/>
            <w:bottom w:w="0" w:type="dxa"/>
            <w:right w:w="108" w:type="dxa"/>
          </w:tblCellMar>
        </w:tblPrEx>
        <w:trPr>
          <w:gridAfter w:val="1"/>
          <w:wAfter w:w="236" w:type="dxa"/>
          <w:trHeight w:val="577"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ind w:left="463" w:leftChars="87" w:hanging="280" w:hangingChars="100"/>
              <w:jc w:val="left"/>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生态效益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可持续影响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r>
      <w:tr>
        <w:tblPrEx>
          <w:tblCellMar>
            <w:top w:w="0" w:type="dxa"/>
            <w:left w:w="108" w:type="dxa"/>
            <w:bottom w:w="0" w:type="dxa"/>
            <w:right w:w="108" w:type="dxa"/>
          </w:tblCellMar>
        </w:tblPrEx>
        <w:trPr>
          <w:gridAfter w:val="1"/>
          <w:wAfter w:w="236" w:type="dxa"/>
          <w:trHeight w:val="530" w:hRule="atLeast"/>
        </w:trPr>
        <w:tc>
          <w:tcPr>
            <w:tcW w:w="1976" w:type="dxa"/>
            <w:vMerge w:val="continue"/>
            <w:tcBorders>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满意</w:t>
            </w:r>
            <w:r>
              <w:rPr>
                <w:rFonts w:hint="eastAsia" w:ascii="仿宋_GB2312" w:hAnsi="仿宋_GB2312" w:eastAsia="仿宋_GB2312" w:cs="仿宋_GB2312"/>
                <w:kern w:val="0"/>
                <w:sz w:val="28"/>
                <w:szCs w:val="28"/>
                <w:lang w:bidi="ar"/>
              </w:rPr>
              <w:br w:type="textWrapping"/>
            </w:r>
            <w:r>
              <w:rPr>
                <w:rFonts w:hint="eastAsia" w:ascii="仿宋_GB2312" w:hAnsi="仿宋_GB2312" w:eastAsia="仿宋_GB2312" w:cs="仿宋_GB2312"/>
                <w:kern w:val="0"/>
                <w:sz w:val="28"/>
                <w:szCs w:val="28"/>
                <w:lang w:bidi="ar"/>
              </w:rPr>
              <w:t>度指标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满意度</w:t>
            </w:r>
          </w:p>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师生满意度</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大于或等于95%</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大于或等于95%</w:t>
            </w:r>
          </w:p>
        </w:tc>
      </w:tr>
    </w:tbl>
    <w:p>
      <w:pPr>
        <w:pStyle w:val="2"/>
        <w:spacing w:before="93"/>
      </w:pPr>
    </w:p>
    <w:tbl>
      <w:tblPr>
        <w:tblStyle w:val="12"/>
        <w:tblpPr w:leftFromText="180" w:rightFromText="180" w:vertAnchor="text" w:horzAnchor="page" w:tblpX="1281" w:tblpY="660"/>
        <w:tblOverlap w:val="never"/>
        <w:tblW w:w="9811" w:type="dxa"/>
        <w:tblInd w:w="0" w:type="dxa"/>
        <w:tblLayout w:type="fixed"/>
        <w:tblCellMar>
          <w:top w:w="0" w:type="dxa"/>
          <w:left w:w="108" w:type="dxa"/>
          <w:bottom w:w="0" w:type="dxa"/>
          <w:right w:w="108" w:type="dxa"/>
        </w:tblCellMar>
      </w:tblPr>
      <w:tblGrid>
        <w:gridCol w:w="1976"/>
        <w:gridCol w:w="1142"/>
        <w:gridCol w:w="1635"/>
        <w:gridCol w:w="1189"/>
        <w:gridCol w:w="1224"/>
        <w:gridCol w:w="2409"/>
        <w:gridCol w:w="236"/>
      </w:tblGrid>
      <w:tr>
        <w:tblPrEx>
          <w:tblCellMar>
            <w:top w:w="0" w:type="dxa"/>
            <w:left w:w="108" w:type="dxa"/>
            <w:bottom w:w="0" w:type="dxa"/>
            <w:right w:w="108" w:type="dxa"/>
          </w:tblCellMar>
        </w:tblPrEx>
        <w:trPr>
          <w:trHeight w:val="675" w:hRule="atLeast"/>
        </w:trPr>
        <w:tc>
          <w:tcPr>
            <w:tcW w:w="9575" w:type="dxa"/>
            <w:gridSpan w:val="6"/>
            <w:tcBorders>
              <w:top w:val="nil"/>
              <w:left w:val="nil"/>
              <w:bottom w:val="nil"/>
              <w:right w:val="nil"/>
            </w:tcBorders>
            <w:shd w:val="clear" w:color="auto" w:fill="auto"/>
            <w:vAlign w:val="center"/>
          </w:tcPr>
          <w:p>
            <w:pPr>
              <w:widowControl/>
              <w:jc w:val="center"/>
              <w:textAlignment w:val="center"/>
              <w:rPr>
                <w:rFonts w:ascii="宋体" w:hAnsi="宋体" w:cs="宋体"/>
                <w:b/>
                <w:sz w:val="32"/>
                <w:szCs w:val="32"/>
              </w:rPr>
            </w:pPr>
            <w:r>
              <w:rPr>
                <w:rFonts w:hint="eastAsia" w:ascii="宋体" w:hAnsi="宋体" w:cs="宋体"/>
                <w:b/>
                <w:sz w:val="32"/>
                <w:szCs w:val="32"/>
              </w:rPr>
              <w:t>2021年100万元以上（含）特定目标类部门预算项目绩效目标自评</w:t>
            </w:r>
            <w:r>
              <w:rPr>
                <w:rFonts w:hint="eastAsia" w:ascii="宋体" w:hAnsi="宋体" w:cs="宋体"/>
                <w:b/>
                <w:bCs/>
                <w:sz w:val="32"/>
                <w:szCs w:val="32"/>
              </w:rPr>
              <w:t>（现代职业教育质量提升计划项目）</w:t>
            </w:r>
          </w:p>
        </w:tc>
        <w:tc>
          <w:tcPr>
            <w:tcW w:w="236" w:type="dxa"/>
            <w:tcBorders>
              <w:top w:val="nil"/>
              <w:left w:val="nil"/>
              <w:bottom w:val="nil"/>
              <w:right w:val="nil"/>
            </w:tcBorders>
            <w:shd w:val="clear" w:color="auto" w:fill="auto"/>
            <w:vAlign w:val="center"/>
          </w:tcPr>
          <w:p>
            <w:pPr>
              <w:widowControl/>
              <w:jc w:val="center"/>
              <w:textAlignment w:val="center"/>
              <w:rPr>
                <w:rFonts w:ascii="宋体" w:hAnsi="宋体" w:cs="宋体"/>
                <w:b/>
                <w:kern w:val="0"/>
                <w:sz w:val="32"/>
                <w:szCs w:val="32"/>
                <w:lang w:bidi="ar"/>
              </w:rPr>
            </w:pPr>
          </w:p>
        </w:tc>
      </w:tr>
      <w:tr>
        <w:tblPrEx>
          <w:tblCellMar>
            <w:top w:w="0" w:type="dxa"/>
            <w:left w:w="108" w:type="dxa"/>
            <w:bottom w:w="0" w:type="dxa"/>
            <w:right w:w="108" w:type="dxa"/>
          </w:tblCellMar>
        </w:tblPrEx>
        <w:trPr>
          <w:gridAfter w:val="1"/>
          <w:wAfter w:w="236" w:type="dxa"/>
          <w:trHeight w:val="254" w:hRule="atLeast"/>
        </w:trPr>
        <w:tc>
          <w:tcPr>
            <w:tcW w:w="3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主管部门及代码</w:t>
            </w:r>
          </w:p>
        </w:tc>
        <w:tc>
          <w:tcPr>
            <w:tcW w:w="28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textAlignment w:val="center"/>
              <w:rPr>
                <w:rFonts w:ascii="宋体" w:hAnsi="宋体" w:cs="宋体"/>
                <w:sz w:val="24"/>
              </w:rPr>
            </w:pPr>
            <w:r>
              <w:rPr>
                <w:rFonts w:hint="eastAsia" w:ascii="宋体" w:hAnsi="宋体" w:cs="宋体"/>
                <w:sz w:val="24"/>
              </w:rPr>
              <w:t>316四川省住房和城乡建设厅</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实施单位</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sz w:val="24"/>
              </w:rPr>
              <w:t>四川建筑职业技术学院（德阳）</w:t>
            </w:r>
          </w:p>
        </w:tc>
      </w:tr>
      <w:tr>
        <w:tblPrEx>
          <w:tblCellMar>
            <w:top w:w="0" w:type="dxa"/>
            <w:left w:w="108" w:type="dxa"/>
            <w:bottom w:w="0" w:type="dxa"/>
            <w:right w:w="108" w:type="dxa"/>
          </w:tblCellMar>
        </w:tblPrEx>
        <w:trPr>
          <w:gridAfter w:val="1"/>
          <w:wAfter w:w="236" w:type="dxa"/>
          <w:trHeight w:val="341" w:hRule="atLeast"/>
        </w:trPr>
        <w:tc>
          <w:tcPr>
            <w:tcW w:w="311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项目预算</w:t>
            </w:r>
            <w:r>
              <w:rPr>
                <w:rFonts w:hint="eastAsia" w:ascii="宋体" w:hAnsi="宋体" w:cs="宋体"/>
                <w:kern w:val="0"/>
                <w:sz w:val="24"/>
                <w:lang w:bidi="ar"/>
              </w:rPr>
              <w:br w:type="textWrapping"/>
            </w:r>
            <w:r>
              <w:rPr>
                <w:rFonts w:hint="eastAsia" w:ascii="宋体" w:hAnsi="宋体" w:cs="宋体"/>
                <w:kern w:val="0"/>
                <w:sz w:val="24"/>
                <w:lang w:bidi="ar"/>
              </w:rPr>
              <w:t>执行情况</w:t>
            </w:r>
            <w:r>
              <w:rPr>
                <w:rFonts w:hint="eastAsia" w:ascii="宋体" w:hAnsi="宋体" w:cs="宋体"/>
                <w:kern w:val="0"/>
                <w:sz w:val="24"/>
                <w:lang w:bidi="ar"/>
              </w:rPr>
              <w:br w:type="textWrapping"/>
            </w:r>
            <w:r>
              <w:rPr>
                <w:rFonts w:hint="eastAsia" w:ascii="宋体" w:hAnsi="宋体" w:cs="宋体"/>
                <w:kern w:val="0"/>
                <w:sz w:val="24"/>
                <w:lang w:bidi="ar"/>
              </w:rPr>
              <w:t>（万元）</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 xml:space="preserve"> 预算数：</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2</w:t>
            </w:r>
            <w:r>
              <w:rPr>
                <w:rFonts w:ascii="宋体" w:hAnsi="宋体" w:cs="宋体"/>
                <w:sz w:val="24"/>
              </w:rPr>
              <w:t>595</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 xml:space="preserve"> 执行数：</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right"/>
              <w:textAlignment w:val="center"/>
              <w:rPr>
                <w:rFonts w:ascii="宋体" w:hAnsi="宋体" w:cs="宋体"/>
                <w:sz w:val="24"/>
              </w:rPr>
            </w:pPr>
            <w:r>
              <w:rPr>
                <w:rFonts w:hint="eastAsia" w:ascii="宋体" w:hAnsi="宋体" w:cs="宋体"/>
                <w:sz w:val="24"/>
              </w:rPr>
              <w:t>2</w:t>
            </w:r>
            <w:r>
              <w:rPr>
                <w:rFonts w:ascii="宋体" w:hAnsi="宋体" w:cs="宋体"/>
                <w:sz w:val="24"/>
              </w:rPr>
              <w:t>570.89</w:t>
            </w:r>
          </w:p>
        </w:tc>
      </w:tr>
      <w:tr>
        <w:tblPrEx>
          <w:tblCellMar>
            <w:top w:w="0" w:type="dxa"/>
            <w:left w:w="108" w:type="dxa"/>
            <w:bottom w:w="0" w:type="dxa"/>
            <w:right w:w="108" w:type="dxa"/>
          </w:tblCellMar>
        </w:tblPrEx>
        <w:trPr>
          <w:gridAfter w:val="1"/>
          <w:wAfter w:w="236" w:type="dxa"/>
          <w:trHeight w:val="555" w:hRule="atLeast"/>
        </w:trPr>
        <w:tc>
          <w:tcPr>
            <w:tcW w:w="31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kern w:val="0"/>
                <w:sz w:val="24"/>
                <w:lang w:bidi="ar"/>
              </w:rPr>
            </w:pPr>
            <w:r>
              <w:rPr>
                <w:rFonts w:hint="eastAsia" w:ascii="宋体" w:hAnsi="宋体" w:cs="宋体"/>
                <w:kern w:val="0"/>
                <w:sz w:val="24"/>
                <w:lang w:bidi="ar"/>
              </w:rPr>
              <w:t>其中：</w:t>
            </w:r>
          </w:p>
          <w:p>
            <w:pPr>
              <w:widowControl/>
              <w:spacing w:line="320" w:lineRule="exact"/>
              <w:jc w:val="left"/>
              <w:textAlignment w:val="center"/>
              <w:rPr>
                <w:rFonts w:ascii="宋体" w:hAnsi="宋体" w:cs="宋体"/>
                <w:sz w:val="24"/>
              </w:rPr>
            </w:pPr>
            <w:r>
              <w:rPr>
                <w:rFonts w:hint="eastAsia" w:ascii="宋体" w:hAnsi="宋体" w:cs="宋体"/>
                <w:kern w:val="0"/>
                <w:sz w:val="24"/>
                <w:lang w:bidi="ar"/>
              </w:rPr>
              <w:t>财政拨款</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2</w:t>
            </w:r>
            <w:r>
              <w:rPr>
                <w:rFonts w:ascii="宋体" w:hAnsi="宋体" w:cs="宋体"/>
                <w:sz w:val="24"/>
              </w:rPr>
              <w:t>595</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kern w:val="0"/>
                <w:sz w:val="24"/>
                <w:lang w:bidi="ar"/>
              </w:rPr>
            </w:pPr>
            <w:r>
              <w:rPr>
                <w:rFonts w:hint="eastAsia" w:ascii="宋体" w:hAnsi="宋体" w:cs="宋体"/>
                <w:kern w:val="0"/>
                <w:sz w:val="24"/>
                <w:lang w:bidi="ar"/>
              </w:rPr>
              <w:t>其中：</w:t>
            </w:r>
          </w:p>
          <w:p>
            <w:pPr>
              <w:widowControl/>
              <w:spacing w:line="320" w:lineRule="exact"/>
              <w:jc w:val="left"/>
              <w:textAlignment w:val="center"/>
              <w:rPr>
                <w:rFonts w:ascii="宋体" w:hAnsi="宋体" w:cs="宋体"/>
                <w:sz w:val="24"/>
              </w:rPr>
            </w:pPr>
            <w:r>
              <w:rPr>
                <w:rFonts w:hint="eastAsia" w:ascii="宋体" w:hAnsi="宋体" w:cs="宋体"/>
                <w:kern w:val="0"/>
                <w:sz w:val="24"/>
                <w:lang w:bidi="ar"/>
              </w:rPr>
              <w:t>财政拨款</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right"/>
              <w:textAlignment w:val="center"/>
              <w:rPr>
                <w:rFonts w:ascii="宋体" w:hAnsi="宋体" w:cs="宋体"/>
                <w:sz w:val="24"/>
              </w:rPr>
            </w:pPr>
            <w:r>
              <w:rPr>
                <w:rFonts w:hint="eastAsia" w:ascii="宋体" w:hAnsi="宋体" w:cs="宋体"/>
                <w:sz w:val="24"/>
              </w:rPr>
              <w:t>2</w:t>
            </w:r>
            <w:r>
              <w:rPr>
                <w:rFonts w:ascii="宋体" w:hAnsi="宋体" w:cs="宋体"/>
                <w:sz w:val="24"/>
              </w:rPr>
              <w:t>570.89</w:t>
            </w:r>
          </w:p>
        </w:tc>
      </w:tr>
      <w:tr>
        <w:tblPrEx>
          <w:tblCellMar>
            <w:top w:w="0" w:type="dxa"/>
            <w:left w:w="108" w:type="dxa"/>
            <w:bottom w:w="0" w:type="dxa"/>
            <w:right w:w="108" w:type="dxa"/>
          </w:tblCellMar>
        </w:tblPrEx>
        <w:trPr>
          <w:gridAfter w:val="1"/>
          <w:wAfter w:w="236" w:type="dxa"/>
          <w:trHeight w:val="341" w:hRule="atLeast"/>
        </w:trPr>
        <w:tc>
          <w:tcPr>
            <w:tcW w:w="31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其他资金</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0</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其他资金</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right"/>
              <w:textAlignment w:val="center"/>
              <w:rPr>
                <w:rFonts w:ascii="宋体" w:hAnsi="宋体" w:cs="宋体"/>
                <w:sz w:val="24"/>
              </w:rPr>
            </w:pPr>
            <w:r>
              <w:rPr>
                <w:rFonts w:hint="eastAsia" w:ascii="宋体" w:hAnsi="宋体" w:cs="宋体"/>
                <w:sz w:val="24"/>
              </w:rPr>
              <w:t>0</w:t>
            </w:r>
          </w:p>
        </w:tc>
      </w:tr>
      <w:tr>
        <w:tblPrEx>
          <w:tblCellMar>
            <w:top w:w="0" w:type="dxa"/>
            <w:left w:w="108" w:type="dxa"/>
            <w:bottom w:w="0" w:type="dxa"/>
            <w:right w:w="108" w:type="dxa"/>
          </w:tblCellMar>
        </w:tblPrEx>
        <w:trPr>
          <w:gridAfter w:val="1"/>
          <w:wAfter w:w="236" w:type="dxa"/>
          <w:trHeight w:val="217" w:hRule="atLeast"/>
        </w:trPr>
        <w:tc>
          <w:tcPr>
            <w:tcW w:w="19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kern w:val="0"/>
                <w:sz w:val="24"/>
                <w:lang w:bidi="ar"/>
              </w:rPr>
            </w:pPr>
            <w:r>
              <w:rPr>
                <w:rFonts w:hint="eastAsia" w:ascii="宋体" w:hAnsi="宋体" w:cs="宋体"/>
                <w:kern w:val="0"/>
                <w:sz w:val="24"/>
                <w:lang w:bidi="ar"/>
              </w:rPr>
              <w:t>年度总体目标</w:t>
            </w:r>
          </w:p>
          <w:p>
            <w:pPr>
              <w:widowControl/>
              <w:spacing w:line="320" w:lineRule="exact"/>
              <w:jc w:val="center"/>
              <w:textAlignment w:val="center"/>
              <w:rPr>
                <w:rFonts w:ascii="宋体" w:hAnsi="宋体" w:cs="宋体"/>
                <w:sz w:val="24"/>
              </w:rPr>
            </w:pPr>
            <w:r>
              <w:rPr>
                <w:rFonts w:hint="eastAsia" w:ascii="宋体" w:hAnsi="宋体" w:cs="宋体"/>
                <w:kern w:val="0"/>
                <w:sz w:val="24"/>
                <w:lang w:bidi="ar"/>
              </w:rPr>
              <w:t>完成情况</w:t>
            </w: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预期目标</w:t>
            </w:r>
          </w:p>
        </w:tc>
        <w:tc>
          <w:tcPr>
            <w:tcW w:w="3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目标实际完成情况</w:t>
            </w:r>
          </w:p>
        </w:tc>
      </w:tr>
      <w:tr>
        <w:tblPrEx>
          <w:tblCellMar>
            <w:top w:w="0" w:type="dxa"/>
            <w:left w:w="108" w:type="dxa"/>
            <w:bottom w:w="0" w:type="dxa"/>
            <w:right w:w="108" w:type="dxa"/>
          </w:tblCellMar>
        </w:tblPrEx>
        <w:trPr>
          <w:gridAfter w:val="1"/>
          <w:wAfter w:w="236" w:type="dxa"/>
          <w:trHeight w:val="797" w:hRule="atLeast"/>
        </w:trPr>
        <w:tc>
          <w:tcPr>
            <w:tcW w:w="1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tcPr>
          <w:p>
            <w:pPr>
              <w:widowControl/>
              <w:spacing w:line="320" w:lineRule="exact"/>
              <w:jc w:val="left"/>
              <w:textAlignment w:val="top"/>
              <w:rPr>
                <w:rFonts w:ascii="宋体" w:hAnsi="宋体" w:cs="宋体"/>
                <w:sz w:val="24"/>
              </w:rPr>
            </w:pPr>
            <w:r>
              <w:rPr>
                <w:rFonts w:hint="eastAsia" w:ascii="宋体" w:hAnsi="宋体" w:cs="宋体"/>
                <w:sz w:val="24"/>
              </w:rPr>
              <w:t>1.建设建筑工程技术国家级高水平专业群；2、完成学院技术技能人才培养高地、技术技能创新服务平台、高水平双师型师资团队、提升校企合作水平、提升社会服务水平、提升学校治理水平、提升国际化水平等重点任务建设。</w:t>
            </w:r>
          </w:p>
        </w:tc>
        <w:tc>
          <w:tcPr>
            <w:tcW w:w="3633" w:type="dxa"/>
            <w:gridSpan w:val="2"/>
            <w:tcBorders>
              <w:top w:val="single" w:color="000000" w:sz="4" w:space="0"/>
              <w:left w:val="single" w:color="000000" w:sz="4" w:space="0"/>
              <w:bottom w:val="single" w:color="000000" w:sz="4" w:space="0"/>
              <w:right w:val="single" w:color="000000" w:sz="4" w:space="0"/>
            </w:tcBorders>
            <w:shd w:val="clear" w:color="auto" w:fill="auto"/>
          </w:tcPr>
          <w:p>
            <w:pPr>
              <w:widowControl/>
              <w:spacing w:line="320" w:lineRule="exact"/>
              <w:jc w:val="left"/>
              <w:textAlignment w:val="top"/>
              <w:rPr>
                <w:rFonts w:ascii="宋体" w:hAnsi="宋体" w:cs="宋体"/>
                <w:sz w:val="24"/>
              </w:rPr>
            </w:pPr>
            <w:r>
              <w:rPr>
                <w:rFonts w:hint="eastAsia" w:ascii="宋体" w:hAnsi="宋体" w:cs="宋体"/>
                <w:sz w:val="24"/>
              </w:rPr>
              <w:t>该项目依据双高专项建设年度任务计划，本年年初预算数2595万，最终执行数2570.89万。</w:t>
            </w:r>
          </w:p>
        </w:tc>
      </w:tr>
      <w:tr>
        <w:tblPrEx>
          <w:tblCellMar>
            <w:top w:w="0" w:type="dxa"/>
            <w:left w:w="108" w:type="dxa"/>
            <w:bottom w:w="0" w:type="dxa"/>
            <w:right w:w="108" w:type="dxa"/>
          </w:tblCellMar>
        </w:tblPrEx>
        <w:trPr>
          <w:gridAfter w:val="1"/>
          <w:wAfter w:w="236" w:type="dxa"/>
          <w:trHeight w:val="693" w:hRule="atLeast"/>
        </w:trPr>
        <w:tc>
          <w:tcPr>
            <w:tcW w:w="1976" w:type="dxa"/>
            <w:vMerge w:val="restart"/>
            <w:tcBorders>
              <w:top w:val="single" w:color="000000" w:sz="4" w:space="0"/>
              <w:left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年度绩效指标完成情况</w:t>
            </w:r>
          </w:p>
        </w:tc>
        <w:tc>
          <w:tcPr>
            <w:tcW w:w="1142" w:type="dxa"/>
            <w:tcBorders>
              <w:top w:val="single" w:color="000000" w:sz="4" w:space="0"/>
              <w:left w:val="nil"/>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一级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二级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三级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预期指标值</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实际完成指标值</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完成</w:t>
            </w:r>
          </w:p>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635" w:type="dxa"/>
            <w:vMerge w:val="restart"/>
            <w:tcBorders>
              <w:top w:val="single" w:color="000000" w:sz="4" w:space="0"/>
              <w:left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数量指标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搭建人才培养与技术创新一体化平台</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1个</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1个</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kern w:val="0"/>
                <w:sz w:val="28"/>
                <w:szCs w:val="28"/>
                <w:lang w:bidi="ar"/>
              </w:rPr>
            </w:pPr>
          </w:p>
        </w:tc>
        <w:tc>
          <w:tcPr>
            <w:tcW w:w="1635" w:type="dxa"/>
            <w:vMerge w:val="continue"/>
            <w:tcBorders>
              <w:left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kern w:val="0"/>
                <w:sz w:val="28"/>
                <w:szCs w:val="28"/>
                <w:lang w:bidi="ar"/>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打造高水平产教融合平台数量</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≥3个</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4个</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kern w:val="0"/>
                <w:sz w:val="28"/>
                <w:szCs w:val="28"/>
                <w:lang w:bidi="ar"/>
              </w:rPr>
            </w:pPr>
          </w:p>
        </w:tc>
        <w:tc>
          <w:tcPr>
            <w:tcW w:w="1635" w:type="dxa"/>
            <w:vMerge w:val="continue"/>
            <w:tcBorders>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kern w:val="0"/>
                <w:sz w:val="28"/>
                <w:szCs w:val="28"/>
                <w:lang w:bidi="ar"/>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培养现代学徒制学生</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50名以上</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55名</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质量指标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高水平产教融合平台</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确保建设土木工程防灾减灾中心技术技能平台、结构技术中心产教融合平台、建筑现代化研发应用平台能达到前沿水平。</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完成土木工程防灾减灾中心技术技能平台一期，结构技术中心产教融合平台建设</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时效指标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任务终期完成度（%）</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ascii="仿宋_GB2312" w:hAnsi="仿宋_GB2312" w:eastAsia="仿宋_GB2312" w:cs="仿宋_GB2312"/>
                <w:sz w:val="28"/>
                <w:szCs w:val="28"/>
              </w:rPr>
              <w:t>100</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ascii="仿宋_GB2312" w:hAnsi="仿宋_GB2312" w:eastAsia="仿宋_GB2312" w:cs="仿宋_GB2312"/>
                <w:sz w:val="28"/>
                <w:szCs w:val="28"/>
              </w:rPr>
              <w:t>100</w:t>
            </w: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成本指标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成本控制</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严格按照成本预算执行</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按照预算成本执行</w:t>
            </w: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效益</w:t>
            </w:r>
            <w:r>
              <w:rPr>
                <w:rFonts w:hint="eastAsia" w:ascii="仿宋_GB2312" w:hAnsi="仿宋_GB2312" w:eastAsia="仿宋_GB2312" w:cs="仿宋_GB2312"/>
                <w:kern w:val="0"/>
                <w:sz w:val="28"/>
                <w:szCs w:val="28"/>
                <w:lang w:bidi="ar"/>
              </w:rPr>
              <w:br w:type="textWrapping"/>
            </w:r>
            <w:r>
              <w:rPr>
                <w:rFonts w:hint="eastAsia" w:ascii="仿宋_GB2312" w:hAnsi="仿宋_GB2312" w:eastAsia="仿宋_GB2312" w:cs="仿宋_GB2312"/>
                <w:kern w:val="0"/>
                <w:sz w:val="28"/>
                <w:szCs w:val="28"/>
                <w:lang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经济效益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vMerge w:val="restart"/>
            <w:tcBorders>
              <w:top w:val="single" w:color="000000" w:sz="4" w:space="0"/>
              <w:left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社会效益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对工作的促进</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学生技术技能创新能力显著提升</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技术技能创新能力显著提升</w:t>
            </w: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vMerge w:val="continue"/>
            <w:tcBorders>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kern w:val="0"/>
                <w:sz w:val="28"/>
                <w:szCs w:val="28"/>
                <w:lang w:bidi="ar"/>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人才培养质量</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就业率95%以上</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ascii="仿宋_GB2312" w:hAnsi="仿宋_GB2312" w:eastAsia="仿宋_GB2312" w:cs="仿宋_GB2312"/>
                <w:sz w:val="28"/>
                <w:szCs w:val="28"/>
              </w:rPr>
              <w:t>97.2%</w:t>
            </w:r>
          </w:p>
        </w:tc>
      </w:tr>
      <w:tr>
        <w:tblPrEx>
          <w:tblCellMar>
            <w:top w:w="0" w:type="dxa"/>
            <w:left w:w="108" w:type="dxa"/>
            <w:bottom w:w="0" w:type="dxa"/>
            <w:right w:w="108" w:type="dxa"/>
          </w:tblCellMar>
        </w:tblPrEx>
        <w:trPr>
          <w:gridAfter w:val="1"/>
          <w:wAfter w:w="236" w:type="dxa"/>
          <w:trHeight w:val="577"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ind w:left="463" w:leftChars="87" w:hanging="280" w:hangingChars="100"/>
              <w:jc w:val="left"/>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生态效益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可持续影响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影响年限</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≥5年</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5年以上</w:t>
            </w:r>
          </w:p>
        </w:tc>
      </w:tr>
      <w:tr>
        <w:tblPrEx>
          <w:tblCellMar>
            <w:top w:w="0" w:type="dxa"/>
            <w:left w:w="108" w:type="dxa"/>
            <w:bottom w:w="0" w:type="dxa"/>
            <w:right w:w="108" w:type="dxa"/>
          </w:tblCellMar>
        </w:tblPrEx>
        <w:trPr>
          <w:gridAfter w:val="1"/>
          <w:wAfter w:w="236" w:type="dxa"/>
          <w:trHeight w:val="530" w:hRule="atLeast"/>
        </w:trPr>
        <w:tc>
          <w:tcPr>
            <w:tcW w:w="1976" w:type="dxa"/>
            <w:vMerge w:val="continue"/>
            <w:tcBorders>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满意</w:t>
            </w:r>
            <w:r>
              <w:rPr>
                <w:rFonts w:hint="eastAsia" w:ascii="仿宋_GB2312" w:hAnsi="仿宋_GB2312" w:eastAsia="仿宋_GB2312" w:cs="仿宋_GB2312"/>
                <w:kern w:val="0"/>
                <w:sz w:val="28"/>
                <w:szCs w:val="28"/>
                <w:lang w:bidi="ar"/>
              </w:rPr>
              <w:br w:type="textWrapping"/>
            </w:r>
            <w:r>
              <w:rPr>
                <w:rFonts w:hint="eastAsia" w:ascii="仿宋_GB2312" w:hAnsi="仿宋_GB2312" w:eastAsia="仿宋_GB2312" w:cs="仿宋_GB2312"/>
                <w:kern w:val="0"/>
                <w:sz w:val="28"/>
                <w:szCs w:val="28"/>
                <w:lang w:bidi="ar"/>
              </w:rPr>
              <w:t>度指标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满意度</w:t>
            </w:r>
          </w:p>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师生满意度</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≥95%</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ascii="仿宋_GB2312" w:hAnsi="仿宋_GB2312" w:eastAsia="仿宋_GB2312" w:cs="仿宋_GB2312"/>
                <w:sz w:val="28"/>
                <w:szCs w:val="28"/>
              </w:rPr>
              <w:t>96.7%</w:t>
            </w:r>
          </w:p>
        </w:tc>
      </w:tr>
    </w:tbl>
    <w:p>
      <w:pPr>
        <w:pStyle w:val="2"/>
        <w:spacing w:before="93"/>
      </w:pPr>
    </w:p>
    <w:tbl>
      <w:tblPr>
        <w:tblStyle w:val="12"/>
        <w:tblpPr w:leftFromText="180" w:rightFromText="180" w:vertAnchor="text" w:horzAnchor="page" w:tblpX="1281" w:tblpY="660"/>
        <w:tblOverlap w:val="never"/>
        <w:tblW w:w="9811" w:type="dxa"/>
        <w:tblInd w:w="0" w:type="dxa"/>
        <w:tblLayout w:type="fixed"/>
        <w:tblCellMar>
          <w:top w:w="0" w:type="dxa"/>
          <w:left w:w="108" w:type="dxa"/>
          <w:bottom w:w="0" w:type="dxa"/>
          <w:right w:w="108" w:type="dxa"/>
        </w:tblCellMar>
      </w:tblPr>
      <w:tblGrid>
        <w:gridCol w:w="1976"/>
        <w:gridCol w:w="1142"/>
        <w:gridCol w:w="1635"/>
        <w:gridCol w:w="1189"/>
        <w:gridCol w:w="1224"/>
        <w:gridCol w:w="2409"/>
        <w:gridCol w:w="236"/>
      </w:tblGrid>
      <w:tr>
        <w:tblPrEx>
          <w:tblCellMar>
            <w:top w:w="0" w:type="dxa"/>
            <w:left w:w="108" w:type="dxa"/>
            <w:bottom w:w="0" w:type="dxa"/>
            <w:right w:w="108" w:type="dxa"/>
          </w:tblCellMar>
        </w:tblPrEx>
        <w:trPr>
          <w:trHeight w:val="675" w:hRule="atLeast"/>
        </w:trPr>
        <w:tc>
          <w:tcPr>
            <w:tcW w:w="9575" w:type="dxa"/>
            <w:gridSpan w:val="6"/>
            <w:tcBorders>
              <w:top w:val="nil"/>
              <w:left w:val="nil"/>
              <w:bottom w:val="nil"/>
              <w:right w:val="nil"/>
            </w:tcBorders>
            <w:shd w:val="clear" w:color="auto" w:fill="auto"/>
            <w:vAlign w:val="center"/>
          </w:tcPr>
          <w:p>
            <w:pPr>
              <w:widowControl/>
              <w:jc w:val="center"/>
              <w:textAlignment w:val="center"/>
              <w:rPr>
                <w:rFonts w:ascii="宋体" w:hAnsi="宋体" w:cs="宋体"/>
                <w:b/>
                <w:sz w:val="32"/>
                <w:szCs w:val="32"/>
              </w:rPr>
            </w:pPr>
            <w:r>
              <w:rPr>
                <w:rFonts w:hint="eastAsia" w:ascii="宋体" w:hAnsi="宋体" w:cs="宋体"/>
                <w:b/>
                <w:sz w:val="32"/>
                <w:szCs w:val="32"/>
              </w:rPr>
              <w:t>2021年100万元以上（含）特定目标类部门预算项目绩效目标自评</w:t>
            </w:r>
            <w:r>
              <w:rPr>
                <w:rFonts w:hint="eastAsia" w:ascii="宋体" w:hAnsi="宋体" w:cs="宋体"/>
                <w:b/>
                <w:bCs/>
                <w:sz w:val="32"/>
                <w:szCs w:val="32"/>
              </w:rPr>
              <w:t>（提前下达2021年学生资助补助经费项目）</w:t>
            </w:r>
          </w:p>
        </w:tc>
        <w:tc>
          <w:tcPr>
            <w:tcW w:w="236" w:type="dxa"/>
            <w:tcBorders>
              <w:top w:val="nil"/>
              <w:left w:val="nil"/>
              <w:bottom w:val="nil"/>
              <w:right w:val="nil"/>
            </w:tcBorders>
            <w:shd w:val="clear" w:color="auto" w:fill="auto"/>
            <w:vAlign w:val="center"/>
          </w:tcPr>
          <w:p>
            <w:pPr>
              <w:widowControl/>
              <w:jc w:val="center"/>
              <w:textAlignment w:val="center"/>
              <w:rPr>
                <w:rFonts w:ascii="宋体" w:hAnsi="宋体" w:cs="宋体"/>
                <w:b/>
                <w:kern w:val="0"/>
                <w:sz w:val="32"/>
                <w:szCs w:val="32"/>
                <w:lang w:bidi="ar"/>
              </w:rPr>
            </w:pPr>
          </w:p>
        </w:tc>
      </w:tr>
      <w:tr>
        <w:tblPrEx>
          <w:tblCellMar>
            <w:top w:w="0" w:type="dxa"/>
            <w:left w:w="108" w:type="dxa"/>
            <w:bottom w:w="0" w:type="dxa"/>
            <w:right w:w="108" w:type="dxa"/>
          </w:tblCellMar>
        </w:tblPrEx>
        <w:trPr>
          <w:gridAfter w:val="1"/>
          <w:wAfter w:w="236" w:type="dxa"/>
          <w:trHeight w:val="254" w:hRule="atLeast"/>
        </w:trPr>
        <w:tc>
          <w:tcPr>
            <w:tcW w:w="3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主管部门及代码</w:t>
            </w:r>
          </w:p>
        </w:tc>
        <w:tc>
          <w:tcPr>
            <w:tcW w:w="28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textAlignment w:val="center"/>
              <w:rPr>
                <w:rFonts w:ascii="宋体" w:hAnsi="宋体" w:cs="宋体"/>
                <w:sz w:val="24"/>
              </w:rPr>
            </w:pPr>
            <w:r>
              <w:rPr>
                <w:rFonts w:hint="eastAsia" w:ascii="宋体" w:hAnsi="宋体" w:cs="宋体"/>
                <w:sz w:val="24"/>
              </w:rPr>
              <w:t>316四川省住房和城乡建设厅</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实施单位</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sz w:val="24"/>
              </w:rPr>
              <w:t>四川建筑职业技术学院（德阳）</w:t>
            </w:r>
          </w:p>
        </w:tc>
      </w:tr>
      <w:tr>
        <w:tblPrEx>
          <w:tblCellMar>
            <w:top w:w="0" w:type="dxa"/>
            <w:left w:w="108" w:type="dxa"/>
            <w:bottom w:w="0" w:type="dxa"/>
            <w:right w:w="108" w:type="dxa"/>
          </w:tblCellMar>
        </w:tblPrEx>
        <w:trPr>
          <w:gridAfter w:val="1"/>
          <w:wAfter w:w="236" w:type="dxa"/>
          <w:trHeight w:val="341" w:hRule="atLeast"/>
        </w:trPr>
        <w:tc>
          <w:tcPr>
            <w:tcW w:w="311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项目预算</w:t>
            </w:r>
            <w:r>
              <w:rPr>
                <w:rFonts w:hint="eastAsia" w:ascii="宋体" w:hAnsi="宋体" w:cs="宋体"/>
                <w:kern w:val="0"/>
                <w:sz w:val="24"/>
                <w:lang w:bidi="ar"/>
              </w:rPr>
              <w:br w:type="textWrapping"/>
            </w:r>
            <w:r>
              <w:rPr>
                <w:rFonts w:hint="eastAsia" w:ascii="宋体" w:hAnsi="宋体" w:cs="宋体"/>
                <w:kern w:val="0"/>
                <w:sz w:val="24"/>
                <w:lang w:bidi="ar"/>
              </w:rPr>
              <w:t>执行情况</w:t>
            </w:r>
            <w:r>
              <w:rPr>
                <w:rFonts w:hint="eastAsia" w:ascii="宋体" w:hAnsi="宋体" w:cs="宋体"/>
                <w:kern w:val="0"/>
                <w:sz w:val="24"/>
                <w:lang w:bidi="ar"/>
              </w:rPr>
              <w:br w:type="textWrapping"/>
            </w:r>
            <w:r>
              <w:rPr>
                <w:rFonts w:hint="eastAsia" w:ascii="宋体" w:hAnsi="宋体" w:cs="宋体"/>
                <w:kern w:val="0"/>
                <w:sz w:val="24"/>
                <w:lang w:bidi="ar"/>
              </w:rPr>
              <w:t>（万元）</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 xml:space="preserve"> 预算数：</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1</w:t>
            </w:r>
            <w:r>
              <w:rPr>
                <w:rFonts w:ascii="宋体" w:hAnsi="宋体" w:cs="宋体"/>
                <w:sz w:val="24"/>
              </w:rPr>
              <w:t>941</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 xml:space="preserve"> 执行数：</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right"/>
              <w:textAlignment w:val="center"/>
              <w:rPr>
                <w:rFonts w:ascii="宋体" w:hAnsi="宋体" w:cs="宋体"/>
                <w:sz w:val="24"/>
              </w:rPr>
            </w:pPr>
            <w:r>
              <w:rPr>
                <w:rFonts w:hint="eastAsia" w:ascii="宋体" w:hAnsi="宋体" w:cs="宋体"/>
                <w:sz w:val="24"/>
              </w:rPr>
              <w:t>2</w:t>
            </w:r>
            <w:r>
              <w:rPr>
                <w:rFonts w:ascii="宋体" w:hAnsi="宋体" w:cs="宋体"/>
                <w:sz w:val="24"/>
              </w:rPr>
              <w:t>009.48</w:t>
            </w:r>
          </w:p>
        </w:tc>
      </w:tr>
      <w:tr>
        <w:tblPrEx>
          <w:tblCellMar>
            <w:top w:w="0" w:type="dxa"/>
            <w:left w:w="108" w:type="dxa"/>
            <w:bottom w:w="0" w:type="dxa"/>
            <w:right w:w="108" w:type="dxa"/>
          </w:tblCellMar>
        </w:tblPrEx>
        <w:trPr>
          <w:gridAfter w:val="1"/>
          <w:wAfter w:w="236" w:type="dxa"/>
          <w:trHeight w:val="555" w:hRule="atLeast"/>
        </w:trPr>
        <w:tc>
          <w:tcPr>
            <w:tcW w:w="31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kern w:val="0"/>
                <w:sz w:val="24"/>
                <w:lang w:bidi="ar"/>
              </w:rPr>
            </w:pPr>
            <w:r>
              <w:rPr>
                <w:rFonts w:hint="eastAsia" w:ascii="宋体" w:hAnsi="宋体" w:cs="宋体"/>
                <w:kern w:val="0"/>
                <w:sz w:val="24"/>
                <w:lang w:bidi="ar"/>
              </w:rPr>
              <w:t>其中：</w:t>
            </w:r>
          </w:p>
          <w:p>
            <w:pPr>
              <w:widowControl/>
              <w:spacing w:line="320" w:lineRule="exact"/>
              <w:jc w:val="left"/>
              <w:textAlignment w:val="center"/>
              <w:rPr>
                <w:rFonts w:ascii="宋体" w:hAnsi="宋体" w:cs="宋体"/>
                <w:sz w:val="24"/>
              </w:rPr>
            </w:pPr>
            <w:r>
              <w:rPr>
                <w:rFonts w:hint="eastAsia" w:ascii="宋体" w:hAnsi="宋体" w:cs="宋体"/>
                <w:kern w:val="0"/>
                <w:sz w:val="24"/>
                <w:lang w:bidi="ar"/>
              </w:rPr>
              <w:t>财政拨款</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1</w:t>
            </w:r>
            <w:r>
              <w:rPr>
                <w:rFonts w:ascii="宋体" w:hAnsi="宋体" w:cs="宋体"/>
                <w:sz w:val="24"/>
              </w:rPr>
              <w:t>941</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kern w:val="0"/>
                <w:sz w:val="24"/>
                <w:lang w:bidi="ar"/>
              </w:rPr>
            </w:pPr>
            <w:r>
              <w:rPr>
                <w:rFonts w:hint="eastAsia" w:ascii="宋体" w:hAnsi="宋体" w:cs="宋体"/>
                <w:kern w:val="0"/>
                <w:sz w:val="24"/>
                <w:lang w:bidi="ar"/>
              </w:rPr>
              <w:t>其中：</w:t>
            </w:r>
          </w:p>
          <w:p>
            <w:pPr>
              <w:widowControl/>
              <w:spacing w:line="320" w:lineRule="exact"/>
              <w:jc w:val="left"/>
              <w:textAlignment w:val="center"/>
              <w:rPr>
                <w:rFonts w:ascii="宋体" w:hAnsi="宋体" w:cs="宋体"/>
                <w:sz w:val="24"/>
              </w:rPr>
            </w:pPr>
            <w:r>
              <w:rPr>
                <w:rFonts w:hint="eastAsia" w:ascii="宋体" w:hAnsi="宋体" w:cs="宋体"/>
                <w:kern w:val="0"/>
                <w:sz w:val="24"/>
                <w:lang w:bidi="ar"/>
              </w:rPr>
              <w:t>财政拨款</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right"/>
              <w:textAlignment w:val="center"/>
              <w:rPr>
                <w:rFonts w:ascii="宋体" w:hAnsi="宋体" w:cs="宋体"/>
                <w:sz w:val="24"/>
              </w:rPr>
            </w:pPr>
            <w:r>
              <w:rPr>
                <w:rFonts w:hint="eastAsia" w:ascii="宋体" w:hAnsi="宋体" w:cs="宋体"/>
                <w:sz w:val="24"/>
              </w:rPr>
              <w:t>2</w:t>
            </w:r>
            <w:r>
              <w:rPr>
                <w:rFonts w:ascii="宋体" w:hAnsi="宋体" w:cs="宋体"/>
                <w:sz w:val="24"/>
              </w:rPr>
              <w:t>009.48</w:t>
            </w:r>
          </w:p>
        </w:tc>
      </w:tr>
      <w:tr>
        <w:tblPrEx>
          <w:tblCellMar>
            <w:top w:w="0" w:type="dxa"/>
            <w:left w:w="108" w:type="dxa"/>
            <w:bottom w:w="0" w:type="dxa"/>
            <w:right w:w="108" w:type="dxa"/>
          </w:tblCellMar>
        </w:tblPrEx>
        <w:trPr>
          <w:gridAfter w:val="1"/>
          <w:wAfter w:w="236" w:type="dxa"/>
          <w:trHeight w:val="341" w:hRule="atLeast"/>
        </w:trPr>
        <w:tc>
          <w:tcPr>
            <w:tcW w:w="31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其他资金</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0</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其他资金</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right"/>
              <w:textAlignment w:val="center"/>
              <w:rPr>
                <w:rFonts w:ascii="宋体" w:hAnsi="宋体" w:cs="宋体"/>
                <w:sz w:val="24"/>
              </w:rPr>
            </w:pPr>
            <w:r>
              <w:rPr>
                <w:rFonts w:hint="eastAsia" w:ascii="宋体" w:hAnsi="宋体" w:cs="宋体"/>
                <w:sz w:val="24"/>
              </w:rPr>
              <w:t>0</w:t>
            </w:r>
          </w:p>
        </w:tc>
      </w:tr>
      <w:tr>
        <w:tblPrEx>
          <w:tblCellMar>
            <w:top w:w="0" w:type="dxa"/>
            <w:left w:w="108" w:type="dxa"/>
            <w:bottom w:w="0" w:type="dxa"/>
            <w:right w:w="108" w:type="dxa"/>
          </w:tblCellMar>
        </w:tblPrEx>
        <w:trPr>
          <w:gridAfter w:val="1"/>
          <w:wAfter w:w="236" w:type="dxa"/>
          <w:trHeight w:val="217" w:hRule="atLeast"/>
        </w:trPr>
        <w:tc>
          <w:tcPr>
            <w:tcW w:w="19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kern w:val="0"/>
                <w:sz w:val="24"/>
                <w:lang w:bidi="ar"/>
              </w:rPr>
            </w:pPr>
            <w:r>
              <w:rPr>
                <w:rFonts w:hint="eastAsia" w:ascii="宋体" w:hAnsi="宋体" w:cs="宋体"/>
                <w:kern w:val="0"/>
                <w:sz w:val="24"/>
                <w:lang w:bidi="ar"/>
              </w:rPr>
              <w:t>年度总体目标</w:t>
            </w:r>
          </w:p>
          <w:p>
            <w:pPr>
              <w:widowControl/>
              <w:spacing w:line="320" w:lineRule="exact"/>
              <w:jc w:val="center"/>
              <w:textAlignment w:val="center"/>
              <w:rPr>
                <w:rFonts w:ascii="宋体" w:hAnsi="宋体" w:cs="宋体"/>
                <w:sz w:val="24"/>
              </w:rPr>
            </w:pPr>
            <w:r>
              <w:rPr>
                <w:rFonts w:hint="eastAsia" w:ascii="宋体" w:hAnsi="宋体" w:cs="宋体"/>
                <w:kern w:val="0"/>
                <w:sz w:val="24"/>
                <w:lang w:bidi="ar"/>
              </w:rPr>
              <w:t>完成情况</w:t>
            </w: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预期目标</w:t>
            </w:r>
          </w:p>
        </w:tc>
        <w:tc>
          <w:tcPr>
            <w:tcW w:w="3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目标实际完成情况</w:t>
            </w:r>
          </w:p>
        </w:tc>
      </w:tr>
      <w:tr>
        <w:tblPrEx>
          <w:tblCellMar>
            <w:top w:w="0" w:type="dxa"/>
            <w:left w:w="108" w:type="dxa"/>
            <w:bottom w:w="0" w:type="dxa"/>
            <w:right w:w="108" w:type="dxa"/>
          </w:tblCellMar>
        </w:tblPrEx>
        <w:trPr>
          <w:gridAfter w:val="1"/>
          <w:wAfter w:w="236" w:type="dxa"/>
          <w:trHeight w:val="797" w:hRule="atLeast"/>
        </w:trPr>
        <w:tc>
          <w:tcPr>
            <w:tcW w:w="1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tcPr>
          <w:p>
            <w:pPr>
              <w:widowControl/>
              <w:spacing w:line="320" w:lineRule="exact"/>
              <w:jc w:val="left"/>
              <w:textAlignment w:val="top"/>
              <w:rPr>
                <w:rFonts w:ascii="宋体" w:hAnsi="宋体" w:cs="宋体"/>
                <w:sz w:val="24"/>
              </w:rPr>
            </w:pPr>
            <w:r>
              <w:rPr>
                <w:rFonts w:hint="eastAsia" w:ascii="宋体" w:hAnsi="宋体" w:cs="宋体"/>
                <w:sz w:val="24"/>
              </w:rPr>
              <w:t>严格按照相关政策，对贫困学生进行资助，保障其在校期间基本生活需要，使其按时完成学业。学院确保资助政策落实到位，惠及每一位贫困学生，不让贫困成为学生正常上学的阻碍，在确保其基本生活的情况下，培养成才回报社会。</w:t>
            </w:r>
          </w:p>
        </w:tc>
        <w:tc>
          <w:tcPr>
            <w:tcW w:w="3633" w:type="dxa"/>
            <w:gridSpan w:val="2"/>
            <w:tcBorders>
              <w:top w:val="single" w:color="000000" w:sz="4" w:space="0"/>
              <w:left w:val="single" w:color="000000" w:sz="4" w:space="0"/>
              <w:bottom w:val="single" w:color="000000" w:sz="4" w:space="0"/>
              <w:right w:val="single" w:color="000000" w:sz="4" w:space="0"/>
            </w:tcBorders>
            <w:shd w:val="clear" w:color="auto" w:fill="auto"/>
          </w:tcPr>
          <w:p>
            <w:pPr>
              <w:widowControl/>
              <w:spacing w:line="320" w:lineRule="exact"/>
              <w:jc w:val="left"/>
              <w:textAlignment w:val="top"/>
              <w:rPr>
                <w:rFonts w:ascii="宋体" w:hAnsi="宋体" w:cs="宋体"/>
                <w:sz w:val="24"/>
              </w:rPr>
            </w:pPr>
            <w:r>
              <w:rPr>
                <w:rFonts w:hint="eastAsia" w:ascii="宋体" w:hAnsi="宋体" w:cs="宋体"/>
                <w:sz w:val="24"/>
              </w:rPr>
              <w:t>严格按照相关政策，对贫困学生进行资助，保障其在校期间基本生活需要，使其按时完成学业。学院确保资助政策落实到位，惠及每一位贫困学生，不让贫困成为学生正常上学的阻碍，在确保其基本生活的情况下，培养成才回报社会。</w:t>
            </w:r>
          </w:p>
        </w:tc>
      </w:tr>
      <w:tr>
        <w:tblPrEx>
          <w:tblCellMar>
            <w:top w:w="0" w:type="dxa"/>
            <w:left w:w="108" w:type="dxa"/>
            <w:bottom w:w="0" w:type="dxa"/>
            <w:right w:w="108" w:type="dxa"/>
          </w:tblCellMar>
        </w:tblPrEx>
        <w:trPr>
          <w:gridAfter w:val="1"/>
          <w:wAfter w:w="236" w:type="dxa"/>
          <w:trHeight w:val="693" w:hRule="atLeast"/>
        </w:trPr>
        <w:tc>
          <w:tcPr>
            <w:tcW w:w="1976" w:type="dxa"/>
            <w:vMerge w:val="restart"/>
            <w:tcBorders>
              <w:top w:val="single" w:color="000000" w:sz="4" w:space="0"/>
              <w:left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年度绩效指标完成情况</w:t>
            </w:r>
          </w:p>
        </w:tc>
        <w:tc>
          <w:tcPr>
            <w:tcW w:w="1142" w:type="dxa"/>
            <w:tcBorders>
              <w:top w:val="single" w:color="000000" w:sz="4" w:space="0"/>
              <w:left w:val="nil"/>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一级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二级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三级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预期指标值</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实际完成指标值</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完成</w:t>
            </w:r>
          </w:p>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635" w:type="dxa"/>
            <w:vMerge w:val="restart"/>
            <w:tcBorders>
              <w:top w:val="single" w:color="000000" w:sz="4" w:space="0"/>
              <w:left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数量指标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人均资助金额/年</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不低于3300元</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资助标准最低为3300元</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kern w:val="0"/>
                <w:sz w:val="28"/>
                <w:szCs w:val="28"/>
                <w:lang w:bidi="ar"/>
              </w:rPr>
            </w:pPr>
          </w:p>
        </w:tc>
        <w:tc>
          <w:tcPr>
            <w:tcW w:w="1635" w:type="dxa"/>
            <w:vMerge w:val="continue"/>
            <w:tcBorders>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kern w:val="0"/>
                <w:sz w:val="28"/>
                <w:szCs w:val="28"/>
                <w:lang w:bidi="ar"/>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资助人次</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不低于10000人次</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ascii="仿宋_GB2312" w:hAnsi="仿宋_GB2312" w:eastAsia="仿宋_GB2312" w:cs="仿宋_GB2312"/>
                <w:sz w:val="28"/>
                <w:szCs w:val="28"/>
              </w:rPr>
              <w:t>10767</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vMerge w:val="restart"/>
            <w:tcBorders>
              <w:top w:val="single" w:color="000000" w:sz="4" w:space="0"/>
              <w:left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质量指标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评审合格率(%)</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ascii="仿宋_GB2312" w:hAnsi="仿宋_GB2312" w:eastAsia="仿宋_GB2312" w:cs="仿宋_GB2312"/>
                <w:sz w:val="28"/>
                <w:szCs w:val="28"/>
              </w:rPr>
              <w:t>100</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ascii="仿宋_GB2312" w:hAnsi="仿宋_GB2312" w:eastAsia="仿宋_GB2312" w:cs="仿宋_GB2312"/>
                <w:sz w:val="28"/>
                <w:szCs w:val="28"/>
              </w:rPr>
              <w:t>100</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vMerge w:val="continue"/>
            <w:tcBorders>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kern w:val="0"/>
                <w:sz w:val="28"/>
                <w:szCs w:val="28"/>
                <w:lang w:bidi="ar"/>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资助人员</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严格按照资助政策，确保每一位贫困学生都得到资助。</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严格按照资助政策，确保每一位贫困学生都得到资助。</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时效指标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完成时间</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十一月底前</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十二月初</w:t>
            </w: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成本指标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效益</w:t>
            </w:r>
            <w:r>
              <w:rPr>
                <w:rFonts w:hint="eastAsia" w:ascii="仿宋_GB2312" w:hAnsi="仿宋_GB2312" w:eastAsia="仿宋_GB2312" w:cs="仿宋_GB2312"/>
                <w:kern w:val="0"/>
                <w:sz w:val="28"/>
                <w:szCs w:val="28"/>
                <w:lang w:bidi="ar"/>
              </w:rPr>
              <w:br w:type="textWrapping"/>
            </w:r>
            <w:r>
              <w:rPr>
                <w:rFonts w:hint="eastAsia" w:ascii="仿宋_GB2312" w:hAnsi="仿宋_GB2312" w:eastAsia="仿宋_GB2312" w:cs="仿宋_GB2312"/>
                <w:kern w:val="0"/>
                <w:sz w:val="28"/>
                <w:szCs w:val="28"/>
                <w:lang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经济效益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vMerge w:val="restart"/>
            <w:tcBorders>
              <w:top w:val="single" w:color="000000" w:sz="4" w:space="0"/>
              <w:left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社会效益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对家庭经济困难学生的影响</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保障家庭经济困难学生的基本生活，使其按时完成学业，成为社会需要的人才。</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保障家庭经济困难学生的基本生活，使其按时完成学业，成为社会需要的人才。</w:t>
            </w: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vMerge w:val="continue"/>
            <w:tcBorders>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kern w:val="0"/>
                <w:sz w:val="28"/>
                <w:szCs w:val="28"/>
                <w:lang w:bidi="ar"/>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覆盖面</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资助人员达到5000人以上</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资助人员达到5000人以上</w:t>
            </w:r>
          </w:p>
        </w:tc>
      </w:tr>
      <w:tr>
        <w:tblPrEx>
          <w:tblCellMar>
            <w:top w:w="0" w:type="dxa"/>
            <w:left w:w="108" w:type="dxa"/>
            <w:bottom w:w="0" w:type="dxa"/>
            <w:right w:w="108" w:type="dxa"/>
          </w:tblCellMar>
        </w:tblPrEx>
        <w:trPr>
          <w:gridAfter w:val="1"/>
          <w:wAfter w:w="236" w:type="dxa"/>
          <w:trHeight w:val="577"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ind w:left="463" w:leftChars="87" w:hanging="280" w:hangingChars="100"/>
              <w:jc w:val="left"/>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生态效益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可持续影响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r>
      <w:tr>
        <w:tblPrEx>
          <w:tblCellMar>
            <w:top w:w="0" w:type="dxa"/>
            <w:left w:w="108" w:type="dxa"/>
            <w:bottom w:w="0" w:type="dxa"/>
            <w:right w:w="108" w:type="dxa"/>
          </w:tblCellMar>
        </w:tblPrEx>
        <w:trPr>
          <w:gridAfter w:val="1"/>
          <w:wAfter w:w="236" w:type="dxa"/>
          <w:trHeight w:val="530" w:hRule="atLeast"/>
        </w:trPr>
        <w:tc>
          <w:tcPr>
            <w:tcW w:w="1976" w:type="dxa"/>
            <w:vMerge w:val="continue"/>
            <w:tcBorders>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满意</w:t>
            </w:r>
            <w:r>
              <w:rPr>
                <w:rFonts w:hint="eastAsia" w:ascii="仿宋_GB2312" w:hAnsi="仿宋_GB2312" w:eastAsia="仿宋_GB2312" w:cs="仿宋_GB2312"/>
                <w:kern w:val="0"/>
                <w:sz w:val="28"/>
                <w:szCs w:val="28"/>
                <w:lang w:bidi="ar"/>
              </w:rPr>
              <w:br w:type="textWrapping"/>
            </w:r>
            <w:r>
              <w:rPr>
                <w:rFonts w:hint="eastAsia" w:ascii="仿宋_GB2312" w:hAnsi="仿宋_GB2312" w:eastAsia="仿宋_GB2312" w:cs="仿宋_GB2312"/>
                <w:kern w:val="0"/>
                <w:sz w:val="28"/>
                <w:szCs w:val="28"/>
                <w:lang w:bidi="ar"/>
              </w:rPr>
              <w:t>度指标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满意度</w:t>
            </w:r>
          </w:p>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学生满意度（≥）</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ascii="仿宋_GB2312" w:hAnsi="仿宋_GB2312" w:eastAsia="仿宋_GB2312" w:cs="仿宋_GB2312"/>
                <w:sz w:val="28"/>
                <w:szCs w:val="28"/>
              </w:rPr>
              <w:t>95%</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ascii="仿宋_GB2312" w:hAnsi="仿宋_GB2312" w:eastAsia="仿宋_GB2312" w:cs="仿宋_GB2312"/>
                <w:sz w:val="28"/>
                <w:szCs w:val="28"/>
              </w:rPr>
              <w:t>98%</w:t>
            </w:r>
          </w:p>
        </w:tc>
      </w:tr>
    </w:tbl>
    <w:p>
      <w:pPr>
        <w:pStyle w:val="2"/>
        <w:spacing w:before="93"/>
      </w:pPr>
    </w:p>
    <w:tbl>
      <w:tblPr>
        <w:tblStyle w:val="12"/>
        <w:tblpPr w:leftFromText="180" w:rightFromText="180" w:vertAnchor="text" w:horzAnchor="page" w:tblpX="1281" w:tblpY="660"/>
        <w:tblOverlap w:val="never"/>
        <w:tblW w:w="9811" w:type="dxa"/>
        <w:tblInd w:w="0" w:type="dxa"/>
        <w:tblLayout w:type="fixed"/>
        <w:tblCellMar>
          <w:top w:w="0" w:type="dxa"/>
          <w:left w:w="108" w:type="dxa"/>
          <w:bottom w:w="0" w:type="dxa"/>
          <w:right w:w="108" w:type="dxa"/>
        </w:tblCellMar>
      </w:tblPr>
      <w:tblGrid>
        <w:gridCol w:w="1976"/>
        <w:gridCol w:w="1142"/>
        <w:gridCol w:w="1635"/>
        <w:gridCol w:w="1189"/>
        <w:gridCol w:w="1224"/>
        <w:gridCol w:w="2409"/>
        <w:gridCol w:w="236"/>
      </w:tblGrid>
      <w:tr>
        <w:tblPrEx>
          <w:tblCellMar>
            <w:top w:w="0" w:type="dxa"/>
            <w:left w:w="108" w:type="dxa"/>
            <w:bottom w:w="0" w:type="dxa"/>
            <w:right w:w="108" w:type="dxa"/>
          </w:tblCellMar>
        </w:tblPrEx>
        <w:trPr>
          <w:trHeight w:val="675" w:hRule="atLeast"/>
        </w:trPr>
        <w:tc>
          <w:tcPr>
            <w:tcW w:w="9575" w:type="dxa"/>
            <w:gridSpan w:val="6"/>
            <w:tcBorders>
              <w:top w:val="nil"/>
              <w:left w:val="nil"/>
              <w:bottom w:val="nil"/>
              <w:right w:val="nil"/>
            </w:tcBorders>
            <w:shd w:val="clear" w:color="auto" w:fill="auto"/>
            <w:vAlign w:val="center"/>
          </w:tcPr>
          <w:p>
            <w:pPr>
              <w:widowControl/>
              <w:jc w:val="center"/>
              <w:textAlignment w:val="center"/>
              <w:rPr>
                <w:rFonts w:ascii="宋体" w:hAnsi="宋体" w:cs="宋体"/>
                <w:b/>
                <w:sz w:val="32"/>
                <w:szCs w:val="32"/>
              </w:rPr>
            </w:pPr>
            <w:r>
              <w:rPr>
                <w:rFonts w:hint="eastAsia" w:ascii="宋体" w:hAnsi="宋体" w:cs="宋体"/>
                <w:b/>
                <w:sz w:val="32"/>
                <w:szCs w:val="32"/>
              </w:rPr>
              <w:t>2021年100万元以上（含）特定目标类部门预算项目绩效目标自评</w:t>
            </w:r>
            <w:r>
              <w:rPr>
                <w:rFonts w:hint="eastAsia" w:ascii="宋体" w:hAnsi="宋体" w:cs="宋体"/>
                <w:b/>
                <w:bCs/>
                <w:sz w:val="32"/>
                <w:szCs w:val="32"/>
              </w:rPr>
              <w:t>（上年结转_现代职业教育质量提升计划项目）</w:t>
            </w:r>
          </w:p>
        </w:tc>
        <w:tc>
          <w:tcPr>
            <w:tcW w:w="236" w:type="dxa"/>
            <w:tcBorders>
              <w:top w:val="nil"/>
              <w:left w:val="nil"/>
              <w:bottom w:val="nil"/>
              <w:right w:val="nil"/>
            </w:tcBorders>
            <w:shd w:val="clear" w:color="auto" w:fill="auto"/>
            <w:vAlign w:val="center"/>
          </w:tcPr>
          <w:p>
            <w:pPr>
              <w:widowControl/>
              <w:jc w:val="center"/>
              <w:textAlignment w:val="center"/>
              <w:rPr>
                <w:rFonts w:ascii="宋体" w:hAnsi="宋体" w:cs="宋体"/>
                <w:b/>
                <w:kern w:val="0"/>
                <w:sz w:val="32"/>
                <w:szCs w:val="32"/>
                <w:lang w:bidi="ar"/>
              </w:rPr>
            </w:pPr>
          </w:p>
        </w:tc>
      </w:tr>
      <w:tr>
        <w:tblPrEx>
          <w:tblCellMar>
            <w:top w:w="0" w:type="dxa"/>
            <w:left w:w="108" w:type="dxa"/>
            <w:bottom w:w="0" w:type="dxa"/>
            <w:right w:w="108" w:type="dxa"/>
          </w:tblCellMar>
        </w:tblPrEx>
        <w:trPr>
          <w:gridAfter w:val="1"/>
          <w:wAfter w:w="236" w:type="dxa"/>
          <w:trHeight w:val="254" w:hRule="atLeast"/>
        </w:trPr>
        <w:tc>
          <w:tcPr>
            <w:tcW w:w="3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主管部门及代码</w:t>
            </w:r>
          </w:p>
        </w:tc>
        <w:tc>
          <w:tcPr>
            <w:tcW w:w="28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textAlignment w:val="center"/>
              <w:rPr>
                <w:rFonts w:ascii="宋体" w:hAnsi="宋体" w:cs="宋体"/>
                <w:sz w:val="24"/>
              </w:rPr>
            </w:pPr>
            <w:r>
              <w:rPr>
                <w:rFonts w:hint="eastAsia" w:ascii="宋体" w:hAnsi="宋体" w:cs="宋体"/>
                <w:sz w:val="24"/>
              </w:rPr>
              <w:t>316四川省住房和城乡建设厅</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实施单位</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sz w:val="24"/>
              </w:rPr>
              <w:t>四川建筑职业技术学院（德阳）</w:t>
            </w:r>
          </w:p>
        </w:tc>
      </w:tr>
      <w:tr>
        <w:tblPrEx>
          <w:tblCellMar>
            <w:top w:w="0" w:type="dxa"/>
            <w:left w:w="108" w:type="dxa"/>
            <w:bottom w:w="0" w:type="dxa"/>
            <w:right w:w="108" w:type="dxa"/>
          </w:tblCellMar>
        </w:tblPrEx>
        <w:trPr>
          <w:gridAfter w:val="1"/>
          <w:wAfter w:w="236" w:type="dxa"/>
          <w:trHeight w:val="341" w:hRule="atLeast"/>
        </w:trPr>
        <w:tc>
          <w:tcPr>
            <w:tcW w:w="311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项目预算</w:t>
            </w:r>
            <w:r>
              <w:rPr>
                <w:rFonts w:hint="eastAsia" w:ascii="宋体" w:hAnsi="宋体" w:cs="宋体"/>
                <w:kern w:val="0"/>
                <w:sz w:val="24"/>
                <w:lang w:bidi="ar"/>
              </w:rPr>
              <w:br w:type="textWrapping"/>
            </w:r>
            <w:r>
              <w:rPr>
                <w:rFonts w:hint="eastAsia" w:ascii="宋体" w:hAnsi="宋体" w:cs="宋体"/>
                <w:kern w:val="0"/>
                <w:sz w:val="24"/>
                <w:lang w:bidi="ar"/>
              </w:rPr>
              <w:t>执行情况</w:t>
            </w:r>
            <w:r>
              <w:rPr>
                <w:rFonts w:hint="eastAsia" w:ascii="宋体" w:hAnsi="宋体" w:cs="宋体"/>
                <w:kern w:val="0"/>
                <w:sz w:val="24"/>
                <w:lang w:bidi="ar"/>
              </w:rPr>
              <w:br w:type="textWrapping"/>
            </w:r>
            <w:r>
              <w:rPr>
                <w:rFonts w:hint="eastAsia" w:ascii="宋体" w:hAnsi="宋体" w:cs="宋体"/>
                <w:kern w:val="0"/>
                <w:sz w:val="24"/>
                <w:lang w:bidi="ar"/>
              </w:rPr>
              <w:t>（万元）</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 xml:space="preserve"> 预算数：</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9</w:t>
            </w:r>
            <w:r>
              <w:rPr>
                <w:rFonts w:ascii="宋体" w:hAnsi="宋体" w:cs="宋体"/>
                <w:sz w:val="24"/>
              </w:rPr>
              <w:t>81.30</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 xml:space="preserve"> 执行数：</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right"/>
              <w:textAlignment w:val="center"/>
              <w:rPr>
                <w:rFonts w:ascii="宋体" w:hAnsi="宋体" w:cs="宋体"/>
                <w:sz w:val="24"/>
              </w:rPr>
            </w:pPr>
            <w:r>
              <w:rPr>
                <w:rFonts w:hint="eastAsia" w:ascii="宋体" w:hAnsi="宋体" w:cs="宋体"/>
                <w:sz w:val="24"/>
              </w:rPr>
              <w:t>9</w:t>
            </w:r>
            <w:r>
              <w:rPr>
                <w:rFonts w:ascii="宋体" w:hAnsi="宋体" w:cs="宋体"/>
                <w:sz w:val="24"/>
              </w:rPr>
              <w:t>74.72</w:t>
            </w:r>
          </w:p>
        </w:tc>
      </w:tr>
      <w:tr>
        <w:tblPrEx>
          <w:tblCellMar>
            <w:top w:w="0" w:type="dxa"/>
            <w:left w:w="108" w:type="dxa"/>
            <w:bottom w:w="0" w:type="dxa"/>
            <w:right w:w="108" w:type="dxa"/>
          </w:tblCellMar>
        </w:tblPrEx>
        <w:trPr>
          <w:gridAfter w:val="1"/>
          <w:wAfter w:w="236" w:type="dxa"/>
          <w:trHeight w:val="555" w:hRule="atLeast"/>
        </w:trPr>
        <w:tc>
          <w:tcPr>
            <w:tcW w:w="31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kern w:val="0"/>
                <w:sz w:val="24"/>
                <w:lang w:bidi="ar"/>
              </w:rPr>
            </w:pPr>
            <w:r>
              <w:rPr>
                <w:rFonts w:hint="eastAsia" w:ascii="宋体" w:hAnsi="宋体" w:cs="宋体"/>
                <w:kern w:val="0"/>
                <w:sz w:val="24"/>
                <w:lang w:bidi="ar"/>
              </w:rPr>
              <w:t>其中：</w:t>
            </w:r>
          </w:p>
          <w:p>
            <w:pPr>
              <w:widowControl/>
              <w:spacing w:line="320" w:lineRule="exact"/>
              <w:jc w:val="left"/>
              <w:textAlignment w:val="center"/>
              <w:rPr>
                <w:rFonts w:ascii="宋体" w:hAnsi="宋体" w:cs="宋体"/>
                <w:sz w:val="24"/>
              </w:rPr>
            </w:pPr>
            <w:r>
              <w:rPr>
                <w:rFonts w:hint="eastAsia" w:ascii="宋体" w:hAnsi="宋体" w:cs="宋体"/>
                <w:kern w:val="0"/>
                <w:sz w:val="24"/>
                <w:lang w:bidi="ar"/>
              </w:rPr>
              <w:t>财政拨款</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9</w:t>
            </w:r>
            <w:r>
              <w:rPr>
                <w:rFonts w:ascii="宋体" w:hAnsi="宋体" w:cs="宋体"/>
                <w:sz w:val="24"/>
              </w:rPr>
              <w:t>81.30</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kern w:val="0"/>
                <w:sz w:val="24"/>
                <w:lang w:bidi="ar"/>
              </w:rPr>
            </w:pPr>
            <w:r>
              <w:rPr>
                <w:rFonts w:hint="eastAsia" w:ascii="宋体" w:hAnsi="宋体" w:cs="宋体"/>
                <w:kern w:val="0"/>
                <w:sz w:val="24"/>
                <w:lang w:bidi="ar"/>
              </w:rPr>
              <w:t>其中：</w:t>
            </w:r>
          </w:p>
          <w:p>
            <w:pPr>
              <w:widowControl/>
              <w:spacing w:line="320" w:lineRule="exact"/>
              <w:jc w:val="left"/>
              <w:textAlignment w:val="center"/>
              <w:rPr>
                <w:rFonts w:ascii="宋体" w:hAnsi="宋体" w:cs="宋体"/>
                <w:sz w:val="24"/>
              </w:rPr>
            </w:pPr>
            <w:r>
              <w:rPr>
                <w:rFonts w:hint="eastAsia" w:ascii="宋体" w:hAnsi="宋体" w:cs="宋体"/>
                <w:kern w:val="0"/>
                <w:sz w:val="24"/>
                <w:lang w:bidi="ar"/>
              </w:rPr>
              <w:t>财政拨款</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right"/>
              <w:textAlignment w:val="center"/>
              <w:rPr>
                <w:rFonts w:ascii="宋体" w:hAnsi="宋体" w:cs="宋体"/>
                <w:sz w:val="24"/>
              </w:rPr>
            </w:pPr>
            <w:r>
              <w:rPr>
                <w:rFonts w:hint="eastAsia" w:ascii="宋体" w:hAnsi="宋体" w:cs="宋体"/>
                <w:sz w:val="24"/>
              </w:rPr>
              <w:t>9</w:t>
            </w:r>
            <w:r>
              <w:rPr>
                <w:rFonts w:ascii="宋体" w:hAnsi="宋体" w:cs="宋体"/>
                <w:sz w:val="24"/>
              </w:rPr>
              <w:t>74.72</w:t>
            </w:r>
          </w:p>
        </w:tc>
      </w:tr>
      <w:tr>
        <w:tblPrEx>
          <w:tblCellMar>
            <w:top w:w="0" w:type="dxa"/>
            <w:left w:w="108" w:type="dxa"/>
            <w:bottom w:w="0" w:type="dxa"/>
            <w:right w:w="108" w:type="dxa"/>
          </w:tblCellMar>
        </w:tblPrEx>
        <w:trPr>
          <w:gridAfter w:val="1"/>
          <w:wAfter w:w="236" w:type="dxa"/>
          <w:trHeight w:val="341" w:hRule="atLeast"/>
        </w:trPr>
        <w:tc>
          <w:tcPr>
            <w:tcW w:w="31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其他资金</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0</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lang w:bidi="ar"/>
              </w:rPr>
              <w:t>其他资金</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right"/>
              <w:textAlignment w:val="center"/>
              <w:rPr>
                <w:rFonts w:ascii="宋体" w:hAnsi="宋体" w:cs="宋体"/>
                <w:sz w:val="24"/>
              </w:rPr>
            </w:pPr>
            <w:r>
              <w:rPr>
                <w:rFonts w:hint="eastAsia" w:ascii="宋体" w:hAnsi="宋体" w:cs="宋体"/>
                <w:sz w:val="24"/>
              </w:rPr>
              <w:t>0</w:t>
            </w:r>
          </w:p>
        </w:tc>
      </w:tr>
      <w:tr>
        <w:tblPrEx>
          <w:tblCellMar>
            <w:top w:w="0" w:type="dxa"/>
            <w:left w:w="108" w:type="dxa"/>
            <w:bottom w:w="0" w:type="dxa"/>
            <w:right w:w="108" w:type="dxa"/>
          </w:tblCellMar>
        </w:tblPrEx>
        <w:trPr>
          <w:gridAfter w:val="1"/>
          <w:wAfter w:w="236" w:type="dxa"/>
          <w:trHeight w:val="217" w:hRule="atLeast"/>
        </w:trPr>
        <w:tc>
          <w:tcPr>
            <w:tcW w:w="19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kern w:val="0"/>
                <w:sz w:val="24"/>
                <w:lang w:bidi="ar"/>
              </w:rPr>
            </w:pPr>
            <w:r>
              <w:rPr>
                <w:rFonts w:hint="eastAsia" w:ascii="宋体" w:hAnsi="宋体" w:cs="宋体"/>
                <w:kern w:val="0"/>
                <w:sz w:val="24"/>
                <w:lang w:bidi="ar"/>
              </w:rPr>
              <w:t>年度总体目标</w:t>
            </w:r>
          </w:p>
          <w:p>
            <w:pPr>
              <w:widowControl/>
              <w:spacing w:line="320" w:lineRule="exact"/>
              <w:jc w:val="center"/>
              <w:textAlignment w:val="center"/>
              <w:rPr>
                <w:rFonts w:ascii="宋体" w:hAnsi="宋体" w:cs="宋体"/>
                <w:sz w:val="24"/>
              </w:rPr>
            </w:pPr>
            <w:r>
              <w:rPr>
                <w:rFonts w:hint="eastAsia" w:ascii="宋体" w:hAnsi="宋体" w:cs="宋体"/>
                <w:kern w:val="0"/>
                <w:sz w:val="24"/>
                <w:lang w:bidi="ar"/>
              </w:rPr>
              <w:t>完成情况</w:t>
            </w: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预期目标</w:t>
            </w:r>
          </w:p>
        </w:tc>
        <w:tc>
          <w:tcPr>
            <w:tcW w:w="36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lang w:bidi="ar"/>
              </w:rPr>
              <w:t>目标实际完成情况</w:t>
            </w:r>
          </w:p>
        </w:tc>
      </w:tr>
      <w:tr>
        <w:tblPrEx>
          <w:tblCellMar>
            <w:top w:w="0" w:type="dxa"/>
            <w:left w:w="108" w:type="dxa"/>
            <w:bottom w:w="0" w:type="dxa"/>
            <w:right w:w="108" w:type="dxa"/>
          </w:tblCellMar>
        </w:tblPrEx>
        <w:trPr>
          <w:gridAfter w:val="1"/>
          <w:wAfter w:w="236" w:type="dxa"/>
          <w:trHeight w:val="797" w:hRule="atLeast"/>
        </w:trPr>
        <w:tc>
          <w:tcPr>
            <w:tcW w:w="1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tcPr>
          <w:p>
            <w:pPr>
              <w:widowControl/>
              <w:spacing w:line="320" w:lineRule="exact"/>
              <w:jc w:val="left"/>
              <w:textAlignment w:val="top"/>
              <w:rPr>
                <w:rFonts w:ascii="宋体" w:hAnsi="宋体" w:cs="宋体"/>
                <w:sz w:val="24"/>
              </w:rPr>
            </w:pPr>
            <w:r>
              <w:rPr>
                <w:rFonts w:hint="eastAsia" w:ascii="宋体" w:hAnsi="宋体" w:cs="宋体"/>
                <w:sz w:val="24"/>
              </w:rPr>
              <w:t>通过多媒体教室、实训室等改造建设，提高我院硬件水平；通过完善教材、课程建设，提高我院软件水平；使得职业教育的质量得到有效提高。</w:t>
            </w:r>
          </w:p>
        </w:tc>
        <w:tc>
          <w:tcPr>
            <w:tcW w:w="3633" w:type="dxa"/>
            <w:gridSpan w:val="2"/>
            <w:tcBorders>
              <w:top w:val="single" w:color="000000" w:sz="4" w:space="0"/>
              <w:left w:val="single" w:color="000000" w:sz="4" w:space="0"/>
              <w:bottom w:val="single" w:color="000000" w:sz="4" w:space="0"/>
              <w:right w:val="single" w:color="000000" w:sz="4" w:space="0"/>
            </w:tcBorders>
            <w:shd w:val="clear" w:color="auto" w:fill="auto"/>
          </w:tcPr>
          <w:p>
            <w:pPr>
              <w:widowControl/>
              <w:spacing w:line="320" w:lineRule="exact"/>
              <w:jc w:val="left"/>
              <w:textAlignment w:val="top"/>
              <w:rPr>
                <w:rFonts w:ascii="宋体" w:hAnsi="宋体" w:cs="宋体"/>
                <w:sz w:val="24"/>
              </w:rPr>
            </w:pPr>
            <w:r>
              <w:rPr>
                <w:rFonts w:hint="eastAsia" w:ascii="宋体" w:hAnsi="宋体" w:cs="宋体"/>
                <w:sz w:val="24"/>
              </w:rPr>
              <w:t>通过实训室等改造建设，提高我院硬件水平；通过完善教材、课程建设，提高我院软件水平；使得职业教育的质量得到有效提高。</w:t>
            </w:r>
          </w:p>
        </w:tc>
      </w:tr>
      <w:tr>
        <w:tblPrEx>
          <w:tblCellMar>
            <w:top w:w="0" w:type="dxa"/>
            <w:left w:w="108" w:type="dxa"/>
            <w:bottom w:w="0" w:type="dxa"/>
            <w:right w:w="108" w:type="dxa"/>
          </w:tblCellMar>
        </w:tblPrEx>
        <w:trPr>
          <w:gridAfter w:val="1"/>
          <w:wAfter w:w="236" w:type="dxa"/>
          <w:trHeight w:val="693" w:hRule="atLeast"/>
        </w:trPr>
        <w:tc>
          <w:tcPr>
            <w:tcW w:w="1976" w:type="dxa"/>
            <w:vMerge w:val="restart"/>
            <w:tcBorders>
              <w:top w:val="single" w:color="000000" w:sz="4" w:space="0"/>
              <w:left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年度绩效指标完成情况</w:t>
            </w:r>
          </w:p>
        </w:tc>
        <w:tc>
          <w:tcPr>
            <w:tcW w:w="1142" w:type="dxa"/>
            <w:tcBorders>
              <w:top w:val="single" w:color="000000" w:sz="4" w:space="0"/>
              <w:left w:val="nil"/>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一级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二级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三级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预期指标值</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实际完成指标值</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完成</w:t>
            </w:r>
          </w:p>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635" w:type="dxa"/>
            <w:vMerge w:val="restart"/>
            <w:tcBorders>
              <w:top w:val="single" w:color="000000" w:sz="4" w:space="0"/>
              <w:left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数量指标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完成师资培训</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≥20人次</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27人次</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kern w:val="0"/>
                <w:sz w:val="28"/>
                <w:szCs w:val="28"/>
                <w:lang w:bidi="ar"/>
              </w:rPr>
            </w:pPr>
          </w:p>
        </w:tc>
        <w:tc>
          <w:tcPr>
            <w:tcW w:w="1635" w:type="dxa"/>
            <w:vMerge w:val="continue"/>
            <w:tcBorders>
              <w:left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kern w:val="0"/>
                <w:sz w:val="28"/>
                <w:szCs w:val="28"/>
                <w:lang w:bidi="ar"/>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完成1+X学生培训</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≥500人次</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700人次</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kern w:val="0"/>
                <w:sz w:val="28"/>
                <w:szCs w:val="28"/>
                <w:lang w:bidi="ar"/>
              </w:rPr>
            </w:pPr>
          </w:p>
        </w:tc>
        <w:tc>
          <w:tcPr>
            <w:tcW w:w="1635" w:type="dxa"/>
            <w:vMerge w:val="continue"/>
            <w:tcBorders>
              <w:left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kern w:val="0"/>
                <w:sz w:val="28"/>
                <w:szCs w:val="28"/>
                <w:lang w:bidi="ar"/>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完成实训室搬迁</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20间</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ascii="仿宋_GB2312" w:hAnsi="仿宋_GB2312" w:eastAsia="仿宋_GB2312" w:cs="仿宋_GB2312"/>
                <w:sz w:val="28"/>
                <w:szCs w:val="28"/>
              </w:rPr>
              <w:t>1</w:t>
            </w:r>
            <w:r>
              <w:rPr>
                <w:rFonts w:hint="eastAsia" w:ascii="仿宋_GB2312" w:hAnsi="仿宋_GB2312" w:eastAsia="仿宋_GB2312" w:cs="仿宋_GB2312"/>
                <w:sz w:val="28"/>
                <w:szCs w:val="28"/>
              </w:rPr>
              <w:t>间</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kern w:val="0"/>
                <w:sz w:val="28"/>
                <w:szCs w:val="28"/>
                <w:lang w:bidi="ar"/>
              </w:rPr>
            </w:pPr>
          </w:p>
        </w:tc>
        <w:tc>
          <w:tcPr>
            <w:tcW w:w="1635" w:type="dxa"/>
            <w:vMerge w:val="continue"/>
            <w:tcBorders>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kern w:val="0"/>
                <w:sz w:val="28"/>
                <w:szCs w:val="28"/>
                <w:lang w:bidi="ar"/>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建成实训区</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3间</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3间</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质量指标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验收合格率</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ascii="仿宋_GB2312" w:hAnsi="仿宋_GB2312" w:eastAsia="仿宋_GB2312" w:cs="仿宋_GB2312"/>
                <w:sz w:val="28"/>
                <w:szCs w:val="28"/>
              </w:rPr>
              <w:t>100%</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ascii="仿宋_GB2312" w:hAnsi="仿宋_GB2312" w:eastAsia="仿宋_GB2312" w:cs="仿宋_GB2312"/>
                <w:sz w:val="28"/>
                <w:szCs w:val="28"/>
              </w:rPr>
              <w:t>100%</w:t>
            </w:r>
          </w:p>
        </w:tc>
      </w:tr>
      <w:tr>
        <w:tblPrEx>
          <w:tblCellMar>
            <w:top w:w="0" w:type="dxa"/>
            <w:left w:w="108" w:type="dxa"/>
            <w:bottom w:w="0" w:type="dxa"/>
            <w:right w:w="108" w:type="dxa"/>
          </w:tblCellMar>
        </w:tblPrEx>
        <w:trPr>
          <w:gridAfter w:val="1"/>
          <w:wAfter w:w="236" w:type="dxa"/>
          <w:trHeight w:val="415"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时效指标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项目完成时间</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十二月底前</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十二月底前</w:t>
            </w: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成本指标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成本控制</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严格按政府采购招标价支付</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严格按政府采购招标价支付</w:t>
            </w: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效益</w:t>
            </w:r>
            <w:r>
              <w:rPr>
                <w:rFonts w:hint="eastAsia" w:ascii="仿宋_GB2312" w:hAnsi="仿宋_GB2312" w:eastAsia="仿宋_GB2312" w:cs="仿宋_GB2312"/>
                <w:kern w:val="0"/>
                <w:sz w:val="28"/>
                <w:szCs w:val="28"/>
                <w:lang w:bidi="ar"/>
              </w:rPr>
              <w:br w:type="textWrapping"/>
            </w:r>
            <w:r>
              <w:rPr>
                <w:rFonts w:hint="eastAsia" w:ascii="仿宋_GB2312" w:hAnsi="仿宋_GB2312" w:eastAsia="仿宋_GB2312" w:cs="仿宋_GB2312"/>
                <w:kern w:val="0"/>
                <w:sz w:val="28"/>
                <w:szCs w:val="28"/>
                <w:lang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经济效益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社会效益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对学生的影响</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提高学生软件操作水平</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提高学生CAD、BIM等软件操作水平</w:t>
            </w:r>
          </w:p>
        </w:tc>
      </w:tr>
      <w:tr>
        <w:tblPrEx>
          <w:tblCellMar>
            <w:top w:w="0" w:type="dxa"/>
            <w:left w:w="108" w:type="dxa"/>
            <w:bottom w:w="0" w:type="dxa"/>
            <w:right w:w="108" w:type="dxa"/>
          </w:tblCellMar>
        </w:tblPrEx>
        <w:trPr>
          <w:gridAfter w:val="1"/>
          <w:wAfter w:w="236" w:type="dxa"/>
          <w:trHeight w:val="577"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ind w:left="463" w:leftChars="87" w:hanging="280" w:hangingChars="100"/>
              <w:jc w:val="left"/>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生态效益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p>
        </w:tc>
      </w:tr>
      <w:tr>
        <w:tblPrEx>
          <w:tblCellMar>
            <w:top w:w="0" w:type="dxa"/>
            <w:left w:w="108" w:type="dxa"/>
            <w:bottom w:w="0" w:type="dxa"/>
            <w:right w:w="108" w:type="dxa"/>
          </w:tblCellMar>
        </w:tblPrEx>
        <w:trPr>
          <w:gridAfter w:val="1"/>
          <w:wAfter w:w="236" w:type="dxa"/>
          <w:trHeight w:val="480" w:hRule="atLeast"/>
        </w:trPr>
        <w:tc>
          <w:tcPr>
            <w:tcW w:w="1976"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可持续影响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影响年度</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≥3</w:t>
            </w:r>
          </w:p>
        </w:tc>
      </w:tr>
      <w:tr>
        <w:tblPrEx>
          <w:tblCellMar>
            <w:top w:w="0" w:type="dxa"/>
            <w:left w:w="108" w:type="dxa"/>
            <w:bottom w:w="0" w:type="dxa"/>
            <w:right w:w="108" w:type="dxa"/>
          </w:tblCellMar>
        </w:tblPrEx>
        <w:trPr>
          <w:gridAfter w:val="1"/>
          <w:wAfter w:w="236" w:type="dxa"/>
          <w:trHeight w:val="530" w:hRule="atLeast"/>
        </w:trPr>
        <w:tc>
          <w:tcPr>
            <w:tcW w:w="1976" w:type="dxa"/>
            <w:vMerge w:val="continue"/>
            <w:tcBorders>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满意</w:t>
            </w:r>
            <w:r>
              <w:rPr>
                <w:rFonts w:hint="eastAsia" w:ascii="仿宋_GB2312" w:hAnsi="仿宋_GB2312" w:eastAsia="仿宋_GB2312" w:cs="仿宋_GB2312"/>
                <w:kern w:val="0"/>
                <w:sz w:val="28"/>
                <w:szCs w:val="28"/>
                <w:lang w:bidi="ar"/>
              </w:rPr>
              <w:br w:type="textWrapping"/>
            </w:r>
            <w:r>
              <w:rPr>
                <w:rFonts w:hint="eastAsia" w:ascii="仿宋_GB2312" w:hAnsi="仿宋_GB2312" w:eastAsia="仿宋_GB2312" w:cs="仿宋_GB2312"/>
                <w:kern w:val="0"/>
                <w:sz w:val="28"/>
                <w:szCs w:val="28"/>
                <w:lang w:bidi="ar"/>
              </w:rPr>
              <w:t>度指标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kern w:val="0"/>
                <w:sz w:val="28"/>
                <w:szCs w:val="28"/>
                <w:lang w:bidi="ar"/>
              </w:rPr>
            </w:pPr>
            <w:r>
              <w:rPr>
                <w:rFonts w:hint="eastAsia" w:ascii="仿宋_GB2312" w:hAnsi="仿宋_GB2312" w:eastAsia="仿宋_GB2312" w:cs="仿宋_GB2312"/>
                <w:kern w:val="0"/>
                <w:sz w:val="28"/>
                <w:szCs w:val="28"/>
                <w:lang w:bidi="ar"/>
              </w:rPr>
              <w:t>满意度</w:t>
            </w:r>
          </w:p>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师生满意度</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≥90%</w:t>
            </w:r>
          </w:p>
        </w:tc>
        <w:tc>
          <w:tcPr>
            <w:tcW w:w="2409"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≥90%</w:t>
            </w:r>
          </w:p>
        </w:tc>
      </w:tr>
    </w:tbl>
    <w:p>
      <w:pPr>
        <w:pStyle w:val="2"/>
        <w:spacing w:before="93"/>
      </w:pPr>
    </w:p>
    <w:p>
      <w:pPr>
        <w:pStyle w:val="2"/>
        <w:spacing w:before="93"/>
      </w:pPr>
    </w:p>
    <w:p>
      <w:pPr>
        <w:pStyle w:val="2"/>
        <w:spacing w:before="93"/>
      </w:pPr>
    </w:p>
    <w:p>
      <w:pPr>
        <w:pStyle w:val="2"/>
        <w:spacing w:before="93"/>
      </w:pPr>
    </w:p>
    <w:p>
      <w:pPr>
        <w:pStyle w:val="2"/>
        <w:spacing w:before="93"/>
      </w:pPr>
    </w:p>
    <w:p>
      <w:pPr>
        <w:pStyle w:val="2"/>
        <w:spacing w:before="93"/>
      </w:pPr>
    </w:p>
    <w:p>
      <w:pPr>
        <w:pStyle w:val="2"/>
        <w:spacing w:before="93"/>
      </w:pPr>
    </w:p>
    <w:p>
      <w:pPr>
        <w:pStyle w:val="2"/>
        <w:spacing w:before="93"/>
      </w:pPr>
    </w:p>
    <w:p>
      <w:pPr>
        <w:spacing w:line="600" w:lineRule="exact"/>
        <w:jc w:val="center"/>
        <w:outlineLvl w:val="0"/>
        <w:rPr>
          <w:rFonts w:ascii="黑体" w:hAnsi="黑体" w:eastAsia="黑体"/>
          <w:sz w:val="44"/>
          <w:szCs w:val="44"/>
        </w:rPr>
      </w:pPr>
    </w:p>
    <w:p>
      <w:pPr>
        <w:spacing w:line="600" w:lineRule="exact"/>
        <w:jc w:val="center"/>
        <w:outlineLvl w:val="0"/>
        <w:rPr>
          <w:rFonts w:ascii="仿宋" w:hAnsi="仿宋" w:eastAsia="仿宋"/>
        </w:rPr>
      </w:pPr>
      <w:bookmarkStart w:id="83" w:name="_Toc26915"/>
      <w:r>
        <w:rPr>
          <w:rFonts w:hint="eastAsia" w:ascii="黑体" w:hAnsi="黑体" w:eastAsia="黑体"/>
          <w:sz w:val="44"/>
          <w:szCs w:val="44"/>
        </w:rPr>
        <w:t>第</w:t>
      </w:r>
      <w:r>
        <w:rPr>
          <w:rStyle w:val="24"/>
          <w:rFonts w:hint="eastAsia" w:ascii="黑体" w:hAnsi="黑体" w:eastAsia="黑体"/>
          <w:b w:val="0"/>
        </w:rPr>
        <w:t>五部分 附表</w:t>
      </w:r>
      <w:bookmarkEnd w:id="77"/>
      <w:bookmarkEnd w:id="82"/>
      <w:bookmarkEnd w:id="83"/>
      <w:bookmarkStart w:id="84" w:name="_Toc15396619"/>
    </w:p>
    <w:p>
      <w:pPr>
        <w:pStyle w:val="4"/>
        <w:rPr>
          <w:rFonts w:ascii="仿宋" w:hAnsi="仿宋" w:eastAsia="仿宋"/>
        </w:rPr>
      </w:pPr>
      <w:bookmarkStart w:id="85" w:name="_Toc12184"/>
      <w:r>
        <w:rPr>
          <w:rFonts w:hint="eastAsia" w:ascii="仿宋" w:hAnsi="仿宋" w:eastAsia="仿宋"/>
          <w:b w:val="0"/>
        </w:rPr>
        <w:t>一、收</w:t>
      </w:r>
      <w:r>
        <w:rPr>
          <w:rStyle w:val="25"/>
          <w:rFonts w:hint="eastAsia" w:ascii="仿宋" w:hAnsi="仿宋" w:eastAsia="仿宋"/>
          <w:b w:val="0"/>
          <w:bCs w:val="0"/>
        </w:rPr>
        <w:t>入支出决算总表</w:t>
      </w:r>
      <w:bookmarkEnd w:id="84"/>
      <w:bookmarkEnd w:id="85"/>
    </w:p>
    <w:p>
      <w:pPr>
        <w:pStyle w:val="4"/>
        <w:rPr>
          <w:rFonts w:hint="eastAsia" w:ascii="仿宋" w:hAnsi="仿宋" w:eastAsia="仿宋"/>
          <w:b w:val="0"/>
        </w:rPr>
      </w:pPr>
      <w:bookmarkStart w:id="86" w:name="_Toc840"/>
      <w:bookmarkStart w:id="87" w:name="_Toc15396620"/>
      <w:r>
        <w:rPr>
          <w:rFonts w:hint="eastAsia" w:ascii="仿宋" w:hAnsi="仿宋" w:eastAsia="仿宋"/>
          <w:b w:val="0"/>
        </w:rPr>
        <w:t>二、收入决算表</w:t>
      </w:r>
      <w:bookmarkEnd w:id="86"/>
      <w:bookmarkEnd w:id="87"/>
    </w:p>
    <w:p>
      <w:pPr>
        <w:pStyle w:val="4"/>
        <w:rPr>
          <w:rFonts w:hint="eastAsia" w:ascii="仿宋" w:hAnsi="仿宋" w:eastAsia="仿宋"/>
          <w:b w:val="0"/>
        </w:rPr>
      </w:pPr>
      <w:bookmarkStart w:id="88" w:name="_Toc27903"/>
      <w:bookmarkStart w:id="89" w:name="_Toc15396621"/>
      <w:r>
        <w:rPr>
          <w:rFonts w:hint="eastAsia" w:ascii="仿宋" w:hAnsi="仿宋" w:eastAsia="仿宋"/>
          <w:b w:val="0"/>
        </w:rPr>
        <w:t>三、支出决算表</w:t>
      </w:r>
      <w:bookmarkEnd w:id="88"/>
      <w:bookmarkEnd w:id="89"/>
    </w:p>
    <w:p>
      <w:pPr>
        <w:pStyle w:val="4"/>
        <w:rPr>
          <w:rFonts w:hint="eastAsia" w:ascii="仿宋" w:hAnsi="仿宋" w:eastAsia="仿宋"/>
          <w:b w:val="0"/>
        </w:rPr>
      </w:pPr>
      <w:bookmarkStart w:id="90" w:name="_Toc13238"/>
      <w:bookmarkStart w:id="91" w:name="_Toc15396622"/>
      <w:r>
        <w:rPr>
          <w:rFonts w:hint="eastAsia" w:ascii="仿宋" w:hAnsi="仿宋" w:eastAsia="仿宋"/>
          <w:b w:val="0"/>
        </w:rPr>
        <w:t>四、财政拨款收入支出决算总表</w:t>
      </w:r>
      <w:bookmarkEnd w:id="90"/>
      <w:bookmarkEnd w:id="91"/>
    </w:p>
    <w:p>
      <w:pPr>
        <w:pStyle w:val="4"/>
        <w:rPr>
          <w:rFonts w:hint="eastAsia" w:ascii="仿宋" w:hAnsi="仿宋" w:eastAsia="仿宋"/>
          <w:b w:val="0"/>
        </w:rPr>
      </w:pPr>
      <w:bookmarkStart w:id="92" w:name="_Toc32109"/>
      <w:bookmarkStart w:id="93" w:name="_Toc15396623"/>
      <w:r>
        <w:rPr>
          <w:rFonts w:hint="eastAsia" w:ascii="仿宋" w:hAnsi="仿宋" w:eastAsia="仿宋"/>
          <w:b w:val="0"/>
        </w:rPr>
        <w:t>五、财政拨款支出决算明细表</w:t>
      </w:r>
      <w:bookmarkEnd w:id="92"/>
      <w:bookmarkEnd w:id="93"/>
      <w:bookmarkStart w:id="94" w:name="_Toc15396624"/>
    </w:p>
    <w:p>
      <w:pPr>
        <w:pStyle w:val="4"/>
        <w:rPr>
          <w:rFonts w:hint="eastAsia" w:ascii="仿宋" w:hAnsi="仿宋" w:eastAsia="仿宋"/>
          <w:b w:val="0"/>
        </w:rPr>
      </w:pPr>
      <w:bookmarkStart w:id="95" w:name="_Toc2658"/>
      <w:r>
        <w:rPr>
          <w:rFonts w:hint="eastAsia" w:ascii="仿宋" w:hAnsi="仿宋" w:eastAsia="仿宋"/>
          <w:b w:val="0"/>
        </w:rPr>
        <w:t>六、一般公共预算财政拨款支出决算表</w:t>
      </w:r>
      <w:bookmarkEnd w:id="94"/>
      <w:bookmarkEnd w:id="95"/>
    </w:p>
    <w:p>
      <w:pPr>
        <w:pStyle w:val="4"/>
        <w:rPr>
          <w:rFonts w:hint="eastAsia" w:ascii="仿宋" w:hAnsi="仿宋" w:eastAsia="仿宋"/>
          <w:b w:val="0"/>
        </w:rPr>
      </w:pPr>
      <w:bookmarkStart w:id="96" w:name="_Toc15396625"/>
      <w:bookmarkStart w:id="97" w:name="_Toc6696"/>
      <w:r>
        <w:rPr>
          <w:rFonts w:hint="eastAsia" w:ascii="仿宋" w:hAnsi="仿宋" w:eastAsia="仿宋"/>
          <w:b w:val="0"/>
        </w:rPr>
        <w:t>七、一般公共预算财政拨款支出决算明细表</w:t>
      </w:r>
      <w:bookmarkEnd w:id="96"/>
      <w:bookmarkEnd w:id="97"/>
    </w:p>
    <w:p>
      <w:pPr>
        <w:pStyle w:val="4"/>
        <w:rPr>
          <w:rFonts w:hint="eastAsia" w:ascii="仿宋" w:hAnsi="仿宋" w:eastAsia="仿宋"/>
          <w:b w:val="0"/>
        </w:rPr>
      </w:pPr>
      <w:bookmarkStart w:id="98" w:name="_Toc15396626"/>
      <w:bookmarkStart w:id="99" w:name="_Toc10258"/>
      <w:r>
        <w:rPr>
          <w:rFonts w:hint="eastAsia" w:ascii="仿宋" w:hAnsi="仿宋" w:eastAsia="仿宋"/>
          <w:b w:val="0"/>
        </w:rPr>
        <w:t>八、一般公共预算财政拨款基本支出决算表</w:t>
      </w:r>
      <w:bookmarkEnd w:id="98"/>
      <w:bookmarkEnd w:id="99"/>
    </w:p>
    <w:p>
      <w:pPr>
        <w:pStyle w:val="4"/>
        <w:rPr>
          <w:rFonts w:hint="eastAsia" w:ascii="仿宋" w:hAnsi="仿宋" w:eastAsia="仿宋"/>
          <w:b w:val="0"/>
        </w:rPr>
      </w:pPr>
      <w:bookmarkStart w:id="100" w:name="_Toc15396627"/>
      <w:bookmarkStart w:id="101" w:name="_Toc25359"/>
      <w:r>
        <w:rPr>
          <w:rFonts w:hint="eastAsia" w:ascii="仿宋" w:hAnsi="仿宋" w:eastAsia="仿宋"/>
          <w:b w:val="0"/>
        </w:rPr>
        <w:t>九、一般公共预算财政拨款项目支出决算表</w:t>
      </w:r>
      <w:bookmarkEnd w:id="100"/>
      <w:bookmarkEnd w:id="101"/>
    </w:p>
    <w:p>
      <w:pPr>
        <w:pStyle w:val="4"/>
        <w:rPr>
          <w:rFonts w:hint="eastAsia" w:ascii="仿宋" w:hAnsi="仿宋" w:eastAsia="仿宋"/>
          <w:b w:val="0"/>
        </w:rPr>
      </w:pPr>
      <w:bookmarkStart w:id="102" w:name="_Toc15396628"/>
      <w:bookmarkStart w:id="103" w:name="_Toc28313"/>
      <w:r>
        <w:rPr>
          <w:rFonts w:hint="eastAsia" w:ascii="仿宋" w:hAnsi="仿宋" w:eastAsia="仿宋"/>
          <w:b w:val="0"/>
        </w:rPr>
        <w:t>十、一般公共预算财政拨款“三公”经费支出决算表</w:t>
      </w:r>
      <w:bookmarkEnd w:id="102"/>
      <w:bookmarkEnd w:id="103"/>
    </w:p>
    <w:p>
      <w:pPr>
        <w:pStyle w:val="4"/>
        <w:rPr>
          <w:rFonts w:hint="eastAsia" w:ascii="仿宋" w:hAnsi="仿宋" w:eastAsia="仿宋"/>
          <w:b w:val="0"/>
        </w:rPr>
      </w:pPr>
      <w:bookmarkStart w:id="104" w:name="_Toc5740"/>
      <w:bookmarkStart w:id="105" w:name="_Toc15396629"/>
      <w:r>
        <w:rPr>
          <w:rFonts w:hint="eastAsia" w:ascii="仿宋" w:hAnsi="仿宋" w:eastAsia="仿宋"/>
          <w:b w:val="0"/>
        </w:rPr>
        <w:t>十一、政府性基金预算财政拨款收入支出决算表</w:t>
      </w:r>
      <w:bookmarkEnd w:id="104"/>
      <w:bookmarkEnd w:id="105"/>
    </w:p>
    <w:p>
      <w:pPr>
        <w:pStyle w:val="4"/>
        <w:rPr>
          <w:rFonts w:hint="eastAsia" w:ascii="仿宋" w:hAnsi="仿宋" w:eastAsia="仿宋"/>
          <w:b w:val="0"/>
        </w:rPr>
      </w:pPr>
      <w:bookmarkStart w:id="106" w:name="_Toc32717"/>
      <w:bookmarkStart w:id="107" w:name="_Toc15396630"/>
      <w:r>
        <w:rPr>
          <w:rFonts w:hint="eastAsia" w:ascii="仿宋" w:hAnsi="仿宋" w:eastAsia="仿宋"/>
          <w:b w:val="0"/>
        </w:rPr>
        <w:t>十二、政府性基金预算财政拨款“三公”经费支出决算表</w:t>
      </w:r>
      <w:bookmarkEnd w:id="106"/>
      <w:bookmarkEnd w:id="107"/>
    </w:p>
    <w:p>
      <w:pPr>
        <w:pStyle w:val="4"/>
        <w:rPr>
          <w:rFonts w:hint="eastAsia" w:ascii="仿宋" w:hAnsi="仿宋" w:eastAsia="仿宋"/>
          <w:b w:val="0"/>
        </w:rPr>
      </w:pPr>
      <w:bookmarkStart w:id="108" w:name="_Toc8335"/>
      <w:bookmarkStart w:id="109" w:name="_Toc15396631"/>
      <w:r>
        <w:rPr>
          <w:rFonts w:hint="eastAsia" w:ascii="仿宋" w:hAnsi="仿宋" w:eastAsia="仿宋"/>
          <w:b w:val="0"/>
        </w:rPr>
        <w:t>十三、国有资本经营预算财政拨款收入支出决算表</w:t>
      </w:r>
      <w:bookmarkEnd w:id="108"/>
      <w:bookmarkEnd w:id="109"/>
    </w:p>
    <w:p>
      <w:pPr>
        <w:pStyle w:val="4"/>
        <w:rPr>
          <w:rFonts w:hint="eastAsia" w:ascii="仿宋" w:hAnsi="仿宋" w:eastAsia="仿宋"/>
          <w:b w:val="0"/>
        </w:rPr>
      </w:pPr>
      <w:bookmarkStart w:id="110" w:name="_Toc26954"/>
      <w:r>
        <w:rPr>
          <w:rFonts w:hint="eastAsia" w:ascii="仿宋" w:hAnsi="仿宋" w:eastAsia="仿宋"/>
          <w:b w:val="0"/>
        </w:rPr>
        <w:t>十四、国有资本经营预算财政拨款支出决算表</w:t>
      </w:r>
      <w:bookmarkEnd w:id="110"/>
    </w:p>
    <w:sectPr>
      <w:headerReference r:id="rId3" w:type="default"/>
      <w:footerReference r:id="rId4"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4781956"/>
    </w:sdtPr>
    <w:sdtContent>
      <w:p>
        <w:pPr>
          <w:pStyle w:val="8"/>
          <w:jc w:val="center"/>
        </w:pPr>
        <w:r>
          <w:fldChar w:fldCharType="begin"/>
        </w:r>
        <w:r>
          <w:instrText xml:space="preserve">PAGE   \* MERGEFORMAT</w:instrText>
        </w:r>
        <w:r>
          <w:fldChar w:fldCharType="separate"/>
        </w:r>
        <w:r>
          <w:rPr>
            <w:lang w:val="zh-CN"/>
          </w:rPr>
          <w:t>8</w:t>
        </w:r>
        <w:r>
          <w:fldChar w:fldCharType="end"/>
        </w:r>
      </w:p>
    </w:sdtContent>
  </w:sdt>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rPr>
    </w:lvl>
  </w:abstractNum>
  <w:abstractNum w:abstractNumId="1">
    <w:nsid w:val="E2FA047D"/>
    <w:multiLevelType w:val="singleLevel"/>
    <w:tmpl w:val="E2FA047D"/>
    <w:lvl w:ilvl="0" w:tentative="0">
      <w:start w:val="3"/>
      <w:numFmt w:val="chineseCounting"/>
      <w:suff w:val="space"/>
      <w:lvlText w:val="第%1部分"/>
      <w:lvlJc w:val="left"/>
      <w:rPr>
        <w:rFonts w:hint="eastAsia" w:ascii="黑体" w:hAnsi="黑体" w:eastAsia="黑体" w:cs="黑体"/>
        <w:sz w:val="44"/>
        <w:szCs w:val="44"/>
      </w:rPr>
    </w:lvl>
  </w:abstractNum>
  <w:abstractNum w:abstractNumId="2">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6F1137B6"/>
    <w:multiLevelType w:val="multilevel"/>
    <w:tmpl w:val="6F1137B6"/>
    <w:lvl w:ilvl="0" w:tentative="0">
      <w:start w:val="1"/>
      <w:numFmt w:val="japaneseCounting"/>
      <w:lvlText w:val="%1、"/>
      <w:lvlJc w:val="left"/>
      <w:pPr>
        <w:ind w:left="630" w:hanging="63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JmYWQ0OWJjMzk5MjdmODZkZDBjNmQzNDc3NmFlZmMifQ=="/>
  </w:docVars>
  <w:rsids>
    <w:rsidRoot w:val="00F1361C"/>
    <w:rsid w:val="000222C6"/>
    <w:rsid w:val="0002549F"/>
    <w:rsid w:val="000438F0"/>
    <w:rsid w:val="000468DB"/>
    <w:rsid w:val="0006487A"/>
    <w:rsid w:val="00065F8F"/>
    <w:rsid w:val="00070A43"/>
    <w:rsid w:val="000768F2"/>
    <w:rsid w:val="0009184B"/>
    <w:rsid w:val="00094236"/>
    <w:rsid w:val="0009593C"/>
    <w:rsid w:val="00097322"/>
    <w:rsid w:val="000A6544"/>
    <w:rsid w:val="000A6A92"/>
    <w:rsid w:val="000B047F"/>
    <w:rsid w:val="000B2DDB"/>
    <w:rsid w:val="000B5923"/>
    <w:rsid w:val="000B5A48"/>
    <w:rsid w:val="000B6FF3"/>
    <w:rsid w:val="000C3467"/>
    <w:rsid w:val="000C3CA6"/>
    <w:rsid w:val="000C657C"/>
    <w:rsid w:val="000D08F6"/>
    <w:rsid w:val="000D1267"/>
    <w:rsid w:val="000D1D50"/>
    <w:rsid w:val="000D5782"/>
    <w:rsid w:val="000E6613"/>
    <w:rsid w:val="000E7119"/>
    <w:rsid w:val="000F6ACE"/>
    <w:rsid w:val="000F7EEB"/>
    <w:rsid w:val="001115FE"/>
    <w:rsid w:val="00114E9B"/>
    <w:rsid w:val="0012339A"/>
    <w:rsid w:val="00136D4C"/>
    <w:rsid w:val="00142216"/>
    <w:rsid w:val="00144D6A"/>
    <w:rsid w:val="00144E9F"/>
    <w:rsid w:val="0014729F"/>
    <w:rsid w:val="00157BAB"/>
    <w:rsid w:val="00164F7F"/>
    <w:rsid w:val="001654D1"/>
    <w:rsid w:val="00174518"/>
    <w:rsid w:val="001807F8"/>
    <w:rsid w:val="0018106D"/>
    <w:rsid w:val="001877A7"/>
    <w:rsid w:val="00191536"/>
    <w:rsid w:val="00196687"/>
    <w:rsid w:val="001A095C"/>
    <w:rsid w:val="001C0962"/>
    <w:rsid w:val="001C2195"/>
    <w:rsid w:val="001C37F4"/>
    <w:rsid w:val="001D7531"/>
    <w:rsid w:val="001E737D"/>
    <w:rsid w:val="001F0592"/>
    <w:rsid w:val="001F6DEA"/>
    <w:rsid w:val="001F7506"/>
    <w:rsid w:val="002006CD"/>
    <w:rsid w:val="00202B36"/>
    <w:rsid w:val="00204B7A"/>
    <w:rsid w:val="00204CDE"/>
    <w:rsid w:val="0021101A"/>
    <w:rsid w:val="00213118"/>
    <w:rsid w:val="00220536"/>
    <w:rsid w:val="00222286"/>
    <w:rsid w:val="0022375F"/>
    <w:rsid w:val="00235629"/>
    <w:rsid w:val="0023760E"/>
    <w:rsid w:val="0024052E"/>
    <w:rsid w:val="00260C38"/>
    <w:rsid w:val="002616C0"/>
    <w:rsid w:val="002626FC"/>
    <w:rsid w:val="00265372"/>
    <w:rsid w:val="00265EC1"/>
    <w:rsid w:val="002662AA"/>
    <w:rsid w:val="00280496"/>
    <w:rsid w:val="00294DC9"/>
    <w:rsid w:val="00295495"/>
    <w:rsid w:val="002A31DE"/>
    <w:rsid w:val="002B2613"/>
    <w:rsid w:val="002C1316"/>
    <w:rsid w:val="002D6D05"/>
    <w:rsid w:val="002F1818"/>
    <w:rsid w:val="002F567B"/>
    <w:rsid w:val="00303731"/>
    <w:rsid w:val="00304945"/>
    <w:rsid w:val="003064A1"/>
    <w:rsid w:val="00316D4C"/>
    <w:rsid w:val="00320525"/>
    <w:rsid w:val="003216A9"/>
    <w:rsid w:val="00335A74"/>
    <w:rsid w:val="00341AB6"/>
    <w:rsid w:val="0036561B"/>
    <w:rsid w:val="00366905"/>
    <w:rsid w:val="0037013F"/>
    <w:rsid w:val="00380C92"/>
    <w:rsid w:val="0038569C"/>
    <w:rsid w:val="003934C8"/>
    <w:rsid w:val="003A484F"/>
    <w:rsid w:val="003A4883"/>
    <w:rsid w:val="003B0BE0"/>
    <w:rsid w:val="003B0C1B"/>
    <w:rsid w:val="003B688C"/>
    <w:rsid w:val="003C0291"/>
    <w:rsid w:val="003C39AE"/>
    <w:rsid w:val="003C7B60"/>
    <w:rsid w:val="003D0C0F"/>
    <w:rsid w:val="003D1FB2"/>
    <w:rsid w:val="003D66DA"/>
    <w:rsid w:val="003E1310"/>
    <w:rsid w:val="003E6F55"/>
    <w:rsid w:val="003F3313"/>
    <w:rsid w:val="0040337F"/>
    <w:rsid w:val="00403901"/>
    <w:rsid w:val="00404504"/>
    <w:rsid w:val="00406254"/>
    <w:rsid w:val="004223DE"/>
    <w:rsid w:val="00434183"/>
    <w:rsid w:val="00434489"/>
    <w:rsid w:val="00434CA8"/>
    <w:rsid w:val="00437085"/>
    <w:rsid w:val="00443880"/>
    <w:rsid w:val="004464F4"/>
    <w:rsid w:val="00471401"/>
    <w:rsid w:val="00473F31"/>
    <w:rsid w:val="0048263A"/>
    <w:rsid w:val="00487E5D"/>
    <w:rsid w:val="00495EBF"/>
    <w:rsid w:val="004A1F80"/>
    <w:rsid w:val="004A711F"/>
    <w:rsid w:val="004B199D"/>
    <w:rsid w:val="004B4690"/>
    <w:rsid w:val="004C4290"/>
    <w:rsid w:val="004D156E"/>
    <w:rsid w:val="004E0A2D"/>
    <w:rsid w:val="004E206B"/>
    <w:rsid w:val="004E6DF7"/>
    <w:rsid w:val="004F0FBD"/>
    <w:rsid w:val="00505A47"/>
    <w:rsid w:val="00506157"/>
    <w:rsid w:val="00512FDA"/>
    <w:rsid w:val="00517852"/>
    <w:rsid w:val="00520DA0"/>
    <w:rsid w:val="0053121B"/>
    <w:rsid w:val="0053500D"/>
    <w:rsid w:val="00541756"/>
    <w:rsid w:val="00547FB8"/>
    <w:rsid w:val="00560C06"/>
    <w:rsid w:val="005664BB"/>
    <w:rsid w:val="00566FFA"/>
    <w:rsid w:val="005674E9"/>
    <w:rsid w:val="0057481D"/>
    <w:rsid w:val="00576C9F"/>
    <w:rsid w:val="0057718A"/>
    <w:rsid w:val="0058486E"/>
    <w:rsid w:val="00585B33"/>
    <w:rsid w:val="0059014D"/>
    <w:rsid w:val="00593F57"/>
    <w:rsid w:val="005A7B31"/>
    <w:rsid w:val="005B56C4"/>
    <w:rsid w:val="005B5C64"/>
    <w:rsid w:val="005C5337"/>
    <w:rsid w:val="005C6BD0"/>
    <w:rsid w:val="005D1C8B"/>
    <w:rsid w:val="005D468D"/>
    <w:rsid w:val="005D5CED"/>
    <w:rsid w:val="005E6823"/>
    <w:rsid w:val="005F1A4C"/>
    <w:rsid w:val="00605688"/>
    <w:rsid w:val="006070AF"/>
    <w:rsid w:val="00607E6C"/>
    <w:rsid w:val="006101B1"/>
    <w:rsid w:val="00613B3F"/>
    <w:rsid w:val="00614E44"/>
    <w:rsid w:val="0062270A"/>
    <w:rsid w:val="00622830"/>
    <w:rsid w:val="00623DA0"/>
    <w:rsid w:val="00630A8F"/>
    <w:rsid w:val="00630AEF"/>
    <w:rsid w:val="006325F8"/>
    <w:rsid w:val="00633463"/>
    <w:rsid w:val="00633C28"/>
    <w:rsid w:val="00634C9A"/>
    <w:rsid w:val="006440E4"/>
    <w:rsid w:val="006516EF"/>
    <w:rsid w:val="0066343B"/>
    <w:rsid w:val="00664777"/>
    <w:rsid w:val="006748A4"/>
    <w:rsid w:val="00675328"/>
    <w:rsid w:val="00681A31"/>
    <w:rsid w:val="006828AB"/>
    <w:rsid w:val="00683E73"/>
    <w:rsid w:val="00687B66"/>
    <w:rsid w:val="00695223"/>
    <w:rsid w:val="006A3141"/>
    <w:rsid w:val="006A5E34"/>
    <w:rsid w:val="006B2422"/>
    <w:rsid w:val="006B2B9A"/>
    <w:rsid w:val="006C1937"/>
    <w:rsid w:val="006E6E9D"/>
    <w:rsid w:val="006F020C"/>
    <w:rsid w:val="00705805"/>
    <w:rsid w:val="00707742"/>
    <w:rsid w:val="007127B7"/>
    <w:rsid w:val="0071798E"/>
    <w:rsid w:val="007416B6"/>
    <w:rsid w:val="00741892"/>
    <w:rsid w:val="00746F48"/>
    <w:rsid w:val="0075404D"/>
    <w:rsid w:val="0076182A"/>
    <w:rsid w:val="00764A03"/>
    <w:rsid w:val="00767B7E"/>
    <w:rsid w:val="007770C3"/>
    <w:rsid w:val="00784D24"/>
    <w:rsid w:val="00784FB1"/>
    <w:rsid w:val="00785FBA"/>
    <w:rsid w:val="00786E4A"/>
    <w:rsid w:val="007875EB"/>
    <w:rsid w:val="00793CD5"/>
    <w:rsid w:val="0079426B"/>
    <w:rsid w:val="007A73BC"/>
    <w:rsid w:val="007D1682"/>
    <w:rsid w:val="007D312A"/>
    <w:rsid w:val="007D3F19"/>
    <w:rsid w:val="007E0F60"/>
    <w:rsid w:val="007E23B0"/>
    <w:rsid w:val="007E23E5"/>
    <w:rsid w:val="007F1991"/>
    <w:rsid w:val="007F2C2F"/>
    <w:rsid w:val="007F55FC"/>
    <w:rsid w:val="007F5665"/>
    <w:rsid w:val="00800112"/>
    <w:rsid w:val="00801B41"/>
    <w:rsid w:val="008073CA"/>
    <w:rsid w:val="00813348"/>
    <w:rsid w:val="00823DAE"/>
    <w:rsid w:val="008253BB"/>
    <w:rsid w:val="0083706E"/>
    <w:rsid w:val="008408F6"/>
    <w:rsid w:val="00841555"/>
    <w:rsid w:val="008423A5"/>
    <w:rsid w:val="00843910"/>
    <w:rsid w:val="00850625"/>
    <w:rsid w:val="00851DD8"/>
    <w:rsid w:val="00853718"/>
    <w:rsid w:val="00855221"/>
    <w:rsid w:val="00860645"/>
    <w:rsid w:val="00871F71"/>
    <w:rsid w:val="00872FD8"/>
    <w:rsid w:val="00885AF4"/>
    <w:rsid w:val="008939CD"/>
    <w:rsid w:val="008B768C"/>
    <w:rsid w:val="008C4DB1"/>
    <w:rsid w:val="008C4EAF"/>
    <w:rsid w:val="008C5176"/>
    <w:rsid w:val="008C7FD0"/>
    <w:rsid w:val="008D6E9C"/>
    <w:rsid w:val="008E1DE7"/>
    <w:rsid w:val="008E3FF2"/>
    <w:rsid w:val="008E707C"/>
    <w:rsid w:val="008F30F9"/>
    <w:rsid w:val="00900B08"/>
    <w:rsid w:val="00902155"/>
    <w:rsid w:val="00902FA3"/>
    <w:rsid w:val="009208EE"/>
    <w:rsid w:val="00923564"/>
    <w:rsid w:val="0092392E"/>
    <w:rsid w:val="009315F9"/>
    <w:rsid w:val="00933499"/>
    <w:rsid w:val="00933A93"/>
    <w:rsid w:val="00935C98"/>
    <w:rsid w:val="0094151D"/>
    <w:rsid w:val="00941A75"/>
    <w:rsid w:val="00946945"/>
    <w:rsid w:val="00951248"/>
    <w:rsid w:val="0095152F"/>
    <w:rsid w:val="00954C49"/>
    <w:rsid w:val="00955E37"/>
    <w:rsid w:val="00967E26"/>
    <w:rsid w:val="0097099F"/>
    <w:rsid w:val="00971997"/>
    <w:rsid w:val="00971FFC"/>
    <w:rsid w:val="009731DA"/>
    <w:rsid w:val="0098660A"/>
    <w:rsid w:val="009931C3"/>
    <w:rsid w:val="009B2C43"/>
    <w:rsid w:val="009B3DF4"/>
    <w:rsid w:val="009B4EAE"/>
    <w:rsid w:val="009B7573"/>
    <w:rsid w:val="009C22F4"/>
    <w:rsid w:val="009C2A4B"/>
    <w:rsid w:val="009C2E98"/>
    <w:rsid w:val="009D033D"/>
    <w:rsid w:val="009D3447"/>
    <w:rsid w:val="009D4711"/>
    <w:rsid w:val="009F1185"/>
    <w:rsid w:val="009F18CD"/>
    <w:rsid w:val="009F2A13"/>
    <w:rsid w:val="009F6621"/>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30B7"/>
    <w:rsid w:val="00A67AB5"/>
    <w:rsid w:val="00A7069D"/>
    <w:rsid w:val="00A733B2"/>
    <w:rsid w:val="00A741C2"/>
    <w:rsid w:val="00A81E41"/>
    <w:rsid w:val="00A91760"/>
    <w:rsid w:val="00A93B00"/>
    <w:rsid w:val="00A93C21"/>
    <w:rsid w:val="00AB64C9"/>
    <w:rsid w:val="00AC082F"/>
    <w:rsid w:val="00AC3C6A"/>
    <w:rsid w:val="00AD5620"/>
    <w:rsid w:val="00AD656B"/>
    <w:rsid w:val="00AD7C1B"/>
    <w:rsid w:val="00AE16BA"/>
    <w:rsid w:val="00AE1EBE"/>
    <w:rsid w:val="00B03C9D"/>
    <w:rsid w:val="00B060AE"/>
    <w:rsid w:val="00B10517"/>
    <w:rsid w:val="00B14E76"/>
    <w:rsid w:val="00B161B8"/>
    <w:rsid w:val="00B2048C"/>
    <w:rsid w:val="00B212FF"/>
    <w:rsid w:val="00B310B9"/>
    <w:rsid w:val="00B33EE4"/>
    <w:rsid w:val="00B35F3F"/>
    <w:rsid w:val="00B36CBB"/>
    <w:rsid w:val="00B425E0"/>
    <w:rsid w:val="00B440AA"/>
    <w:rsid w:val="00B44821"/>
    <w:rsid w:val="00B44B70"/>
    <w:rsid w:val="00B5094F"/>
    <w:rsid w:val="00B53C56"/>
    <w:rsid w:val="00B5574D"/>
    <w:rsid w:val="00B57DAF"/>
    <w:rsid w:val="00B77EA6"/>
    <w:rsid w:val="00B81598"/>
    <w:rsid w:val="00B841F1"/>
    <w:rsid w:val="00B944D6"/>
    <w:rsid w:val="00BB1167"/>
    <w:rsid w:val="00BB1FC4"/>
    <w:rsid w:val="00BB4DF0"/>
    <w:rsid w:val="00BC289F"/>
    <w:rsid w:val="00BC2D50"/>
    <w:rsid w:val="00BC5361"/>
    <w:rsid w:val="00BC5460"/>
    <w:rsid w:val="00BC6B50"/>
    <w:rsid w:val="00BD0E25"/>
    <w:rsid w:val="00BF5BD6"/>
    <w:rsid w:val="00C03514"/>
    <w:rsid w:val="00C03E31"/>
    <w:rsid w:val="00C06C38"/>
    <w:rsid w:val="00C33E72"/>
    <w:rsid w:val="00C354B2"/>
    <w:rsid w:val="00C35554"/>
    <w:rsid w:val="00C42709"/>
    <w:rsid w:val="00C47363"/>
    <w:rsid w:val="00C533CC"/>
    <w:rsid w:val="00C554A6"/>
    <w:rsid w:val="00C5751C"/>
    <w:rsid w:val="00C61BFC"/>
    <w:rsid w:val="00C62B85"/>
    <w:rsid w:val="00C65438"/>
    <w:rsid w:val="00C731F1"/>
    <w:rsid w:val="00C85298"/>
    <w:rsid w:val="00C87FD8"/>
    <w:rsid w:val="00C91381"/>
    <w:rsid w:val="00C91CBB"/>
    <w:rsid w:val="00CA24E0"/>
    <w:rsid w:val="00CB078E"/>
    <w:rsid w:val="00CB1CFB"/>
    <w:rsid w:val="00CB4E70"/>
    <w:rsid w:val="00CC09B6"/>
    <w:rsid w:val="00CC666F"/>
    <w:rsid w:val="00CD1E3F"/>
    <w:rsid w:val="00CE44F6"/>
    <w:rsid w:val="00CE49DA"/>
    <w:rsid w:val="00CE7B61"/>
    <w:rsid w:val="00CF0F63"/>
    <w:rsid w:val="00CF41C8"/>
    <w:rsid w:val="00D00095"/>
    <w:rsid w:val="00D02922"/>
    <w:rsid w:val="00D114F0"/>
    <w:rsid w:val="00D20620"/>
    <w:rsid w:val="00D25494"/>
    <w:rsid w:val="00D254F7"/>
    <w:rsid w:val="00D26091"/>
    <w:rsid w:val="00D2685C"/>
    <w:rsid w:val="00D3354C"/>
    <w:rsid w:val="00D34E7C"/>
    <w:rsid w:val="00D35489"/>
    <w:rsid w:val="00D36AFE"/>
    <w:rsid w:val="00D50B94"/>
    <w:rsid w:val="00D51276"/>
    <w:rsid w:val="00D56BF5"/>
    <w:rsid w:val="00D7035F"/>
    <w:rsid w:val="00D8412B"/>
    <w:rsid w:val="00D9170B"/>
    <w:rsid w:val="00D978CB"/>
    <w:rsid w:val="00DA634F"/>
    <w:rsid w:val="00DA65AC"/>
    <w:rsid w:val="00DA7D8A"/>
    <w:rsid w:val="00DB1913"/>
    <w:rsid w:val="00DC410D"/>
    <w:rsid w:val="00DC5A81"/>
    <w:rsid w:val="00DC68CA"/>
    <w:rsid w:val="00DC7CBA"/>
    <w:rsid w:val="00DD73B7"/>
    <w:rsid w:val="00DE2A7D"/>
    <w:rsid w:val="00DF28BC"/>
    <w:rsid w:val="00DF34B9"/>
    <w:rsid w:val="00DF785F"/>
    <w:rsid w:val="00E00339"/>
    <w:rsid w:val="00E01053"/>
    <w:rsid w:val="00E0250B"/>
    <w:rsid w:val="00E07ACF"/>
    <w:rsid w:val="00E32CEF"/>
    <w:rsid w:val="00E331A1"/>
    <w:rsid w:val="00E33202"/>
    <w:rsid w:val="00E336A9"/>
    <w:rsid w:val="00E472B1"/>
    <w:rsid w:val="00E50624"/>
    <w:rsid w:val="00E568DF"/>
    <w:rsid w:val="00E64269"/>
    <w:rsid w:val="00E82267"/>
    <w:rsid w:val="00E853CE"/>
    <w:rsid w:val="00E867B6"/>
    <w:rsid w:val="00EA010F"/>
    <w:rsid w:val="00EC3D15"/>
    <w:rsid w:val="00ED1B63"/>
    <w:rsid w:val="00ED3C1F"/>
    <w:rsid w:val="00ED4085"/>
    <w:rsid w:val="00ED420E"/>
    <w:rsid w:val="00ED6FBE"/>
    <w:rsid w:val="00EE2F57"/>
    <w:rsid w:val="00EE43A8"/>
    <w:rsid w:val="00EE7D1F"/>
    <w:rsid w:val="00EF4C34"/>
    <w:rsid w:val="00EF77C6"/>
    <w:rsid w:val="00F05438"/>
    <w:rsid w:val="00F07131"/>
    <w:rsid w:val="00F1361C"/>
    <w:rsid w:val="00F156F0"/>
    <w:rsid w:val="00F160C7"/>
    <w:rsid w:val="00F2408F"/>
    <w:rsid w:val="00F240E9"/>
    <w:rsid w:val="00F36D8F"/>
    <w:rsid w:val="00F417B1"/>
    <w:rsid w:val="00F42A83"/>
    <w:rsid w:val="00F45853"/>
    <w:rsid w:val="00F570C1"/>
    <w:rsid w:val="00F602DF"/>
    <w:rsid w:val="00F65C48"/>
    <w:rsid w:val="00F754A1"/>
    <w:rsid w:val="00F81FD9"/>
    <w:rsid w:val="00F841AA"/>
    <w:rsid w:val="00F84A94"/>
    <w:rsid w:val="00F87E96"/>
    <w:rsid w:val="00F9454D"/>
    <w:rsid w:val="00FA229B"/>
    <w:rsid w:val="00FA23E8"/>
    <w:rsid w:val="00FA4A3D"/>
    <w:rsid w:val="00FD01CC"/>
    <w:rsid w:val="00FD3CC1"/>
    <w:rsid w:val="00FE3237"/>
    <w:rsid w:val="00FF1E02"/>
    <w:rsid w:val="00FF30B4"/>
    <w:rsid w:val="0170112E"/>
    <w:rsid w:val="02CB619D"/>
    <w:rsid w:val="04880AD5"/>
    <w:rsid w:val="06101C0F"/>
    <w:rsid w:val="097B61AD"/>
    <w:rsid w:val="0A2032A3"/>
    <w:rsid w:val="0B8A37D8"/>
    <w:rsid w:val="10C055FF"/>
    <w:rsid w:val="118107EC"/>
    <w:rsid w:val="11DD6519"/>
    <w:rsid w:val="153544B2"/>
    <w:rsid w:val="158E5E41"/>
    <w:rsid w:val="16BB723D"/>
    <w:rsid w:val="18015F3F"/>
    <w:rsid w:val="188873F9"/>
    <w:rsid w:val="1BE8440E"/>
    <w:rsid w:val="1D155CEE"/>
    <w:rsid w:val="1EDC2567"/>
    <w:rsid w:val="20B44BDE"/>
    <w:rsid w:val="20F57F95"/>
    <w:rsid w:val="240371BF"/>
    <w:rsid w:val="25C741E6"/>
    <w:rsid w:val="27842671"/>
    <w:rsid w:val="2801553C"/>
    <w:rsid w:val="29C739A3"/>
    <w:rsid w:val="29FD04D3"/>
    <w:rsid w:val="2ABE7A3E"/>
    <w:rsid w:val="2EFA178C"/>
    <w:rsid w:val="2F80722B"/>
    <w:rsid w:val="30482539"/>
    <w:rsid w:val="30B46D73"/>
    <w:rsid w:val="319F7F4E"/>
    <w:rsid w:val="350B4BEA"/>
    <w:rsid w:val="39AE70AB"/>
    <w:rsid w:val="3B7B7C1B"/>
    <w:rsid w:val="3C0C0783"/>
    <w:rsid w:val="3F9F3A96"/>
    <w:rsid w:val="407865F0"/>
    <w:rsid w:val="493C27E9"/>
    <w:rsid w:val="496F39ED"/>
    <w:rsid w:val="49FF41D3"/>
    <w:rsid w:val="4BE068DB"/>
    <w:rsid w:val="4BF6002B"/>
    <w:rsid w:val="4ECE2238"/>
    <w:rsid w:val="51DB4B86"/>
    <w:rsid w:val="55333C3E"/>
    <w:rsid w:val="6250371A"/>
    <w:rsid w:val="63CB364A"/>
    <w:rsid w:val="64CA39A1"/>
    <w:rsid w:val="67EB223F"/>
    <w:rsid w:val="6B772B53"/>
    <w:rsid w:val="6C4A05C8"/>
    <w:rsid w:val="6DCC0C3F"/>
    <w:rsid w:val="70AC7718"/>
    <w:rsid w:val="72734D90"/>
    <w:rsid w:val="76716E1E"/>
    <w:rsid w:val="78032D69"/>
    <w:rsid w:val="79E7B28D"/>
    <w:rsid w:val="7CEA1476"/>
    <w:rsid w:val="7F002F4C"/>
    <w:rsid w:val="7F9F20EE"/>
    <w:rsid w:val="9E3A10E2"/>
    <w:rsid w:val="F2E1F9D4"/>
    <w:rsid w:val="F788081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28"/>
    <w:unhideWhenUsed/>
    <w:qFormat/>
    <w:uiPriority w:val="9"/>
    <w:pPr>
      <w:keepNext/>
      <w:keepLines/>
      <w:spacing w:before="260" w:after="260" w:line="416" w:lineRule="auto"/>
      <w:outlineLvl w:val="2"/>
    </w:pPr>
    <w:rPr>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21"/>
    <w:qFormat/>
    <w:uiPriority w:val="99"/>
    <w:pPr>
      <w:spacing w:beforeLines="30"/>
    </w:pPr>
    <w:rPr>
      <w:rFonts w:ascii="仿宋_GB2312" w:eastAsia="仿宋_GB2312"/>
      <w:kern w:val="0"/>
      <w:sz w:val="30"/>
    </w:rPr>
  </w:style>
  <w:style w:type="paragraph" w:styleId="6">
    <w:name w:val="toc 3"/>
    <w:basedOn w:val="1"/>
    <w:next w:val="1"/>
    <w:unhideWhenUsed/>
    <w:qFormat/>
    <w:uiPriority w:val="39"/>
    <w:pPr>
      <w:tabs>
        <w:tab w:val="right" w:leader="dot" w:pos="8296"/>
      </w:tabs>
      <w:ind w:left="840" w:leftChars="400"/>
    </w:pPr>
  </w:style>
  <w:style w:type="paragraph" w:styleId="7">
    <w:name w:val="Balloon Text"/>
    <w:basedOn w:val="1"/>
    <w:link w:val="27"/>
    <w:semiHidden/>
    <w:unhideWhenUsed/>
    <w:qFormat/>
    <w:uiPriority w:val="99"/>
    <w:rPr>
      <w:sz w:val="18"/>
      <w:szCs w:val="18"/>
    </w:rPr>
  </w:style>
  <w:style w:type="paragraph" w:styleId="8">
    <w:name w:val="footer"/>
    <w:basedOn w:val="1"/>
    <w:link w:val="19"/>
    <w:qFormat/>
    <w:uiPriority w:val="99"/>
    <w:pPr>
      <w:tabs>
        <w:tab w:val="center" w:pos="4153"/>
        <w:tab w:val="right" w:pos="8306"/>
      </w:tabs>
      <w:snapToGrid w:val="0"/>
      <w:jc w:val="left"/>
    </w:pPr>
    <w:rPr>
      <w:rFonts w:ascii="Calibri" w:hAnsi="Calibri"/>
      <w:kern w:val="0"/>
      <w:sz w:val="18"/>
      <w:szCs w:val="18"/>
    </w:rPr>
  </w:style>
  <w:style w:type="paragraph" w:styleId="9">
    <w:name w:val="header"/>
    <w:basedOn w:val="1"/>
    <w:link w:val="17"/>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0">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1">
    <w:name w:val="toc 2"/>
    <w:basedOn w:val="1"/>
    <w:next w:val="1"/>
    <w:unhideWhenUsed/>
    <w:qFormat/>
    <w:uiPriority w:val="39"/>
    <w:pPr>
      <w:tabs>
        <w:tab w:val="right" w:leader="dot" w:pos="8296"/>
      </w:tabs>
      <w:ind w:left="420" w:leftChars="200"/>
    </w:pPr>
  </w:style>
  <w:style w:type="character" w:styleId="14">
    <w:name w:val="Strong"/>
    <w:basedOn w:val="13"/>
    <w:qFormat/>
    <w:uiPriority w:val="99"/>
    <w:rPr>
      <w:b/>
    </w:rPr>
  </w:style>
  <w:style w:type="character" w:styleId="15">
    <w:name w:val="Hyperlink"/>
    <w:basedOn w:val="13"/>
    <w:unhideWhenUsed/>
    <w:qFormat/>
    <w:uiPriority w:val="99"/>
    <w:rPr>
      <w:color w:val="0000FF" w:themeColor="hyperlink"/>
      <w:u w:val="single"/>
      <w14:textFill>
        <w14:solidFill>
          <w14:schemeClr w14:val="hlink"/>
        </w14:solidFill>
      </w14:textFill>
    </w:rPr>
  </w:style>
  <w:style w:type="character" w:customStyle="1" w:styleId="16">
    <w:name w:val="Header Char"/>
    <w:basedOn w:val="13"/>
    <w:semiHidden/>
    <w:qFormat/>
    <w:uiPriority w:val="99"/>
    <w:rPr>
      <w:rFonts w:ascii="Times New Roman" w:hAnsi="Times New Roman"/>
      <w:sz w:val="18"/>
      <w:szCs w:val="18"/>
    </w:rPr>
  </w:style>
  <w:style w:type="character" w:customStyle="1" w:styleId="17">
    <w:name w:val="页眉 字符"/>
    <w:link w:val="9"/>
    <w:semiHidden/>
    <w:qFormat/>
    <w:locked/>
    <w:uiPriority w:val="99"/>
    <w:rPr>
      <w:sz w:val="18"/>
    </w:rPr>
  </w:style>
  <w:style w:type="character" w:customStyle="1" w:styleId="18">
    <w:name w:val="Footer Char"/>
    <w:basedOn w:val="13"/>
    <w:semiHidden/>
    <w:qFormat/>
    <w:uiPriority w:val="99"/>
    <w:rPr>
      <w:rFonts w:ascii="Times New Roman" w:hAnsi="Times New Roman"/>
      <w:sz w:val="18"/>
      <w:szCs w:val="18"/>
    </w:rPr>
  </w:style>
  <w:style w:type="character" w:customStyle="1" w:styleId="19">
    <w:name w:val="页脚 字符"/>
    <w:link w:val="8"/>
    <w:qFormat/>
    <w:locked/>
    <w:uiPriority w:val="99"/>
    <w:rPr>
      <w:sz w:val="18"/>
    </w:rPr>
  </w:style>
  <w:style w:type="character" w:customStyle="1" w:styleId="20">
    <w:name w:val="Body Text Char"/>
    <w:basedOn w:val="13"/>
    <w:semiHidden/>
    <w:qFormat/>
    <w:uiPriority w:val="99"/>
    <w:rPr>
      <w:rFonts w:ascii="Times New Roman" w:hAnsi="Times New Roman"/>
      <w:szCs w:val="24"/>
    </w:rPr>
  </w:style>
  <w:style w:type="character" w:customStyle="1" w:styleId="21">
    <w:name w:val="正文文本 字符"/>
    <w:link w:val="2"/>
    <w:qFormat/>
    <w:locked/>
    <w:uiPriority w:val="99"/>
    <w:rPr>
      <w:rFonts w:ascii="仿宋_GB2312" w:hAnsi="Times New Roman" w:eastAsia="仿宋_GB2312"/>
      <w:sz w:val="24"/>
    </w:rPr>
  </w:style>
  <w:style w:type="paragraph" w:customStyle="1" w:styleId="22">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3">
    <w:name w:val="List Paragraph"/>
    <w:basedOn w:val="1"/>
    <w:qFormat/>
    <w:uiPriority w:val="34"/>
    <w:pPr>
      <w:ind w:firstLine="420" w:firstLineChars="200"/>
    </w:pPr>
  </w:style>
  <w:style w:type="character" w:customStyle="1" w:styleId="24">
    <w:name w:val="标题 1 字符"/>
    <w:basedOn w:val="13"/>
    <w:link w:val="3"/>
    <w:qFormat/>
    <w:uiPriority w:val="9"/>
    <w:rPr>
      <w:rFonts w:ascii="Times New Roman" w:hAnsi="Times New Roman"/>
      <w:b/>
      <w:bCs/>
      <w:kern w:val="44"/>
      <w:sz w:val="44"/>
      <w:szCs w:val="44"/>
    </w:rPr>
  </w:style>
  <w:style w:type="character" w:customStyle="1" w:styleId="25">
    <w:name w:val="标题 2 字符"/>
    <w:basedOn w:val="13"/>
    <w:link w:val="4"/>
    <w:qFormat/>
    <w:uiPriority w:val="9"/>
    <w:rPr>
      <w:rFonts w:asciiTheme="majorHAnsi" w:hAnsiTheme="majorHAnsi" w:eastAsiaTheme="majorEastAsia" w:cstheme="majorBidi"/>
      <w:b/>
      <w:bCs/>
      <w:kern w:val="2"/>
      <w:sz w:val="32"/>
      <w:szCs w:val="32"/>
    </w:rPr>
  </w:style>
  <w:style w:type="paragraph" w:customStyle="1" w:styleId="26">
    <w:name w:val="TOC 标题1"/>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27">
    <w:name w:val="批注框文本 字符"/>
    <w:basedOn w:val="13"/>
    <w:link w:val="7"/>
    <w:semiHidden/>
    <w:qFormat/>
    <w:uiPriority w:val="99"/>
    <w:rPr>
      <w:rFonts w:ascii="Times New Roman" w:hAnsi="Times New Roman"/>
      <w:kern w:val="2"/>
      <w:sz w:val="18"/>
      <w:szCs w:val="18"/>
    </w:rPr>
  </w:style>
  <w:style w:type="character" w:customStyle="1" w:styleId="28">
    <w:name w:val="标题 3 字符"/>
    <w:basedOn w:val="13"/>
    <w:link w:val="5"/>
    <w:qFormat/>
    <w:uiPriority w:val="9"/>
    <w:rPr>
      <w:rFonts w:ascii="Times New Roman" w:hAnsi="Times New Roman"/>
      <w:b/>
      <w:bCs/>
      <w:kern w:val="2"/>
      <w:sz w:val="32"/>
      <w:szCs w:val="32"/>
    </w:rPr>
  </w:style>
  <w:style w:type="paragraph" w:customStyle="1" w:styleId="29">
    <w:name w:val="TOC 标题2"/>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chart" Target="charts/chart4.xml"/><Relationship Id="rId8" Type="http://schemas.openxmlformats.org/officeDocument/2006/relationships/chart" Target="charts/chart3.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hart" Target="charts/chart7.xml"/><Relationship Id="rId11" Type="http://schemas.openxmlformats.org/officeDocument/2006/relationships/chart" Target="charts/chart6.xml"/><Relationship Id="rId10" Type="http://schemas.openxmlformats.org/officeDocument/2006/relationships/chart" Target="charts/chart5.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Administrator\Desktop\&#34920;&#26684;-&#22270;&#24418;.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C:\Users\Administrator\Desktop\&#34920;&#26684;-&#22270;&#24418;.xlsx" TargetMode="External"/></Relationships>
</file>

<file path=word/charts/_rels/chart3.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oleObject" Target="file:///C:\Users\Administrator\Desktop\&#34920;&#26684;-&#22270;&#24418;.xlsx" TargetMode="External"/></Relationships>
</file>

<file path=word/charts/_rels/chart4.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oleObject" Target="file:///C:\Users\Administrator\Desktop\&#34920;&#26684;-&#22270;&#24418;.xlsx" TargetMode="External"/></Relationships>
</file>

<file path=word/charts/_rels/chart5.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oleObject" Target="file:///C:\Users\Administrator\Desktop\&#34920;&#26684;-&#22270;&#24418;.xlsx" TargetMode="External"/></Relationships>
</file>

<file path=word/charts/_rels/chart6.xml.rels><?xml version="1.0" encoding="UTF-8" standalone="yes"?>
<Relationships xmlns="http://schemas.openxmlformats.org/package/2006/relationships"><Relationship Id="rId3" Type="http://schemas.microsoft.com/office/2011/relationships/chartColorStyle" Target="colors6.xml"/><Relationship Id="rId2" Type="http://schemas.microsoft.com/office/2011/relationships/chartStyle" Target="style6.xml"/><Relationship Id="rId1" Type="http://schemas.openxmlformats.org/officeDocument/2006/relationships/oleObject" Target="file:///E:\2022\20220830&#20915;&#31639;&#20844;&#24320;\&#34920;&#26684;-&#22270;&#24418;.xlsx" TargetMode="External"/></Relationships>
</file>

<file path=word/charts/_rels/chart7.xml.rels><?xml version="1.0" encoding="UTF-8" standalone="yes"?>
<Relationships xmlns="http://schemas.openxmlformats.org/package/2006/relationships"><Relationship Id="rId3" Type="http://schemas.microsoft.com/office/2011/relationships/chartColorStyle" Target="colors7.xml"/><Relationship Id="rId2" Type="http://schemas.microsoft.com/office/2011/relationships/chartStyle" Target="style7.xml"/><Relationship Id="rId1" Type="http://schemas.openxmlformats.org/officeDocument/2006/relationships/oleObject" Target="file:///H:\&#24352;&#23159;&#23159;\&#26032;&#24314;&#25991;&#20214;&#22841;\20220830&#20915;&#31639;&#20844;&#24320;\&#34920;&#26684;-&#22270;&#24418;.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a:t>收、支决算总计变动情况图（万元）</a:t>
            </a:r>
            <a:endParaRPr lang="zh-CN" altLang="en-US"/>
          </a:p>
        </c:rich>
      </c:tx>
      <c:layout/>
      <c:overlay val="0"/>
      <c:spPr>
        <a:noFill/>
        <a:ln>
          <a:noFill/>
        </a:ln>
        <a:effectLst/>
      </c:sp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2021年</c:v>
                </c:pt>
                <c:pt idx="1">
                  <c:v>2020年</c:v>
                </c:pt>
              </c:strCache>
            </c:strRef>
          </c:cat>
          <c:val>
            <c:numRef>
              <c:f>Sheet1!$B$2:$B$3</c:f>
              <c:numCache>
                <c:formatCode>_(* #,##0.00_);_(* \(#,##0.00\);_(* "-"??_);_(@_)</c:formatCode>
                <c:ptCount val="2"/>
                <c:pt idx="0">
                  <c:v>47866.7</c:v>
                </c:pt>
                <c:pt idx="1">
                  <c:v>45713.68</c:v>
                </c:pt>
              </c:numCache>
            </c:numRef>
          </c:val>
        </c:ser>
        <c:dLbls>
          <c:showLegendKey val="0"/>
          <c:showVal val="1"/>
          <c:showCatName val="0"/>
          <c:showSerName val="0"/>
          <c:showPercent val="0"/>
          <c:showBubbleSize val="0"/>
        </c:dLbls>
        <c:gapWidth val="219"/>
        <c:overlap val="-27"/>
        <c:axId val="145793407"/>
        <c:axId val="145812127"/>
      </c:barChart>
      <c:catAx>
        <c:axId val="14579340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45812127"/>
        <c:crosses val="autoZero"/>
        <c:auto val="1"/>
        <c:lblAlgn val="ctr"/>
        <c:lblOffset val="100"/>
        <c:noMultiLvlLbl val="0"/>
      </c:catAx>
      <c:valAx>
        <c:axId val="145812127"/>
        <c:scaling>
          <c:orientation val="minMax"/>
        </c:scaling>
        <c:delete val="0"/>
        <c:axPos val="l"/>
        <c:majorGridlines>
          <c:spPr>
            <a:ln w="9525" cap="flat" cmpd="sng" algn="ctr">
              <a:solidFill>
                <a:schemeClr val="tx1">
                  <a:lumMod val="15000"/>
                  <a:lumOff val="85000"/>
                </a:schemeClr>
              </a:solidFill>
              <a:round/>
            </a:ln>
            <a:effectLst/>
          </c:spPr>
        </c:majorGridlines>
        <c:numFmt formatCode="_(* #,##0.00_);_(* \(#,##0.00\);_(* &quot;-&quot;??_);_(@_)"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45793407"/>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a:t>收入决算结构图</a:t>
            </a:r>
            <a:endParaRPr lang="zh-CN" altLang="en-US"/>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Sheet2!$A$2:$A$4</c:f>
              <c:strCache>
                <c:ptCount val="3"/>
                <c:pt idx="0">
                  <c:v>一般公共预算财政拨款收入</c:v>
                </c:pt>
                <c:pt idx="1">
                  <c:v>事业收入</c:v>
                </c:pt>
                <c:pt idx="2">
                  <c:v>其他收入</c:v>
                </c:pt>
              </c:strCache>
            </c:strRef>
          </c:cat>
          <c:val>
            <c:numRef>
              <c:f>Sheet2!$C$2:$C$4</c:f>
              <c:numCache>
                <c:formatCode>0.00%</c:formatCode>
                <c:ptCount val="3"/>
                <c:pt idx="0">
                  <c:v>0.626859339824424</c:v>
                </c:pt>
                <c:pt idx="1">
                  <c:v>0.338910288179856</c:v>
                </c:pt>
                <c:pt idx="2">
                  <c:v>0.0342303719957201</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a:t>支出决算结构图</a:t>
            </a:r>
            <a:endParaRPr lang="zh-CN" altLang="en-US"/>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Sheet3!$A$2:$B$2</c:f>
              <c:strCache>
                <c:ptCount val="2"/>
                <c:pt idx="0">
                  <c:v>基本支出</c:v>
                </c:pt>
                <c:pt idx="1">
                  <c:v>项目支出</c:v>
                </c:pt>
              </c:strCache>
            </c:strRef>
          </c:cat>
          <c:val>
            <c:numRef>
              <c:f>Sheet3!$A$4:$B$4</c:f>
              <c:numCache>
                <c:formatCode>0.00%</c:formatCode>
                <c:ptCount val="2"/>
                <c:pt idx="0">
                  <c:v>0.566844252600822</c:v>
                </c:pt>
                <c:pt idx="1">
                  <c:v>0.433155747399178</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a:t>财政拨款收、支决算总计变动情况（万元）</a:t>
            </a:r>
            <a:endParaRPr lang="zh-CN" altLang="en-US"/>
          </a:p>
        </c:rich>
      </c:tx>
      <c:layout/>
      <c:overlay val="0"/>
      <c:spPr>
        <a:noFill/>
        <a:ln>
          <a:noFill/>
        </a:ln>
        <a:effectLst/>
      </c:sp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Sheet1!$A$27:$A$28</c:f>
              <c:strCache>
                <c:ptCount val="2"/>
                <c:pt idx="0">
                  <c:v>2021年</c:v>
                </c:pt>
                <c:pt idx="1">
                  <c:v>2020年</c:v>
                </c:pt>
              </c:strCache>
            </c:strRef>
          </c:cat>
          <c:val>
            <c:numRef>
              <c:f>Sheet1!$B$27:$B$28</c:f>
              <c:numCache>
                <c:formatCode>_(* #,##0.00_);_(* \(#,##0.00\);_(* "-"??_);_(@_)</c:formatCode>
                <c:ptCount val="2"/>
                <c:pt idx="0">
                  <c:v>29685.67</c:v>
                </c:pt>
                <c:pt idx="1" c:formatCode="#,##0.00">
                  <c:v>33954.27</c:v>
                </c:pt>
              </c:numCache>
            </c:numRef>
          </c:val>
        </c:ser>
        <c:dLbls>
          <c:showLegendKey val="0"/>
          <c:showVal val="1"/>
          <c:showCatName val="0"/>
          <c:showSerName val="0"/>
          <c:showPercent val="0"/>
          <c:showBubbleSize val="0"/>
        </c:dLbls>
        <c:gapWidth val="219"/>
        <c:overlap val="-27"/>
        <c:axId val="145797151"/>
        <c:axId val="145790911"/>
      </c:barChart>
      <c:catAx>
        <c:axId val="14579715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45790911"/>
        <c:crosses val="autoZero"/>
        <c:auto val="1"/>
        <c:lblAlgn val="ctr"/>
        <c:lblOffset val="100"/>
        <c:noMultiLvlLbl val="0"/>
      </c:catAx>
      <c:valAx>
        <c:axId val="145790911"/>
        <c:scaling>
          <c:orientation val="minMax"/>
        </c:scaling>
        <c:delete val="0"/>
        <c:axPos val="l"/>
        <c:majorGridlines>
          <c:spPr>
            <a:ln w="9525" cap="flat" cmpd="sng" algn="ctr">
              <a:solidFill>
                <a:schemeClr val="tx1">
                  <a:lumMod val="15000"/>
                  <a:lumOff val="85000"/>
                </a:schemeClr>
              </a:solidFill>
              <a:round/>
            </a:ln>
            <a:effectLst/>
          </c:spPr>
        </c:majorGridlines>
        <c:numFmt formatCode="_(* #,##0.00_);_(* \(#,##0.00\);_(* &quot;-&quot;??_);_(@_)"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45797151"/>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sz="1200"/>
              <a:t>一般公共预算财政拨款支出决算变动情况（万元）</a:t>
            </a:r>
            <a:endParaRPr lang="zh-CN" altLang="en-US" sz="1200"/>
          </a:p>
        </c:rich>
      </c:tx>
      <c:layout/>
      <c:overlay val="0"/>
      <c:spPr>
        <a:noFill/>
        <a:ln>
          <a:noFill/>
        </a:ln>
        <a:effectLst/>
      </c:sp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Sheet1!$A$52:$A$53</c:f>
              <c:strCache>
                <c:ptCount val="2"/>
                <c:pt idx="0">
                  <c:v>2021年</c:v>
                </c:pt>
                <c:pt idx="1">
                  <c:v>2020年</c:v>
                </c:pt>
              </c:strCache>
            </c:strRef>
          </c:cat>
          <c:val>
            <c:numRef>
              <c:f>Sheet1!$B$52:$B$53</c:f>
              <c:numCache>
                <c:formatCode>_(* #,##0.00_);_(* \(#,##0.00\);_(* "-"??_);_(@_)</c:formatCode>
                <c:ptCount val="2"/>
                <c:pt idx="0">
                  <c:v>29685.67</c:v>
                </c:pt>
                <c:pt idx="1">
                  <c:v>33954.27</c:v>
                </c:pt>
              </c:numCache>
            </c:numRef>
          </c:val>
        </c:ser>
        <c:dLbls>
          <c:showLegendKey val="0"/>
          <c:showVal val="1"/>
          <c:showCatName val="0"/>
          <c:showSerName val="0"/>
          <c:showPercent val="0"/>
          <c:showBubbleSize val="0"/>
        </c:dLbls>
        <c:gapWidth val="219"/>
        <c:overlap val="-27"/>
        <c:axId val="2116305231"/>
        <c:axId val="2116310223"/>
      </c:barChart>
      <c:catAx>
        <c:axId val="211630523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116310223"/>
        <c:crosses val="autoZero"/>
        <c:auto val="1"/>
        <c:lblAlgn val="ctr"/>
        <c:lblOffset val="100"/>
        <c:noMultiLvlLbl val="0"/>
      </c:catAx>
      <c:valAx>
        <c:axId val="2116310223"/>
        <c:scaling>
          <c:orientation val="minMax"/>
        </c:scaling>
        <c:delete val="0"/>
        <c:axPos val="l"/>
        <c:majorGridlines>
          <c:spPr>
            <a:ln w="9525" cap="flat" cmpd="sng" algn="ctr">
              <a:solidFill>
                <a:schemeClr val="tx1">
                  <a:lumMod val="15000"/>
                  <a:lumOff val="85000"/>
                </a:schemeClr>
              </a:solidFill>
              <a:round/>
            </a:ln>
            <a:effectLst/>
          </c:spPr>
        </c:majorGridlines>
        <c:numFmt formatCode="_(* #,##0.00_);_(* \(#,##0.00\);_(* &quot;-&quot;??_);_(@_)"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116305231"/>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40" b="0" i="0" u="none" strike="noStrike" kern="1200" spc="0" baseline="0">
                <a:solidFill>
                  <a:schemeClr val="tx1">
                    <a:lumMod val="65000"/>
                    <a:lumOff val="35000"/>
                  </a:schemeClr>
                </a:solidFill>
                <a:latin typeface="+mn-lt"/>
                <a:ea typeface="+mn-ea"/>
                <a:cs typeface="+mn-cs"/>
              </a:defRPr>
            </a:pPr>
            <a:r>
              <a:rPr lang="zh-CN" altLang="en-US"/>
              <a:t>一般公共预算财政拨款支出决算结构</a:t>
            </a:r>
            <a:endParaRPr lang="zh-CN" altLang="en-US"/>
          </a:p>
        </c:rich>
      </c:tx>
      <c:layout/>
      <c:overlay val="0"/>
      <c:spPr>
        <a:noFill/>
        <a:ln>
          <a:noFill/>
        </a:ln>
        <a:effectLst/>
      </c:spPr>
    </c:title>
    <c:autoTitleDeleted val="0"/>
    <c:plotArea>
      <c:layout/>
      <c:ofPieChart>
        <c:ofPieType val="pie"/>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Lbls>
            <c:dLbl>
              <c:idx val="1"/>
              <c:layout>
                <c:manualLayout>
                  <c:x val="0.108146325459318"/>
                  <c:y val="-0.0765908428113153"/>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0.0178578302712161"/>
                  <c:y val="-0.141539078448527"/>
                </c:manualLayout>
              </c:layout>
              <c:tx>
                <c:rich>
                  <a:bodyPr rot="0" spcFirstLastPara="1" vertOverflow="ellipsis" vert="horz" wrap="square" lIns="38100" tIns="19050" rIns="38100" bIns="19050" anchor="ctr" anchorCtr="1"/>
                  <a:lstStyle/>
                  <a:p>
                    <a:pPr defTabSz="914400">
                      <a:defRPr lang="zh-CN" sz="900" b="0" i="0" u="none" strike="noStrike" kern="1200" baseline="0">
                        <a:solidFill>
                          <a:schemeClr val="tx1">
                            <a:lumMod val="65000"/>
                            <a:lumOff val="35000"/>
                          </a:schemeClr>
                        </a:solidFill>
                        <a:latin typeface="+mn-lt"/>
                        <a:ea typeface="+mn-ea"/>
                        <a:cs typeface="+mn-cs"/>
                      </a:defRPr>
                    </a:pPr>
                    <a:r>
                      <a:rPr lang="en-US" altLang="zh-CN"/>
                      <a:t>0.35%</a:t>
                    </a:r>
                    <a:endParaRPr lang="en-US" altLang="zh-CN"/>
                  </a:p>
                </c:rich>
              </c:tx>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65000"/>
                        <a:lumOff val="3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'[表格-图形.xlsx]Sheet4'!$A$2:$A$5</c:f>
              <c:strCache>
                <c:ptCount val="4"/>
                <c:pt idx="0">
                  <c:v>教育支出</c:v>
                </c:pt>
                <c:pt idx="1">
                  <c:v>社会保障和就业支出</c:v>
                </c:pt>
                <c:pt idx="2">
                  <c:v>科学技术支出</c:v>
                </c:pt>
                <c:pt idx="3">
                  <c:v>卫生健康支出</c:v>
                </c:pt>
              </c:strCache>
            </c:strRef>
          </c:cat>
          <c:val>
            <c:numRef>
              <c:f>'[表格-图形.xlsx]Sheet4'!$C$2:$C$5</c:f>
              <c:numCache>
                <c:formatCode>0.00%</c:formatCode>
                <c:ptCount val="4"/>
                <c:pt idx="0">
                  <c:v>0.996481467320764</c:v>
                </c:pt>
                <c:pt idx="1">
                  <c:v>0.00266424844040913</c:v>
                </c:pt>
                <c:pt idx="2">
                  <c:v>0.00078758539052681</c:v>
                </c:pt>
                <c:pt idx="3">
                  <c:v>6.66988482995331e-5</c:v>
                </c:pt>
              </c:numCache>
            </c:numRef>
          </c:val>
        </c:ser>
        <c:dLbls>
          <c:showLegendKey val="0"/>
          <c:showVal val="1"/>
          <c:showCatName val="0"/>
          <c:showSerName val="0"/>
          <c:showPercent val="0"/>
          <c:showBubbleSize val="0"/>
          <c:showLeaderLines val="1"/>
        </c:dLbls>
        <c:gapWidth val="100"/>
        <c:splitType val="pos"/>
        <c:splitPos val="3"/>
        <c:secondPieSize val="75"/>
        <c:serLines>
          <c:spPr>
            <a:ln w="9525" cap="flat" cmpd="sng" algn="ctr">
              <a:solidFill>
                <a:schemeClr val="tx1">
                  <a:lumMod val="35000"/>
                  <a:lumOff val="65000"/>
                </a:schemeClr>
              </a:solidFill>
              <a:round/>
            </a:ln>
            <a:effectLst/>
          </c:spPr>
        </c:serLines>
      </c:of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a:t>“三公”经费财政拨款支出结构</a:t>
            </a:r>
            <a:endParaRPr lang="zh-CN" altLang="en-US"/>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Sheet5!$A$3:$A$5</c:f>
              <c:strCache>
                <c:ptCount val="3"/>
                <c:pt idx="0">
                  <c:v>因公出国（境）经费</c:v>
                </c:pt>
                <c:pt idx="1">
                  <c:v>公务用车购置及运行维护费</c:v>
                </c:pt>
                <c:pt idx="2">
                  <c:v>公务接待费</c:v>
                </c:pt>
              </c:strCache>
            </c:strRef>
          </c:cat>
          <c:val>
            <c:numRef>
              <c:f>Sheet5!$C$3:$C$5</c:f>
              <c:numCache>
                <c:formatCode>0.00%</c:formatCode>
                <c:ptCount val="3"/>
                <c:pt idx="0">
                  <c:v>0</c:v>
                </c:pt>
                <c:pt idx="1">
                  <c:v>0.675422138836773</c:v>
                </c:pt>
                <c:pt idx="2">
                  <c:v>0.324577861163227</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333">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50000"/>
            <a:lumOff val="50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ln w="19050">
        <a:solidFill>
          <a:schemeClr val="lt1"/>
        </a:solidFill>
      </a:ln>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40" b="0" kern="1200" spc="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四川省财政厅</Company>
  <Pages>57</Pages>
  <Words>22227</Words>
  <Characters>24075</Characters>
  <Lines>185</Lines>
  <Paragraphs>52</Paragraphs>
  <TotalTime>1</TotalTime>
  <ScaleCrop>false</ScaleCrop>
  <LinksUpToDate>false</LinksUpToDate>
  <CharactersWithSpaces>24271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2020-08-05T01:49:00Z</dcterms:created>
  <dc:creator>曹颖</dc:creator>
  <cp:lastModifiedBy>admin</cp:lastModifiedBy>
  <cp:lastPrinted>2022-08-06T02:23:00Z</cp:lastPrinted>
  <dcterms:modified xsi:type="dcterms:W3CDTF">2022-11-11T08:15:59Z</dcterms:modified>
  <dc:title>四川省***</dc:title>
  <cp:revision>140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91343BE1917B4D0493E939B6ADB595E3</vt:lpwstr>
  </property>
</Properties>
</file>