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before="51"/>
        <w:ind w:left="4747" w:right="4764"/>
        <w:jc w:val="center"/>
      </w:pPr>
      <w:bookmarkStart w:id="0" w:name="建设单位不良信用信息认定标准（A1）"/>
      <w:bookmarkEnd w:id="0"/>
      <w:r>
        <w:t>建设单位不良信用信息认定标准（</w:t>
      </w:r>
      <w:r>
        <w:rPr>
          <w:rFonts w:hint="eastAsia" w:ascii="Times New Roman" w:eastAsia="SimSun"/>
          <w:lang w:eastAsia="zh-CN"/>
        </w:rPr>
        <w:t>A</w:t>
      </w:r>
      <w:r>
        <w:t>）</w:t>
      </w:r>
    </w:p>
    <w:p>
      <w:pPr>
        <w:spacing w:before="5" w:after="1" w:line="240" w:lineRule="auto"/>
        <w:rPr>
          <w:b/>
          <w:sz w:val="21"/>
        </w:rPr>
      </w:pPr>
    </w:p>
    <w:tbl>
      <w:tblPr>
        <w:tblStyle w:val="3"/>
        <w:tblW w:w="0" w:type="auto"/>
        <w:tblInd w:w="11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73"/>
        <w:gridCol w:w="969"/>
        <w:gridCol w:w="2501"/>
        <w:gridCol w:w="2996"/>
        <w:gridCol w:w="7445"/>
        <w:gridCol w:w="72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40" w:hRule="atLeast"/>
        </w:trPr>
        <w:tc>
          <w:tcPr>
            <w:tcW w:w="673" w:type="dxa"/>
          </w:tcPr>
          <w:p>
            <w:pPr>
              <w:pStyle w:val="7"/>
              <w:spacing w:before="3"/>
              <w:rPr>
                <w:b/>
                <w:sz w:val="22"/>
              </w:rPr>
            </w:pPr>
          </w:p>
          <w:p>
            <w:pPr>
              <w:pStyle w:val="7"/>
              <w:ind w:left="125"/>
              <w:rPr>
                <w:b/>
                <w:sz w:val="21"/>
              </w:rPr>
            </w:pPr>
            <w:r>
              <w:rPr>
                <w:b/>
                <w:sz w:val="21"/>
              </w:rPr>
              <w:t>类别</w:t>
            </w:r>
          </w:p>
        </w:tc>
        <w:tc>
          <w:tcPr>
            <w:tcW w:w="969" w:type="dxa"/>
          </w:tcPr>
          <w:p>
            <w:pPr>
              <w:pStyle w:val="7"/>
              <w:spacing w:before="3"/>
              <w:rPr>
                <w:b/>
                <w:sz w:val="22"/>
              </w:rPr>
            </w:pPr>
          </w:p>
          <w:p>
            <w:pPr>
              <w:pStyle w:val="7"/>
              <w:ind w:right="263"/>
              <w:jc w:val="right"/>
              <w:rPr>
                <w:b/>
                <w:sz w:val="21"/>
              </w:rPr>
            </w:pPr>
            <w:r>
              <w:rPr>
                <w:b/>
                <w:w w:val="95"/>
                <w:sz w:val="21"/>
              </w:rPr>
              <w:t>代码</w:t>
            </w:r>
          </w:p>
        </w:tc>
        <w:tc>
          <w:tcPr>
            <w:tcW w:w="2501" w:type="dxa"/>
          </w:tcPr>
          <w:p>
            <w:pPr>
              <w:pStyle w:val="7"/>
              <w:spacing w:before="3"/>
              <w:rPr>
                <w:b/>
                <w:sz w:val="22"/>
              </w:rPr>
            </w:pPr>
          </w:p>
          <w:p>
            <w:pPr>
              <w:pStyle w:val="7"/>
              <w:ind w:left="830"/>
              <w:rPr>
                <w:b/>
                <w:sz w:val="21"/>
              </w:rPr>
            </w:pPr>
            <w:r>
              <w:rPr>
                <w:b/>
                <w:sz w:val="21"/>
              </w:rPr>
              <w:t>不良行为</w:t>
            </w:r>
          </w:p>
        </w:tc>
        <w:tc>
          <w:tcPr>
            <w:tcW w:w="2996" w:type="dxa"/>
          </w:tcPr>
          <w:p>
            <w:pPr>
              <w:pStyle w:val="7"/>
              <w:spacing w:before="3"/>
              <w:rPr>
                <w:b/>
                <w:sz w:val="22"/>
              </w:rPr>
            </w:pPr>
          </w:p>
          <w:p>
            <w:pPr>
              <w:pStyle w:val="7"/>
              <w:ind w:left="868"/>
              <w:rPr>
                <w:b/>
                <w:sz w:val="21"/>
              </w:rPr>
            </w:pPr>
            <w:r>
              <w:rPr>
                <w:b/>
                <w:sz w:val="21"/>
              </w:rPr>
              <w:t>法律法规依据</w:t>
            </w:r>
          </w:p>
        </w:tc>
        <w:tc>
          <w:tcPr>
            <w:tcW w:w="7445" w:type="dxa"/>
          </w:tcPr>
          <w:p>
            <w:pPr>
              <w:pStyle w:val="7"/>
              <w:spacing w:before="3"/>
              <w:rPr>
                <w:b/>
                <w:sz w:val="22"/>
              </w:rPr>
            </w:pPr>
          </w:p>
          <w:p>
            <w:pPr>
              <w:pStyle w:val="7"/>
              <w:ind w:left="2965" w:right="2953"/>
              <w:jc w:val="center"/>
              <w:rPr>
                <w:b/>
                <w:sz w:val="21"/>
              </w:rPr>
            </w:pPr>
            <w:r>
              <w:rPr>
                <w:b/>
                <w:sz w:val="21"/>
              </w:rPr>
              <w:t>处罚决定及依据</w:t>
            </w:r>
          </w:p>
        </w:tc>
        <w:tc>
          <w:tcPr>
            <w:tcW w:w="723" w:type="dxa"/>
          </w:tcPr>
          <w:p>
            <w:pPr>
              <w:pStyle w:val="7"/>
              <w:spacing w:before="129" w:line="278" w:lineRule="auto"/>
              <w:ind w:left="149" w:right="140"/>
              <w:rPr>
                <w:b/>
                <w:sz w:val="21"/>
              </w:rPr>
            </w:pPr>
            <w:r>
              <w:rPr>
                <w:b/>
                <w:sz w:val="21"/>
              </w:rPr>
              <w:t>失信等级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9" w:hRule="atLeast"/>
        </w:trPr>
        <w:tc>
          <w:tcPr>
            <w:tcW w:w="673" w:type="dxa"/>
            <w:vMerge w:val="restart"/>
          </w:tcPr>
          <w:p>
            <w:pPr>
              <w:pStyle w:val="7"/>
              <w:spacing w:before="1"/>
              <w:ind w:left="108"/>
              <w:rPr>
                <w:rFonts w:ascii="Times New Roman"/>
                <w:b/>
                <w:sz w:val="21"/>
              </w:rPr>
            </w:pPr>
            <w:r>
              <w:rPr>
                <w:rFonts w:hint="eastAsia" w:ascii="Times New Roman"/>
                <w:b/>
                <w:sz w:val="21"/>
                <w:lang w:eastAsia="zh-CN"/>
              </w:rPr>
              <w:t>A</w:t>
            </w:r>
            <w:r>
              <w:rPr>
                <w:rFonts w:ascii="Times New Roman"/>
                <w:b/>
                <w:sz w:val="21"/>
              </w:rPr>
              <w:t>-1</w:t>
            </w:r>
          </w:p>
          <w:p>
            <w:pPr>
              <w:pStyle w:val="7"/>
              <w:spacing w:before="121" w:line="364" w:lineRule="auto"/>
              <w:ind w:left="108" w:right="132"/>
              <w:rPr>
                <w:b/>
                <w:sz w:val="21"/>
              </w:rPr>
            </w:pPr>
            <w:r>
              <w:rPr>
                <w:b/>
                <w:spacing w:val="-9"/>
                <w:sz w:val="21"/>
              </w:rPr>
              <w:t>建设</w:t>
            </w:r>
            <w:r>
              <w:rPr>
                <w:b/>
                <w:spacing w:val="-9"/>
                <w:w w:val="95"/>
                <w:sz w:val="21"/>
              </w:rPr>
              <w:t>程序</w:t>
            </w:r>
          </w:p>
        </w:tc>
        <w:tc>
          <w:tcPr>
            <w:tcW w:w="969" w:type="dxa"/>
            <w:vMerge w:val="restart"/>
          </w:tcPr>
          <w:p>
            <w:pPr>
              <w:pStyle w:val="7"/>
              <w:spacing w:before="3"/>
              <w:ind w:left="107"/>
              <w:rPr>
                <w:sz w:val="18"/>
              </w:rPr>
            </w:pPr>
            <w:r>
              <w:rPr>
                <w:rFonts w:hint="eastAsia"/>
                <w:sz w:val="18"/>
                <w:lang w:eastAsia="zh-CN"/>
              </w:rPr>
              <w:t>A</w:t>
            </w:r>
            <w:r>
              <w:rPr>
                <w:sz w:val="18"/>
              </w:rPr>
              <w:t>-1-01</w:t>
            </w:r>
          </w:p>
        </w:tc>
        <w:tc>
          <w:tcPr>
            <w:tcW w:w="2501" w:type="dxa"/>
            <w:vMerge w:val="restart"/>
          </w:tcPr>
          <w:p>
            <w:pPr>
              <w:pStyle w:val="7"/>
              <w:spacing w:before="3" w:line="362" w:lineRule="auto"/>
              <w:ind w:left="107" w:right="96"/>
              <w:jc w:val="both"/>
              <w:rPr>
                <w:sz w:val="18"/>
              </w:rPr>
            </w:pPr>
            <w:r>
              <w:rPr>
                <w:sz w:val="18"/>
              </w:rPr>
              <w:t>未取得资质等级证书或超越资质等级从事房地产开发经营的</w:t>
            </w:r>
          </w:p>
        </w:tc>
        <w:tc>
          <w:tcPr>
            <w:tcW w:w="2996" w:type="dxa"/>
            <w:vMerge w:val="restart"/>
          </w:tcPr>
          <w:p>
            <w:pPr>
              <w:pStyle w:val="7"/>
              <w:spacing w:before="3" w:line="364" w:lineRule="auto"/>
              <w:ind w:left="107" w:right="97"/>
              <w:rPr>
                <w:sz w:val="18"/>
              </w:rPr>
            </w:pPr>
            <w:r>
              <w:rPr>
                <w:sz w:val="18"/>
              </w:rPr>
              <w:t>《房地产开发企业资质管理规定》第三条</w:t>
            </w:r>
          </w:p>
          <w:p>
            <w:pPr>
              <w:pStyle w:val="7"/>
              <w:spacing w:line="364" w:lineRule="auto"/>
              <w:ind w:left="107" w:right="97"/>
              <w:jc w:val="both"/>
              <w:rPr>
                <w:sz w:val="18"/>
              </w:rPr>
            </w:pPr>
            <w:r>
              <w:rPr>
                <w:sz w:val="18"/>
              </w:rPr>
              <w:t>《房地产开发企业资质管理规定》第十九条、第二十条，《城市房地产开发经营管理条例》第三十五条</w:t>
            </w:r>
          </w:p>
        </w:tc>
        <w:tc>
          <w:tcPr>
            <w:tcW w:w="7445" w:type="dxa"/>
          </w:tcPr>
          <w:p>
            <w:pPr>
              <w:pStyle w:val="7"/>
              <w:spacing w:before="3"/>
              <w:ind w:left="106"/>
              <w:rPr>
                <w:sz w:val="18"/>
              </w:rPr>
            </w:pPr>
            <w:r>
              <w:rPr>
                <w:sz w:val="18"/>
              </w:rPr>
              <w:t>责令改正，罚款</w:t>
            </w:r>
          </w:p>
        </w:tc>
        <w:tc>
          <w:tcPr>
            <w:tcW w:w="723" w:type="dxa"/>
          </w:tcPr>
          <w:p>
            <w:pPr>
              <w:pStyle w:val="7"/>
              <w:spacing w:before="3"/>
              <w:ind w:left="161" w:right="152"/>
              <w:jc w:val="center"/>
              <w:rPr>
                <w:sz w:val="18"/>
              </w:rPr>
            </w:pPr>
            <w:r>
              <w:rPr>
                <w:sz w:val="18"/>
              </w:rPr>
              <w:t>一般</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02" w:hRule="atLeast"/>
        </w:trPr>
        <w:tc>
          <w:tcPr>
            <w:tcW w:w="673" w:type="dxa"/>
            <w:vMerge w:val="continue"/>
            <w:tcBorders>
              <w:top w:val="nil"/>
            </w:tcBorders>
          </w:tcPr>
          <w:p>
            <w:pPr>
              <w:rPr>
                <w:sz w:val="2"/>
                <w:szCs w:val="2"/>
              </w:rPr>
            </w:pPr>
          </w:p>
        </w:tc>
        <w:tc>
          <w:tcPr>
            <w:tcW w:w="969" w:type="dxa"/>
            <w:vMerge w:val="continue"/>
            <w:tcBorders>
              <w:top w:val="nil"/>
            </w:tcBorders>
          </w:tcPr>
          <w:p>
            <w:pPr>
              <w:rPr>
                <w:sz w:val="2"/>
                <w:szCs w:val="2"/>
              </w:rPr>
            </w:pPr>
          </w:p>
        </w:tc>
        <w:tc>
          <w:tcPr>
            <w:tcW w:w="2501" w:type="dxa"/>
            <w:vMerge w:val="continue"/>
            <w:tcBorders>
              <w:top w:val="nil"/>
            </w:tcBorders>
          </w:tcPr>
          <w:p>
            <w:pPr>
              <w:rPr>
                <w:sz w:val="2"/>
                <w:szCs w:val="2"/>
              </w:rPr>
            </w:pPr>
          </w:p>
        </w:tc>
        <w:tc>
          <w:tcPr>
            <w:tcW w:w="2996" w:type="dxa"/>
            <w:vMerge w:val="continue"/>
            <w:tcBorders>
              <w:top w:val="nil"/>
            </w:tcBorders>
          </w:tcPr>
          <w:p>
            <w:pPr>
              <w:rPr>
                <w:sz w:val="2"/>
                <w:szCs w:val="2"/>
              </w:rPr>
            </w:pPr>
          </w:p>
        </w:tc>
        <w:tc>
          <w:tcPr>
            <w:tcW w:w="7445" w:type="dxa"/>
          </w:tcPr>
          <w:p>
            <w:pPr>
              <w:pStyle w:val="7"/>
              <w:spacing w:before="3"/>
              <w:ind w:left="106"/>
              <w:rPr>
                <w:sz w:val="18"/>
              </w:rPr>
            </w:pPr>
            <w:r>
              <w:rPr>
                <w:sz w:val="18"/>
              </w:rPr>
              <w:t>吊销资质证书/营业执照</w:t>
            </w:r>
          </w:p>
          <w:p>
            <w:pPr>
              <w:pStyle w:val="7"/>
              <w:spacing w:before="119" w:line="362" w:lineRule="auto"/>
              <w:ind w:left="106" w:right="94"/>
              <w:jc w:val="both"/>
              <w:rPr>
                <w:sz w:val="18"/>
              </w:rPr>
            </w:pPr>
            <w:r>
              <w:rPr>
                <w:spacing w:val="-4"/>
                <w:sz w:val="18"/>
              </w:rPr>
              <w:t>第十九条  企业未取得资质证书从事房地产开发经营的，由县级以上地方人民政府房地产开</w:t>
            </w:r>
            <w:r>
              <w:rPr>
                <w:spacing w:val="-5"/>
                <w:sz w:val="18"/>
              </w:rPr>
              <w:t xml:space="preserve">发主管部门责令限期改正，处 </w:t>
            </w:r>
            <w:r>
              <w:rPr>
                <w:sz w:val="18"/>
              </w:rPr>
              <w:t>5</w:t>
            </w:r>
            <w:r>
              <w:rPr>
                <w:spacing w:val="-16"/>
                <w:sz w:val="18"/>
              </w:rPr>
              <w:t xml:space="preserve"> 万元以上 </w:t>
            </w:r>
            <w:r>
              <w:rPr>
                <w:sz w:val="18"/>
              </w:rPr>
              <w:t>10</w:t>
            </w:r>
            <w:r>
              <w:rPr>
                <w:spacing w:val="-11"/>
                <w:sz w:val="18"/>
              </w:rPr>
              <w:t xml:space="preserve"> 万元以下的罚款；逾期不改正的，由房地产开发</w:t>
            </w:r>
            <w:r>
              <w:rPr>
                <w:sz w:val="18"/>
              </w:rPr>
              <w:t>主管部门提请工商行政管理部门吊销营业执照。</w:t>
            </w:r>
          </w:p>
          <w:p>
            <w:pPr>
              <w:pStyle w:val="7"/>
              <w:spacing w:before="4" w:line="364" w:lineRule="auto"/>
              <w:ind w:left="106" w:right="94"/>
              <w:jc w:val="both"/>
              <w:rPr>
                <w:sz w:val="18"/>
              </w:rPr>
            </w:pPr>
            <w:r>
              <w:rPr>
                <w:spacing w:val="-4"/>
                <w:sz w:val="18"/>
              </w:rPr>
              <w:t>第二十条  企业超越资质等级从事房地产开发经营的，由县级以上地方人民政府房地产开发</w:t>
            </w:r>
            <w:r>
              <w:rPr>
                <w:spacing w:val="-6"/>
                <w:sz w:val="18"/>
              </w:rPr>
              <w:t xml:space="preserve">主管部门责令限期改正，处 </w:t>
            </w:r>
            <w:r>
              <w:rPr>
                <w:sz w:val="18"/>
              </w:rPr>
              <w:t>5</w:t>
            </w:r>
            <w:r>
              <w:rPr>
                <w:spacing w:val="-16"/>
                <w:sz w:val="18"/>
              </w:rPr>
              <w:t xml:space="preserve"> 万元以上 </w:t>
            </w:r>
            <w:r>
              <w:rPr>
                <w:sz w:val="18"/>
              </w:rPr>
              <w:t>10</w:t>
            </w:r>
            <w:r>
              <w:rPr>
                <w:spacing w:val="-11"/>
                <w:sz w:val="18"/>
              </w:rPr>
              <w:t xml:space="preserve"> 万元以下的罚款；逾期不改正的，由原资质审批部</w:t>
            </w:r>
            <w:r>
              <w:rPr>
                <w:sz w:val="18"/>
              </w:rPr>
              <w:t>门吊销资质证书，并提请工商行政管理部门吊销营业执照。</w:t>
            </w:r>
          </w:p>
          <w:p>
            <w:pPr>
              <w:pStyle w:val="7"/>
              <w:spacing w:line="230" w:lineRule="exact"/>
              <w:ind w:left="106"/>
              <w:jc w:val="both"/>
              <w:rPr>
                <w:sz w:val="18"/>
              </w:rPr>
            </w:pPr>
            <w:r>
              <w:rPr>
                <w:sz w:val="18"/>
              </w:rPr>
              <w:t>第三十五条 违反本条例规定，未取得资质等级证书或者超越资质等级从事房地产开发经营</w:t>
            </w:r>
          </w:p>
          <w:p>
            <w:pPr>
              <w:pStyle w:val="7"/>
              <w:spacing w:before="1" w:line="350" w:lineRule="atLeast"/>
              <w:ind w:left="106" w:right="97"/>
              <w:jc w:val="both"/>
              <w:rPr>
                <w:sz w:val="18"/>
              </w:rPr>
            </w:pPr>
            <w:r>
              <w:rPr>
                <w:spacing w:val="-9"/>
                <w:sz w:val="18"/>
              </w:rPr>
              <w:t xml:space="preserve">的，由县级以上人民政府房地产开发主管部门责令限期改正，处 </w:t>
            </w:r>
            <w:r>
              <w:rPr>
                <w:sz w:val="18"/>
              </w:rPr>
              <w:t>5</w:t>
            </w:r>
            <w:r>
              <w:rPr>
                <w:spacing w:val="-16"/>
                <w:sz w:val="18"/>
              </w:rPr>
              <w:t xml:space="preserve"> 万元以上 </w:t>
            </w:r>
            <w:r>
              <w:rPr>
                <w:sz w:val="18"/>
              </w:rPr>
              <w:t>10</w:t>
            </w:r>
            <w:r>
              <w:rPr>
                <w:spacing w:val="-10"/>
                <w:sz w:val="18"/>
              </w:rPr>
              <w:t xml:space="preserve"> 万元以下的罚</w:t>
            </w:r>
            <w:r>
              <w:rPr>
                <w:sz w:val="18"/>
              </w:rPr>
              <w:t>款；逾期不改正的，由工商行政管理部门吊销营业执照。</w:t>
            </w:r>
          </w:p>
        </w:tc>
        <w:tc>
          <w:tcPr>
            <w:tcW w:w="723" w:type="dxa"/>
          </w:tcPr>
          <w:p>
            <w:pPr>
              <w:pStyle w:val="7"/>
              <w:spacing w:before="3"/>
              <w:ind w:left="161" w:right="152"/>
              <w:jc w:val="center"/>
              <w:rPr>
                <w:sz w:val="18"/>
              </w:rPr>
            </w:pPr>
            <w:r>
              <w:rPr>
                <w:sz w:val="18"/>
              </w:rPr>
              <w:t>严重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0" w:hRule="atLeast"/>
        </w:trPr>
        <w:tc>
          <w:tcPr>
            <w:tcW w:w="673" w:type="dxa"/>
            <w:vMerge w:val="continue"/>
            <w:tcBorders>
              <w:top w:val="nil"/>
            </w:tcBorders>
          </w:tcPr>
          <w:p>
            <w:pPr>
              <w:rPr>
                <w:sz w:val="2"/>
                <w:szCs w:val="2"/>
              </w:rPr>
            </w:pPr>
          </w:p>
        </w:tc>
        <w:tc>
          <w:tcPr>
            <w:tcW w:w="969" w:type="dxa"/>
            <w:vMerge w:val="restart"/>
          </w:tcPr>
          <w:p>
            <w:pPr>
              <w:pStyle w:val="7"/>
              <w:spacing w:before="2"/>
              <w:ind w:left="107"/>
              <w:rPr>
                <w:rFonts w:hint="eastAsia" w:eastAsia="宋体"/>
                <w:sz w:val="18"/>
                <w:lang w:eastAsia="zh-CN"/>
              </w:rPr>
            </w:pPr>
            <w:r>
              <w:rPr>
                <w:rFonts w:hint="eastAsia"/>
                <w:sz w:val="18"/>
                <w:lang w:eastAsia="zh-CN"/>
              </w:rPr>
              <w:t>A</w:t>
            </w:r>
            <w:r>
              <w:rPr>
                <w:sz w:val="18"/>
              </w:rPr>
              <w:t>-1-0</w:t>
            </w:r>
            <w:r>
              <w:rPr>
                <w:rFonts w:hint="eastAsia"/>
                <w:sz w:val="18"/>
                <w:lang w:val="en-US" w:eastAsia="zh-CN"/>
              </w:rPr>
              <w:t>2</w:t>
            </w:r>
          </w:p>
        </w:tc>
        <w:tc>
          <w:tcPr>
            <w:tcW w:w="2501" w:type="dxa"/>
            <w:vMerge w:val="restart"/>
          </w:tcPr>
          <w:p>
            <w:pPr>
              <w:pStyle w:val="7"/>
              <w:spacing w:before="2" w:line="362" w:lineRule="auto"/>
              <w:ind w:left="107" w:right="96"/>
              <w:jc w:val="both"/>
              <w:rPr>
                <w:sz w:val="18"/>
              </w:rPr>
            </w:pPr>
            <w:r>
              <w:rPr>
                <w:sz w:val="18"/>
              </w:rPr>
              <w:t>未取得建设工程规划许可证件或违反建设工程规划许可证件的规定进行建设的</w:t>
            </w:r>
          </w:p>
        </w:tc>
        <w:tc>
          <w:tcPr>
            <w:tcW w:w="2996" w:type="dxa"/>
            <w:vMerge w:val="restart"/>
          </w:tcPr>
          <w:p>
            <w:pPr>
              <w:pStyle w:val="7"/>
              <w:spacing w:before="2"/>
              <w:ind w:left="107"/>
              <w:rPr>
                <w:sz w:val="18"/>
              </w:rPr>
            </w:pPr>
            <w:r>
              <w:rPr>
                <w:sz w:val="18"/>
              </w:rPr>
              <w:t>《城乡规划法》第四十条</w:t>
            </w:r>
          </w:p>
          <w:p>
            <w:pPr>
              <w:pStyle w:val="7"/>
              <w:spacing w:before="117"/>
              <w:ind w:left="107"/>
              <w:rPr>
                <w:sz w:val="18"/>
              </w:rPr>
            </w:pPr>
            <w:r>
              <w:rPr>
                <w:sz w:val="18"/>
              </w:rPr>
              <w:t>《城乡规划法》第六十四条</w:t>
            </w:r>
          </w:p>
        </w:tc>
        <w:tc>
          <w:tcPr>
            <w:tcW w:w="7445" w:type="dxa"/>
          </w:tcPr>
          <w:p>
            <w:pPr>
              <w:pStyle w:val="7"/>
              <w:spacing w:before="2"/>
              <w:ind w:left="106"/>
              <w:rPr>
                <w:sz w:val="18"/>
              </w:rPr>
            </w:pPr>
            <w:r>
              <w:rPr>
                <w:sz w:val="18"/>
              </w:rPr>
              <w:t>责令改正，罚款</w:t>
            </w:r>
          </w:p>
        </w:tc>
        <w:tc>
          <w:tcPr>
            <w:tcW w:w="723" w:type="dxa"/>
          </w:tcPr>
          <w:p>
            <w:pPr>
              <w:pStyle w:val="7"/>
              <w:spacing w:before="2"/>
              <w:ind w:left="161" w:right="152"/>
              <w:jc w:val="center"/>
              <w:rPr>
                <w:sz w:val="18"/>
              </w:rPr>
            </w:pPr>
            <w:r>
              <w:rPr>
                <w:sz w:val="18"/>
              </w:rPr>
              <w:t>一般</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101" w:hRule="atLeast"/>
        </w:trPr>
        <w:tc>
          <w:tcPr>
            <w:tcW w:w="673" w:type="dxa"/>
            <w:vMerge w:val="continue"/>
            <w:tcBorders>
              <w:top w:val="nil"/>
            </w:tcBorders>
          </w:tcPr>
          <w:p>
            <w:pPr>
              <w:rPr>
                <w:sz w:val="2"/>
                <w:szCs w:val="2"/>
              </w:rPr>
            </w:pPr>
          </w:p>
        </w:tc>
        <w:tc>
          <w:tcPr>
            <w:tcW w:w="969" w:type="dxa"/>
            <w:vMerge w:val="continue"/>
            <w:tcBorders>
              <w:top w:val="nil"/>
            </w:tcBorders>
          </w:tcPr>
          <w:p>
            <w:pPr>
              <w:rPr>
                <w:sz w:val="2"/>
                <w:szCs w:val="2"/>
              </w:rPr>
            </w:pPr>
          </w:p>
        </w:tc>
        <w:tc>
          <w:tcPr>
            <w:tcW w:w="2501" w:type="dxa"/>
            <w:vMerge w:val="continue"/>
            <w:tcBorders>
              <w:top w:val="nil"/>
            </w:tcBorders>
          </w:tcPr>
          <w:p>
            <w:pPr>
              <w:rPr>
                <w:sz w:val="2"/>
                <w:szCs w:val="2"/>
              </w:rPr>
            </w:pPr>
          </w:p>
        </w:tc>
        <w:tc>
          <w:tcPr>
            <w:tcW w:w="2996" w:type="dxa"/>
            <w:vMerge w:val="continue"/>
            <w:tcBorders>
              <w:top w:val="nil"/>
            </w:tcBorders>
          </w:tcPr>
          <w:p>
            <w:pPr>
              <w:rPr>
                <w:sz w:val="2"/>
                <w:szCs w:val="2"/>
              </w:rPr>
            </w:pPr>
          </w:p>
        </w:tc>
        <w:tc>
          <w:tcPr>
            <w:tcW w:w="7445" w:type="dxa"/>
          </w:tcPr>
          <w:p>
            <w:pPr>
              <w:pStyle w:val="7"/>
              <w:spacing w:before="2"/>
              <w:ind w:left="106"/>
              <w:rPr>
                <w:sz w:val="18"/>
              </w:rPr>
            </w:pPr>
            <w:r>
              <w:rPr>
                <w:sz w:val="18"/>
              </w:rPr>
              <w:t>责令停止建设，限期拆除</w:t>
            </w:r>
          </w:p>
          <w:p>
            <w:pPr>
              <w:pStyle w:val="7"/>
              <w:spacing w:before="17" w:line="350" w:lineRule="exact"/>
              <w:ind w:left="106" w:right="97"/>
              <w:jc w:val="both"/>
              <w:rPr>
                <w:sz w:val="18"/>
              </w:rPr>
            </w:pPr>
            <w:r>
              <w:rPr>
                <w:sz w:val="18"/>
              </w:rPr>
              <w:t>第六十四条  未取得建设工程规划许可证或者未按照建设工程规划许可证的规定进行建设的，由县级以上地方人民政府城乡规划主管部门责令停止建设；尚可采取改正措施消除对规划实施的影响的，限期改正，处建设工程造价百分之五以上百分之十以下的罚款；无法采取改正措施消除影响的，限期拆除，不能拆除的，没收实物或者违法收入，可以并处建设工程造价百分之十以下的罚款。</w:t>
            </w:r>
          </w:p>
        </w:tc>
        <w:tc>
          <w:tcPr>
            <w:tcW w:w="723" w:type="dxa"/>
          </w:tcPr>
          <w:p>
            <w:pPr>
              <w:pStyle w:val="7"/>
              <w:spacing w:before="2"/>
              <w:ind w:left="161" w:right="152"/>
              <w:jc w:val="center"/>
              <w:rPr>
                <w:sz w:val="18"/>
              </w:rPr>
            </w:pPr>
            <w:r>
              <w:rPr>
                <w:sz w:val="18"/>
              </w:rPr>
              <w:t>严重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748" w:hRule="atLeast"/>
        </w:trPr>
        <w:tc>
          <w:tcPr>
            <w:tcW w:w="673" w:type="dxa"/>
            <w:vMerge w:val="continue"/>
            <w:tcBorders>
              <w:top w:val="nil"/>
            </w:tcBorders>
          </w:tcPr>
          <w:p>
            <w:pPr>
              <w:rPr>
                <w:sz w:val="2"/>
                <w:szCs w:val="2"/>
              </w:rPr>
            </w:pPr>
          </w:p>
        </w:tc>
        <w:tc>
          <w:tcPr>
            <w:tcW w:w="969" w:type="dxa"/>
          </w:tcPr>
          <w:p>
            <w:pPr>
              <w:pStyle w:val="7"/>
              <w:ind w:right="219"/>
              <w:jc w:val="right"/>
              <w:rPr>
                <w:rFonts w:hint="eastAsia" w:eastAsia="宋体"/>
                <w:sz w:val="18"/>
                <w:lang w:eastAsia="zh-CN"/>
              </w:rPr>
            </w:pPr>
            <w:r>
              <w:rPr>
                <w:rFonts w:hint="eastAsia"/>
                <w:sz w:val="18"/>
                <w:lang w:eastAsia="zh-CN"/>
              </w:rPr>
              <w:t>A</w:t>
            </w:r>
            <w:r>
              <w:rPr>
                <w:sz w:val="18"/>
              </w:rPr>
              <w:t>-1-0</w:t>
            </w:r>
            <w:r>
              <w:rPr>
                <w:rFonts w:hint="eastAsia"/>
                <w:sz w:val="18"/>
                <w:lang w:val="en-US" w:eastAsia="zh-CN"/>
              </w:rPr>
              <w:t>3</w:t>
            </w:r>
          </w:p>
        </w:tc>
        <w:tc>
          <w:tcPr>
            <w:tcW w:w="2501" w:type="dxa"/>
          </w:tcPr>
          <w:p>
            <w:pPr>
              <w:pStyle w:val="7"/>
              <w:spacing w:line="364" w:lineRule="auto"/>
              <w:ind w:left="107" w:right="96"/>
              <w:rPr>
                <w:sz w:val="18"/>
              </w:rPr>
            </w:pPr>
            <w:r>
              <w:rPr>
                <w:sz w:val="18"/>
              </w:rPr>
              <w:t>建设项目必须实行工程监理而未实行工程监理</w:t>
            </w:r>
          </w:p>
        </w:tc>
        <w:tc>
          <w:tcPr>
            <w:tcW w:w="2996" w:type="dxa"/>
          </w:tcPr>
          <w:p>
            <w:pPr>
              <w:pStyle w:val="7"/>
              <w:spacing w:line="364" w:lineRule="auto"/>
              <w:ind w:left="107" w:right="97"/>
              <w:rPr>
                <w:sz w:val="18"/>
              </w:rPr>
            </w:pPr>
            <w:r>
              <w:rPr>
                <w:sz w:val="18"/>
              </w:rPr>
              <w:t>《建设工程质量管理条例》第十二条</w:t>
            </w:r>
          </w:p>
          <w:p>
            <w:pPr>
              <w:pStyle w:val="7"/>
              <w:spacing w:line="364" w:lineRule="auto"/>
              <w:ind w:left="107" w:right="97"/>
              <w:rPr>
                <w:sz w:val="18"/>
              </w:rPr>
            </w:pPr>
            <w:r>
              <w:rPr>
                <w:sz w:val="18"/>
              </w:rPr>
              <w:t>《建设工程质量管理条例》第五十六条</w:t>
            </w:r>
          </w:p>
        </w:tc>
        <w:tc>
          <w:tcPr>
            <w:tcW w:w="7445" w:type="dxa"/>
          </w:tcPr>
          <w:p>
            <w:pPr>
              <w:pStyle w:val="7"/>
              <w:ind w:left="106"/>
              <w:rPr>
                <w:sz w:val="18"/>
              </w:rPr>
            </w:pPr>
            <w:r>
              <w:rPr>
                <w:sz w:val="18"/>
              </w:rPr>
              <w:t>责令改正，罚款</w:t>
            </w:r>
          </w:p>
          <w:p>
            <w:pPr>
              <w:pStyle w:val="7"/>
              <w:tabs>
                <w:tab w:val="left" w:pos="1278"/>
              </w:tabs>
              <w:spacing w:before="120" w:line="364" w:lineRule="auto"/>
              <w:ind w:left="106" w:right="96"/>
              <w:rPr>
                <w:sz w:val="18"/>
              </w:rPr>
            </w:pPr>
            <w:r>
              <w:rPr>
                <w:sz w:val="18"/>
              </w:rPr>
              <w:t>第五十六条</w:t>
            </w:r>
            <w:r>
              <w:rPr>
                <w:sz w:val="18"/>
              </w:rPr>
              <w:tab/>
            </w:r>
            <w:r>
              <w:rPr>
                <w:sz w:val="18"/>
              </w:rPr>
              <w:t>违反本条例规定</w:t>
            </w:r>
            <w:r>
              <w:rPr>
                <w:spacing w:val="-5"/>
                <w:sz w:val="18"/>
              </w:rPr>
              <w:t>，</w:t>
            </w:r>
            <w:r>
              <w:rPr>
                <w:sz w:val="18"/>
              </w:rPr>
              <w:t>建设单位有下列行为之一的</w:t>
            </w:r>
            <w:r>
              <w:rPr>
                <w:spacing w:val="-5"/>
                <w:sz w:val="18"/>
              </w:rPr>
              <w:t>，</w:t>
            </w:r>
            <w:r>
              <w:rPr>
                <w:sz w:val="18"/>
              </w:rPr>
              <w:t>责令改正</w:t>
            </w:r>
            <w:r>
              <w:rPr>
                <w:spacing w:val="-5"/>
                <w:sz w:val="18"/>
              </w:rPr>
              <w:t>，</w:t>
            </w:r>
            <w:r>
              <w:rPr>
                <w:sz w:val="18"/>
              </w:rPr>
              <w:t>处</w:t>
            </w:r>
            <w:r>
              <w:rPr>
                <w:spacing w:val="-47"/>
                <w:sz w:val="18"/>
              </w:rPr>
              <w:t xml:space="preserve"> </w:t>
            </w:r>
            <w:r>
              <w:rPr>
                <w:sz w:val="18"/>
              </w:rPr>
              <w:t>20</w:t>
            </w:r>
            <w:r>
              <w:rPr>
                <w:spacing w:val="-45"/>
                <w:sz w:val="18"/>
              </w:rPr>
              <w:t xml:space="preserve"> </w:t>
            </w:r>
            <w:r>
              <w:rPr>
                <w:sz w:val="18"/>
              </w:rPr>
              <w:t>万元以上</w:t>
            </w:r>
            <w:r>
              <w:rPr>
                <w:spacing w:val="-45"/>
                <w:sz w:val="18"/>
              </w:rPr>
              <w:t xml:space="preserve"> </w:t>
            </w:r>
            <w:r>
              <w:rPr>
                <w:spacing w:val="-9"/>
                <w:sz w:val="18"/>
              </w:rPr>
              <w:t xml:space="preserve">50 </w:t>
            </w:r>
            <w:r>
              <w:rPr>
                <w:sz w:val="18"/>
              </w:rPr>
              <w:t>万元以下的罚款：</w:t>
            </w:r>
          </w:p>
          <w:p>
            <w:pPr>
              <w:pStyle w:val="7"/>
              <w:spacing w:line="230" w:lineRule="exact"/>
              <w:ind w:left="646"/>
              <w:rPr>
                <w:sz w:val="18"/>
              </w:rPr>
            </w:pPr>
            <w:r>
              <w:rPr>
                <w:sz w:val="18"/>
              </w:rPr>
              <w:t>（一）迫使承包方以低于成本的价格竞标的；</w:t>
            </w:r>
          </w:p>
          <w:p>
            <w:pPr>
              <w:pStyle w:val="7"/>
              <w:spacing w:before="120"/>
              <w:ind w:left="646"/>
              <w:rPr>
                <w:sz w:val="18"/>
              </w:rPr>
            </w:pPr>
            <w:r>
              <w:rPr>
                <w:sz w:val="18"/>
              </w:rPr>
              <w:t>（二）任意压缩合理工期的；</w:t>
            </w:r>
          </w:p>
        </w:tc>
        <w:tc>
          <w:tcPr>
            <w:tcW w:w="723" w:type="dxa"/>
          </w:tcPr>
          <w:p>
            <w:pPr>
              <w:pStyle w:val="7"/>
              <w:ind w:left="161" w:right="152"/>
              <w:jc w:val="center"/>
              <w:rPr>
                <w:sz w:val="18"/>
              </w:rPr>
            </w:pPr>
            <w:r>
              <w:rPr>
                <w:sz w:val="18"/>
              </w:rPr>
              <w:t>一般</w:t>
            </w:r>
          </w:p>
        </w:tc>
      </w:tr>
    </w:tbl>
    <w:p>
      <w:pPr>
        <w:spacing w:after="0"/>
        <w:jc w:val="center"/>
        <w:rPr>
          <w:sz w:val="18"/>
        </w:rPr>
        <w:sectPr>
          <w:footerReference r:id="rId5" w:type="default"/>
          <w:type w:val="continuous"/>
          <w:pgSz w:w="16840" w:h="11910" w:orient="landscape"/>
          <w:pgMar w:top="940" w:right="640" w:bottom="720" w:left="660" w:header="720" w:footer="524" w:gutter="0"/>
          <w:pgNumType w:start="1"/>
          <w:cols w:space="720" w:num="1"/>
        </w:sectPr>
      </w:pPr>
    </w:p>
    <w:tbl>
      <w:tblPr>
        <w:tblStyle w:val="3"/>
        <w:tblW w:w="0" w:type="auto"/>
        <w:tblInd w:w="11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73"/>
        <w:gridCol w:w="969"/>
        <w:gridCol w:w="2501"/>
        <w:gridCol w:w="2996"/>
        <w:gridCol w:w="7445"/>
        <w:gridCol w:w="72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450" w:hRule="atLeast"/>
        </w:trPr>
        <w:tc>
          <w:tcPr>
            <w:tcW w:w="673" w:type="dxa"/>
            <w:vMerge w:val="restart"/>
          </w:tcPr>
          <w:p>
            <w:pPr>
              <w:pStyle w:val="7"/>
              <w:rPr>
                <w:rFonts w:ascii="Times New Roman"/>
                <w:sz w:val="18"/>
              </w:rPr>
            </w:pPr>
          </w:p>
        </w:tc>
        <w:tc>
          <w:tcPr>
            <w:tcW w:w="969" w:type="dxa"/>
          </w:tcPr>
          <w:p>
            <w:pPr>
              <w:pStyle w:val="7"/>
              <w:rPr>
                <w:rFonts w:ascii="Times New Roman"/>
                <w:sz w:val="18"/>
              </w:rPr>
            </w:pPr>
          </w:p>
        </w:tc>
        <w:tc>
          <w:tcPr>
            <w:tcW w:w="2501" w:type="dxa"/>
          </w:tcPr>
          <w:p>
            <w:pPr>
              <w:pStyle w:val="7"/>
              <w:rPr>
                <w:rFonts w:ascii="Times New Roman"/>
                <w:sz w:val="18"/>
              </w:rPr>
            </w:pPr>
          </w:p>
        </w:tc>
        <w:tc>
          <w:tcPr>
            <w:tcW w:w="2996" w:type="dxa"/>
          </w:tcPr>
          <w:p>
            <w:pPr>
              <w:pStyle w:val="7"/>
              <w:rPr>
                <w:rFonts w:ascii="Times New Roman"/>
                <w:sz w:val="18"/>
              </w:rPr>
            </w:pPr>
          </w:p>
        </w:tc>
        <w:tc>
          <w:tcPr>
            <w:tcW w:w="7445" w:type="dxa"/>
          </w:tcPr>
          <w:p>
            <w:pPr>
              <w:pStyle w:val="7"/>
              <w:spacing w:line="228" w:lineRule="exact"/>
              <w:ind w:left="646"/>
              <w:rPr>
                <w:sz w:val="18"/>
              </w:rPr>
            </w:pPr>
            <w:r>
              <w:rPr>
                <w:sz w:val="18"/>
              </w:rPr>
              <w:t>（三）明示或者暗示设计单位或者施工单位违反工程建设强制性标准，降低工程质量</w:t>
            </w:r>
          </w:p>
          <w:p>
            <w:pPr>
              <w:pStyle w:val="7"/>
              <w:spacing w:before="117"/>
              <w:ind w:left="106"/>
              <w:rPr>
                <w:sz w:val="18"/>
              </w:rPr>
            </w:pPr>
            <w:r>
              <w:rPr>
                <w:sz w:val="18"/>
              </w:rPr>
              <w:t>的；</w:t>
            </w:r>
          </w:p>
          <w:p>
            <w:pPr>
              <w:pStyle w:val="7"/>
              <w:spacing w:before="120"/>
              <w:ind w:left="646"/>
              <w:rPr>
                <w:sz w:val="18"/>
              </w:rPr>
            </w:pPr>
            <w:r>
              <w:rPr>
                <w:sz w:val="18"/>
              </w:rPr>
              <w:t>（四）施工图设计文件未经审查或者审查不合格，擅自施工的；</w:t>
            </w:r>
          </w:p>
          <w:p>
            <w:pPr>
              <w:pStyle w:val="7"/>
              <w:spacing w:before="120"/>
              <w:ind w:left="646"/>
              <w:rPr>
                <w:sz w:val="18"/>
              </w:rPr>
            </w:pPr>
            <w:r>
              <w:rPr>
                <w:sz w:val="18"/>
              </w:rPr>
              <w:t>（五）建设项目必须实行工程监理而未实行工程监理的；</w:t>
            </w:r>
          </w:p>
          <w:p>
            <w:pPr>
              <w:pStyle w:val="7"/>
              <w:spacing w:before="119"/>
              <w:ind w:left="646"/>
              <w:rPr>
                <w:sz w:val="18"/>
              </w:rPr>
            </w:pPr>
            <w:r>
              <w:rPr>
                <w:sz w:val="18"/>
              </w:rPr>
              <w:t>（六）未按照国家规定办理工程质量监督手续的；</w:t>
            </w:r>
          </w:p>
          <w:p>
            <w:pPr>
              <w:pStyle w:val="7"/>
              <w:spacing w:before="120"/>
              <w:ind w:left="646"/>
              <w:rPr>
                <w:sz w:val="18"/>
              </w:rPr>
            </w:pPr>
            <w:r>
              <w:rPr>
                <w:sz w:val="18"/>
              </w:rPr>
              <w:t>（七）明示或者暗示施工单位使用不合格的建筑材料、建筑构配件和设备的；</w:t>
            </w:r>
          </w:p>
          <w:p>
            <w:pPr>
              <w:pStyle w:val="7"/>
              <w:spacing w:before="120"/>
              <w:ind w:left="646"/>
              <w:rPr>
                <w:sz w:val="18"/>
              </w:rPr>
            </w:pPr>
            <w:r>
              <w:rPr>
                <w:sz w:val="18"/>
              </w:rPr>
              <w:t>（八</w:t>
            </w:r>
            <w:r>
              <w:rPr>
                <w:spacing w:val="-32"/>
                <w:sz w:val="18"/>
              </w:rPr>
              <w:t>）</w:t>
            </w:r>
            <w:r>
              <w:rPr>
                <w:spacing w:val="-3"/>
                <w:sz w:val="18"/>
              </w:rPr>
              <w:t>未按照国家规定将竣工验收报告、有关认可文件或者准许使用文件报送备案的。</w:t>
            </w:r>
          </w:p>
        </w:tc>
        <w:tc>
          <w:tcPr>
            <w:tcW w:w="723" w:type="dxa"/>
          </w:tcPr>
          <w:p>
            <w:pPr>
              <w:pStyle w:val="7"/>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02" w:hRule="atLeast"/>
        </w:trPr>
        <w:tc>
          <w:tcPr>
            <w:tcW w:w="673" w:type="dxa"/>
            <w:vMerge w:val="continue"/>
            <w:tcBorders>
              <w:top w:val="nil"/>
            </w:tcBorders>
          </w:tcPr>
          <w:p>
            <w:pPr>
              <w:rPr>
                <w:sz w:val="2"/>
                <w:szCs w:val="2"/>
              </w:rPr>
            </w:pPr>
          </w:p>
        </w:tc>
        <w:tc>
          <w:tcPr>
            <w:tcW w:w="969" w:type="dxa"/>
          </w:tcPr>
          <w:p>
            <w:pPr>
              <w:pStyle w:val="7"/>
              <w:spacing w:line="227" w:lineRule="exact"/>
              <w:ind w:left="107"/>
              <w:rPr>
                <w:rFonts w:hint="eastAsia" w:eastAsia="宋体"/>
                <w:sz w:val="18"/>
                <w:lang w:eastAsia="zh-CN"/>
              </w:rPr>
            </w:pPr>
            <w:r>
              <w:rPr>
                <w:rFonts w:hint="eastAsia"/>
                <w:sz w:val="18"/>
                <w:lang w:eastAsia="zh-CN"/>
              </w:rPr>
              <w:t>A</w:t>
            </w:r>
            <w:r>
              <w:rPr>
                <w:sz w:val="18"/>
              </w:rPr>
              <w:t>-1-0</w:t>
            </w:r>
            <w:r>
              <w:rPr>
                <w:rFonts w:hint="eastAsia"/>
                <w:sz w:val="18"/>
                <w:lang w:val="en-US" w:eastAsia="zh-CN"/>
              </w:rPr>
              <w:t>4</w:t>
            </w:r>
          </w:p>
        </w:tc>
        <w:tc>
          <w:tcPr>
            <w:tcW w:w="2501" w:type="dxa"/>
          </w:tcPr>
          <w:p>
            <w:pPr>
              <w:pStyle w:val="7"/>
              <w:spacing w:line="364" w:lineRule="auto"/>
              <w:ind w:left="107" w:right="96"/>
              <w:rPr>
                <w:sz w:val="18"/>
              </w:rPr>
            </w:pPr>
            <w:r>
              <w:rPr>
                <w:sz w:val="18"/>
              </w:rPr>
              <w:t>未按照国家规定办理工程质量监督手续</w:t>
            </w:r>
          </w:p>
        </w:tc>
        <w:tc>
          <w:tcPr>
            <w:tcW w:w="2996" w:type="dxa"/>
          </w:tcPr>
          <w:p>
            <w:pPr>
              <w:pStyle w:val="7"/>
              <w:spacing w:line="364" w:lineRule="auto"/>
              <w:ind w:left="107" w:right="97"/>
              <w:rPr>
                <w:sz w:val="18"/>
              </w:rPr>
            </w:pPr>
            <w:r>
              <w:rPr>
                <w:sz w:val="18"/>
              </w:rPr>
              <w:t>《建设工程质量管理条例》第十三条</w:t>
            </w:r>
          </w:p>
          <w:p>
            <w:pPr>
              <w:pStyle w:val="7"/>
              <w:spacing w:line="362" w:lineRule="auto"/>
              <w:ind w:left="107" w:right="97"/>
              <w:rPr>
                <w:sz w:val="18"/>
              </w:rPr>
            </w:pPr>
            <w:r>
              <w:rPr>
                <w:sz w:val="18"/>
              </w:rPr>
              <w:t>《建设工程质量管理条例》第五十六条</w:t>
            </w:r>
          </w:p>
        </w:tc>
        <w:tc>
          <w:tcPr>
            <w:tcW w:w="7445" w:type="dxa"/>
          </w:tcPr>
          <w:p>
            <w:pPr>
              <w:pStyle w:val="7"/>
              <w:spacing w:line="227" w:lineRule="exact"/>
              <w:ind w:left="106"/>
              <w:rPr>
                <w:sz w:val="18"/>
              </w:rPr>
            </w:pPr>
            <w:r>
              <w:rPr>
                <w:sz w:val="18"/>
              </w:rPr>
              <w:t>责令改正，罚款</w:t>
            </w:r>
          </w:p>
          <w:p>
            <w:pPr>
              <w:pStyle w:val="7"/>
              <w:tabs>
                <w:tab w:val="left" w:pos="1278"/>
              </w:tabs>
              <w:spacing w:before="119" w:line="364" w:lineRule="auto"/>
              <w:ind w:left="106" w:right="96"/>
              <w:rPr>
                <w:sz w:val="18"/>
              </w:rPr>
            </w:pPr>
            <w:r>
              <w:rPr>
                <w:sz w:val="18"/>
              </w:rPr>
              <w:t>第五十六条</w:t>
            </w:r>
            <w:r>
              <w:rPr>
                <w:sz w:val="18"/>
              </w:rPr>
              <w:tab/>
            </w:r>
            <w:r>
              <w:rPr>
                <w:sz w:val="18"/>
              </w:rPr>
              <w:t>违反本条例规定</w:t>
            </w:r>
            <w:r>
              <w:rPr>
                <w:spacing w:val="-5"/>
                <w:sz w:val="18"/>
              </w:rPr>
              <w:t>，</w:t>
            </w:r>
            <w:r>
              <w:rPr>
                <w:sz w:val="18"/>
              </w:rPr>
              <w:t>建设单位有下列行为之一的</w:t>
            </w:r>
            <w:r>
              <w:rPr>
                <w:spacing w:val="-5"/>
                <w:sz w:val="18"/>
              </w:rPr>
              <w:t>，</w:t>
            </w:r>
            <w:r>
              <w:rPr>
                <w:sz w:val="18"/>
              </w:rPr>
              <w:t>责令改正</w:t>
            </w:r>
            <w:r>
              <w:rPr>
                <w:spacing w:val="-5"/>
                <w:sz w:val="18"/>
              </w:rPr>
              <w:t>，</w:t>
            </w:r>
            <w:r>
              <w:rPr>
                <w:sz w:val="18"/>
              </w:rPr>
              <w:t>处</w:t>
            </w:r>
            <w:r>
              <w:rPr>
                <w:spacing w:val="-47"/>
                <w:sz w:val="18"/>
              </w:rPr>
              <w:t xml:space="preserve"> </w:t>
            </w:r>
            <w:r>
              <w:rPr>
                <w:sz w:val="18"/>
              </w:rPr>
              <w:t>20</w:t>
            </w:r>
            <w:r>
              <w:rPr>
                <w:spacing w:val="-45"/>
                <w:sz w:val="18"/>
              </w:rPr>
              <w:t xml:space="preserve"> </w:t>
            </w:r>
            <w:r>
              <w:rPr>
                <w:sz w:val="18"/>
              </w:rPr>
              <w:t>万元以上</w:t>
            </w:r>
            <w:r>
              <w:rPr>
                <w:spacing w:val="-45"/>
                <w:sz w:val="18"/>
              </w:rPr>
              <w:t xml:space="preserve"> </w:t>
            </w:r>
            <w:r>
              <w:rPr>
                <w:spacing w:val="-9"/>
                <w:sz w:val="18"/>
              </w:rPr>
              <w:t xml:space="preserve">50 </w:t>
            </w:r>
            <w:r>
              <w:rPr>
                <w:sz w:val="18"/>
              </w:rPr>
              <w:t>万元以下的罚款：</w:t>
            </w:r>
          </w:p>
          <w:p>
            <w:pPr>
              <w:pStyle w:val="7"/>
              <w:spacing w:line="228" w:lineRule="exact"/>
              <w:ind w:left="646"/>
              <w:rPr>
                <w:sz w:val="18"/>
              </w:rPr>
            </w:pPr>
            <w:r>
              <w:rPr>
                <w:sz w:val="18"/>
              </w:rPr>
              <w:t>（一）迫使承包方以低于成本的价格竞标的；</w:t>
            </w:r>
          </w:p>
          <w:p>
            <w:pPr>
              <w:pStyle w:val="7"/>
              <w:spacing w:before="120"/>
              <w:ind w:left="646"/>
              <w:rPr>
                <w:sz w:val="18"/>
              </w:rPr>
            </w:pPr>
            <w:r>
              <w:rPr>
                <w:sz w:val="18"/>
              </w:rPr>
              <w:t>（二）任意压缩合理工期的；</w:t>
            </w:r>
          </w:p>
          <w:p>
            <w:pPr>
              <w:pStyle w:val="7"/>
              <w:spacing w:before="120"/>
              <w:ind w:left="646"/>
              <w:rPr>
                <w:sz w:val="18"/>
              </w:rPr>
            </w:pPr>
            <w:r>
              <w:rPr>
                <w:sz w:val="18"/>
              </w:rPr>
              <w:t>（三）明示或者暗示设计单位或者施工单位违反工程建设强制性标准，降低工程质量</w:t>
            </w:r>
          </w:p>
          <w:p>
            <w:pPr>
              <w:pStyle w:val="7"/>
              <w:spacing w:before="120"/>
              <w:ind w:left="106"/>
              <w:rPr>
                <w:sz w:val="18"/>
              </w:rPr>
            </w:pPr>
            <w:r>
              <w:rPr>
                <w:sz w:val="18"/>
              </w:rPr>
              <w:t>的；</w:t>
            </w:r>
          </w:p>
          <w:p>
            <w:pPr>
              <w:pStyle w:val="7"/>
              <w:spacing w:before="120"/>
              <w:ind w:left="646"/>
              <w:rPr>
                <w:sz w:val="18"/>
              </w:rPr>
            </w:pPr>
            <w:r>
              <w:rPr>
                <w:sz w:val="18"/>
              </w:rPr>
              <w:t>（四）施工图设计文件未经审查或者审查不合格，擅自施工的；</w:t>
            </w:r>
          </w:p>
          <w:p>
            <w:pPr>
              <w:pStyle w:val="7"/>
              <w:spacing w:before="119"/>
              <w:ind w:left="646"/>
              <w:rPr>
                <w:sz w:val="18"/>
              </w:rPr>
            </w:pPr>
            <w:r>
              <w:rPr>
                <w:sz w:val="18"/>
              </w:rPr>
              <w:t>（五）建设项目必须实行工程监理而未实行工程监理的；</w:t>
            </w:r>
          </w:p>
          <w:p>
            <w:pPr>
              <w:pStyle w:val="7"/>
              <w:spacing w:before="120"/>
              <w:ind w:left="646"/>
              <w:rPr>
                <w:sz w:val="18"/>
              </w:rPr>
            </w:pPr>
            <w:r>
              <w:rPr>
                <w:sz w:val="18"/>
              </w:rPr>
              <w:t>（六）未按照国家规定办理工程质量监督手续的；</w:t>
            </w:r>
          </w:p>
          <w:p>
            <w:pPr>
              <w:pStyle w:val="7"/>
              <w:spacing w:before="120"/>
              <w:ind w:left="646"/>
              <w:rPr>
                <w:sz w:val="18"/>
              </w:rPr>
            </w:pPr>
            <w:r>
              <w:rPr>
                <w:sz w:val="18"/>
              </w:rPr>
              <w:t>（七）明示或者暗示施工单位使用不合格的建筑材料、建筑构配件和设备的；</w:t>
            </w:r>
          </w:p>
          <w:p>
            <w:pPr>
              <w:pStyle w:val="7"/>
              <w:spacing w:before="120"/>
              <w:ind w:left="646"/>
              <w:rPr>
                <w:sz w:val="18"/>
              </w:rPr>
            </w:pPr>
            <w:r>
              <w:rPr>
                <w:sz w:val="18"/>
              </w:rPr>
              <w:t>（八</w:t>
            </w:r>
            <w:r>
              <w:rPr>
                <w:spacing w:val="-32"/>
                <w:sz w:val="18"/>
              </w:rPr>
              <w:t>）</w:t>
            </w:r>
            <w:r>
              <w:rPr>
                <w:spacing w:val="-3"/>
                <w:sz w:val="18"/>
              </w:rPr>
              <w:t>未按照国家规定将竣工验收报告、有关认可文件或者准许使用文件报送备案的。</w:t>
            </w:r>
          </w:p>
        </w:tc>
        <w:tc>
          <w:tcPr>
            <w:tcW w:w="723" w:type="dxa"/>
          </w:tcPr>
          <w:p>
            <w:pPr>
              <w:pStyle w:val="7"/>
              <w:spacing w:line="227" w:lineRule="exact"/>
              <w:ind w:left="161" w:right="152"/>
              <w:jc w:val="center"/>
              <w:rPr>
                <w:sz w:val="18"/>
              </w:rPr>
            </w:pPr>
            <w:r>
              <w:rPr>
                <w:sz w:val="18"/>
              </w:rPr>
              <w:t>一般</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49" w:hRule="atLeast"/>
        </w:trPr>
        <w:tc>
          <w:tcPr>
            <w:tcW w:w="673" w:type="dxa"/>
            <w:vMerge w:val="continue"/>
            <w:tcBorders>
              <w:top w:val="nil"/>
            </w:tcBorders>
          </w:tcPr>
          <w:p>
            <w:pPr>
              <w:rPr>
                <w:sz w:val="2"/>
                <w:szCs w:val="2"/>
              </w:rPr>
            </w:pPr>
          </w:p>
        </w:tc>
        <w:tc>
          <w:tcPr>
            <w:tcW w:w="969" w:type="dxa"/>
          </w:tcPr>
          <w:p>
            <w:pPr>
              <w:pStyle w:val="7"/>
              <w:spacing w:line="227" w:lineRule="exact"/>
              <w:ind w:left="107"/>
              <w:rPr>
                <w:rFonts w:hint="eastAsia" w:eastAsia="宋体"/>
                <w:sz w:val="18"/>
                <w:lang w:eastAsia="zh-CN"/>
              </w:rPr>
            </w:pPr>
            <w:r>
              <w:rPr>
                <w:rFonts w:hint="eastAsia"/>
                <w:sz w:val="18"/>
                <w:lang w:eastAsia="zh-CN"/>
              </w:rPr>
              <w:t>A</w:t>
            </w:r>
            <w:r>
              <w:rPr>
                <w:sz w:val="18"/>
              </w:rPr>
              <w:t>-1-0</w:t>
            </w:r>
            <w:r>
              <w:rPr>
                <w:rFonts w:hint="eastAsia"/>
                <w:sz w:val="18"/>
                <w:lang w:val="en-US" w:eastAsia="zh-CN"/>
              </w:rPr>
              <w:t>5</w:t>
            </w:r>
          </w:p>
        </w:tc>
        <w:tc>
          <w:tcPr>
            <w:tcW w:w="2501" w:type="dxa"/>
          </w:tcPr>
          <w:p>
            <w:pPr>
              <w:pStyle w:val="7"/>
              <w:spacing w:line="362" w:lineRule="auto"/>
              <w:ind w:left="107" w:right="96"/>
              <w:rPr>
                <w:sz w:val="18"/>
              </w:rPr>
            </w:pPr>
            <w:r>
              <w:rPr>
                <w:sz w:val="18"/>
              </w:rPr>
              <w:t>施工图设计文件未经审查或者审查不合格，擅自施工的</w:t>
            </w:r>
          </w:p>
        </w:tc>
        <w:tc>
          <w:tcPr>
            <w:tcW w:w="2996" w:type="dxa"/>
          </w:tcPr>
          <w:p>
            <w:pPr>
              <w:pStyle w:val="7"/>
              <w:spacing w:line="362" w:lineRule="auto"/>
              <w:ind w:left="107" w:right="97"/>
              <w:rPr>
                <w:sz w:val="18"/>
              </w:rPr>
            </w:pPr>
            <w:r>
              <w:rPr>
                <w:sz w:val="18"/>
              </w:rPr>
              <w:t>《建设工程质量管理条例》第十一条</w:t>
            </w:r>
          </w:p>
          <w:p>
            <w:pPr>
              <w:pStyle w:val="7"/>
              <w:spacing w:line="364" w:lineRule="auto"/>
              <w:ind w:left="107" w:right="97"/>
              <w:rPr>
                <w:sz w:val="18"/>
              </w:rPr>
            </w:pPr>
            <w:r>
              <w:rPr>
                <w:sz w:val="18"/>
              </w:rPr>
              <w:t>《建设工程质量管理条例》第五十六条</w:t>
            </w:r>
          </w:p>
        </w:tc>
        <w:tc>
          <w:tcPr>
            <w:tcW w:w="7445" w:type="dxa"/>
          </w:tcPr>
          <w:p>
            <w:pPr>
              <w:pStyle w:val="7"/>
              <w:spacing w:line="227" w:lineRule="exact"/>
              <w:ind w:left="106"/>
              <w:rPr>
                <w:sz w:val="18"/>
              </w:rPr>
            </w:pPr>
            <w:r>
              <w:rPr>
                <w:sz w:val="18"/>
              </w:rPr>
              <w:t>责令改正，罚款</w:t>
            </w:r>
          </w:p>
          <w:p>
            <w:pPr>
              <w:pStyle w:val="7"/>
              <w:tabs>
                <w:tab w:val="left" w:pos="1278"/>
              </w:tabs>
              <w:spacing w:before="117" w:line="364" w:lineRule="auto"/>
              <w:ind w:left="106" w:right="96"/>
              <w:rPr>
                <w:sz w:val="18"/>
              </w:rPr>
            </w:pPr>
            <w:r>
              <w:rPr>
                <w:sz w:val="18"/>
              </w:rPr>
              <w:t>第五十六条</w:t>
            </w:r>
            <w:r>
              <w:rPr>
                <w:sz w:val="18"/>
              </w:rPr>
              <w:tab/>
            </w:r>
            <w:r>
              <w:rPr>
                <w:sz w:val="18"/>
              </w:rPr>
              <w:t>违反本条例规定</w:t>
            </w:r>
            <w:r>
              <w:rPr>
                <w:spacing w:val="-5"/>
                <w:sz w:val="18"/>
              </w:rPr>
              <w:t>，</w:t>
            </w:r>
            <w:r>
              <w:rPr>
                <w:sz w:val="18"/>
              </w:rPr>
              <w:t>建设单位有下列行为之一的</w:t>
            </w:r>
            <w:r>
              <w:rPr>
                <w:spacing w:val="-5"/>
                <w:sz w:val="18"/>
              </w:rPr>
              <w:t>，</w:t>
            </w:r>
            <w:r>
              <w:rPr>
                <w:sz w:val="18"/>
              </w:rPr>
              <w:t>责令改正</w:t>
            </w:r>
            <w:r>
              <w:rPr>
                <w:spacing w:val="-5"/>
                <w:sz w:val="18"/>
              </w:rPr>
              <w:t>，</w:t>
            </w:r>
            <w:r>
              <w:rPr>
                <w:sz w:val="18"/>
              </w:rPr>
              <w:t>处</w:t>
            </w:r>
            <w:r>
              <w:rPr>
                <w:spacing w:val="-47"/>
                <w:sz w:val="18"/>
              </w:rPr>
              <w:t xml:space="preserve"> </w:t>
            </w:r>
            <w:r>
              <w:rPr>
                <w:sz w:val="18"/>
              </w:rPr>
              <w:t>20</w:t>
            </w:r>
            <w:r>
              <w:rPr>
                <w:spacing w:val="-45"/>
                <w:sz w:val="18"/>
              </w:rPr>
              <w:t xml:space="preserve"> </w:t>
            </w:r>
            <w:r>
              <w:rPr>
                <w:sz w:val="18"/>
              </w:rPr>
              <w:t>万元以上</w:t>
            </w:r>
            <w:r>
              <w:rPr>
                <w:spacing w:val="-45"/>
                <w:sz w:val="18"/>
              </w:rPr>
              <w:t xml:space="preserve"> </w:t>
            </w:r>
            <w:r>
              <w:rPr>
                <w:spacing w:val="-9"/>
                <w:sz w:val="18"/>
              </w:rPr>
              <w:t xml:space="preserve">50 </w:t>
            </w:r>
            <w:r>
              <w:rPr>
                <w:sz w:val="18"/>
              </w:rPr>
              <w:t>万元以下的罚款：</w:t>
            </w:r>
          </w:p>
          <w:p>
            <w:pPr>
              <w:pStyle w:val="7"/>
              <w:spacing w:line="230" w:lineRule="exact"/>
              <w:ind w:left="646"/>
              <w:rPr>
                <w:sz w:val="18"/>
              </w:rPr>
            </w:pPr>
            <w:r>
              <w:rPr>
                <w:sz w:val="18"/>
              </w:rPr>
              <w:t>（一）迫使承包方以低于成本的价格竞标的；</w:t>
            </w:r>
          </w:p>
          <w:p>
            <w:pPr>
              <w:pStyle w:val="7"/>
              <w:spacing w:before="120"/>
              <w:ind w:left="646"/>
              <w:rPr>
                <w:sz w:val="18"/>
              </w:rPr>
            </w:pPr>
            <w:r>
              <w:rPr>
                <w:sz w:val="18"/>
              </w:rPr>
              <w:t>（二）任意压缩合理工期的；</w:t>
            </w:r>
          </w:p>
          <w:p>
            <w:pPr>
              <w:pStyle w:val="7"/>
              <w:spacing w:before="120"/>
              <w:ind w:left="646"/>
              <w:rPr>
                <w:sz w:val="18"/>
              </w:rPr>
            </w:pPr>
            <w:r>
              <w:rPr>
                <w:sz w:val="18"/>
              </w:rPr>
              <w:t>（三）明示或者暗示设计单位或者施工单位违反工程建设强制性标准，降低工程质量</w:t>
            </w:r>
          </w:p>
          <w:p>
            <w:pPr>
              <w:pStyle w:val="7"/>
              <w:spacing w:before="119"/>
              <w:ind w:left="106"/>
              <w:rPr>
                <w:sz w:val="18"/>
              </w:rPr>
            </w:pPr>
            <w:r>
              <w:rPr>
                <w:sz w:val="18"/>
              </w:rPr>
              <w:t>的；</w:t>
            </w:r>
          </w:p>
          <w:p>
            <w:pPr>
              <w:pStyle w:val="7"/>
              <w:spacing w:before="120"/>
              <w:ind w:left="646"/>
              <w:rPr>
                <w:sz w:val="18"/>
              </w:rPr>
            </w:pPr>
            <w:r>
              <w:rPr>
                <w:sz w:val="18"/>
              </w:rPr>
              <w:t>（四）施工图设计文件未经审查或者审查不合格，擅自施工的；</w:t>
            </w:r>
          </w:p>
          <w:p>
            <w:pPr>
              <w:pStyle w:val="7"/>
              <w:spacing w:before="120"/>
              <w:ind w:left="646"/>
              <w:rPr>
                <w:sz w:val="18"/>
              </w:rPr>
            </w:pPr>
            <w:r>
              <w:rPr>
                <w:sz w:val="18"/>
              </w:rPr>
              <w:t>（五）建设项目必须实行工程监理而未实行工程监理的；</w:t>
            </w:r>
          </w:p>
        </w:tc>
        <w:tc>
          <w:tcPr>
            <w:tcW w:w="723" w:type="dxa"/>
          </w:tcPr>
          <w:p>
            <w:pPr>
              <w:pStyle w:val="7"/>
              <w:spacing w:line="227" w:lineRule="exact"/>
              <w:ind w:left="161" w:right="152"/>
              <w:jc w:val="center"/>
              <w:rPr>
                <w:sz w:val="18"/>
              </w:rPr>
            </w:pPr>
            <w:r>
              <w:rPr>
                <w:sz w:val="18"/>
              </w:rPr>
              <w:t>一般</w:t>
            </w:r>
          </w:p>
        </w:tc>
      </w:tr>
    </w:tbl>
    <w:p>
      <w:pPr>
        <w:spacing w:after="0" w:line="227" w:lineRule="exact"/>
        <w:jc w:val="center"/>
        <w:rPr>
          <w:sz w:val="18"/>
        </w:rPr>
        <w:sectPr>
          <w:pgSz w:w="16840" w:h="11910" w:orient="landscape"/>
          <w:pgMar w:top="720" w:right="640" w:bottom="720" w:left="660" w:header="0" w:footer="524" w:gutter="0"/>
          <w:cols w:space="720" w:num="1"/>
        </w:sectPr>
      </w:pPr>
    </w:p>
    <w:tbl>
      <w:tblPr>
        <w:tblStyle w:val="3"/>
        <w:tblW w:w="0" w:type="auto"/>
        <w:tblInd w:w="11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73"/>
        <w:gridCol w:w="969"/>
        <w:gridCol w:w="2501"/>
        <w:gridCol w:w="2996"/>
        <w:gridCol w:w="7445"/>
        <w:gridCol w:w="72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50" w:hRule="atLeast"/>
        </w:trPr>
        <w:tc>
          <w:tcPr>
            <w:tcW w:w="673" w:type="dxa"/>
            <w:vMerge w:val="restart"/>
          </w:tcPr>
          <w:p>
            <w:pPr>
              <w:pStyle w:val="7"/>
              <w:rPr>
                <w:rFonts w:ascii="Times New Roman"/>
                <w:sz w:val="18"/>
              </w:rPr>
            </w:pPr>
          </w:p>
        </w:tc>
        <w:tc>
          <w:tcPr>
            <w:tcW w:w="969" w:type="dxa"/>
          </w:tcPr>
          <w:p>
            <w:pPr>
              <w:pStyle w:val="7"/>
              <w:rPr>
                <w:rFonts w:ascii="Times New Roman"/>
                <w:sz w:val="18"/>
              </w:rPr>
            </w:pPr>
          </w:p>
        </w:tc>
        <w:tc>
          <w:tcPr>
            <w:tcW w:w="2501" w:type="dxa"/>
          </w:tcPr>
          <w:p>
            <w:pPr>
              <w:pStyle w:val="7"/>
              <w:rPr>
                <w:rFonts w:ascii="Times New Roman"/>
                <w:sz w:val="18"/>
              </w:rPr>
            </w:pPr>
          </w:p>
        </w:tc>
        <w:tc>
          <w:tcPr>
            <w:tcW w:w="2996" w:type="dxa"/>
          </w:tcPr>
          <w:p>
            <w:pPr>
              <w:pStyle w:val="7"/>
              <w:rPr>
                <w:rFonts w:ascii="Times New Roman"/>
                <w:sz w:val="18"/>
              </w:rPr>
            </w:pPr>
          </w:p>
        </w:tc>
        <w:tc>
          <w:tcPr>
            <w:tcW w:w="7445" w:type="dxa"/>
          </w:tcPr>
          <w:p>
            <w:pPr>
              <w:pStyle w:val="7"/>
              <w:spacing w:line="228" w:lineRule="exact"/>
              <w:ind w:left="646"/>
              <w:rPr>
                <w:sz w:val="18"/>
              </w:rPr>
            </w:pPr>
            <w:r>
              <w:rPr>
                <w:sz w:val="18"/>
              </w:rPr>
              <w:t>（六）未按照国家规定办理工程质量监督手续的；</w:t>
            </w:r>
          </w:p>
          <w:p>
            <w:pPr>
              <w:pStyle w:val="7"/>
              <w:spacing w:before="117"/>
              <w:ind w:left="646"/>
              <w:rPr>
                <w:sz w:val="18"/>
              </w:rPr>
            </w:pPr>
            <w:r>
              <w:rPr>
                <w:sz w:val="18"/>
              </w:rPr>
              <w:t>（七）明示或者暗示施工单位使用不合格的建筑材料、建筑构配件和设备的；</w:t>
            </w:r>
          </w:p>
          <w:p>
            <w:pPr>
              <w:pStyle w:val="7"/>
              <w:spacing w:before="120"/>
              <w:ind w:left="646"/>
              <w:rPr>
                <w:sz w:val="18"/>
              </w:rPr>
            </w:pPr>
            <w:r>
              <w:rPr>
                <w:sz w:val="18"/>
              </w:rPr>
              <w:t>（八</w:t>
            </w:r>
            <w:r>
              <w:rPr>
                <w:spacing w:val="-32"/>
                <w:sz w:val="18"/>
              </w:rPr>
              <w:t>）</w:t>
            </w:r>
            <w:r>
              <w:rPr>
                <w:spacing w:val="-3"/>
                <w:sz w:val="18"/>
              </w:rPr>
              <w:t>未按照国家规定将竣工验收报告、有关认可文件或者准许使用文件报送备案的。</w:t>
            </w:r>
          </w:p>
        </w:tc>
        <w:tc>
          <w:tcPr>
            <w:tcW w:w="723" w:type="dxa"/>
          </w:tcPr>
          <w:p>
            <w:pPr>
              <w:pStyle w:val="7"/>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02" w:hRule="atLeast"/>
        </w:trPr>
        <w:tc>
          <w:tcPr>
            <w:tcW w:w="673" w:type="dxa"/>
            <w:vMerge w:val="continue"/>
            <w:tcBorders>
              <w:top w:val="nil"/>
            </w:tcBorders>
          </w:tcPr>
          <w:p>
            <w:pPr>
              <w:rPr>
                <w:sz w:val="2"/>
                <w:szCs w:val="2"/>
              </w:rPr>
            </w:pPr>
          </w:p>
        </w:tc>
        <w:tc>
          <w:tcPr>
            <w:tcW w:w="969" w:type="dxa"/>
          </w:tcPr>
          <w:p>
            <w:pPr>
              <w:pStyle w:val="7"/>
              <w:spacing w:line="226" w:lineRule="exact"/>
              <w:ind w:left="107"/>
              <w:rPr>
                <w:rFonts w:hint="eastAsia" w:eastAsia="宋体"/>
                <w:sz w:val="18"/>
                <w:lang w:eastAsia="zh-CN"/>
              </w:rPr>
            </w:pPr>
            <w:r>
              <w:rPr>
                <w:rFonts w:hint="eastAsia"/>
                <w:sz w:val="18"/>
                <w:lang w:eastAsia="zh-CN"/>
              </w:rPr>
              <w:t>A</w:t>
            </w:r>
            <w:r>
              <w:rPr>
                <w:sz w:val="18"/>
              </w:rPr>
              <w:t>-1-0</w:t>
            </w:r>
            <w:r>
              <w:rPr>
                <w:rFonts w:hint="eastAsia"/>
                <w:sz w:val="18"/>
                <w:lang w:val="en-US" w:eastAsia="zh-CN"/>
              </w:rPr>
              <w:t>6</w:t>
            </w:r>
          </w:p>
        </w:tc>
        <w:tc>
          <w:tcPr>
            <w:tcW w:w="2501" w:type="dxa"/>
          </w:tcPr>
          <w:p>
            <w:pPr>
              <w:pStyle w:val="7"/>
              <w:spacing w:line="364" w:lineRule="auto"/>
              <w:ind w:left="107" w:right="93"/>
              <w:jc w:val="both"/>
              <w:rPr>
                <w:sz w:val="18"/>
              </w:rPr>
            </w:pPr>
            <w:r>
              <w:rPr>
                <w:spacing w:val="7"/>
                <w:sz w:val="18"/>
              </w:rPr>
              <w:t>未取得施工许可证或者开工报告未经批准或者为规避办理施工许可证将工程项目分</w:t>
            </w:r>
            <w:r>
              <w:rPr>
                <w:spacing w:val="-9"/>
                <w:sz w:val="18"/>
              </w:rPr>
              <w:t>解后，擅自施工的；伪造、涂</w:t>
            </w:r>
            <w:r>
              <w:rPr>
                <w:sz w:val="18"/>
              </w:rPr>
              <w:t>改施工许可证的；</w:t>
            </w:r>
          </w:p>
        </w:tc>
        <w:tc>
          <w:tcPr>
            <w:tcW w:w="2996" w:type="dxa"/>
          </w:tcPr>
          <w:p>
            <w:pPr>
              <w:pStyle w:val="7"/>
              <w:spacing w:line="226" w:lineRule="exact"/>
              <w:ind w:left="107"/>
              <w:rPr>
                <w:sz w:val="18"/>
              </w:rPr>
            </w:pPr>
            <w:r>
              <w:rPr>
                <w:sz w:val="18"/>
              </w:rPr>
              <w:t>《建筑法》第七条</w:t>
            </w:r>
          </w:p>
          <w:p>
            <w:pPr>
              <w:pStyle w:val="7"/>
              <w:spacing w:before="119" w:line="364" w:lineRule="auto"/>
              <w:ind w:left="107" w:right="94"/>
              <w:jc w:val="both"/>
              <w:rPr>
                <w:sz w:val="18"/>
              </w:rPr>
            </w:pPr>
            <w:r>
              <w:rPr>
                <w:spacing w:val="3"/>
                <w:sz w:val="18"/>
              </w:rPr>
              <w:t>《建筑法》第六十四条，《建设工</w:t>
            </w:r>
            <w:r>
              <w:rPr>
                <w:spacing w:val="-8"/>
                <w:sz w:val="18"/>
              </w:rPr>
              <w:t>程质量管理条例》第五十七条，《建</w:t>
            </w:r>
            <w:r>
              <w:rPr>
                <w:spacing w:val="3"/>
                <w:sz w:val="18"/>
              </w:rPr>
              <w:t>筑工程施工许可管理办法》第十二条</w:t>
            </w:r>
          </w:p>
        </w:tc>
        <w:tc>
          <w:tcPr>
            <w:tcW w:w="7445" w:type="dxa"/>
          </w:tcPr>
          <w:p>
            <w:pPr>
              <w:pStyle w:val="7"/>
              <w:spacing w:line="226" w:lineRule="exact"/>
              <w:ind w:left="106"/>
              <w:rPr>
                <w:sz w:val="18"/>
              </w:rPr>
            </w:pPr>
            <w:r>
              <w:rPr>
                <w:sz w:val="18"/>
              </w:rPr>
              <w:t>责令改正，责令停工，罚款</w:t>
            </w:r>
          </w:p>
          <w:p>
            <w:pPr>
              <w:pStyle w:val="7"/>
              <w:tabs>
                <w:tab w:val="left" w:pos="1278"/>
              </w:tabs>
              <w:spacing w:before="119" w:line="364" w:lineRule="auto"/>
              <w:ind w:left="106" w:right="97"/>
              <w:rPr>
                <w:sz w:val="18"/>
              </w:rPr>
            </w:pPr>
            <w:r>
              <w:rPr>
                <w:sz w:val="18"/>
              </w:rPr>
              <w:t>第六十四条</w:t>
            </w:r>
            <w:r>
              <w:rPr>
                <w:sz w:val="18"/>
              </w:rPr>
              <w:tab/>
            </w:r>
            <w:r>
              <w:rPr>
                <w:sz w:val="18"/>
              </w:rPr>
              <w:t>违反本法规定</w:t>
            </w:r>
            <w:r>
              <w:rPr>
                <w:spacing w:val="-32"/>
                <w:sz w:val="18"/>
              </w:rPr>
              <w:t>，</w:t>
            </w:r>
            <w:r>
              <w:rPr>
                <w:sz w:val="18"/>
              </w:rPr>
              <w:t>未取得施工许可证或者开工报告未经批准擅自施工的</w:t>
            </w:r>
            <w:r>
              <w:rPr>
                <w:spacing w:val="-32"/>
                <w:sz w:val="18"/>
              </w:rPr>
              <w:t>，</w:t>
            </w:r>
            <w:r>
              <w:rPr>
                <w:sz w:val="18"/>
              </w:rPr>
              <w:t>责令</w:t>
            </w:r>
            <w:r>
              <w:rPr>
                <w:spacing w:val="-16"/>
                <w:sz w:val="18"/>
              </w:rPr>
              <w:t>改</w:t>
            </w:r>
            <w:r>
              <w:rPr>
                <w:sz w:val="18"/>
              </w:rPr>
              <w:t>正，对不符合开工条件的责令停止施工，可以处以罚款。</w:t>
            </w:r>
          </w:p>
          <w:p>
            <w:pPr>
              <w:pStyle w:val="7"/>
              <w:tabs>
                <w:tab w:val="left" w:pos="1278"/>
              </w:tabs>
              <w:spacing w:line="364" w:lineRule="auto"/>
              <w:ind w:left="106" w:right="97"/>
              <w:rPr>
                <w:sz w:val="18"/>
              </w:rPr>
            </w:pPr>
            <w:r>
              <w:rPr>
                <w:sz w:val="18"/>
              </w:rPr>
              <w:t>第五十七条</w:t>
            </w:r>
            <w:r>
              <w:rPr>
                <w:sz w:val="18"/>
              </w:rPr>
              <w:tab/>
            </w:r>
            <w:r>
              <w:rPr>
                <w:sz w:val="18"/>
              </w:rPr>
              <w:t>违反本条例规定</w:t>
            </w:r>
            <w:r>
              <w:rPr>
                <w:spacing w:val="-32"/>
                <w:sz w:val="18"/>
              </w:rPr>
              <w:t>，</w:t>
            </w:r>
            <w:r>
              <w:rPr>
                <w:sz w:val="18"/>
              </w:rPr>
              <w:t>建设单位未取得施工许可证或者开工报告未经批准</w:t>
            </w:r>
            <w:r>
              <w:rPr>
                <w:spacing w:val="-32"/>
                <w:sz w:val="18"/>
              </w:rPr>
              <w:t>，</w:t>
            </w:r>
            <w:r>
              <w:rPr>
                <w:sz w:val="18"/>
              </w:rPr>
              <w:t>擅自</w:t>
            </w:r>
            <w:r>
              <w:rPr>
                <w:spacing w:val="-16"/>
                <w:sz w:val="18"/>
              </w:rPr>
              <w:t>施</w:t>
            </w:r>
            <w:r>
              <w:rPr>
                <w:sz w:val="18"/>
              </w:rPr>
              <w:t>工的，责令停止施工，限期改正，处工程合同价款</w:t>
            </w:r>
            <w:r>
              <w:rPr>
                <w:spacing w:val="-45"/>
                <w:sz w:val="18"/>
              </w:rPr>
              <w:t xml:space="preserve"> </w:t>
            </w:r>
            <w:r>
              <w:rPr>
                <w:sz w:val="18"/>
              </w:rPr>
              <w:t>1％以上</w:t>
            </w:r>
            <w:r>
              <w:rPr>
                <w:spacing w:val="-47"/>
                <w:sz w:val="18"/>
              </w:rPr>
              <w:t xml:space="preserve"> </w:t>
            </w:r>
            <w:r>
              <w:rPr>
                <w:sz w:val="18"/>
              </w:rPr>
              <w:t>2％以下的罚款。</w:t>
            </w:r>
          </w:p>
          <w:p>
            <w:pPr>
              <w:pStyle w:val="7"/>
              <w:tabs>
                <w:tab w:val="left" w:pos="1117"/>
              </w:tabs>
              <w:spacing w:line="364" w:lineRule="auto"/>
              <w:ind w:left="106" w:right="93"/>
              <w:rPr>
                <w:sz w:val="18"/>
              </w:rPr>
            </w:pPr>
            <w:r>
              <w:rPr>
                <w:sz w:val="18"/>
              </w:rPr>
              <w:t>第十</w:t>
            </w:r>
            <w:r>
              <w:rPr>
                <w:spacing w:val="4"/>
                <w:sz w:val="18"/>
              </w:rPr>
              <w:t>二</w:t>
            </w:r>
            <w:r>
              <w:rPr>
                <w:sz w:val="18"/>
              </w:rPr>
              <w:t>条</w:t>
            </w:r>
            <w:r>
              <w:rPr>
                <w:sz w:val="18"/>
              </w:rPr>
              <w:tab/>
            </w:r>
            <w:r>
              <w:rPr>
                <w:sz w:val="18"/>
              </w:rPr>
              <w:t>对于</w:t>
            </w:r>
            <w:r>
              <w:rPr>
                <w:spacing w:val="4"/>
                <w:sz w:val="18"/>
              </w:rPr>
              <w:t>未</w:t>
            </w:r>
            <w:r>
              <w:rPr>
                <w:sz w:val="18"/>
              </w:rPr>
              <w:t>取得施</w:t>
            </w:r>
            <w:r>
              <w:rPr>
                <w:spacing w:val="4"/>
                <w:sz w:val="18"/>
              </w:rPr>
              <w:t>工</w:t>
            </w:r>
            <w:r>
              <w:rPr>
                <w:sz w:val="18"/>
              </w:rPr>
              <w:t>许可证</w:t>
            </w:r>
            <w:r>
              <w:rPr>
                <w:spacing w:val="4"/>
                <w:sz w:val="18"/>
              </w:rPr>
              <w:t>或</w:t>
            </w:r>
            <w:r>
              <w:rPr>
                <w:sz w:val="18"/>
              </w:rPr>
              <w:t>者为规</w:t>
            </w:r>
            <w:r>
              <w:rPr>
                <w:spacing w:val="4"/>
                <w:sz w:val="18"/>
              </w:rPr>
              <w:t>避</w:t>
            </w:r>
            <w:r>
              <w:rPr>
                <w:sz w:val="18"/>
              </w:rPr>
              <w:t>办理施</w:t>
            </w:r>
            <w:r>
              <w:rPr>
                <w:spacing w:val="4"/>
                <w:sz w:val="18"/>
              </w:rPr>
              <w:t>工</w:t>
            </w:r>
            <w:r>
              <w:rPr>
                <w:sz w:val="18"/>
              </w:rPr>
              <w:t>许可证</w:t>
            </w:r>
            <w:r>
              <w:rPr>
                <w:spacing w:val="4"/>
                <w:sz w:val="18"/>
              </w:rPr>
              <w:t>将</w:t>
            </w:r>
            <w:r>
              <w:rPr>
                <w:sz w:val="18"/>
              </w:rPr>
              <w:t>工程项目</w:t>
            </w:r>
            <w:r>
              <w:rPr>
                <w:spacing w:val="4"/>
                <w:sz w:val="18"/>
              </w:rPr>
              <w:t>分</w:t>
            </w:r>
            <w:r>
              <w:rPr>
                <w:sz w:val="18"/>
              </w:rPr>
              <w:t>解后擅</w:t>
            </w:r>
            <w:r>
              <w:rPr>
                <w:spacing w:val="4"/>
                <w:sz w:val="18"/>
              </w:rPr>
              <w:t>自</w:t>
            </w:r>
            <w:r>
              <w:rPr>
                <w:sz w:val="18"/>
              </w:rPr>
              <w:t>施工的</w:t>
            </w:r>
            <w:r>
              <w:rPr>
                <w:spacing w:val="-20"/>
                <w:sz w:val="18"/>
              </w:rPr>
              <w:t>，</w:t>
            </w:r>
            <w:r>
              <w:rPr>
                <w:sz w:val="18"/>
              </w:rPr>
              <w:t>由有管辖权的发证机关责令停止施工</w:t>
            </w:r>
            <w:r>
              <w:rPr>
                <w:spacing w:val="-20"/>
                <w:sz w:val="18"/>
              </w:rPr>
              <w:t>，</w:t>
            </w:r>
            <w:r>
              <w:rPr>
                <w:sz w:val="18"/>
              </w:rPr>
              <w:t>限期改正</w:t>
            </w:r>
            <w:r>
              <w:rPr>
                <w:spacing w:val="-22"/>
                <w:sz w:val="18"/>
              </w:rPr>
              <w:t>，</w:t>
            </w:r>
            <w:r>
              <w:rPr>
                <w:sz w:val="18"/>
              </w:rPr>
              <w:t>对建设单位处工程合同价款</w:t>
            </w:r>
            <w:r>
              <w:rPr>
                <w:spacing w:val="-45"/>
                <w:sz w:val="18"/>
              </w:rPr>
              <w:t xml:space="preserve"> </w:t>
            </w:r>
            <w:r>
              <w:rPr>
                <w:sz w:val="18"/>
              </w:rPr>
              <w:t>1%以上</w:t>
            </w:r>
            <w:r>
              <w:rPr>
                <w:spacing w:val="-45"/>
                <w:sz w:val="18"/>
              </w:rPr>
              <w:t xml:space="preserve"> </w:t>
            </w:r>
            <w:r>
              <w:rPr>
                <w:spacing w:val="-6"/>
                <w:sz w:val="18"/>
              </w:rPr>
              <w:t>2%</w:t>
            </w:r>
          </w:p>
          <w:p>
            <w:pPr>
              <w:pStyle w:val="7"/>
              <w:spacing w:line="230" w:lineRule="exact"/>
              <w:ind w:left="106"/>
              <w:rPr>
                <w:sz w:val="18"/>
              </w:rPr>
            </w:pPr>
            <w:r>
              <w:rPr>
                <w:sz w:val="18"/>
              </w:rPr>
              <w:t>以下罚款；对施工单位处 3 万元以下罚款。</w:t>
            </w:r>
          </w:p>
        </w:tc>
        <w:tc>
          <w:tcPr>
            <w:tcW w:w="723" w:type="dxa"/>
          </w:tcPr>
          <w:p>
            <w:pPr>
              <w:pStyle w:val="7"/>
              <w:spacing w:line="226" w:lineRule="exact"/>
              <w:ind w:left="161" w:right="152"/>
              <w:jc w:val="center"/>
              <w:rPr>
                <w:sz w:val="18"/>
              </w:rPr>
            </w:pPr>
            <w:r>
              <w:rPr>
                <w:sz w:val="18"/>
              </w:rPr>
              <w:t>严重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950" w:hRule="atLeast"/>
        </w:trPr>
        <w:tc>
          <w:tcPr>
            <w:tcW w:w="673" w:type="dxa"/>
            <w:vMerge w:val="continue"/>
            <w:tcBorders>
              <w:top w:val="nil"/>
            </w:tcBorders>
          </w:tcPr>
          <w:p>
            <w:pPr>
              <w:rPr>
                <w:sz w:val="2"/>
                <w:szCs w:val="2"/>
              </w:rPr>
            </w:pPr>
          </w:p>
        </w:tc>
        <w:tc>
          <w:tcPr>
            <w:tcW w:w="969" w:type="dxa"/>
          </w:tcPr>
          <w:p>
            <w:pPr>
              <w:pStyle w:val="7"/>
              <w:spacing w:line="225" w:lineRule="exact"/>
              <w:ind w:left="107"/>
              <w:rPr>
                <w:rFonts w:hint="eastAsia" w:eastAsia="宋体"/>
                <w:sz w:val="18"/>
                <w:lang w:eastAsia="zh-CN"/>
              </w:rPr>
            </w:pPr>
            <w:r>
              <w:rPr>
                <w:rFonts w:hint="eastAsia"/>
                <w:sz w:val="18"/>
                <w:lang w:eastAsia="zh-CN"/>
              </w:rPr>
              <w:t>A</w:t>
            </w:r>
            <w:r>
              <w:rPr>
                <w:sz w:val="18"/>
              </w:rPr>
              <w:t>-1-0</w:t>
            </w:r>
            <w:r>
              <w:rPr>
                <w:rFonts w:hint="eastAsia"/>
                <w:sz w:val="18"/>
                <w:lang w:val="en-US" w:eastAsia="zh-CN"/>
              </w:rPr>
              <w:t>7</w:t>
            </w:r>
          </w:p>
        </w:tc>
        <w:tc>
          <w:tcPr>
            <w:tcW w:w="2501" w:type="dxa"/>
          </w:tcPr>
          <w:p>
            <w:pPr>
              <w:pStyle w:val="7"/>
              <w:spacing w:line="364" w:lineRule="auto"/>
              <w:ind w:left="107" w:right="96"/>
              <w:jc w:val="both"/>
              <w:rPr>
                <w:sz w:val="18"/>
              </w:rPr>
            </w:pPr>
            <w:r>
              <w:rPr>
                <w:spacing w:val="7"/>
                <w:sz w:val="18"/>
              </w:rPr>
              <w:t>在工程竣工验收合格之日起</w:t>
            </w:r>
            <w:r>
              <w:rPr>
                <w:sz w:val="18"/>
              </w:rPr>
              <w:t>15</w:t>
            </w:r>
            <w:r>
              <w:rPr>
                <w:spacing w:val="-2"/>
                <w:sz w:val="18"/>
              </w:rPr>
              <w:t xml:space="preserve"> 日内未办理工程竣工验收</w:t>
            </w:r>
            <w:r>
              <w:rPr>
                <w:spacing w:val="-9"/>
                <w:sz w:val="18"/>
              </w:rPr>
              <w:t>备案的；将备案机关决定重新</w:t>
            </w:r>
            <w:r>
              <w:rPr>
                <w:spacing w:val="-7"/>
                <w:sz w:val="18"/>
              </w:rPr>
              <w:t>组织竣工验收的工程，在重新</w:t>
            </w:r>
            <w:r>
              <w:rPr>
                <w:spacing w:val="7"/>
                <w:sz w:val="18"/>
              </w:rPr>
              <w:t>组织竣工验收前，擅自使用</w:t>
            </w:r>
            <w:r>
              <w:rPr>
                <w:spacing w:val="-9"/>
                <w:sz w:val="18"/>
              </w:rPr>
              <w:t>的；采用虚假证明文件办理工</w:t>
            </w:r>
            <w:r>
              <w:rPr>
                <w:sz w:val="18"/>
              </w:rPr>
              <w:t>程竣工验收备案的</w:t>
            </w:r>
          </w:p>
        </w:tc>
        <w:tc>
          <w:tcPr>
            <w:tcW w:w="2996" w:type="dxa"/>
          </w:tcPr>
          <w:p>
            <w:pPr>
              <w:pStyle w:val="7"/>
              <w:spacing w:line="364" w:lineRule="auto"/>
              <w:ind w:left="107" w:right="97"/>
              <w:rPr>
                <w:sz w:val="18"/>
              </w:rPr>
            </w:pPr>
            <w:r>
              <w:rPr>
                <w:sz w:val="18"/>
              </w:rPr>
              <w:t>《建设工程质量管理条例》第四十九条</w:t>
            </w:r>
          </w:p>
          <w:p>
            <w:pPr>
              <w:pStyle w:val="7"/>
              <w:spacing w:line="364" w:lineRule="auto"/>
              <w:ind w:left="107" w:right="97"/>
              <w:jc w:val="both"/>
              <w:rPr>
                <w:sz w:val="18"/>
              </w:rPr>
            </w:pPr>
            <w:r>
              <w:rPr>
                <w:sz w:val="18"/>
              </w:rPr>
              <w:t>《建设工程质量管理条例》第五十六条，《房屋建筑和市政基础设施工程竣工验收备案管理办法》第九条、第十条、第十一条</w:t>
            </w:r>
          </w:p>
        </w:tc>
        <w:tc>
          <w:tcPr>
            <w:tcW w:w="7445" w:type="dxa"/>
          </w:tcPr>
          <w:p>
            <w:pPr>
              <w:pStyle w:val="7"/>
              <w:spacing w:line="225" w:lineRule="exact"/>
              <w:ind w:left="106"/>
              <w:rPr>
                <w:sz w:val="18"/>
              </w:rPr>
            </w:pPr>
            <w:r>
              <w:rPr>
                <w:sz w:val="18"/>
              </w:rPr>
              <w:t>责令改正，罚款</w:t>
            </w:r>
          </w:p>
          <w:p>
            <w:pPr>
              <w:pStyle w:val="7"/>
              <w:tabs>
                <w:tab w:val="left" w:pos="1278"/>
              </w:tabs>
              <w:spacing w:before="119" w:line="364" w:lineRule="auto"/>
              <w:ind w:left="106" w:right="96"/>
              <w:rPr>
                <w:sz w:val="18"/>
              </w:rPr>
            </w:pPr>
            <w:r>
              <w:rPr>
                <w:sz w:val="18"/>
              </w:rPr>
              <w:t>第五十六条</w:t>
            </w:r>
            <w:r>
              <w:rPr>
                <w:sz w:val="18"/>
              </w:rPr>
              <w:tab/>
            </w:r>
            <w:r>
              <w:rPr>
                <w:sz w:val="18"/>
              </w:rPr>
              <w:t>违反本条例规定</w:t>
            </w:r>
            <w:r>
              <w:rPr>
                <w:spacing w:val="-5"/>
                <w:sz w:val="18"/>
              </w:rPr>
              <w:t>，</w:t>
            </w:r>
            <w:r>
              <w:rPr>
                <w:sz w:val="18"/>
              </w:rPr>
              <w:t>建设单位有下列行为之一的</w:t>
            </w:r>
            <w:r>
              <w:rPr>
                <w:spacing w:val="-5"/>
                <w:sz w:val="18"/>
              </w:rPr>
              <w:t>，</w:t>
            </w:r>
            <w:r>
              <w:rPr>
                <w:sz w:val="18"/>
              </w:rPr>
              <w:t>责令改正</w:t>
            </w:r>
            <w:r>
              <w:rPr>
                <w:spacing w:val="-5"/>
                <w:sz w:val="18"/>
              </w:rPr>
              <w:t>，</w:t>
            </w:r>
            <w:r>
              <w:rPr>
                <w:sz w:val="18"/>
              </w:rPr>
              <w:t>处</w:t>
            </w:r>
            <w:r>
              <w:rPr>
                <w:spacing w:val="-47"/>
                <w:sz w:val="18"/>
              </w:rPr>
              <w:t xml:space="preserve"> </w:t>
            </w:r>
            <w:r>
              <w:rPr>
                <w:sz w:val="18"/>
              </w:rPr>
              <w:t>20</w:t>
            </w:r>
            <w:r>
              <w:rPr>
                <w:spacing w:val="-45"/>
                <w:sz w:val="18"/>
              </w:rPr>
              <w:t xml:space="preserve"> </w:t>
            </w:r>
            <w:r>
              <w:rPr>
                <w:sz w:val="18"/>
              </w:rPr>
              <w:t>万元以上</w:t>
            </w:r>
            <w:r>
              <w:rPr>
                <w:spacing w:val="-45"/>
                <w:sz w:val="18"/>
              </w:rPr>
              <w:t xml:space="preserve"> </w:t>
            </w:r>
            <w:r>
              <w:rPr>
                <w:spacing w:val="-9"/>
                <w:sz w:val="18"/>
              </w:rPr>
              <w:t xml:space="preserve">50 </w:t>
            </w:r>
            <w:r>
              <w:rPr>
                <w:sz w:val="18"/>
              </w:rPr>
              <w:t>万元以下的罚款：</w:t>
            </w:r>
          </w:p>
          <w:p>
            <w:pPr>
              <w:pStyle w:val="7"/>
              <w:spacing w:line="230" w:lineRule="exact"/>
              <w:ind w:left="646"/>
              <w:rPr>
                <w:sz w:val="18"/>
              </w:rPr>
            </w:pPr>
            <w:r>
              <w:rPr>
                <w:sz w:val="18"/>
              </w:rPr>
              <w:t>（一）迫使承包方以低于成本的价格竞标的；</w:t>
            </w:r>
          </w:p>
          <w:p>
            <w:pPr>
              <w:pStyle w:val="7"/>
              <w:spacing w:before="120"/>
              <w:ind w:left="646"/>
              <w:rPr>
                <w:sz w:val="18"/>
              </w:rPr>
            </w:pPr>
            <w:r>
              <w:rPr>
                <w:sz w:val="18"/>
              </w:rPr>
              <w:t>（二）任意压缩合理工期的；</w:t>
            </w:r>
          </w:p>
          <w:p>
            <w:pPr>
              <w:pStyle w:val="7"/>
              <w:spacing w:before="120"/>
              <w:ind w:left="646"/>
              <w:rPr>
                <w:sz w:val="18"/>
              </w:rPr>
            </w:pPr>
            <w:r>
              <w:rPr>
                <w:sz w:val="18"/>
              </w:rPr>
              <w:t>（三）明示或者暗示设计单位或者施工单位违反工程建设强制性标准，降低工程质量</w:t>
            </w:r>
          </w:p>
          <w:p>
            <w:pPr>
              <w:pStyle w:val="7"/>
              <w:spacing w:before="117"/>
              <w:ind w:left="106"/>
              <w:rPr>
                <w:sz w:val="18"/>
              </w:rPr>
            </w:pPr>
            <w:r>
              <w:rPr>
                <w:sz w:val="18"/>
              </w:rPr>
              <w:t>的；</w:t>
            </w:r>
          </w:p>
          <w:p>
            <w:pPr>
              <w:pStyle w:val="7"/>
              <w:spacing w:before="123"/>
              <w:ind w:left="646"/>
              <w:rPr>
                <w:sz w:val="18"/>
              </w:rPr>
            </w:pPr>
            <w:r>
              <w:rPr>
                <w:sz w:val="18"/>
              </w:rPr>
              <w:t>（四）施工图设计文件未经审查或者审查不合格，擅自施工的；</w:t>
            </w:r>
          </w:p>
          <w:p>
            <w:pPr>
              <w:pStyle w:val="7"/>
              <w:spacing w:before="119"/>
              <w:ind w:left="646"/>
              <w:rPr>
                <w:sz w:val="18"/>
              </w:rPr>
            </w:pPr>
            <w:r>
              <w:rPr>
                <w:sz w:val="18"/>
              </w:rPr>
              <w:t>（五）建设项目必须实行工程监理而未实行工程监理的；</w:t>
            </w:r>
          </w:p>
          <w:p>
            <w:pPr>
              <w:pStyle w:val="7"/>
              <w:spacing w:before="118"/>
              <w:ind w:left="646"/>
              <w:rPr>
                <w:sz w:val="18"/>
              </w:rPr>
            </w:pPr>
            <w:r>
              <w:rPr>
                <w:sz w:val="18"/>
              </w:rPr>
              <w:t>（六）未按照国家规定办理工程质量监督手续的；</w:t>
            </w:r>
          </w:p>
          <w:p>
            <w:pPr>
              <w:pStyle w:val="7"/>
              <w:spacing w:before="119"/>
              <w:ind w:left="646"/>
              <w:rPr>
                <w:sz w:val="18"/>
              </w:rPr>
            </w:pPr>
            <w:r>
              <w:rPr>
                <w:sz w:val="18"/>
              </w:rPr>
              <w:t>（七）明示或者暗示施工单位使用不合格的建筑材料、建筑构配件和设备的；</w:t>
            </w:r>
          </w:p>
          <w:p>
            <w:pPr>
              <w:pStyle w:val="7"/>
              <w:tabs>
                <w:tab w:val="left" w:pos="920"/>
              </w:tabs>
              <w:spacing w:before="120" w:line="364" w:lineRule="auto"/>
              <w:ind w:left="106" w:right="6" w:firstLine="540"/>
              <w:rPr>
                <w:sz w:val="18"/>
              </w:rPr>
            </w:pPr>
            <w:r>
              <w:rPr>
                <w:sz w:val="18"/>
              </w:rPr>
              <w:t>（八</w:t>
            </w:r>
            <w:r>
              <w:rPr>
                <w:spacing w:val="-32"/>
                <w:sz w:val="18"/>
              </w:rPr>
              <w:t>）</w:t>
            </w:r>
            <w:r>
              <w:rPr>
                <w:sz w:val="18"/>
              </w:rPr>
              <w:t>未按照国家规定将竣工验收报告</w:t>
            </w:r>
            <w:r>
              <w:rPr>
                <w:spacing w:val="-29"/>
                <w:sz w:val="18"/>
              </w:rPr>
              <w:t>、</w:t>
            </w:r>
            <w:r>
              <w:rPr>
                <w:sz w:val="18"/>
              </w:rPr>
              <w:t>有关认可文件或者准许使用文件报送备案的</w:t>
            </w:r>
            <w:r>
              <w:rPr>
                <w:spacing w:val="-16"/>
                <w:sz w:val="18"/>
              </w:rPr>
              <w:t>。</w:t>
            </w:r>
            <w:r>
              <w:rPr>
                <w:sz w:val="18"/>
              </w:rPr>
              <w:t>第九条</w:t>
            </w:r>
            <w:r>
              <w:rPr>
                <w:sz w:val="18"/>
              </w:rPr>
              <w:tab/>
            </w:r>
            <w:r>
              <w:rPr>
                <w:sz w:val="18"/>
              </w:rPr>
              <w:t>建设单位在工程竣工验收合格之日起</w:t>
            </w:r>
            <w:r>
              <w:rPr>
                <w:spacing w:val="-40"/>
                <w:sz w:val="18"/>
              </w:rPr>
              <w:t xml:space="preserve"> </w:t>
            </w:r>
            <w:r>
              <w:rPr>
                <w:sz w:val="18"/>
              </w:rPr>
              <w:t>15</w:t>
            </w:r>
            <w:r>
              <w:rPr>
                <w:spacing w:val="-42"/>
                <w:sz w:val="18"/>
              </w:rPr>
              <w:t xml:space="preserve"> </w:t>
            </w:r>
            <w:r>
              <w:rPr>
                <w:sz w:val="18"/>
              </w:rPr>
              <w:t>日内未办理工程竣工验收备案的，备案机关责令限期改正，处</w:t>
            </w:r>
            <w:r>
              <w:rPr>
                <w:spacing w:val="-45"/>
                <w:sz w:val="18"/>
              </w:rPr>
              <w:t xml:space="preserve"> </w:t>
            </w:r>
            <w:r>
              <w:rPr>
                <w:sz w:val="18"/>
              </w:rPr>
              <w:t>20</w:t>
            </w:r>
            <w:r>
              <w:rPr>
                <w:spacing w:val="-46"/>
                <w:sz w:val="18"/>
              </w:rPr>
              <w:t xml:space="preserve"> </w:t>
            </w:r>
            <w:r>
              <w:rPr>
                <w:sz w:val="18"/>
              </w:rPr>
              <w:t>万元以上</w:t>
            </w:r>
            <w:r>
              <w:rPr>
                <w:spacing w:val="-45"/>
                <w:sz w:val="18"/>
              </w:rPr>
              <w:t xml:space="preserve"> </w:t>
            </w:r>
            <w:r>
              <w:rPr>
                <w:sz w:val="18"/>
              </w:rPr>
              <w:t>50</w:t>
            </w:r>
            <w:r>
              <w:rPr>
                <w:spacing w:val="-48"/>
                <w:sz w:val="18"/>
              </w:rPr>
              <w:t xml:space="preserve"> </w:t>
            </w:r>
            <w:r>
              <w:rPr>
                <w:sz w:val="18"/>
              </w:rPr>
              <w:t>万元以下罚款。</w:t>
            </w:r>
          </w:p>
          <w:p>
            <w:pPr>
              <w:pStyle w:val="7"/>
              <w:tabs>
                <w:tab w:val="left" w:pos="918"/>
              </w:tabs>
              <w:spacing w:line="364" w:lineRule="auto"/>
              <w:ind w:left="106" w:right="97"/>
              <w:rPr>
                <w:sz w:val="18"/>
              </w:rPr>
            </w:pPr>
            <w:r>
              <w:rPr>
                <w:sz w:val="18"/>
              </w:rPr>
              <w:t>第十条</w:t>
            </w:r>
            <w:r>
              <w:rPr>
                <w:sz w:val="18"/>
              </w:rPr>
              <w:tab/>
            </w:r>
            <w:r>
              <w:rPr>
                <w:sz w:val="18"/>
              </w:rPr>
              <w:t>建设单位将备案机关决定重新组织竣工验收的工程</w:t>
            </w:r>
            <w:r>
              <w:rPr>
                <w:spacing w:val="-32"/>
                <w:sz w:val="18"/>
              </w:rPr>
              <w:t>，</w:t>
            </w:r>
            <w:r>
              <w:rPr>
                <w:sz w:val="18"/>
              </w:rPr>
              <w:t>在重新组织竣工验收前</w:t>
            </w:r>
            <w:r>
              <w:rPr>
                <w:spacing w:val="-32"/>
                <w:sz w:val="18"/>
              </w:rPr>
              <w:t>，</w:t>
            </w:r>
            <w:r>
              <w:rPr>
                <w:sz w:val="18"/>
              </w:rPr>
              <w:t>擅</w:t>
            </w:r>
            <w:r>
              <w:rPr>
                <w:spacing w:val="-16"/>
                <w:sz w:val="18"/>
              </w:rPr>
              <w:t>自</w:t>
            </w:r>
            <w:r>
              <w:rPr>
                <w:sz w:val="18"/>
              </w:rPr>
              <w:t>使用的，备案机关责令停止使用，处工程合同价款</w:t>
            </w:r>
            <w:r>
              <w:rPr>
                <w:spacing w:val="-45"/>
                <w:sz w:val="18"/>
              </w:rPr>
              <w:t xml:space="preserve"> </w:t>
            </w:r>
            <w:r>
              <w:rPr>
                <w:sz w:val="18"/>
              </w:rPr>
              <w:t>2％以上</w:t>
            </w:r>
            <w:r>
              <w:rPr>
                <w:spacing w:val="-47"/>
                <w:sz w:val="18"/>
              </w:rPr>
              <w:t xml:space="preserve"> </w:t>
            </w:r>
            <w:r>
              <w:rPr>
                <w:sz w:val="18"/>
              </w:rPr>
              <w:t>4％以下罚款。</w:t>
            </w:r>
          </w:p>
          <w:p>
            <w:pPr>
              <w:pStyle w:val="7"/>
              <w:tabs>
                <w:tab w:val="left" w:pos="1098"/>
              </w:tabs>
              <w:spacing w:line="230" w:lineRule="exact"/>
              <w:ind w:left="106"/>
              <w:rPr>
                <w:sz w:val="18"/>
              </w:rPr>
            </w:pPr>
            <w:r>
              <w:rPr>
                <w:sz w:val="18"/>
              </w:rPr>
              <w:t>第十一条</w:t>
            </w:r>
            <w:r>
              <w:rPr>
                <w:sz w:val="18"/>
              </w:rPr>
              <w:tab/>
            </w:r>
            <w:r>
              <w:rPr>
                <w:sz w:val="18"/>
              </w:rPr>
              <w:t>建设单位采用虚假证明文件办理工程竣工验收备案的</w:t>
            </w:r>
            <w:r>
              <w:rPr>
                <w:spacing w:val="-32"/>
                <w:sz w:val="18"/>
              </w:rPr>
              <w:t>，</w:t>
            </w:r>
            <w:r>
              <w:rPr>
                <w:sz w:val="18"/>
              </w:rPr>
              <w:t>工程竣工验收无效</w:t>
            </w:r>
            <w:r>
              <w:rPr>
                <w:spacing w:val="-32"/>
                <w:sz w:val="18"/>
              </w:rPr>
              <w:t>，</w:t>
            </w:r>
            <w:r>
              <w:rPr>
                <w:sz w:val="18"/>
              </w:rPr>
              <w:t>备案</w:t>
            </w:r>
          </w:p>
        </w:tc>
        <w:tc>
          <w:tcPr>
            <w:tcW w:w="723" w:type="dxa"/>
          </w:tcPr>
          <w:p>
            <w:pPr>
              <w:pStyle w:val="7"/>
              <w:spacing w:line="225" w:lineRule="exact"/>
              <w:ind w:left="161" w:right="152"/>
              <w:jc w:val="center"/>
              <w:rPr>
                <w:sz w:val="18"/>
              </w:rPr>
            </w:pPr>
            <w:r>
              <w:rPr>
                <w:sz w:val="18"/>
              </w:rPr>
              <w:t>一般</w:t>
            </w:r>
          </w:p>
        </w:tc>
      </w:tr>
    </w:tbl>
    <w:p>
      <w:pPr>
        <w:spacing w:after="0" w:line="225" w:lineRule="exact"/>
        <w:jc w:val="center"/>
        <w:rPr>
          <w:sz w:val="18"/>
        </w:rPr>
        <w:sectPr>
          <w:pgSz w:w="16840" w:h="11910" w:orient="landscape"/>
          <w:pgMar w:top="720" w:right="640" w:bottom="720" w:left="660" w:header="0" w:footer="524" w:gutter="0"/>
          <w:cols w:space="720" w:num="1"/>
        </w:sectPr>
      </w:pPr>
    </w:p>
    <w:tbl>
      <w:tblPr>
        <w:tblStyle w:val="3"/>
        <w:tblW w:w="0" w:type="auto"/>
        <w:tblInd w:w="11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73"/>
        <w:gridCol w:w="969"/>
        <w:gridCol w:w="2501"/>
        <w:gridCol w:w="2996"/>
        <w:gridCol w:w="7445"/>
        <w:gridCol w:w="72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00" w:hRule="atLeast"/>
        </w:trPr>
        <w:tc>
          <w:tcPr>
            <w:tcW w:w="673" w:type="dxa"/>
            <w:vMerge w:val="restart"/>
          </w:tcPr>
          <w:p>
            <w:pPr>
              <w:pStyle w:val="7"/>
              <w:rPr>
                <w:rFonts w:ascii="Times New Roman"/>
                <w:sz w:val="18"/>
              </w:rPr>
            </w:pPr>
          </w:p>
        </w:tc>
        <w:tc>
          <w:tcPr>
            <w:tcW w:w="969" w:type="dxa"/>
          </w:tcPr>
          <w:p>
            <w:pPr>
              <w:pStyle w:val="7"/>
              <w:rPr>
                <w:rFonts w:ascii="Times New Roman"/>
                <w:sz w:val="18"/>
              </w:rPr>
            </w:pPr>
          </w:p>
        </w:tc>
        <w:tc>
          <w:tcPr>
            <w:tcW w:w="2501" w:type="dxa"/>
          </w:tcPr>
          <w:p>
            <w:pPr>
              <w:pStyle w:val="7"/>
              <w:rPr>
                <w:rFonts w:ascii="Times New Roman"/>
                <w:sz w:val="18"/>
              </w:rPr>
            </w:pPr>
          </w:p>
        </w:tc>
        <w:tc>
          <w:tcPr>
            <w:tcW w:w="2996" w:type="dxa"/>
          </w:tcPr>
          <w:p>
            <w:pPr>
              <w:pStyle w:val="7"/>
              <w:rPr>
                <w:rFonts w:ascii="Times New Roman"/>
                <w:sz w:val="18"/>
              </w:rPr>
            </w:pPr>
          </w:p>
        </w:tc>
        <w:tc>
          <w:tcPr>
            <w:tcW w:w="7445" w:type="dxa"/>
          </w:tcPr>
          <w:p>
            <w:pPr>
              <w:pStyle w:val="7"/>
              <w:spacing w:line="228" w:lineRule="exact"/>
              <w:ind w:left="106"/>
              <w:rPr>
                <w:sz w:val="18"/>
              </w:rPr>
            </w:pPr>
            <w:r>
              <w:rPr>
                <w:spacing w:val="-3"/>
                <w:sz w:val="18"/>
              </w:rPr>
              <w:t xml:space="preserve">机关责令停止使用，重新组织竣工验收，处 </w:t>
            </w:r>
            <w:r>
              <w:rPr>
                <w:sz w:val="18"/>
              </w:rPr>
              <w:t>20</w:t>
            </w:r>
            <w:r>
              <w:rPr>
                <w:spacing w:val="-15"/>
                <w:sz w:val="18"/>
              </w:rPr>
              <w:t xml:space="preserve"> 万元以上 </w:t>
            </w:r>
            <w:r>
              <w:rPr>
                <w:sz w:val="18"/>
              </w:rPr>
              <w:t>50</w:t>
            </w:r>
            <w:r>
              <w:rPr>
                <w:spacing w:val="-7"/>
                <w:sz w:val="18"/>
              </w:rPr>
              <w:t xml:space="preserve"> 万元以下罚款；构成犯罪的，依</w:t>
            </w:r>
          </w:p>
          <w:p>
            <w:pPr>
              <w:pStyle w:val="7"/>
              <w:spacing w:before="117"/>
              <w:ind w:left="106"/>
              <w:rPr>
                <w:sz w:val="18"/>
              </w:rPr>
            </w:pPr>
            <w:r>
              <w:rPr>
                <w:sz w:val="18"/>
              </w:rPr>
              <w:t>法追究刑事责任。</w:t>
            </w:r>
          </w:p>
        </w:tc>
        <w:tc>
          <w:tcPr>
            <w:tcW w:w="723" w:type="dxa"/>
          </w:tcPr>
          <w:p>
            <w:pPr>
              <w:pStyle w:val="7"/>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400" w:hRule="atLeast"/>
        </w:trPr>
        <w:tc>
          <w:tcPr>
            <w:tcW w:w="673" w:type="dxa"/>
            <w:vMerge w:val="continue"/>
            <w:tcBorders>
              <w:top w:val="nil"/>
            </w:tcBorders>
          </w:tcPr>
          <w:p>
            <w:pPr>
              <w:rPr>
                <w:sz w:val="2"/>
                <w:szCs w:val="2"/>
              </w:rPr>
            </w:pPr>
          </w:p>
        </w:tc>
        <w:tc>
          <w:tcPr>
            <w:tcW w:w="969" w:type="dxa"/>
          </w:tcPr>
          <w:p>
            <w:pPr>
              <w:pStyle w:val="7"/>
              <w:spacing w:line="226" w:lineRule="exact"/>
              <w:ind w:left="107"/>
              <w:rPr>
                <w:rFonts w:hint="eastAsia" w:eastAsia="宋体"/>
                <w:sz w:val="18"/>
                <w:lang w:eastAsia="zh-CN"/>
              </w:rPr>
            </w:pPr>
            <w:r>
              <w:rPr>
                <w:rFonts w:hint="eastAsia"/>
                <w:sz w:val="18"/>
                <w:lang w:eastAsia="zh-CN"/>
              </w:rPr>
              <w:t>A</w:t>
            </w:r>
            <w:r>
              <w:rPr>
                <w:sz w:val="18"/>
              </w:rPr>
              <w:t>-1-0</w:t>
            </w:r>
            <w:r>
              <w:rPr>
                <w:rFonts w:hint="eastAsia"/>
                <w:sz w:val="18"/>
                <w:lang w:val="en-US" w:eastAsia="zh-CN"/>
              </w:rPr>
              <w:t>8</w:t>
            </w:r>
          </w:p>
        </w:tc>
        <w:tc>
          <w:tcPr>
            <w:tcW w:w="2501" w:type="dxa"/>
          </w:tcPr>
          <w:p>
            <w:pPr>
              <w:pStyle w:val="7"/>
              <w:spacing w:line="364" w:lineRule="auto"/>
              <w:ind w:left="107" w:right="96"/>
              <w:jc w:val="both"/>
              <w:rPr>
                <w:sz w:val="18"/>
              </w:rPr>
            </w:pPr>
            <w:r>
              <w:rPr>
                <w:spacing w:val="-7"/>
                <w:sz w:val="18"/>
              </w:rPr>
              <w:t>建设工程竣工验收后，建设单</w:t>
            </w:r>
            <w:r>
              <w:rPr>
                <w:spacing w:val="7"/>
                <w:sz w:val="18"/>
              </w:rPr>
              <w:t>位未按规定移交建设项目档</w:t>
            </w:r>
            <w:r>
              <w:rPr>
                <w:sz w:val="18"/>
              </w:rPr>
              <w:t>案</w:t>
            </w:r>
          </w:p>
        </w:tc>
        <w:tc>
          <w:tcPr>
            <w:tcW w:w="2996" w:type="dxa"/>
          </w:tcPr>
          <w:p>
            <w:pPr>
              <w:pStyle w:val="7"/>
              <w:spacing w:line="364" w:lineRule="auto"/>
              <w:ind w:left="107" w:right="97"/>
              <w:rPr>
                <w:sz w:val="18"/>
              </w:rPr>
            </w:pPr>
            <w:r>
              <w:rPr>
                <w:sz w:val="18"/>
              </w:rPr>
              <w:t>《建设工程质量管理条例》第十七条</w:t>
            </w:r>
          </w:p>
          <w:p>
            <w:pPr>
              <w:pStyle w:val="7"/>
              <w:spacing w:line="230" w:lineRule="exact"/>
              <w:ind w:left="107"/>
              <w:rPr>
                <w:sz w:val="18"/>
              </w:rPr>
            </w:pPr>
            <w:r>
              <w:rPr>
                <w:sz w:val="18"/>
              </w:rPr>
              <w:t>《建设工程质量管理条例》第五十</w:t>
            </w:r>
          </w:p>
          <w:p>
            <w:pPr>
              <w:pStyle w:val="7"/>
              <w:spacing w:before="115"/>
              <w:ind w:left="107"/>
              <w:rPr>
                <w:sz w:val="18"/>
              </w:rPr>
            </w:pPr>
            <w:r>
              <w:rPr>
                <w:sz w:val="18"/>
              </w:rPr>
              <w:t>九条</w:t>
            </w:r>
          </w:p>
        </w:tc>
        <w:tc>
          <w:tcPr>
            <w:tcW w:w="7445" w:type="dxa"/>
          </w:tcPr>
          <w:p>
            <w:pPr>
              <w:pStyle w:val="7"/>
              <w:spacing w:line="226" w:lineRule="exact"/>
              <w:ind w:left="106"/>
              <w:rPr>
                <w:sz w:val="18"/>
              </w:rPr>
            </w:pPr>
            <w:r>
              <w:rPr>
                <w:sz w:val="18"/>
              </w:rPr>
              <w:t>责令改正，罚款</w:t>
            </w:r>
          </w:p>
          <w:p>
            <w:pPr>
              <w:pStyle w:val="7"/>
              <w:tabs>
                <w:tab w:val="left" w:pos="1278"/>
              </w:tabs>
              <w:spacing w:before="119" w:line="364" w:lineRule="auto"/>
              <w:ind w:left="106" w:right="97"/>
              <w:rPr>
                <w:sz w:val="18"/>
              </w:rPr>
            </w:pPr>
            <w:r>
              <w:rPr>
                <w:sz w:val="18"/>
              </w:rPr>
              <w:t>第五十九条</w:t>
            </w:r>
            <w:r>
              <w:rPr>
                <w:sz w:val="18"/>
              </w:rPr>
              <w:tab/>
            </w:r>
            <w:r>
              <w:rPr>
                <w:sz w:val="18"/>
              </w:rPr>
              <w:t>违反本条例规定</w:t>
            </w:r>
            <w:r>
              <w:rPr>
                <w:spacing w:val="-32"/>
                <w:sz w:val="18"/>
              </w:rPr>
              <w:t>，</w:t>
            </w:r>
            <w:r>
              <w:rPr>
                <w:sz w:val="18"/>
              </w:rPr>
              <w:t>建设工程竣工验收后</w:t>
            </w:r>
            <w:r>
              <w:rPr>
                <w:spacing w:val="-32"/>
                <w:sz w:val="18"/>
              </w:rPr>
              <w:t>，</w:t>
            </w:r>
            <w:r>
              <w:rPr>
                <w:sz w:val="18"/>
              </w:rPr>
              <w:t>建设单位未向建设行政主管部门或</w:t>
            </w:r>
            <w:r>
              <w:rPr>
                <w:spacing w:val="-16"/>
                <w:sz w:val="18"/>
              </w:rPr>
              <w:t>者</w:t>
            </w:r>
            <w:r>
              <w:rPr>
                <w:sz w:val="18"/>
              </w:rPr>
              <w:t>其他有关部门移交建设项目档案的，责令改正，处</w:t>
            </w:r>
            <w:r>
              <w:rPr>
                <w:spacing w:val="-45"/>
                <w:sz w:val="18"/>
              </w:rPr>
              <w:t xml:space="preserve"> </w:t>
            </w:r>
            <w:r>
              <w:rPr>
                <w:sz w:val="18"/>
              </w:rPr>
              <w:t>1</w:t>
            </w:r>
            <w:r>
              <w:rPr>
                <w:spacing w:val="-46"/>
                <w:sz w:val="18"/>
              </w:rPr>
              <w:t xml:space="preserve"> </w:t>
            </w:r>
            <w:r>
              <w:rPr>
                <w:sz w:val="18"/>
              </w:rPr>
              <w:t>万元以上</w:t>
            </w:r>
            <w:r>
              <w:rPr>
                <w:spacing w:val="-45"/>
                <w:sz w:val="18"/>
              </w:rPr>
              <w:t xml:space="preserve"> </w:t>
            </w:r>
            <w:r>
              <w:rPr>
                <w:sz w:val="18"/>
              </w:rPr>
              <w:t>10</w:t>
            </w:r>
            <w:r>
              <w:rPr>
                <w:spacing w:val="-46"/>
                <w:sz w:val="18"/>
              </w:rPr>
              <w:t xml:space="preserve"> </w:t>
            </w:r>
            <w:r>
              <w:rPr>
                <w:sz w:val="18"/>
              </w:rPr>
              <w:t>万元以下的罚款。</w:t>
            </w:r>
          </w:p>
        </w:tc>
        <w:tc>
          <w:tcPr>
            <w:tcW w:w="723" w:type="dxa"/>
          </w:tcPr>
          <w:p>
            <w:pPr>
              <w:pStyle w:val="7"/>
              <w:spacing w:line="226" w:lineRule="exact"/>
              <w:ind w:left="161" w:right="152"/>
              <w:jc w:val="center"/>
              <w:rPr>
                <w:sz w:val="18"/>
              </w:rPr>
            </w:pPr>
            <w:r>
              <w:rPr>
                <w:sz w:val="18"/>
              </w:rPr>
              <w:t>一般</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101" w:hRule="atLeast"/>
        </w:trPr>
        <w:tc>
          <w:tcPr>
            <w:tcW w:w="673" w:type="dxa"/>
            <w:vMerge w:val="continue"/>
            <w:tcBorders>
              <w:top w:val="nil"/>
            </w:tcBorders>
          </w:tcPr>
          <w:p>
            <w:pPr>
              <w:rPr>
                <w:sz w:val="2"/>
                <w:szCs w:val="2"/>
              </w:rPr>
            </w:pPr>
          </w:p>
        </w:tc>
        <w:tc>
          <w:tcPr>
            <w:tcW w:w="969" w:type="dxa"/>
          </w:tcPr>
          <w:p>
            <w:pPr>
              <w:pStyle w:val="7"/>
              <w:spacing w:line="226" w:lineRule="exact"/>
              <w:ind w:left="107"/>
              <w:rPr>
                <w:rFonts w:hint="eastAsia" w:eastAsia="宋体"/>
                <w:b/>
                <w:sz w:val="18"/>
                <w:lang w:val="en-US" w:eastAsia="zh-CN"/>
              </w:rPr>
            </w:pPr>
            <w:r>
              <w:rPr>
                <w:rFonts w:hint="eastAsia"/>
                <w:sz w:val="18"/>
                <w:lang w:eastAsia="zh-CN"/>
              </w:rPr>
              <w:t>A</w:t>
            </w:r>
            <w:r>
              <w:rPr>
                <w:sz w:val="18"/>
              </w:rPr>
              <w:t>-1-0</w:t>
            </w:r>
            <w:r>
              <w:rPr>
                <w:rFonts w:hint="eastAsia"/>
                <w:sz w:val="18"/>
                <w:lang w:val="en-US" w:eastAsia="zh-CN"/>
              </w:rPr>
              <w:t>9</w:t>
            </w:r>
          </w:p>
        </w:tc>
        <w:tc>
          <w:tcPr>
            <w:tcW w:w="2501" w:type="dxa"/>
          </w:tcPr>
          <w:p>
            <w:pPr>
              <w:pStyle w:val="7"/>
              <w:spacing w:line="364" w:lineRule="auto"/>
              <w:ind w:left="107" w:right="96"/>
              <w:jc w:val="both"/>
              <w:rPr>
                <w:rFonts w:ascii="宋体" w:hAnsi="宋体" w:eastAsia="宋体" w:cs="宋体"/>
                <w:spacing w:val="-7"/>
                <w:sz w:val="18"/>
                <w:szCs w:val="22"/>
                <w:lang w:val="zh-CN" w:eastAsia="zh-CN" w:bidi="zh-CN"/>
              </w:rPr>
            </w:pPr>
            <w:r>
              <w:rPr>
                <w:rFonts w:ascii="宋体" w:hAnsi="宋体" w:eastAsia="宋体" w:cs="宋体"/>
                <w:spacing w:val="-7"/>
                <w:sz w:val="18"/>
                <w:szCs w:val="22"/>
                <w:lang w:val="zh-CN" w:eastAsia="zh-CN" w:bidi="zh-CN"/>
              </w:rPr>
              <w:t>采用欺骗、贿赂等不正当手段取得施工许可证的</w:t>
            </w:r>
          </w:p>
        </w:tc>
        <w:tc>
          <w:tcPr>
            <w:tcW w:w="2996" w:type="dxa"/>
          </w:tcPr>
          <w:p>
            <w:pPr>
              <w:pStyle w:val="7"/>
              <w:spacing w:line="364" w:lineRule="auto"/>
              <w:ind w:left="107" w:right="96"/>
              <w:jc w:val="both"/>
              <w:rPr>
                <w:rFonts w:ascii="宋体" w:hAnsi="宋体" w:eastAsia="宋体" w:cs="宋体"/>
                <w:spacing w:val="-7"/>
                <w:sz w:val="18"/>
                <w:szCs w:val="22"/>
                <w:lang w:val="zh-CN" w:eastAsia="zh-CN" w:bidi="zh-CN"/>
              </w:rPr>
            </w:pPr>
            <w:r>
              <w:rPr>
                <w:rFonts w:ascii="宋体" w:hAnsi="宋体" w:eastAsia="宋体" w:cs="宋体"/>
                <w:spacing w:val="-7"/>
                <w:sz w:val="18"/>
                <w:szCs w:val="22"/>
                <w:lang w:val="zh-CN" w:eastAsia="zh-CN" w:bidi="zh-CN"/>
              </w:rPr>
              <w:t>《建筑法》第七条</w:t>
            </w:r>
          </w:p>
          <w:p>
            <w:pPr>
              <w:pStyle w:val="7"/>
              <w:spacing w:line="364" w:lineRule="auto"/>
              <w:ind w:left="107" w:right="96"/>
              <w:jc w:val="both"/>
              <w:rPr>
                <w:rFonts w:ascii="宋体" w:hAnsi="宋体" w:eastAsia="宋体" w:cs="宋体"/>
                <w:spacing w:val="-7"/>
                <w:sz w:val="18"/>
                <w:szCs w:val="22"/>
                <w:lang w:val="zh-CN" w:eastAsia="zh-CN" w:bidi="zh-CN"/>
              </w:rPr>
            </w:pPr>
            <w:r>
              <w:rPr>
                <w:rFonts w:ascii="宋体" w:hAnsi="宋体" w:eastAsia="宋体" w:cs="宋体"/>
                <w:spacing w:val="-7"/>
                <w:sz w:val="18"/>
                <w:szCs w:val="22"/>
                <w:lang w:val="zh-CN" w:eastAsia="zh-CN" w:bidi="zh-CN"/>
              </w:rPr>
              <w:t>《建筑工程施工许可管理办法》第十三条、第十四条</w:t>
            </w:r>
          </w:p>
        </w:tc>
        <w:tc>
          <w:tcPr>
            <w:tcW w:w="7445" w:type="dxa"/>
          </w:tcPr>
          <w:p>
            <w:pPr>
              <w:pStyle w:val="7"/>
              <w:spacing w:line="226" w:lineRule="exact"/>
              <w:ind w:left="106"/>
              <w:rPr>
                <w:sz w:val="18"/>
              </w:rPr>
            </w:pPr>
            <w:r>
              <w:rPr>
                <w:sz w:val="18"/>
              </w:rPr>
              <w:t>责令停工，撤销施工许可证，罚款</w:t>
            </w:r>
          </w:p>
          <w:p>
            <w:pPr>
              <w:pStyle w:val="7"/>
              <w:spacing w:before="119" w:line="362" w:lineRule="auto"/>
              <w:ind w:left="106" w:right="97"/>
              <w:jc w:val="both"/>
              <w:rPr>
                <w:sz w:val="18"/>
              </w:rPr>
            </w:pPr>
            <w:r>
              <w:rPr>
                <w:spacing w:val="-5"/>
                <w:sz w:val="18"/>
              </w:rPr>
              <w:t>第十三条  建设单位采用欺骗、贿赂等不正当手段取得施工许可证的，由原发证机关撤销施</w:t>
            </w:r>
            <w:r>
              <w:rPr>
                <w:spacing w:val="-3"/>
                <w:sz w:val="18"/>
              </w:rPr>
              <w:t xml:space="preserve">工许可证，责令停止施工，并处 </w:t>
            </w:r>
            <w:r>
              <w:rPr>
                <w:sz w:val="18"/>
              </w:rPr>
              <w:t>1</w:t>
            </w:r>
            <w:r>
              <w:rPr>
                <w:spacing w:val="-14"/>
                <w:sz w:val="18"/>
              </w:rPr>
              <w:t xml:space="preserve"> 万元以上 </w:t>
            </w:r>
            <w:r>
              <w:rPr>
                <w:sz w:val="18"/>
              </w:rPr>
              <w:t>3</w:t>
            </w:r>
            <w:r>
              <w:rPr>
                <w:spacing w:val="-8"/>
                <w:sz w:val="18"/>
              </w:rPr>
              <w:t xml:space="preserve"> 万元以下罚款；构成犯罪的，依法追究刑事责</w:t>
            </w:r>
            <w:r>
              <w:rPr>
                <w:sz w:val="18"/>
              </w:rPr>
              <w:t>任。</w:t>
            </w:r>
          </w:p>
          <w:p>
            <w:pPr>
              <w:pStyle w:val="7"/>
              <w:spacing w:before="5"/>
              <w:ind w:left="106"/>
              <w:jc w:val="both"/>
              <w:rPr>
                <w:sz w:val="18"/>
              </w:rPr>
            </w:pPr>
            <w:r>
              <w:rPr>
                <w:sz w:val="18"/>
              </w:rPr>
              <w:t>第十四条 建设单位隐瞒有关情况或者提供虚假材料申请施工许可证的，发证机关不予受理</w:t>
            </w:r>
          </w:p>
          <w:p>
            <w:pPr>
              <w:pStyle w:val="7"/>
              <w:spacing w:before="119"/>
              <w:ind w:left="106"/>
              <w:jc w:val="both"/>
              <w:rPr>
                <w:sz w:val="18"/>
              </w:rPr>
            </w:pPr>
            <w:r>
              <w:rPr>
                <w:sz w:val="18"/>
              </w:rPr>
              <w:t>或者不予许可，并处 1 万元以上 3 万元以下罚款；构成犯罪的，依法追究刑事责任。</w:t>
            </w:r>
          </w:p>
        </w:tc>
        <w:tc>
          <w:tcPr>
            <w:tcW w:w="723" w:type="dxa"/>
          </w:tcPr>
          <w:p>
            <w:pPr>
              <w:pStyle w:val="7"/>
              <w:spacing w:line="226" w:lineRule="exact"/>
              <w:ind w:left="181"/>
              <w:rPr>
                <w:sz w:val="18"/>
              </w:rPr>
            </w:pPr>
            <w:r>
              <w:rPr>
                <w:sz w:val="18"/>
              </w:rPr>
              <w:t>严重</w:t>
            </w:r>
          </w:p>
          <w:p>
            <w:pPr>
              <w:pStyle w:val="7"/>
              <w:spacing w:before="119" w:line="362" w:lineRule="auto"/>
              <w:ind w:left="181" w:right="169"/>
              <w:jc w:val="both"/>
              <w:rPr>
                <w:sz w:val="18"/>
              </w:rPr>
            </w:pPr>
            <w:r>
              <w:rPr>
                <w:sz w:val="18"/>
              </w:rPr>
              <w:t>（</w:t>
            </w:r>
            <w:r>
              <w:rPr>
                <w:spacing w:val="-17"/>
                <w:sz w:val="18"/>
              </w:rPr>
              <w:t>不</w:t>
            </w:r>
            <w:r>
              <w:rPr>
                <w:spacing w:val="-9"/>
                <w:sz w:val="18"/>
              </w:rPr>
              <w:t>可修</w:t>
            </w:r>
            <w:r>
              <w:rPr>
                <w:sz w:val="18"/>
              </w:rPr>
              <w:t>复</w:t>
            </w:r>
            <w:r>
              <w:rPr>
                <w:spacing w:val="-17"/>
                <w:sz w:val="18"/>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400" w:hRule="atLeast"/>
        </w:trPr>
        <w:tc>
          <w:tcPr>
            <w:tcW w:w="673" w:type="dxa"/>
            <w:vMerge w:val="continue"/>
            <w:tcBorders>
              <w:top w:val="nil"/>
            </w:tcBorders>
          </w:tcPr>
          <w:p>
            <w:pPr>
              <w:rPr>
                <w:sz w:val="2"/>
                <w:szCs w:val="2"/>
              </w:rPr>
            </w:pPr>
          </w:p>
        </w:tc>
        <w:tc>
          <w:tcPr>
            <w:tcW w:w="969" w:type="dxa"/>
          </w:tcPr>
          <w:p>
            <w:pPr>
              <w:pStyle w:val="7"/>
              <w:spacing w:line="225" w:lineRule="exact"/>
              <w:ind w:left="107"/>
              <w:rPr>
                <w:rFonts w:hint="default" w:eastAsia="宋体"/>
                <w:b/>
                <w:sz w:val="18"/>
                <w:lang w:val="en-US" w:eastAsia="zh-CN"/>
              </w:rPr>
            </w:pPr>
            <w:r>
              <w:rPr>
                <w:rFonts w:hint="eastAsia"/>
                <w:sz w:val="18"/>
                <w:lang w:eastAsia="zh-CN"/>
              </w:rPr>
              <w:t>A</w:t>
            </w:r>
            <w:r>
              <w:rPr>
                <w:sz w:val="18"/>
              </w:rPr>
              <w:t>-1-</w:t>
            </w:r>
            <w:r>
              <w:rPr>
                <w:rFonts w:hint="eastAsia"/>
                <w:sz w:val="18"/>
                <w:lang w:val="en-US" w:eastAsia="zh-CN"/>
              </w:rPr>
              <w:t>10</w:t>
            </w:r>
          </w:p>
        </w:tc>
        <w:tc>
          <w:tcPr>
            <w:tcW w:w="2501" w:type="dxa"/>
          </w:tcPr>
          <w:p>
            <w:pPr>
              <w:pStyle w:val="7"/>
              <w:spacing w:line="364" w:lineRule="auto"/>
              <w:ind w:left="107" w:right="96"/>
              <w:jc w:val="both"/>
              <w:rPr>
                <w:rFonts w:ascii="宋体" w:hAnsi="宋体" w:eastAsia="宋体" w:cs="宋体"/>
                <w:spacing w:val="-7"/>
                <w:sz w:val="18"/>
                <w:szCs w:val="22"/>
                <w:lang w:val="zh-CN" w:eastAsia="zh-CN" w:bidi="zh-CN"/>
              </w:rPr>
            </w:pPr>
            <w:r>
              <w:rPr>
                <w:rFonts w:ascii="宋体" w:hAnsi="宋体" w:eastAsia="宋体" w:cs="宋体"/>
                <w:spacing w:val="-7"/>
                <w:sz w:val="18"/>
                <w:szCs w:val="22"/>
                <w:lang w:val="zh-CN" w:eastAsia="zh-CN" w:bidi="zh-CN"/>
              </w:rPr>
              <w:t>未取得营业执照，擅自从事房地产开发经营的</w:t>
            </w:r>
          </w:p>
        </w:tc>
        <w:tc>
          <w:tcPr>
            <w:tcW w:w="2996" w:type="dxa"/>
          </w:tcPr>
          <w:p>
            <w:pPr>
              <w:pStyle w:val="7"/>
              <w:spacing w:line="364" w:lineRule="auto"/>
              <w:ind w:left="107" w:right="96"/>
              <w:jc w:val="both"/>
              <w:rPr>
                <w:rFonts w:ascii="宋体" w:hAnsi="宋体" w:eastAsia="宋体" w:cs="宋体"/>
                <w:spacing w:val="-7"/>
                <w:sz w:val="18"/>
                <w:szCs w:val="22"/>
                <w:lang w:val="zh-CN" w:eastAsia="zh-CN" w:bidi="zh-CN"/>
              </w:rPr>
            </w:pPr>
            <w:r>
              <w:rPr>
                <w:rFonts w:ascii="宋体" w:hAnsi="宋体" w:eastAsia="宋体" w:cs="宋体"/>
                <w:spacing w:val="-7"/>
                <w:sz w:val="18"/>
                <w:szCs w:val="22"/>
                <w:lang w:val="zh-CN" w:eastAsia="zh-CN" w:bidi="zh-CN"/>
              </w:rPr>
              <w:t>《城市房地产开发经营管理条例》第七条</w:t>
            </w:r>
          </w:p>
          <w:p>
            <w:pPr>
              <w:pStyle w:val="7"/>
              <w:spacing w:line="364" w:lineRule="auto"/>
              <w:ind w:left="107" w:right="96"/>
              <w:jc w:val="both"/>
              <w:rPr>
                <w:rFonts w:ascii="宋体" w:hAnsi="宋体" w:eastAsia="宋体" w:cs="宋体"/>
                <w:spacing w:val="-7"/>
                <w:sz w:val="18"/>
                <w:szCs w:val="22"/>
                <w:lang w:val="zh-CN" w:eastAsia="zh-CN" w:bidi="zh-CN"/>
              </w:rPr>
            </w:pPr>
            <w:r>
              <w:rPr>
                <w:rFonts w:ascii="宋体" w:hAnsi="宋体" w:eastAsia="宋体" w:cs="宋体"/>
                <w:spacing w:val="-7"/>
                <w:sz w:val="18"/>
                <w:szCs w:val="22"/>
                <w:lang w:val="zh-CN" w:eastAsia="zh-CN" w:bidi="zh-CN"/>
              </w:rPr>
              <w:t>《城市房地产开发经营管理条例》</w:t>
            </w:r>
          </w:p>
          <w:p>
            <w:pPr>
              <w:pStyle w:val="7"/>
              <w:spacing w:line="364" w:lineRule="auto"/>
              <w:ind w:left="107" w:right="96"/>
              <w:jc w:val="both"/>
              <w:rPr>
                <w:rFonts w:ascii="宋体" w:hAnsi="宋体" w:eastAsia="宋体" w:cs="宋体"/>
                <w:spacing w:val="-7"/>
                <w:sz w:val="18"/>
                <w:szCs w:val="22"/>
                <w:lang w:val="zh-CN" w:eastAsia="zh-CN" w:bidi="zh-CN"/>
              </w:rPr>
            </w:pPr>
            <w:r>
              <w:rPr>
                <w:rFonts w:ascii="宋体" w:hAnsi="宋体" w:eastAsia="宋体" w:cs="宋体"/>
                <w:spacing w:val="-7"/>
                <w:sz w:val="18"/>
                <w:szCs w:val="22"/>
                <w:lang w:val="zh-CN" w:eastAsia="zh-CN" w:bidi="zh-CN"/>
              </w:rPr>
              <w:t>第三十四条</w:t>
            </w:r>
          </w:p>
        </w:tc>
        <w:tc>
          <w:tcPr>
            <w:tcW w:w="7445" w:type="dxa"/>
          </w:tcPr>
          <w:p>
            <w:pPr>
              <w:pStyle w:val="7"/>
              <w:spacing w:line="225" w:lineRule="exact"/>
              <w:ind w:left="106"/>
              <w:rPr>
                <w:sz w:val="18"/>
              </w:rPr>
            </w:pPr>
            <w:r>
              <w:fldChar w:fldCharType="begin"/>
            </w:r>
            <w:r>
              <w:instrText xml:space="preserve"> HYPERLINK "https://baike.baidu.com/item/%E8%BF%9D%E6%B3%95%E6%89%80%E5%BE%97" \h </w:instrText>
            </w:r>
            <w:r>
              <w:fldChar w:fldCharType="separate"/>
            </w:r>
            <w:r>
              <w:rPr>
                <w:sz w:val="18"/>
              </w:rPr>
              <w:t>责令停止，没收违法所得</w:t>
            </w:r>
            <w:r>
              <w:rPr>
                <w:sz w:val="18"/>
              </w:rPr>
              <w:fldChar w:fldCharType="end"/>
            </w:r>
            <w:r>
              <w:rPr>
                <w:sz w:val="18"/>
              </w:rPr>
              <w:t>，并可处罚款</w:t>
            </w:r>
          </w:p>
          <w:p>
            <w:pPr>
              <w:pStyle w:val="7"/>
              <w:spacing w:line="350" w:lineRule="atLeast"/>
              <w:ind w:left="106" w:right="94"/>
              <w:jc w:val="both"/>
              <w:rPr>
                <w:sz w:val="18"/>
              </w:rPr>
            </w:pPr>
            <w:r>
              <w:rPr>
                <w:spacing w:val="-5"/>
                <w:sz w:val="18"/>
              </w:rPr>
              <w:t>第三十四条  违反本条例规定，未取得营业执照，擅自从事房地产开发经营的，由县级以上</w:t>
            </w:r>
            <w:r>
              <w:rPr>
                <w:sz w:val="18"/>
              </w:rPr>
              <w:t>人民政府工商行政管理部门责令停止房地产开发经营活动，没收违法所得，可以并处违法所</w:t>
            </w:r>
            <w:r>
              <w:rPr>
                <w:spacing w:val="-23"/>
                <w:sz w:val="18"/>
              </w:rPr>
              <w:t xml:space="preserve">得 </w:t>
            </w:r>
            <w:r>
              <w:rPr>
                <w:sz w:val="18"/>
              </w:rPr>
              <w:t>5</w:t>
            </w:r>
            <w:r>
              <w:rPr>
                <w:spacing w:val="-7"/>
                <w:sz w:val="18"/>
              </w:rPr>
              <w:t xml:space="preserve"> 倍以下的罚款。</w:t>
            </w:r>
          </w:p>
        </w:tc>
        <w:tc>
          <w:tcPr>
            <w:tcW w:w="723" w:type="dxa"/>
          </w:tcPr>
          <w:p>
            <w:pPr>
              <w:pStyle w:val="7"/>
              <w:spacing w:line="225" w:lineRule="exact"/>
              <w:ind w:left="161" w:right="152"/>
              <w:jc w:val="center"/>
              <w:rPr>
                <w:sz w:val="18"/>
              </w:rPr>
            </w:pPr>
            <w:r>
              <w:rPr>
                <w:sz w:val="18"/>
              </w:rPr>
              <w:t>严重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400" w:hRule="atLeast"/>
        </w:trPr>
        <w:tc>
          <w:tcPr>
            <w:tcW w:w="673" w:type="dxa"/>
            <w:vMerge w:val="continue"/>
            <w:tcBorders>
              <w:top w:val="nil"/>
            </w:tcBorders>
          </w:tcPr>
          <w:p>
            <w:pPr>
              <w:rPr>
                <w:sz w:val="2"/>
                <w:szCs w:val="2"/>
              </w:rPr>
            </w:pPr>
          </w:p>
        </w:tc>
        <w:tc>
          <w:tcPr>
            <w:tcW w:w="969" w:type="dxa"/>
          </w:tcPr>
          <w:p>
            <w:pPr>
              <w:pStyle w:val="7"/>
              <w:spacing w:line="225" w:lineRule="exact"/>
              <w:ind w:left="107"/>
              <w:rPr>
                <w:rFonts w:hint="default" w:eastAsia="宋体"/>
                <w:b/>
                <w:sz w:val="18"/>
                <w:lang w:val="en-US" w:eastAsia="zh-CN"/>
              </w:rPr>
            </w:pPr>
            <w:r>
              <w:rPr>
                <w:rFonts w:hint="eastAsia"/>
                <w:sz w:val="18"/>
                <w:lang w:eastAsia="zh-CN"/>
              </w:rPr>
              <w:t>A</w:t>
            </w:r>
            <w:r>
              <w:rPr>
                <w:sz w:val="18"/>
              </w:rPr>
              <w:t>-1-</w:t>
            </w:r>
            <w:r>
              <w:rPr>
                <w:rFonts w:hint="eastAsia"/>
                <w:sz w:val="18"/>
                <w:lang w:val="en-US" w:eastAsia="zh-CN"/>
              </w:rPr>
              <w:t>11</w:t>
            </w:r>
          </w:p>
        </w:tc>
        <w:tc>
          <w:tcPr>
            <w:tcW w:w="2501" w:type="dxa"/>
          </w:tcPr>
          <w:p>
            <w:pPr>
              <w:pStyle w:val="7"/>
              <w:spacing w:line="364" w:lineRule="auto"/>
              <w:ind w:left="107" w:right="96"/>
              <w:jc w:val="both"/>
              <w:rPr>
                <w:rFonts w:ascii="宋体" w:hAnsi="宋体" w:eastAsia="宋体" w:cs="宋体"/>
                <w:spacing w:val="-7"/>
                <w:sz w:val="18"/>
                <w:szCs w:val="22"/>
                <w:lang w:val="zh-CN" w:eastAsia="zh-CN" w:bidi="zh-CN"/>
              </w:rPr>
            </w:pPr>
            <w:r>
              <w:rPr>
                <w:rFonts w:ascii="宋体" w:hAnsi="宋体" w:eastAsia="宋体" w:cs="宋体"/>
                <w:spacing w:val="-7"/>
                <w:sz w:val="18"/>
                <w:szCs w:val="22"/>
                <w:lang w:val="zh-CN" w:eastAsia="zh-CN" w:bidi="zh-CN"/>
              </w:rPr>
              <w:t>擅自转让房地产开发项目的</w:t>
            </w:r>
          </w:p>
        </w:tc>
        <w:tc>
          <w:tcPr>
            <w:tcW w:w="2996" w:type="dxa"/>
          </w:tcPr>
          <w:p>
            <w:pPr>
              <w:pStyle w:val="7"/>
              <w:spacing w:line="364" w:lineRule="auto"/>
              <w:ind w:left="107" w:right="96"/>
              <w:jc w:val="both"/>
              <w:rPr>
                <w:rFonts w:ascii="宋体" w:hAnsi="宋体" w:eastAsia="宋体" w:cs="宋体"/>
                <w:spacing w:val="-7"/>
                <w:sz w:val="18"/>
                <w:szCs w:val="22"/>
                <w:lang w:val="zh-CN" w:eastAsia="zh-CN" w:bidi="zh-CN"/>
              </w:rPr>
            </w:pPr>
            <w:r>
              <w:rPr>
                <w:rFonts w:ascii="宋体" w:hAnsi="宋体" w:eastAsia="宋体" w:cs="宋体"/>
                <w:spacing w:val="-7"/>
                <w:sz w:val="18"/>
                <w:szCs w:val="22"/>
                <w:lang w:val="zh-CN" w:eastAsia="zh-CN" w:bidi="zh-CN"/>
              </w:rPr>
              <w:fldChar w:fldCharType="begin"/>
            </w:r>
            <w:r>
              <w:rPr>
                <w:rFonts w:ascii="宋体" w:hAnsi="宋体" w:eastAsia="宋体" w:cs="宋体"/>
                <w:spacing w:val="-7"/>
                <w:sz w:val="18"/>
                <w:szCs w:val="22"/>
                <w:lang w:val="zh-CN" w:eastAsia="zh-CN" w:bidi="zh-CN"/>
              </w:rPr>
              <w:instrText xml:space="preserve"> HYPERLINK "https://baike.baidu.com/item/%E4%B8%AD%E5%8D%8E%E4%BA%BA%E6%B0%91%E5%85%B1%E5%92%8C%E5%9B%BD%E5%9F%8E%E5%B8%82%E6%88%BF%E5%9C%B0%E4%BA%A7%E7%AE%A1%E7%90%86%E6%B3%95" \h </w:instrText>
            </w:r>
            <w:r>
              <w:rPr>
                <w:rFonts w:ascii="宋体" w:hAnsi="宋体" w:eastAsia="宋体" w:cs="宋体"/>
                <w:spacing w:val="-7"/>
                <w:sz w:val="18"/>
                <w:szCs w:val="22"/>
                <w:lang w:val="zh-CN" w:eastAsia="zh-CN" w:bidi="zh-CN"/>
              </w:rPr>
              <w:fldChar w:fldCharType="separate"/>
            </w:r>
            <w:r>
              <w:rPr>
                <w:rFonts w:ascii="宋体" w:hAnsi="宋体" w:eastAsia="宋体" w:cs="宋体"/>
                <w:spacing w:val="-7"/>
                <w:sz w:val="18"/>
                <w:szCs w:val="22"/>
                <w:lang w:val="zh-CN" w:eastAsia="zh-CN" w:bidi="zh-CN"/>
              </w:rPr>
              <w:t>《中华人民共和国城市房地产管理</w:t>
            </w:r>
            <w:r>
              <w:rPr>
                <w:rFonts w:ascii="宋体" w:hAnsi="宋体" w:eastAsia="宋体" w:cs="宋体"/>
                <w:spacing w:val="-7"/>
                <w:sz w:val="18"/>
                <w:szCs w:val="22"/>
                <w:lang w:val="zh-CN" w:eastAsia="zh-CN" w:bidi="zh-CN"/>
              </w:rPr>
              <w:fldChar w:fldCharType="end"/>
            </w:r>
            <w:r>
              <w:rPr>
                <w:rFonts w:ascii="宋体" w:hAnsi="宋体" w:eastAsia="宋体" w:cs="宋体"/>
                <w:spacing w:val="-7"/>
                <w:sz w:val="18"/>
                <w:szCs w:val="22"/>
                <w:lang w:val="zh-CN" w:eastAsia="zh-CN" w:bidi="zh-CN"/>
              </w:rPr>
              <w:t>法》第三十九条、第四十条</w:t>
            </w:r>
          </w:p>
          <w:p>
            <w:pPr>
              <w:pStyle w:val="7"/>
              <w:spacing w:line="364" w:lineRule="auto"/>
              <w:ind w:left="107" w:right="96"/>
              <w:jc w:val="both"/>
              <w:rPr>
                <w:rFonts w:ascii="宋体" w:hAnsi="宋体" w:eastAsia="宋体" w:cs="宋体"/>
                <w:spacing w:val="-7"/>
                <w:sz w:val="18"/>
                <w:szCs w:val="22"/>
                <w:lang w:val="zh-CN" w:eastAsia="zh-CN" w:bidi="zh-CN"/>
              </w:rPr>
            </w:pPr>
            <w:r>
              <w:rPr>
                <w:rFonts w:ascii="宋体" w:hAnsi="宋体" w:eastAsia="宋体" w:cs="宋体"/>
                <w:spacing w:val="-7"/>
                <w:sz w:val="18"/>
                <w:szCs w:val="22"/>
                <w:lang w:val="zh-CN" w:eastAsia="zh-CN" w:bidi="zh-CN"/>
              </w:rPr>
              <w:t>《城市房地产开发经营管理条例》</w:t>
            </w:r>
          </w:p>
          <w:p>
            <w:pPr>
              <w:pStyle w:val="7"/>
              <w:spacing w:line="364" w:lineRule="auto"/>
              <w:ind w:left="107" w:right="96"/>
              <w:jc w:val="both"/>
              <w:rPr>
                <w:rFonts w:ascii="宋体" w:hAnsi="宋体" w:eastAsia="宋体" w:cs="宋体"/>
                <w:spacing w:val="-7"/>
                <w:sz w:val="18"/>
                <w:szCs w:val="22"/>
                <w:lang w:val="zh-CN" w:eastAsia="zh-CN" w:bidi="zh-CN"/>
              </w:rPr>
            </w:pPr>
            <w:r>
              <w:rPr>
                <w:rFonts w:ascii="宋体" w:hAnsi="宋体" w:eastAsia="宋体" w:cs="宋体"/>
                <w:spacing w:val="-7"/>
                <w:sz w:val="18"/>
                <w:szCs w:val="22"/>
                <w:lang w:val="zh-CN" w:eastAsia="zh-CN" w:bidi="zh-CN"/>
              </w:rPr>
              <w:t>第三十八条</w:t>
            </w:r>
          </w:p>
        </w:tc>
        <w:tc>
          <w:tcPr>
            <w:tcW w:w="7445" w:type="dxa"/>
          </w:tcPr>
          <w:p>
            <w:pPr>
              <w:pStyle w:val="7"/>
              <w:spacing w:line="225" w:lineRule="exact"/>
              <w:ind w:left="106"/>
              <w:rPr>
                <w:sz w:val="18"/>
              </w:rPr>
            </w:pPr>
            <w:r>
              <w:rPr>
                <w:sz w:val="18"/>
              </w:rPr>
              <w:t>责令停止，没收违法所得，并可处罚款</w:t>
            </w:r>
          </w:p>
          <w:p>
            <w:pPr>
              <w:pStyle w:val="7"/>
              <w:tabs>
                <w:tab w:val="left" w:pos="1278"/>
              </w:tabs>
              <w:spacing w:before="119" w:line="364" w:lineRule="auto"/>
              <w:ind w:left="106" w:right="97"/>
              <w:rPr>
                <w:sz w:val="18"/>
              </w:rPr>
            </w:pPr>
            <w:r>
              <w:rPr>
                <w:sz w:val="18"/>
              </w:rPr>
              <w:t>第三十八条</w:t>
            </w:r>
            <w:r>
              <w:rPr>
                <w:sz w:val="18"/>
              </w:rPr>
              <w:tab/>
            </w:r>
            <w:r>
              <w:rPr>
                <w:sz w:val="18"/>
              </w:rPr>
              <w:t>违反本条例规定</w:t>
            </w:r>
            <w:r>
              <w:rPr>
                <w:spacing w:val="-32"/>
                <w:sz w:val="18"/>
              </w:rPr>
              <w:t>，</w:t>
            </w:r>
            <w:r>
              <w:rPr>
                <w:sz w:val="18"/>
              </w:rPr>
              <w:t>擅自转让房地产开发项目的</w:t>
            </w:r>
            <w:r>
              <w:rPr>
                <w:spacing w:val="-32"/>
                <w:sz w:val="18"/>
              </w:rPr>
              <w:t>，</w:t>
            </w:r>
            <w:r>
              <w:rPr>
                <w:sz w:val="18"/>
              </w:rPr>
              <w:t>由县级以上人民政府负责土</w:t>
            </w:r>
            <w:r>
              <w:rPr>
                <w:spacing w:val="-16"/>
                <w:sz w:val="18"/>
              </w:rPr>
              <w:t>地</w:t>
            </w:r>
            <w:r>
              <w:rPr>
                <w:sz w:val="18"/>
              </w:rPr>
              <w:t>管理工作的部门责令停止违法行为，没收违法所得，可以并处违法所得</w:t>
            </w:r>
            <w:r>
              <w:rPr>
                <w:spacing w:val="-45"/>
                <w:sz w:val="18"/>
              </w:rPr>
              <w:t xml:space="preserve"> </w:t>
            </w:r>
            <w:r>
              <w:rPr>
                <w:sz w:val="18"/>
              </w:rPr>
              <w:t>5</w:t>
            </w:r>
            <w:r>
              <w:rPr>
                <w:spacing w:val="-46"/>
                <w:sz w:val="18"/>
              </w:rPr>
              <w:t xml:space="preserve"> </w:t>
            </w:r>
            <w:r>
              <w:rPr>
                <w:sz w:val="18"/>
              </w:rPr>
              <w:t>倍以下的罚款。</w:t>
            </w:r>
          </w:p>
        </w:tc>
        <w:tc>
          <w:tcPr>
            <w:tcW w:w="723" w:type="dxa"/>
          </w:tcPr>
          <w:p>
            <w:pPr>
              <w:pStyle w:val="7"/>
              <w:spacing w:line="225" w:lineRule="exact"/>
              <w:ind w:left="161" w:right="152"/>
              <w:jc w:val="center"/>
              <w:rPr>
                <w:sz w:val="18"/>
              </w:rPr>
            </w:pPr>
            <w:r>
              <w:rPr>
                <w:sz w:val="18"/>
              </w:rPr>
              <w:t>严重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401" w:hRule="atLeast"/>
        </w:trPr>
        <w:tc>
          <w:tcPr>
            <w:tcW w:w="673" w:type="dxa"/>
            <w:vMerge w:val="continue"/>
            <w:tcBorders>
              <w:top w:val="nil"/>
            </w:tcBorders>
          </w:tcPr>
          <w:p>
            <w:pPr>
              <w:rPr>
                <w:sz w:val="2"/>
                <w:szCs w:val="2"/>
              </w:rPr>
            </w:pPr>
          </w:p>
        </w:tc>
        <w:tc>
          <w:tcPr>
            <w:tcW w:w="969" w:type="dxa"/>
          </w:tcPr>
          <w:p>
            <w:pPr>
              <w:pStyle w:val="7"/>
              <w:spacing w:line="226" w:lineRule="exact"/>
              <w:ind w:left="107"/>
              <w:rPr>
                <w:rFonts w:hint="default" w:eastAsia="宋体"/>
                <w:b/>
                <w:sz w:val="18"/>
                <w:lang w:val="en-US" w:eastAsia="zh-CN"/>
              </w:rPr>
            </w:pPr>
            <w:r>
              <w:rPr>
                <w:rFonts w:hint="eastAsia"/>
                <w:sz w:val="18"/>
                <w:lang w:eastAsia="zh-CN"/>
              </w:rPr>
              <w:t>A</w:t>
            </w:r>
            <w:r>
              <w:rPr>
                <w:sz w:val="18"/>
              </w:rPr>
              <w:t>-1-</w:t>
            </w:r>
            <w:r>
              <w:rPr>
                <w:rFonts w:hint="eastAsia"/>
                <w:sz w:val="18"/>
                <w:lang w:val="en-US" w:eastAsia="zh-CN"/>
              </w:rPr>
              <w:t>12</w:t>
            </w:r>
          </w:p>
        </w:tc>
        <w:tc>
          <w:tcPr>
            <w:tcW w:w="2501" w:type="dxa"/>
          </w:tcPr>
          <w:p>
            <w:pPr>
              <w:pStyle w:val="7"/>
              <w:spacing w:line="364" w:lineRule="auto"/>
              <w:ind w:left="107" w:right="96"/>
              <w:jc w:val="both"/>
              <w:rPr>
                <w:rFonts w:ascii="宋体" w:hAnsi="宋体" w:eastAsia="宋体" w:cs="宋体"/>
                <w:spacing w:val="-7"/>
                <w:sz w:val="18"/>
                <w:szCs w:val="22"/>
                <w:lang w:val="zh-CN" w:eastAsia="zh-CN" w:bidi="zh-CN"/>
              </w:rPr>
            </w:pPr>
            <w:r>
              <w:rPr>
                <w:rFonts w:ascii="宋体" w:hAnsi="宋体" w:eastAsia="宋体" w:cs="宋体"/>
                <w:spacing w:val="-7"/>
                <w:sz w:val="18"/>
                <w:szCs w:val="22"/>
                <w:lang w:val="zh-CN" w:eastAsia="zh-CN" w:bidi="zh-CN"/>
              </w:rPr>
              <w:t>擅自预售商品房的</w:t>
            </w:r>
          </w:p>
        </w:tc>
        <w:tc>
          <w:tcPr>
            <w:tcW w:w="2996" w:type="dxa"/>
          </w:tcPr>
          <w:p>
            <w:pPr>
              <w:pStyle w:val="7"/>
              <w:spacing w:line="364" w:lineRule="auto"/>
              <w:ind w:left="107" w:right="96"/>
              <w:jc w:val="both"/>
              <w:rPr>
                <w:rFonts w:ascii="宋体" w:hAnsi="宋体" w:eastAsia="宋体" w:cs="宋体"/>
                <w:spacing w:val="-7"/>
                <w:sz w:val="18"/>
                <w:szCs w:val="22"/>
                <w:lang w:val="zh-CN" w:eastAsia="zh-CN" w:bidi="zh-CN"/>
              </w:rPr>
            </w:pPr>
            <w:r>
              <w:rPr>
                <w:rFonts w:ascii="宋体" w:hAnsi="宋体" w:eastAsia="宋体" w:cs="宋体"/>
                <w:spacing w:val="-7"/>
                <w:sz w:val="18"/>
                <w:szCs w:val="22"/>
                <w:lang w:val="zh-CN" w:eastAsia="zh-CN" w:bidi="zh-CN"/>
              </w:rPr>
              <w:t>《城市房地产开发经营管理条例》第二十三条</w:t>
            </w:r>
          </w:p>
          <w:p>
            <w:pPr>
              <w:pStyle w:val="7"/>
              <w:spacing w:line="364" w:lineRule="auto"/>
              <w:ind w:left="107" w:right="96"/>
              <w:jc w:val="both"/>
              <w:rPr>
                <w:rFonts w:ascii="宋体" w:hAnsi="宋体" w:eastAsia="宋体" w:cs="宋体"/>
                <w:spacing w:val="-7"/>
                <w:sz w:val="18"/>
                <w:szCs w:val="22"/>
                <w:lang w:val="zh-CN" w:eastAsia="zh-CN" w:bidi="zh-CN"/>
              </w:rPr>
            </w:pPr>
            <w:r>
              <w:rPr>
                <w:rFonts w:ascii="宋体" w:hAnsi="宋体" w:eastAsia="宋体" w:cs="宋体"/>
                <w:spacing w:val="-7"/>
                <w:sz w:val="18"/>
                <w:szCs w:val="22"/>
                <w:lang w:val="zh-CN" w:eastAsia="zh-CN" w:bidi="zh-CN"/>
              </w:rPr>
              <w:t>《城市房地产开发经营管理条例》</w:t>
            </w:r>
          </w:p>
          <w:p>
            <w:pPr>
              <w:pStyle w:val="7"/>
              <w:spacing w:line="364" w:lineRule="auto"/>
              <w:ind w:left="107" w:right="96"/>
              <w:jc w:val="both"/>
              <w:rPr>
                <w:rFonts w:ascii="宋体" w:hAnsi="宋体" w:eastAsia="宋体" w:cs="宋体"/>
                <w:spacing w:val="-7"/>
                <w:sz w:val="18"/>
                <w:szCs w:val="22"/>
                <w:lang w:val="zh-CN" w:eastAsia="zh-CN" w:bidi="zh-CN"/>
              </w:rPr>
            </w:pPr>
            <w:r>
              <w:rPr>
                <w:rFonts w:ascii="宋体" w:hAnsi="宋体" w:eastAsia="宋体" w:cs="宋体"/>
                <w:spacing w:val="-7"/>
                <w:sz w:val="18"/>
                <w:szCs w:val="22"/>
                <w:lang w:val="zh-CN" w:eastAsia="zh-CN" w:bidi="zh-CN"/>
              </w:rPr>
              <w:t>第三十九条</w:t>
            </w:r>
          </w:p>
        </w:tc>
        <w:tc>
          <w:tcPr>
            <w:tcW w:w="7445" w:type="dxa"/>
          </w:tcPr>
          <w:p>
            <w:pPr>
              <w:pStyle w:val="7"/>
              <w:spacing w:line="226" w:lineRule="exact"/>
              <w:ind w:left="106"/>
              <w:rPr>
                <w:sz w:val="18"/>
              </w:rPr>
            </w:pPr>
            <w:r>
              <w:rPr>
                <w:sz w:val="18"/>
              </w:rPr>
              <w:t>责令停止，没收违法所得，并可处罚款</w:t>
            </w:r>
          </w:p>
          <w:p>
            <w:pPr>
              <w:pStyle w:val="7"/>
              <w:tabs>
                <w:tab w:val="left" w:pos="1278"/>
              </w:tabs>
              <w:spacing w:before="119" w:line="364" w:lineRule="auto"/>
              <w:ind w:left="106" w:right="97"/>
              <w:rPr>
                <w:sz w:val="18"/>
              </w:rPr>
            </w:pPr>
            <w:r>
              <w:rPr>
                <w:sz w:val="18"/>
              </w:rPr>
              <w:t>第三十九条</w:t>
            </w:r>
            <w:r>
              <w:rPr>
                <w:sz w:val="18"/>
              </w:rPr>
              <w:tab/>
            </w:r>
            <w:r>
              <w:rPr>
                <w:sz w:val="18"/>
              </w:rPr>
              <w:t>违反本条例规定</w:t>
            </w:r>
            <w:r>
              <w:rPr>
                <w:spacing w:val="-32"/>
                <w:sz w:val="18"/>
              </w:rPr>
              <w:t>，</w:t>
            </w:r>
            <w:r>
              <w:rPr>
                <w:sz w:val="18"/>
              </w:rPr>
              <w:t>擅自预售商品房的</w:t>
            </w:r>
            <w:r>
              <w:rPr>
                <w:spacing w:val="-32"/>
                <w:sz w:val="18"/>
              </w:rPr>
              <w:t>，</w:t>
            </w:r>
            <w:r>
              <w:rPr>
                <w:sz w:val="18"/>
              </w:rPr>
              <w:t>由县级以上人民政府房地产开发主管</w:t>
            </w:r>
            <w:r>
              <w:rPr>
                <w:spacing w:val="-16"/>
                <w:sz w:val="18"/>
              </w:rPr>
              <w:t>部</w:t>
            </w:r>
            <w:r>
              <w:rPr>
                <w:sz w:val="18"/>
              </w:rPr>
              <w:t>门责令停止违法行为，没收违法所得，可以并处已收取的预付款百分之一以下的罚款。</w:t>
            </w:r>
          </w:p>
        </w:tc>
        <w:tc>
          <w:tcPr>
            <w:tcW w:w="723" w:type="dxa"/>
          </w:tcPr>
          <w:p>
            <w:pPr>
              <w:pStyle w:val="7"/>
              <w:spacing w:line="226" w:lineRule="exact"/>
              <w:ind w:left="161" w:right="152"/>
              <w:jc w:val="center"/>
              <w:rPr>
                <w:sz w:val="18"/>
              </w:rPr>
            </w:pPr>
            <w:r>
              <w:rPr>
                <w:sz w:val="18"/>
              </w:rPr>
              <w:t>严重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398" w:hRule="atLeast"/>
        </w:trPr>
        <w:tc>
          <w:tcPr>
            <w:tcW w:w="673" w:type="dxa"/>
            <w:vMerge w:val="continue"/>
            <w:tcBorders>
              <w:top w:val="nil"/>
            </w:tcBorders>
          </w:tcPr>
          <w:p>
            <w:pPr>
              <w:rPr>
                <w:sz w:val="2"/>
                <w:szCs w:val="2"/>
              </w:rPr>
            </w:pPr>
          </w:p>
        </w:tc>
        <w:tc>
          <w:tcPr>
            <w:tcW w:w="969" w:type="dxa"/>
          </w:tcPr>
          <w:p>
            <w:pPr>
              <w:pStyle w:val="7"/>
              <w:spacing w:line="226" w:lineRule="exact"/>
              <w:ind w:left="107"/>
              <w:rPr>
                <w:rFonts w:hint="default" w:eastAsia="宋体"/>
                <w:b/>
                <w:sz w:val="18"/>
                <w:lang w:val="en-US" w:eastAsia="zh-CN"/>
              </w:rPr>
            </w:pPr>
            <w:r>
              <w:rPr>
                <w:rFonts w:hint="eastAsia"/>
                <w:sz w:val="18"/>
                <w:lang w:eastAsia="zh-CN"/>
              </w:rPr>
              <w:t>A</w:t>
            </w:r>
            <w:r>
              <w:rPr>
                <w:sz w:val="18"/>
              </w:rPr>
              <w:t>-1-</w:t>
            </w:r>
            <w:r>
              <w:rPr>
                <w:rFonts w:hint="eastAsia"/>
                <w:sz w:val="18"/>
                <w:lang w:val="en-US" w:eastAsia="zh-CN"/>
              </w:rPr>
              <w:t>13</w:t>
            </w:r>
          </w:p>
        </w:tc>
        <w:tc>
          <w:tcPr>
            <w:tcW w:w="2501" w:type="dxa"/>
          </w:tcPr>
          <w:p>
            <w:pPr>
              <w:pStyle w:val="7"/>
              <w:spacing w:line="364" w:lineRule="auto"/>
              <w:ind w:left="107" w:right="96"/>
              <w:jc w:val="both"/>
              <w:rPr>
                <w:rFonts w:ascii="宋体" w:hAnsi="宋体" w:eastAsia="宋体" w:cs="宋体"/>
                <w:spacing w:val="-7"/>
                <w:sz w:val="18"/>
                <w:szCs w:val="22"/>
                <w:lang w:val="zh-CN" w:eastAsia="zh-CN" w:bidi="zh-CN"/>
              </w:rPr>
            </w:pPr>
            <w:r>
              <w:rPr>
                <w:rFonts w:ascii="宋体" w:hAnsi="宋体" w:eastAsia="宋体" w:cs="宋体"/>
                <w:spacing w:val="-7"/>
                <w:sz w:val="18"/>
                <w:szCs w:val="22"/>
                <w:lang w:val="zh-CN" w:eastAsia="zh-CN" w:bidi="zh-CN"/>
              </w:rPr>
              <w:t>隐瞒真实情况、弄虚作假骗取资质证书的</w:t>
            </w:r>
          </w:p>
        </w:tc>
        <w:tc>
          <w:tcPr>
            <w:tcW w:w="2996" w:type="dxa"/>
          </w:tcPr>
          <w:p>
            <w:pPr>
              <w:pStyle w:val="7"/>
              <w:spacing w:line="364" w:lineRule="auto"/>
              <w:ind w:left="107" w:right="96"/>
              <w:jc w:val="both"/>
              <w:rPr>
                <w:rFonts w:ascii="宋体" w:hAnsi="宋体" w:eastAsia="宋体" w:cs="宋体"/>
                <w:spacing w:val="-7"/>
                <w:sz w:val="18"/>
                <w:szCs w:val="22"/>
                <w:lang w:val="zh-CN" w:eastAsia="zh-CN" w:bidi="zh-CN"/>
              </w:rPr>
            </w:pPr>
            <w:r>
              <w:rPr>
                <w:rFonts w:ascii="宋体" w:hAnsi="宋体" w:eastAsia="宋体" w:cs="宋体"/>
                <w:spacing w:val="-7"/>
                <w:sz w:val="18"/>
                <w:szCs w:val="22"/>
                <w:lang w:val="zh-CN" w:eastAsia="zh-CN" w:bidi="zh-CN"/>
              </w:rPr>
              <w:t>《房地产开发企业资质管理规定》第十条</w:t>
            </w:r>
          </w:p>
          <w:p>
            <w:pPr>
              <w:pStyle w:val="7"/>
              <w:spacing w:line="364" w:lineRule="auto"/>
              <w:ind w:left="107" w:right="96"/>
              <w:jc w:val="both"/>
              <w:rPr>
                <w:rFonts w:ascii="宋体" w:hAnsi="宋体" w:eastAsia="宋体" w:cs="宋体"/>
                <w:spacing w:val="-7"/>
                <w:sz w:val="18"/>
                <w:szCs w:val="22"/>
                <w:lang w:val="zh-CN" w:eastAsia="zh-CN" w:bidi="zh-CN"/>
              </w:rPr>
            </w:pPr>
            <w:r>
              <w:rPr>
                <w:rFonts w:ascii="宋体" w:hAnsi="宋体" w:eastAsia="宋体" w:cs="宋体"/>
                <w:spacing w:val="-7"/>
                <w:sz w:val="18"/>
                <w:szCs w:val="22"/>
                <w:lang w:val="zh-CN" w:eastAsia="zh-CN" w:bidi="zh-CN"/>
              </w:rPr>
              <w:t>《房地产开发企业资质管理规定》</w:t>
            </w:r>
          </w:p>
          <w:p>
            <w:pPr>
              <w:pStyle w:val="7"/>
              <w:spacing w:line="364" w:lineRule="auto"/>
              <w:ind w:left="107" w:right="96"/>
              <w:jc w:val="both"/>
              <w:rPr>
                <w:rFonts w:ascii="宋体" w:hAnsi="宋体" w:eastAsia="宋体" w:cs="宋体"/>
                <w:spacing w:val="-7"/>
                <w:sz w:val="18"/>
                <w:szCs w:val="22"/>
                <w:lang w:val="zh-CN" w:eastAsia="zh-CN" w:bidi="zh-CN"/>
              </w:rPr>
            </w:pPr>
            <w:r>
              <w:rPr>
                <w:rFonts w:ascii="宋体" w:hAnsi="宋体" w:eastAsia="宋体" w:cs="宋体"/>
                <w:spacing w:val="-7"/>
                <w:sz w:val="18"/>
                <w:szCs w:val="22"/>
                <w:lang w:val="zh-CN" w:eastAsia="zh-CN" w:bidi="zh-CN"/>
              </w:rPr>
              <w:t>第二十一条</w:t>
            </w:r>
          </w:p>
        </w:tc>
        <w:tc>
          <w:tcPr>
            <w:tcW w:w="7445" w:type="dxa"/>
          </w:tcPr>
          <w:p>
            <w:pPr>
              <w:pStyle w:val="7"/>
              <w:spacing w:line="226" w:lineRule="exact"/>
              <w:ind w:left="106"/>
              <w:rPr>
                <w:sz w:val="18"/>
              </w:rPr>
            </w:pPr>
            <w:r>
              <w:rPr>
                <w:sz w:val="18"/>
              </w:rPr>
              <w:t>撤销证书，并可处罚款</w:t>
            </w:r>
          </w:p>
          <w:p>
            <w:pPr>
              <w:pStyle w:val="7"/>
              <w:tabs>
                <w:tab w:val="left" w:pos="1278"/>
              </w:tabs>
              <w:spacing w:before="119" w:line="362" w:lineRule="auto"/>
              <w:ind w:left="106" w:right="94"/>
              <w:rPr>
                <w:sz w:val="18"/>
              </w:rPr>
            </w:pPr>
            <w:r>
              <w:rPr>
                <w:sz w:val="18"/>
              </w:rPr>
              <w:t>第二十一条</w:t>
            </w:r>
            <w:r>
              <w:rPr>
                <w:sz w:val="18"/>
              </w:rPr>
              <w:tab/>
            </w:r>
            <w:r>
              <w:rPr>
                <w:sz w:val="18"/>
              </w:rPr>
              <w:t>企业有下列行为之一的</w:t>
            </w:r>
            <w:r>
              <w:rPr>
                <w:spacing w:val="-22"/>
                <w:sz w:val="18"/>
              </w:rPr>
              <w:t>，</w:t>
            </w:r>
            <w:r>
              <w:rPr>
                <w:sz w:val="18"/>
              </w:rPr>
              <w:t>由原资质审批部门公告资质证书作废</w:t>
            </w:r>
            <w:r>
              <w:rPr>
                <w:spacing w:val="-20"/>
                <w:sz w:val="18"/>
              </w:rPr>
              <w:t>，</w:t>
            </w:r>
            <w:r>
              <w:rPr>
                <w:sz w:val="18"/>
              </w:rPr>
              <w:t>收回证书</w:t>
            </w:r>
            <w:r>
              <w:rPr>
                <w:spacing w:val="-22"/>
                <w:sz w:val="18"/>
              </w:rPr>
              <w:t>，</w:t>
            </w:r>
            <w:r>
              <w:rPr>
                <w:spacing w:val="-15"/>
                <w:sz w:val="18"/>
              </w:rPr>
              <w:t>并</w:t>
            </w:r>
            <w:r>
              <w:rPr>
                <w:sz w:val="18"/>
              </w:rPr>
              <w:t>可处以</w:t>
            </w:r>
            <w:r>
              <w:rPr>
                <w:spacing w:val="-45"/>
                <w:sz w:val="18"/>
              </w:rPr>
              <w:t xml:space="preserve"> </w:t>
            </w:r>
            <w:r>
              <w:rPr>
                <w:sz w:val="18"/>
              </w:rPr>
              <w:t>1</w:t>
            </w:r>
            <w:r>
              <w:rPr>
                <w:spacing w:val="-46"/>
                <w:sz w:val="18"/>
              </w:rPr>
              <w:t xml:space="preserve"> </w:t>
            </w:r>
            <w:r>
              <w:rPr>
                <w:sz w:val="18"/>
              </w:rPr>
              <w:t>万元以上</w:t>
            </w:r>
            <w:r>
              <w:rPr>
                <w:spacing w:val="-45"/>
                <w:sz w:val="18"/>
              </w:rPr>
              <w:t xml:space="preserve"> </w:t>
            </w:r>
            <w:r>
              <w:rPr>
                <w:sz w:val="18"/>
              </w:rPr>
              <w:t>3</w:t>
            </w:r>
            <w:r>
              <w:rPr>
                <w:spacing w:val="-46"/>
                <w:sz w:val="18"/>
              </w:rPr>
              <w:t xml:space="preserve"> </w:t>
            </w:r>
            <w:r>
              <w:rPr>
                <w:sz w:val="18"/>
              </w:rPr>
              <w:t>万元以下的罚款：</w:t>
            </w:r>
          </w:p>
          <w:p>
            <w:pPr>
              <w:pStyle w:val="7"/>
              <w:spacing w:before="2"/>
              <w:ind w:left="646"/>
              <w:rPr>
                <w:sz w:val="18"/>
              </w:rPr>
            </w:pPr>
            <w:r>
              <w:rPr>
                <w:sz w:val="18"/>
              </w:rPr>
              <w:t>（一）隐瞒真实情况、弄虚作假骗取资质证书的；</w:t>
            </w:r>
          </w:p>
        </w:tc>
        <w:tc>
          <w:tcPr>
            <w:tcW w:w="723" w:type="dxa"/>
          </w:tcPr>
          <w:p>
            <w:pPr>
              <w:pStyle w:val="7"/>
              <w:spacing w:line="226" w:lineRule="exact"/>
              <w:ind w:left="181"/>
              <w:rPr>
                <w:sz w:val="18"/>
              </w:rPr>
            </w:pPr>
            <w:r>
              <w:rPr>
                <w:sz w:val="18"/>
              </w:rPr>
              <w:t>严重</w:t>
            </w:r>
          </w:p>
          <w:p>
            <w:pPr>
              <w:pStyle w:val="7"/>
              <w:spacing w:before="119" w:line="362" w:lineRule="auto"/>
              <w:ind w:left="181" w:right="169"/>
              <w:rPr>
                <w:sz w:val="18"/>
              </w:rPr>
            </w:pPr>
            <w:r>
              <w:rPr>
                <w:sz w:val="18"/>
              </w:rPr>
              <w:t>（</w:t>
            </w:r>
            <w:r>
              <w:rPr>
                <w:spacing w:val="-17"/>
                <w:sz w:val="18"/>
              </w:rPr>
              <w:t>不</w:t>
            </w:r>
            <w:r>
              <w:rPr>
                <w:spacing w:val="-9"/>
                <w:sz w:val="18"/>
              </w:rPr>
              <w:t>可修</w:t>
            </w:r>
          </w:p>
          <w:p>
            <w:pPr>
              <w:pStyle w:val="7"/>
              <w:spacing w:before="2"/>
              <w:ind w:left="181"/>
              <w:rPr>
                <w:sz w:val="18"/>
              </w:rPr>
            </w:pPr>
            <w:r>
              <w:rPr>
                <w:sz w:val="18"/>
              </w:rPr>
              <w:t>复）</w:t>
            </w:r>
          </w:p>
        </w:tc>
      </w:tr>
    </w:tbl>
    <w:p>
      <w:pPr>
        <w:spacing w:after="0"/>
        <w:rPr>
          <w:sz w:val="18"/>
        </w:rPr>
        <w:sectPr>
          <w:pgSz w:w="16840" w:h="11910" w:orient="landscape"/>
          <w:pgMar w:top="720" w:right="640" w:bottom="720" w:left="660" w:header="0" w:footer="524" w:gutter="0"/>
          <w:cols w:space="720" w:num="1"/>
        </w:sectPr>
      </w:pPr>
    </w:p>
    <w:tbl>
      <w:tblPr>
        <w:tblStyle w:val="3"/>
        <w:tblW w:w="0" w:type="auto"/>
        <w:tblInd w:w="11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73"/>
        <w:gridCol w:w="969"/>
        <w:gridCol w:w="2501"/>
        <w:gridCol w:w="2996"/>
        <w:gridCol w:w="7445"/>
        <w:gridCol w:w="72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0" w:hRule="atLeast"/>
        </w:trPr>
        <w:tc>
          <w:tcPr>
            <w:tcW w:w="673" w:type="dxa"/>
            <w:vMerge w:val="restart"/>
          </w:tcPr>
          <w:p>
            <w:pPr>
              <w:pStyle w:val="7"/>
              <w:rPr>
                <w:rFonts w:ascii="Times New Roman"/>
                <w:sz w:val="18"/>
              </w:rPr>
            </w:pPr>
          </w:p>
        </w:tc>
        <w:tc>
          <w:tcPr>
            <w:tcW w:w="969" w:type="dxa"/>
          </w:tcPr>
          <w:p>
            <w:pPr>
              <w:pStyle w:val="7"/>
              <w:rPr>
                <w:rFonts w:ascii="Times New Roman"/>
                <w:sz w:val="18"/>
              </w:rPr>
            </w:pPr>
          </w:p>
        </w:tc>
        <w:tc>
          <w:tcPr>
            <w:tcW w:w="2501" w:type="dxa"/>
          </w:tcPr>
          <w:p>
            <w:pPr>
              <w:pStyle w:val="7"/>
              <w:rPr>
                <w:rFonts w:ascii="Times New Roman"/>
                <w:sz w:val="18"/>
              </w:rPr>
            </w:pPr>
          </w:p>
        </w:tc>
        <w:tc>
          <w:tcPr>
            <w:tcW w:w="2996" w:type="dxa"/>
          </w:tcPr>
          <w:p>
            <w:pPr>
              <w:pStyle w:val="7"/>
              <w:rPr>
                <w:rFonts w:ascii="Times New Roman"/>
                <w:sz w:val="18"/>
              </w:rPr>
            </w:pPr>
          </w:p>
        </w:tc>
        <w:tc>
          <w:tcPr>
            <w:tcW w:w="7445" w:type="dxa"/>
          </w:tcPr>
          <w:p>
            <w:pPr>
              <w:pStyle w:val="7"/>
              <w:spacing w:line="228" w:lineRule="exact"/>
              <w:ind w:left="646"/>
              <w:rPr>
                <w:sz w:val="18"/>
              </w:rPr>
            </w:pPr>
            <w:r>
              <w:rPr>
                <w:sz w:val="18"/>
              </w:rPr>
              <w:t>（二）涂改、出租、出借、转让、出卖资质证书的。</w:t>
            </w:r>
          </w:p>
        </w:tc>
        <w:tc>
          <w:tcPr>
            <w:tcW w:w="723" w:type="dxa"/>
          </w:tcPr>
          <w:p>
            <w:pPr>
              <w:pStyle w:val="7"/>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750" w:hRule="atLeast"/>
        </w:trPr>
        <w:tc>
          <w:tcPr>
            <w:tcW w:w="673" w:type="dxa"/>
            <w:vMerge w:val="continue"/>
            <w:tcBorders>
              <w:top w:val="nil"/>
            </w:tcBorders>
          </w:tcPr>
          <w:p>
            <w:pPr>
              <w:rPr>
                <w:sz w:val="2"/>
                <w:szCs w:val="2"/>
              </w:rPr>
            </w:pPr>
          </w:p>
        </w:tc>
        <w:tc>
          <w:tcPr>
            <w:tcW w:w="969" w:type="dxa"/>
          </w:tcPr>
          <w:p>
            <w:pPr>
              <w:pStyle w:val="7"/>
              <w:spacing w:line="228" w:lineRule="exact"/>
              <w:ind w:left="107"/>
              <w:rPr>
                <w:rFonts w:hint="default" w:eastAsia="宋体"/>
                <w:b/>
                <w:sz w:val="18"/>
                <w:lang w:val="en-US" w:eastAsia="zh-CN"/>
              </w:rPr>
            </w:pPr>
            <w:r>
              <w:rPr>
                <w:rFonts w:hint="eastAsia"/>
                <w:sz w:val="18"/>
                <w:lang w:eastAsia="zh-CN"/>
              </w:rPr>
              <w:t>A</w:t>
            </w:r>
            <w:r>
              <w:rPr>
                <w:sz w:val="18"/>
              </w:rPr>
              <w:t>-1-</w:t>
            </w:r>
            <w:r>
              <w:rPr>
                <w:rFonts w:hint="eastAsia"/>
                <w:sz w:val="18"/>
                <w:lang w:val="en-US" w:eastAsia="zh-CN"/>
              </w:rPr>
              <w:t>14</w:t>
            </w:r>
          </w:p>
        </w:tc>
        <w:tc>
          <w:tcPr>
            <w:tcW w:w="2501" w:type="dxa"/>
          </w:tcPr>
          <w:p>
            <w:pPr>
              <w:pStyle w:val="7"/>
              <w:spacing w:line="364" w:lineRule="auto"/>
              <w:ind w:left="107" w:right="96"/>
              <w:jc w:val="both"/>
              <w:rPr>
                <w:rFonts w:ascii="宋体" w:hAnsi="宋体" w:eastAsia="宋体" w:cs="宋体"/>
                <w:spacing w:val="-7"/>
                <w:sz w:val="18"/>
                <w:szCs w:val="22"/>
                <w:lang w:val="zh-CN" w:eastAsia="zh-CN" w:bidi="zh-CN"/>
              </w:rPr>
            </w:pPr>
            <w:r>
              <w:rPr>
                <w:rFonts w:ascii="宋体" w:hAnsi="宋体" w:eastAsia="宋体" w:cs="宋体"/>
                <w:spacing w:val="-7"/>
                <w:sz w:val="18"/>
                <w:szCs w:val="22"/>
                <w:lang w:val="zh-CN" w:eastAsia="zh-CN" w:bidi="zh-CN"/>
              </w:rPr>
              <w:t>涂改、出租、出借、转让、出卖资质证书的</w:t>
            </w:r>
          </w:p>
        </w:tc>
        <w:tc>
          <w:tcPr>
            <w:tcW w:w="2996" w:type="dxa"/>
          </w:tcPr>
          <w:p>
            <w:pPr>
              <w:pStyle w:val="7"/>
              <w:spacing w:line="364" w:lineRule="auto"/>
              <w:ind w:left="107" w:right="96"/>
              <w:jc w:val="both"/>
              <w:rPr>
                <w:rFonts w:ascii="宋体" w:hAnsi="宋体" w:eastAsia="宋体" w:cs="宋体"/>
                <w:spacing w:val="-7"/>
                <w:sz w:val="18"/>
                <w:szCs w:val="22"/>
                <w:lang w:val="zh-CN" w:eastAsia="zh-CN" w:bidi="zh-CN"/>
              </w:rPr>
            </w:pPr>
            <w:r>
              <w:rPr>
                <w:rFonts w:ascii="宋体" w:hAnsi="宋体" w:eastAsia="宋体" w:cs="宋体"/>
                <w:spacing w:val="-7"/>
                <w:sz w:val="18"/>
                <w:szCs w:val="22"/>
                <w:lang w:val="zh-CN" w:eastAsia="zh-CN" w:bidi="zh-CN"/>
              </w:rPr>
              <w:t>《房地产开发企业资质管理规定》第十三条</w:t>
            </w:r>
          </w:p>
          <w:p>
            <w:pPr>
              <w:pStyle w:val="7"/>
              <w:spacing w:line="364" w:lineRule="auto"/>
              <w:ind w:left="107" w:right="96"/>
              <w:jc w:val="both"/>
              <w:rPr>
                <w:rFonts w:ascii="宋体" w:hAnsi="宋体" w:eastAsia="宋体" w:cs="宋体"/>
                <w:spacing w:val="-7"/>
                <w:sz w:val="18"/>
                <w:szCs w:val="22"/>
                <w:lang w:val="zh-CN" w:eastAsia="zh-CN" w:bidi="zh-CN"/>
              </w:rPr>
            </w:pPr>
            <w:r>
              <w:rPr>
                <w:rFonts w:ascii="宋体" w:hAnsi="宋体" w:eastAsia="宋体" w:cs="宋体"/>
                <w:spacing w:val="-7"/>
                <w:sz w:val="18"/>
                <w:szCs w:val="22"/>
                <w:lang w:val="zh-CN" w:eastAsia="zh-CN" w:bidi="zh-CN"/>
              </w:rPr>
              <w:t>《房地产开发企业资质管理规定》第二十一条</w:t>
            </w:r>
          </w:p>
        </w:tc>
        <w:tc>
          <w:tcPr>
            <w:tcW w:w="7445" w:type="dxa"/>
          </w:tcPr>
          <w:p>
            <w:pPr>
              <w:pStyle w:val="7"/>
              <w:spacing w:line="228" w:lineRule="exact"/>
              <w:ind w:left="106"/>
              <w:rPr>
                <w:sz w:val="18"/>
              </w:rPr>
            </w:pPr>
            <w:r>
              <w:rPr>
                <w:sz w:val="18"/>
              </w:rPr>
              <w:t>撤销证书，并可处罚款</w:t>
            </w:r>
          </w:p>
          <w:p>
            <w:pPr>
              <w:pStyle w:val="7"/>
              <w:tabs>
                <w:tab w:val="left" w:pos="1278"/>
              </w:tabs>
              <w:spacing w:before="117" w:line="364" w:lineRule="auto"/>
              <w:ind w:left="106" w:right="94"/>
              <w:rPr>
                <w:sz w:val="18"/>
              </w:rPr>
            </w:pPr>
            <w:r>
              <w:rPr>
                <w:sz w:val="18"/>
              </w:rPr>
              <w:t>第二十一条</w:t>
            </w:r>
            <w:r>
              <w:rPr>
                <w:sz w:val="18"/>
              </w:rPr>
              <w:tab/>
            </w:r>
            <w:r>
              <w:rPr>
                <w:sz w:val="18"/>
              </w:rPr>
              <w:t>企业有下列行为之一的</w:t>
            </w:r>
            <w:r>
              <w:rPr>
                <w:spacing w:val="-22"/>
                <w:sz w:val="18"/>
              </w:rPr>
              <w:t>，</w:t>
            </w:r>
            <w:r>
              <w:rPr>
                <w:sz w:val="18"/>
              </w:rPr>
              <w:t>由原资质审批部门公告资质证书作废</w:t>
            </w:r>
            <w:r>
              <w:rPr>
                <w:spacing w:val="-20"/>
                <w:sz w:val="18"/>
              </w:rPr>
              <w:t>，</w:t>
            </w:r>
            <w:r>
              <w:rPr>
                <w:sz w:val="18"/>
              </w:rPr>
              <w:t>收回证书</w:t>
            </w:r>
            <w:r>
              <w:rPr>
                <w:spacing w:val="-22"/>
                <w:sz w:val="18"/>
              </w:rPr>
              <w:t>，</w:t>
            </w:r>
            <w:r>
              <w:rPr>
                <w:spacing w:val="-15"/>
                <w:sz w:val="18"/>
              </w:rPr>
              <w:t>并</w:t>
            </w:r>
            <w:r>
              <w:rPr>
                <w:sz w:val="18"/>
              </w:rPr>
              <w:t>可处以</w:t>
            </w:r>
            <w:r>
              <w:rPr>
                <w:spacing w:val="-45"/>
                <w:sz w:val="18"/>
              </w:rPr>
              <w:t xml:space="preserve"> </w:t>
            </w:r>
            <w:r>
              <w:rPr>
                <w:sz w:val="18"/>
              </w:rPr>
              <w:t>1</w:t>
            </w:r>
            <w:r>
              <w:rPr>
                <w:spacing w:val="-46"/>
                <w:sz w:val="18"/>
              </w:rPr>
              <w:t xml:space="preserve"> </w:t>
            </w:r>
            <w:r>
              <w:rPr>
                <w:sz w:val="18"/>
              </w:rPr>
              <w:t>万元以上</w:t>
            </w:r>
            <w:r>
              <w:rPr>
                <w:spacing w:val="-45"/>
                <w:sz w:val="18"/>
              </w:rPr>
              <w:t xml:space="preserve"> </w:t>
            </w:r>
            <w:r>
              <w:rPr>
                <w:sz w:val="18"/>
              </w:rPr>
              <w:t>3</w:t>
            </w:r>
            <w:r>
              <w:rPr>
                <w:spacing w:val="-46"/>
                <w:sz w:val="18"/>
              </w:rPr>
              <w:t xml:space="preserve"> </w:t>
            </w:r>
            <w:r>
              <w:rPr>
                <w:sz w:val="18"/>
              </w:rPr>
              <w:t>万元以下的罚款：</w:t>
            </w:r>
          </w:p>
          <w:p>
            <w:pPr>
              <w:pStyle w:val="7"/>
              <w:spacing w:line="230" w:lineRule="exact"/>
              <w:ind w:left="646"/>
              <w:rPr>
                <w:sz w:val="18"/>
              </w:rPr>
            </w:pPr>
            <w:r>
              <w:rPr>
                <w:sz w:val="18"/>
              </w:rPr>
              <w:t>（一）隐瞒真实情况、弄虚作假骗取资质证书的；</w:t>
            </w:r>
          </w:p>
          <w:p>
            <w:pPr>
              <w:pStyle w:val="7"/>
              <w:spacing w:before="120"/>
              <w:ind w:left="646"/>
              <w:rPr>
                <w:sz w:val="18"/>
              </w:rPr>
            </w:pPr>
            <w:r>
              <w:rPr>
                <w:sz w:val="18"/>
              </w:rPr>
              <w:t>（二）涂改、出租、出借、转让、出卖资质证书的。</w:t>
            </w:r>
          </w:p>
        </w:tc>
        <w:tc>
          <w:tcPr>
            <w:tcW w:w="723" w:type="dxa"/>
          </w:tcPr>
          <w:p>
            <w:pPr>
              <w:pStyle w:val="7"/>
              <w:spacing w:line="228" w:lineRule="exact"/>
              <w:ind w:left="161" w:right="152"/>
              <w:jc w:val="center"/>
              <w:rPr>
                <w:sz w:val="18"/>
              </w:rPr>
            </w:pPr>
            <w:r>
              <w:rPr>
                <w:sz w:val="18"/>
              </w:rPr>
              <w:t>严重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3" w:hRule="atLeast"/>
        </w:trPr>
        <w:tc>
          <w:tcPr>
            <w:tcW w:w="673" w:type="dxa"/>
            <w:vMerge w:val="continue"/>
            <w:tcBorders>
              <w:top w:val="nil"/>
            </w:tcBorders>
          </w:tcPr>
          <w:p>
            <w:pPr>
              <w:rPr>
                <w:sz w:val="2"/>
                <w:szCs w:val="2"/>
              </w:rPr>
            </w:pPr>
          </w:p>
        </w:tc>
        <w:tc>
          <w:tcPr>
            <w:tcW w:w="969" w:type="dxa"/>
            <w:vMerge w:val="restart"/>
          </w:tcPr>
          <w:p>
            <w:pPr>
              <w:pStyle w:val="7"/>
              <w:spacing w:line="226" w:lineRule="exact"/>
              <w:ind w:left="107"/>
              <w:rPr>
                <w:rFonts w:hint="default" w:eastAsia="宋体"/>
                <w:b/>
                <w:sz w:val="18"/>
                <w:lang w:val="en-US" w:eastAsia="zh-CN"/>
              </w:rPr>
            </w:pPr>
            <w:r>
              <w:rPr>
                <w:rFonts w:hint="eastAsia"/>
                <w:sz w:val="18"/>
                <w:lang w:eastAsia="zh-CN"/>
              </w:rPr>
              <w:t>A</w:t>
            </w:r>
            <w:r>
              <w:rPr>
                <w:sz w:val="18"/>
              </w:rPr>
              <w:t>-1-</w:t>
            </w:r>
            <w:r>
              <w:rPr>
                <w:rFonts w:hint="eastAsia"/>
                <w:sz w:val="18"/>
                <w:lang w:val="en-US" w:eastAsia="zh-CN"/>
              </w:rPr>
              <w:t>15</w:t>
            </w:r>
          </w:p>
        </w:tc>
        <w:tc>
          <w:tcPr>
            <w:tcW w:w="2501" w:type="dxa"/>
            <w:vMerge w:val="restart"/>
          </w:tcPr>
          <w:p>
            <w:pPr>
              <w:pStyle w:val="7"/>
              <w:spacing w:line="364" w:lineRule="auto"/>
              <w:ind w:left="107" w:right="96"/>
              <w:jc w:val="both"/>
              <w:rPr>
                <w:rFonts w:ascii="宋体" w:hAnsi="宋体" w:eastAsia="宋体" w:cs="宋体"/>
                <w:spacing w:val="-7"/>
                <w:sz w:val="18"/>
                <w:szCs w:val="22"/>
                <w:lang w:val="zh-CN" w:eastAsia="zh-CN" w:bidi="zh-CN"/>
              </w:rPr>
            </w:pPr>
            <w:r>
              <w:rPr>
                <w:rFonts w:ascii="宋体" w:hAnsi="宋体" w:eastAsia="宋体" w:cs="宋体"/>
                <w:spacing w:val="-7"/>
                <w:sz w:val="18"/>
                <w:szCs w:val="22"/>
                <w:lang w:val="zh-CN" w:eastAsia="zh-CN" w:bidi="zh-CN"/>
              </w:rPr>
              <w:t>企业不按照规定办理变更手续的</w:t>
            </w:r>
          </w:p>
        </w:tc>
        <w:tc>
          <w:tcPr>
            <w:tcW w:w="2996" w:type="dxa"/>
            <w:vMerge w:val="restart"/>
          </w:tcPr>
          <w:p>
            <w:pPr>
              <w:pStyle w:val="7"/>
              <w:spacing w:line="364" w:lineRule="auto"/>
              <w:ind w:left="107" w:right="96"/>
              <w:jc w:val="both"/>
              <w:rPr>
                <w:rFonts w:ascii="宋体" w:hAnsi="宋体" w:eastAsia="宋体" w:cs="宋体"/>
                <w:spacing w:val="-7"/>
                <w:sz w:val="18"/>
                <w:szCs w:val="22"/>
                <w:lang w:val="zh-CN" w:eastAsia="zh-CN" w:bidi="zh-CN"/>
              </w:rPr>
            </w:pPr>
            <w:r>
              <w:rPr>
                <w:rFonts w:ascii="宋体" w:hAnsi="宋体" w:eastAsia="宋体" w:cs="宋体"/>
                <w:spacing w:val="-7"/>
                <w:sz w:val="18"/>
                <w:szCs w:val="22"/>
                <w:lang w:val="zh-CN" w:eastAsia="zh-CN" w:bidi="zh-CN"/>
              </w:rPr>
              <w:t>《房地产开发企业资质管理规定》第十五条</w:t>
            </w:r>
          </w:p>
          <w:p>
            <w:pPr>
              <w:pStyle w:val="7"/>
              <w:spacing w:line="364" w:lineRule="auto"/>
              <w:ind w:left="107" w:right="96"/>
              <w:jc w:val="both"/>
              <w:rPr>
                <w:rFonts w:ascii="宋体" w:hAnsi="宋体" w:eastAsia="宋体" w:cs="宋体"/>
                <w:spacing w:val="-7"/>
                <w:sz w:val="18"/>
                <w:szCs w:val="22"/>
                <w:lang w:val="zh-CN" w:eastAsia="zh-CN" w:bidi="zh-CN"/>
              </w:rPr>
            </w:pPr>
            <w:r>
              <w:rPr>
                <w:rFonts w:ascii="宋体" w:hAnsi="宋体" w:eastAsia="宋体" w:cs="宋体"/>
                <w:spacing w:val="-7"/>
                <w:sz w:val="18"/>
                <w:szCs w:val="22"/>
                <w:lang w:val="zh-CN" w:eastAsia="zh-CN" w:bidi="zh-CN"/>
              </w:rPr>
              <w:t>《房地产开发企业资质管理规定》第二十四条</w:t>
            </w:r>
          </w:p>
        </w:tc>
        <w:tc>
          <w:tcPr>
            <w:tcW w:w="7445" w:type="dxa"/>
          </w:tcPr>
          <w:p>
            <w:pPr>
              <w:pStyle w:val="7"/>
              <w:spacing w:line="226" w:lineRule="exact"/>
              <w:ind w:left="106"/>
              <w:rPr>
                <w:sz w:val="18"/>
              </w:rPr>
            </w:pPr>
            <w:r>
              <w:rPr>
                <w:sz w:val="18"/>
              </w:rPr>
              <w:t>警告，责令改正</w:t>
            </w:r>
          </w:p>
        </w:tc>
        <w:tc>
          <w:tcPr>
            <w:tcW w:w="723" w:type="dxa"/>
          </w:tcPr>
          <w:p>
            <w:pPr>
              <w:pStyle w:val="7"/>
              <w:spacing w:line="226" w:lineRule="exact"/>
              <w:ind w:left="161" w:right="152"/>
              <w:jc w:val="center"/>
              <w:rPr>
                <w:sz w:val="18"/>
              </w:rPr>
            </w:pPr>
            <w:r>
              <w:rPr>
                <w:sz w:val="18"/>
              </w:rPr>
              <w:t>轻微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50" w:hRule="atLeast"/>
        </w:trPr>
        <w:tc>
          <w:tcPr>
            <w:tcW w:w="673" w:type="dxa"/>
            <w:vMerge w:val="continue"/>
            <w:tcBorders>
              <w:top w:val="nil"/>
            </w:tcBorders>
          </w:tcPr>
          <w:p>
            <w:pPr>
              <w:rPr>
                <w:sz w:val="2"/>
                <w:szCs w:val="2"/>
              </w:rPr>
            </w:pPr>
          </w:p>
        </w:tc>
        <w:tc>
          <w:tcPr>
            <w:tcW w:w="969" w:type="dxa"/>
            <w:vMerge w:val="continue"/>
            <w:tcBorders>
              <w:top w:val="nil"/>
            </w:tcBorders>
          </w:tcPr>
          <w:p>
            <w:pPr>
              <w:rPr>
                <w:sz w:val="2"/>
                <w:szCs w:val="2"/>
              </w:rPr>
            </w:pPr>
          </w:p>
        </w:tc>
        <w:tc>
          <w:tcPr>
            <w:tcW w:w="2501" w:type="dxa"/>
            <w:vMerge w:val="continue"/>
            <w:tcBorders>
              <w:top w:val="nil"/>
            </w:tcBorders>
          </w:tcPr>
          <w:p>
            <w:pPr>
              <w:rPr>
                <w:rFonts w:ascii="宋体" w:hAnsi="宋体" w:eastAsia="宋体" w:cs="宋体"/>
                <w:spacing w:val="-7"/>
                <w:sz w:val="18"/>
                <w:szCs w:val="22"/>
                <w:lang w:val="zh-CN" w:eastAsia="zh-CN" w:bidi="zh-CN"/>
              </w:rPr>
            </w:pPr>
          </w:p>
        </w:tc>
        <w:tc>
          <w:tcPr>
            <w:tcW w:w="2996" w:type="dxa"/>
            <w:vMerge w:val="continue"/>
            <w:tcBorders>
              <w:top w:val="nil"/>
            </w:tcBorders>
          </w:tcPr>
          <w:p>
            <w:pPr>
              <w:rPr>
                <w:rFonts w:ascii="宋体" w:hAnsi="宋体" w:eastAsia="宋体" w:cs="宋体"/>
                <w:spacing w:val="-7"/>
                <w:sz w:val="18"/>
                <w:szCs w:val="22"/>
                <w:lang w:val="zh-CN" w:eastAsia="zh-CN" w:bidi="zh-CN"/>
              </w:rPr>
            </w:pPr>
          </w:p>
        </w:tc>
        <w:tc>
          <w:tcPr>
            <w:tcW w:w="7445" w:type="dxa"/>
          </w:tcPr>
          <w:p>
            <w:pPr>
              <w:pStyle w:val="7"/>
              <w:spacing w:line="226" w:lineRule="exact"/>
              <w:ind w:left="106"/>
              <w:rPr>
                <w:sz w:val="18"/>
              </w:rPr>
            </w:pPr>
            <w:r>
              <w:rPr>
                <w:sz w:val="18"/>
              </w:rPr>
              <w:t>警告，责令改正，并可罚款</w:t>
            </w:r>
          </w:p>
          <w:p>
            <w:pPr>
              <w:pStyle w:val="7"/>
              <w:tabs>
                <w:tab w:val="left" w:pos="1278"/>
              </w:tabs>
              <w:spacing w:line="350" w:lineRule="atLeast"/>
              <w:ind w:left="106" w:right="6"/>
              <w:rPr>
                <w:sz w:val="18"/>
              </w:rPr>
            </w:pPr>
            <w:r>
              <w:rPr>
                <w:sz w:val="18"/>
              </w:rPr>
              <w:t>第二十四条</w:t>
            </w:r>
            <w:r>
              <w:rPr>
                <w:sz w:val="18"/>
              </w:rPr>
              <w:tab/>
            </w:r>
            <w:r>
              <w:rPr>
                <w:sz w:val="18"/>
              </w:rPr>
              <w:t>企业不按照规定办理变更手续的</w:t>
            </w:r>
            <w:r>
              <w:rPr>
                <w:spacing w:val="-75"/>
                <w:sz w:val="18"/>
              </w:rPr>
              <w:t>，</w:t>
            </w:r>
            <w:r>
              <w:rPr>
                <w:sz w:val="18"/>
              </w:rPr>
              <w:t>由原资质审批部门予以警告</w:t>
            </w:r>
            <w:r>
              <w:rPr>
                <w:spacing w:val="-77"/>
                <w:sz w:val="18"/>
              </w:rPr>
              <w:t>、</w:t>
            </w:r>
            <w:r>
              <w:rPr>
                <w:sz w:val="18"/>
              </w:rPr>
              <w:t>责令限期改正</w:t>
            </w:r>
            <w:r>
              <w:rPr>
                <w:spacing w:val="-17"/>
                <w:sz w:val="18"/>
              </w:rPr>
              <w:t xml:space="preserve">， </w:t>
            </w:r>
            <w:r>
              <w:rPr>
                <w:sz w:val="18"/>
              </w:rPr>
              <w:t>并可处以</w:t>
            </w:r>
            <w:r>
              <w:rPr>
                <w:spacing w:val="-45"/>
                <w:sz w:val="18"/>
              </w:rPr>
              <w:t xml:space="preserve"> </w:t>
            </w:r>
            <w:r>
              <w:rPr>
                <w:sz w:val="18"/>
              </w:rPr>
              <w:t>5000</w:t>
            </w:r>
            <w:r>
              <w:rPr>
                <w:spacing w:val="-46"/>
                <w:sz w:val="18"/>
              </w:rPr>
              <w:t xml:space="preserve"> </w:t>
            </w:r>
            <w:r>
              <w:rPr>
                <w:sz w:val="18"/>
              </w:rPr>
              <w:t>元以上</w:t>
            </w:r>
            <w:r>
              <w:rPr>
                <w:spacing w:val="-45"/>
                <w:sz w:val="18"/>
              </w:rPr>
              <w:t xml:space="preserve"> </w:t>
            </w:r>
            <w:r>
              <w:rPr>
                <w:sz w:val="18"/>
              </w:rPr>
              <w:t>1</w:t>
            </w:r>
            <w:r>
              <w:rPr>
                <w:spacing w:val="-46"/>
                <w:sz w:val="18"/>
              </w:rPr>
              <w:t xml:space="preserve"> </w:t>
            </w:r>
            <w:r>
              <w:rPr>
                <w:sz w:val="18"/>
              </w:rPr>
              <w:t>万元以下的罚款。</w:t>
            </w:r>
          </w:p>
        </w:tc>
        <w:tc>
          <w:tcPr>
            <w:tcW w:w="723" w:type="dxa"/>
          </w:tcPr>
          <w:p>
            <w:pPr>
              <w:pStyle w:val="7"/>
              <w:spacing w:line="226" w:lineRule="exact"/>
              <w:ind w:left="161" w:right="152"/>
              <w:jc w:val="center"/>
              <w:rPr>
                <w:sz w:val="18"/>
              </w:rPr>
            </w:pPr>
            <w:r>
              <w:rPr>
                <w:sz w:val="18"/>
              </w:rPr>
              <w:t>一般</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1" w:hRule="atLeast"/>
        </w:trPr>
        <w:tc>
          <w:tcPr>
            <w:tcW w:w="673" w:type="dxa"/>
            <w:vMerge w:val="continue"/>
            <w:tcBorders>
              <w:top w:val="nil"/>
            </w:tcBorders>
          </w:tcPr>
          <w:p>
            <w:pPr>
              <w:rPr>
                <w:sz w:val="2"/>
                <w:szCs w:val="2"/>
              </w:rPr>
            </w:pPr>
          </w:p>
        </w:tc>
        <w:tc>
          <w:tcPr>
            <w:tcW w:w="969" w:type="dxa"/>
            <w:vMerge w:val="restart"/>
          </w:tcPr>
          <w:p>
            <w:pPr>
              <w:pStyle w:val="7"/>
              <w:spacing w:line="227" w:lineRule="exact"/>
              <w:ind w:left="107"/>
              <w:rPr>
                <w:rFonts w:hint="default" w:eastAsia="宋体"/>
                <w:b/>
                <w:sz w:val="18"/>
                <w:lang w:val="en-US" w:eastAsia="zh-CN"/>
              </w:rPr>
            </w:pPr>
            <w:r>
              <w:rPr>
                <w:rFonts w:hint="eastAsia"/>
                <w:sz w:val="18"/>
                <w:lang w:eastAsia="zh-CN"/>
              </w:rPr>
              <w:t>A</w:t>
            </w:r>
            <w:r>
              <w:rPr>
                <w:sz w:val="18"/>
              </w:rPr>
              <w:t>-1-</w:t>
            </w:r>
            <w:r>
              <w:rPr>
                <w:rFonts w:hint="eastAsia"/>
                <w:sz w:val="18"/>
                <w:lang w:val="en-US" w:eastAsia="zh-CN"/>
              </w:rPr>
              <w:t>16</w:t>
            </w:r>
          </w:p>
        </w:tc>
        <w:tc>
          <w:tcPr>
            <w:tcW w:w="2501" w:type="dxa"/>
            <w:vMerge w:val="restart"/>
          </w:tcPr>
          <w:p>
            <w:pPr>
              <w:pStyle w:val="7"/>
              <w:spacing w:line="364" w:lineRule="auto"/>
              <w:ind w:left="107" w:right="96"/>
              <w:jc w:val="both"/>
              <w:rPr>
                <w:rFonts w:ascii="宋体" w:hAnsi="宋体" w:eastAsia="宋体" w:cs="宋体"/>
                <w:spacing w:val="-7"/>
                <w:sz w:val="18"/>
                <w:szCs w:val="22"/>
                <w:lang w:val="zh-CN" w:eastAsia="zh-CN" w:bidi="zh-CN"/>
              </w:rPr>
            </w:pPr>
            <w:r>
              <w:rPr>
                <w:rFonts w:ascii="宋体" w:hAnsi="宋体" w:eastAsia="宋体" w:cs="宋体"/>
                <w:spacing w:val="-7"/>
                <w:sz w:val="18"/>
                <w:szCs w:val="22"/>
                <w:lang w:val="zh-CN" w:eastAsia="zh-CN" w:bidi="zh-CN"/>
              </w:rPr>
              <w:t>在商品住宅销售中不按照规定发放《住宅质量保证书》和</w:t>
            </w:r>
          </w:p>
          <w:p>
            <w:pPr>
              <w:pStyle w:val="7"/>
              <w:spacing w:line="364" w:lineRule="auto"/>
              <w:ind w:left="107" w:right="96"/>
              <w:jc w:val="both"/>
              <w:rPr>
                <w:rFonts w:ascii="宋体" w:hAnsi="宋体" w:eastAsia="宋体" w:cs="宋体"/>
                <w:spacing w:val="-7"/>
                <w:sz w:val="18"/>
                <w:szCs w:val="22"/>
                <w:lang w:val="zh-CN" w:eastAsia="zh-CN" w:bidi="zh-CN"/>
              </w:rPr>
            </w:pPr>
            <w:r>
              <w:rPr>
                <w:rFonts w:ascii="宋体" w:hAnsi="宋体" w:eastAsia="宋体" w:cs="宋体"/>
                <w:spacing w:val="-7"/>
                <w:sz w:val="18"/>
                <w:szCs w:val="22"/>
                <w:lang w:val="zh-CN" w:eastAsia="zh-CN" w:bidi="zh-CN"/>
              </w:rPr>
              <w:t>《住宅使用说明书》的</w:t>
            </w:r>
          </w:p>
        </w:tc>
        <w:tc>
          <w:tcPr>
            <w:tcW w:w="2996" w:type="dxa"/>
            <w:vMerge w:val="restart"/>
          </w:tcPr>
          <w:p>
            <w:pPr>
              <w:pStyle w:val="7"/>
              <w:spacing w:line="364" w:lineRule="auto"/>
              <w:ind w:left="107" w:right="96"/>
              <w:jc w:val="both"/>
              <w:rPr>
                <w:rFonts w:ascii="宋体" w:hAnsi="宋体" w:eastAsia="宋体" w:cs="宋体"/>
                <w:spacing w:val="-7"/>
                <w:sz w:val="18"/>
                <w:szCs w:val="22"/>
                <w:lang w:val="zh-CN" w:eastAsia="zh-CN" w:bidi="zh-CN"/>
              </w:rPr>
            </w:pPr>
            <w:r>
              <w:rPr>
                <w:rFonts w:ascii="宋体" w:hAnsi="宋体" w:eastAsia="宋体" w:cs="宋体"/>
                <w:spacing w:val="-7"/>
                <w:sz w:val="18"/>
                <w:szCs w:val="22"/>
                <w:lang w:val="zh-CN" w:eastAsia="zh-CN" w:bidi="zh-CN"/>
              </w:rPr>
              <w:t>《房屋建筑工程质量保修办法》第十六条</w:t>
            </w:r>
          </w:p>
          <w:p>
            <w:pPr>
              <w:pStyle w:val="7"/>
              <w:spacing w:line="364" w:lineRule="auto"/>
              <w:ind w:left="107" w:right="96"/>
              <w:jc w:val="both"/>
              <w:rPr>
                <w:rFonts w:ascii="宋体" w:hAnsi="宋体" w:eastAsia="宋体" w:cs="宋体"/>
                <w:spacing w:val="-7"/>
                <w:sz w:val="18"/>
                <w:szCs w:val="22"/>
                <w:lang w:val="zh-CN" w:eastAsia="zh-CN" w:bidi="zh-CN"/>
              </w:rPr>
            </w:pPr>
            <w:r>
              <w:rPr>
                <w:rFonts w:ascii="宋体" w:hAnsi="宋体" w:eastAsia="宋体" w:cs="宋体"/>
                <w:spacing w:val="-7"/>
                <w:sz w:val="18"/>
                <w:szCs w:val="22"/>
                <w:lang w:val="zh-CN" w:eastAsia="zh-CN" w:bidi="zh-CN"/>
              </w:rPr>
              <w:t>《房地产开发企业资质管理规定》第二十三条</w:t>
            </w:r>
          </w:p>
        </w:tc>
        <w:tc>
          <w:tcPr>
            <w:tcW w:w="7445" w:type="dxa"/>
          </w:tcPr>
          <w:p>
            <w:pPr>
              <w:pStyle w:val="7"/>
              <w:spacing w:line="227" w:lineRule="exact"/>
              <w:ind w:left="106"/>
              <w:rPr>
                <w:sz w:val="18"/>
              </w:rPr>
            </w:pPr>
            <w:r>
              <w:rPr>
                <w:sz w:val="18"/>
              </w:rPr>
              <w:t>警告、责令限期改正</w:t>
            </w:r>
          </w:p>
        </w:tc>
        <w:tc>
          <w:tcPr>
            <w:tcW w:w="723" w:type="dxa"/>
          </w:tcPr>
          <w:p>
            <w:pPr>
              <w:pStyle w:val="7"/>
              <w:spacing w:line="227" w:lineRule="exact"/>
              <w:ind w:left="161" w:right="152"/>
              <w:jc w:val="center"/>
              <w:rPr>
                <w:sz w:val="18"/>
              </w:rPr>
            </w:pPr>
            <w:r>
              <w:rPr>
                <w:sz w:val="18"/>
              </w:rPr>
              <w:t>轻微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401" w:hRule="atLeast"/>
        </w:trPr>
        <w:tc>
          <w:tcPr>
            <w:tcW w:w="673" w:type="dxa"/>
            <w:vMerge w:val="continue"/>
            <w:tcBorders>
              <w:top w:val="nil"/>
            </w:tcBorders>
          </w:tcPr>
          <w:p>
            <w:pPr>
              <w:rPr>
                <w:sz w:val="2"/>
                <w:szCs w:val="2"/>
              </w:rPr>
            </w:pPr>
          </w:p>
        </w:tc>
        <w:tc>
          <w:tcPr>
            <w:tcW w:w="969" w:type="dxa"/>
            <w:vMerge w:val="continue"/>
            <w:tcBorders>
              <w:top w:val="nil"/>
            </w:tcBorders>
          </w:tcPr>
          <w:p>
            <w:pPr>
              <w:rPr>
                <w:sz w:val="2"/>
                <w:szCs w:val="2"/>
              </w:rPr>
            </w:pPr>
          </w:p>
        </w:tc>
        <w:tc>
          <w:tcPr>
            <w:tcW w:w="2501" w:type="dxa"/>
            <w:vMerge w:val="continue"/>
            <w:tcBorders>
              <w:top w:val="nil"/>
            </w:tcBorders>
          </w:tcPr>
          <w:p>
            <w:pPr>
              <w:rPr>
                <w:rFonts w:ascii="宋体" w:hAnsi="宋体" w:eastAsia="宋体" w:cs="宋体"/>
                <w:spacing w:val="-7"/>
                <w:sz w:val="18"/>
                <w:szCs w:val="22"/>
                <w:lang w:val="zh-CN" w:eastAsia="zh-CN" w:bidi="zh-CN"/>
              </w:rPr>
            </w:pPr>
          </w:p>
        </w:tc>
        <w:tc>
          <w:tcPr>
            <w:tcW w:w="2996" w:type="dxa"/>
            <w:vMerge w:val="continue"/>
            <w:tcBorders>
              <w:top w:val="nil"/>
            </w:tcBorders>
          </w:tcPr>
          <w:p>
            <w:pPr>
              <w:rPr>
                <w:rFonts w:ascii="宋体" w:hAnsi="宋体" w:eastAsia="宋体" w:cs="宋体"/>
                <w:spacing w:val="-7"/>
                <w:sz w:val="18"/>
                <w:szCs w:val="22"/>
                <w:lang w:val="zh-CN" w:eastAsia="zh-CN" w:bidi="zh-CN"/>
              </w:rPr>
            </w:pPr>
          </w:p>
        </w:tc>
        <w:tc>
          <w:tcPr>
            <w:tcW w:w="7445" w:type="dxa"/>
          </w:tcPr>
          <w:p>
            <w:pPr>
              <w:pStyle w:val="7"/>
              <w:spacing w:line="226" w:lineRule="exact"/>
              <w:ind w:left="106"/>
              <w:rPr>
                <w:sz w:val="18"/>
              </w:rPr>
            </w:pPr>
            <w:r>
              <w:rPr>
                <w:sz w:val="18"/>
              </w:rPr>
              <w:t>罚款；降低资质等级</w:t>
            </w:r>
          </w:p>
          <w:p>
            <w:pPr>
              <w:pStyle w:val="7"/>
              <w:tabs>
                <w:tab w:val="left" w:pos="1278"/>
              </w:tabs>
              <w:spacing w:before="119" w:line="364" w:lineRule="auto"/>
              <w:ind w:left="106" w:right="94"/>
              <w:rPr>
                <w:sz w:val="18"/>
              </w:rPr>
            </w:pPr>
            <w:r>
              <w:rPr>
                <w:sz w:val="18"/>
              </w:rPr>
              <w:t>第二十三条</w:t>
            </w:r>
            <w:r>
              <w:rPr>
                <w:sz w:val="18"/>
              </w:rPr>
              <w:tab/>
            </w:r>
            <w:r>
              <w:rPr>
                <w:sz w:val="18"/>
              </w:rPr>
              <w:t>企业在商品住宅销售中不按照规定发</w:t>
            </w:r>
            <w:r>
              <w:rPr>
                <w:spacing w:val="-20"/>
                <w:sz w:val="18"/>
              </w:rPr>
              <w:t>放</w:t>
            </w:r>
            <w:r>
              <w:rPr>
                <w:spacing w:val="-3"/>
                <w:sz w:val="18"/>
              </w:rPr>
              <w:t>《</w:t>
            </w:r>
            <w:r>
              <w:rPr>
                <w:sz w:val="18"/>
              </w:rPr>
              <w:t>住宅质量保证书</w:t>
            </w:r>
            <w:r>
              <w:rPr>
                <w:spacing w:val="-22"/>
                <w:sz w:val="18"/>
              </w:rPr>
              <w:t>》</w:t>
            </w:r>
            <w:r>
              <w:rPr>
                <w:spacing w:val="-20"/>
                <w:sz w:val="18"/>
              </w:rPr>
              <w:t>和</w:t>
            </w:r>
            <w:r>
              <w:rPr>
                <w:sz w:val="18"/>
              </w:rPr>
              <w:t>《住宅使用说</w:t>
            </w:r>
            <w:r>
              <w:rPr>
                <w:spacing w:val="-14"/>
                <w:sz w:val="18"/>
              </w:rPr>
              <w:t>明</w:t>
            </w:r>
            <w:r>
              <w:rPr>
                <w:sz w:val="18"/>
              </w:rPr>
              <w:t>书》的，由原资质审批部门予以警告、责令限期改正、降低资质等级，并可处以</w:t>
            </w:r>
            <w:r>
              <w:rPr>
                <w:spacing w:val="-45"/>
                <w:sz w:val="18"/>
              </w:rPr>
              <w:t xml:space="preserve"> </w:t>
            </w:r>
            <w:r>
              <w:rPr>
                <w:sz w:val="18"/>
              </w:rPr>
              <w:t>1</w:t>
            </w:r>
            <w:r>
              <w:rPr>
                <w:spacing w:val="-46"/>
                <w:sz w:val="18"/>
              </w:rPr>
              <w:t xml:space="preserve"> </w:t>
            </w:r>
            <w:r>
              <w:rPr>
                <w:sz w:val="18"/>
              </w:rPr>
              <w:t>万元以上</w:t>
            </w:r>
          </w:p>
          <w:p>
            <w:pPr>
              <w:pStyle w:val="7"/>
              <w:spacing w:line="228" w:lineRule="exact"/>
              <w:ind w:left="106"/>
              <w:rPr>
                <w:sz w:val="18"/>
              </w:rPr>
            </w:pPr>
            <w:r>
              <w:rPr>
                <w:sz w:val="18"/>
              </w:rPr>
              <w:t>2 万元以下的罚款。</w:t>
            </w:r>
          </w:p>
        </w:tc>
        <w:tc>
          <w:tcPr>
            <w:tcW w:w="723" w:type="dxa"/>
          </w:tcPr>
          <w:p>
            <w:pPr>
              <w:pStyle w:val="7"/>
              <w:spacing w:line="226" w:lineRule="exact"/>
              <w:ind w:left="161" w:right="152"/>
              <w:jc w:val="center"/>
              <w:rPr>
                <w:sz w:val="18"/>
              </w:rPr>
            </w:pPr>
            <w:r>
              <w:rPr>
                <w:sz w:val="18"/>
              </w:rPr>
              <w:t>一般</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100" w:hRule="atLeast"/>
        </w:trPr>
        <w:tc>
          <w:tcPr>
            <w:tcW w:w="673" w:type="dxa"/>
            <w:vMerge w:val="continue"/>
            <w:tcBorders>
              <w:top w:val="nil"/>
            </w:tcBorders>
          </w:tcPr>
          <w:p>
            <w:pPr>
              <w:rPr>
                <w:sz w:val="2"/>
                <w:szCs w:val="2"/>
              </w:rPr>
            </w:pPr>
          </w:p>
        </w:tc>
        <w:tc>
          <w:tcPr>
            <w:tcW w:w="969" w:type="dxa"/>
          </w:tcPr>
          <w:p>
            <w:pPr>
              <w:pStyle w:val="7"/>
              <w:spacing w:line="226" w:lineRule="exact"/>
              <w:ind w:left="107"/>
              <w:rPr>
                <w:rFonts w:hint="default" w:eastAsia="宋体"/>
                <w:b/>
                <w:sz w:val="18"/>
                <w:lang w:val="en-US" w:eastAsia="zh-CN"/>
              </w:rPr>
            </w:pPr>
            <w:r>
              <w:rPr>
                <w:rFonts w:hint="eastAsia"/>
                <w:sz w:val="18"/>
                <w:lang w:eastAsia="zh-CN"/>
              </w:rPr>
              <w:t>A</w:t>
            </w:r>
            <w:r>
              <w:rPr>
                <w:sz w:val="18"/>
              </w:rPr>
              <w:t>-1-</w:t>
            </w:r>
            <w:r>
              <w:rPr>
                <w:rFonts w:hint="eastAsia"/>
                <w:sz w:val="18"/>
                <w:lang w:val="en-US" w:eastAsia="zh-CN"/>
              </w:rPr>
              <w:t>17</w:t>
            </w:r>
          </w:p>
        </w:tc>
        <w:tc>
          <w:tcPr>
            <w:tcW w:w="2501" w:type="dxa"/>
          </w:tcPr>
          <w:p>
            <w:pPr>
              <w:pStyle w:val="7"/>
              <w:spacing w:line="364" w:lineRule="auto"/>
              <w:ind w:left="107" w:right="96"/>
              <w:jc w:val="both"/>
              <w:rPr>
                <w:spacing w:val="-7"/>
                <w:sz w:val="18"/>
              </w:rPr>
            </w:pPr>
            <w:r>
              <w:rPr>
                <w:spacing w:val="-7"/>
                <w:sz w:val="18"/>
              </w:rPr>
              <w:t>未经批准进行临时建设的；未按照批准内容进行临时建设的；临时建筑物、构筑物超过批准期限不拆除的</w:t>
            </w:r>
          </w:p>
        </w:tc>
        <w:tc>
          <w:tcPr>
            <w:tcW w:w="2996" w:type="dxa"/>
          </w:tcPr>
          <w:p>
            <w:pPr>
              <w:pStyle w:val="7"/>
              <w:spacing w:line="364" w:lineRule="auto"/>
              <w:ind w:left="107" w:right="96"/>
              <w:jc w:val="both"/>
              <w:rPr>
                <w:spacing w:val="-7"/>
                <w:sz w:val="18"/>
              </w:rPr>
            </w:pPr>
            <w:r>
              <w:rPr>
                <w:spacing w:val="-7"/>
                <w:sz w:val="18"/>
              </w:rPr>
              <w:t>《城乡规划法》第四十四条</w:t>
            </w:r>
          </w:p>
          <w:p>
            <w:pPr>
              <w:pStyle w:val="7"/>
              <w:spacing w:line="364" w:lineRule="auto"/>
              <w:ind w:left="107" w:right="96"/>
              <w:jc w:val="both"/>
              <w:rPr>
                <w:spacing w:val="-7"/>
                <w:sz w:val="18"/>
              </w:rPr>
            </w:pPr>
            <w:r>
              <w:rPr>
                <w:spacing w:val="-7"/>
                <w:sz w:val="18"/>
              </w:rPr>
              <w:t>《城乡规划法》第六十六条</w:t>
            </w:r>
          </w:p>
        </w:tc>
        <w:tc>
          <w:tcPr>
            <w:tcW w:w="7445" w:type="dxa"/>
          </w:tcPr>
          <w:p>
            <w:pPr>
              <w:pStyle w:val="7"/>
              <w:spacing w:line="226" w:lineRule="exact"/>
              <w:ind w:left="106"/>
              <w:rPr>
                <w:sz w:val="18"/>
              </w:rPr>
            </w:pPr>
            <w:r>
              <w:rPr>
                <w:sz w:val="18"/>
              </w:rPr>
              <w:t>责令改正，并可处罚款</w:t>
            </w:r>
          </w:p>
          <w:p>
            <w:pPr>
              <w:pStyle w:val="7"/>
              <w:tabs>
                <w:tab w:val="left" w:pos="1278"/>
              </w:tabs>
              <w:spacing w:before="119" w:line="362" w:lineRule="auto"/>
              <w:ind w:left="106" w:right="97"/>
              <w:rPr>
                <w:sz w:val="18"/>
              </w:rPr>
            </w:pPr>
            <w:r>
              <w:rPr>
                <w:sz w:val="18"/>
              </w:rPr>
              <w:t>第六十六条</w:t>
            </w:r>
            <w:r>
              <w:rPr>
                <w:sz w:val="18"/>
              </w:rPr>
              <w:tab/>
            </w:r>
            <w:r>
              <w:rPr>
                <w:sz w:val="18"/>
              </w:rPr>
              <w:t>建设单位或者个人有下列行为之一的</w:t>
            </w:r>
            <w:r>
              <w:rPr>
                <w:spacing w:val="-32"/>
                <w:sz w:val="18"/>
              </w:rPr>
              <w:t>，</w:t>
            </w:r>
            <w:r>
              <w:rPr>
                <w:sz w:val="18"/>
              </w:rPr>
              <w:t>由所在地城市</w:t>
            </w:r>
            <w:r>
              <w:rPr>
                <w:spacing w:val="-32"/>
                <w:sz w:val="18"/>
              </w:rPr>
              <w:t>、</w:t>
            </w:r>
            <w:r>
              <w:rPr>
                <w:sz w:val="18"/>
              </w:rPr>
              <w:t>县人民政府城乡规划</w:t>
            </w:r>
            <w:r>
              <w:rPr>
                <w:spacing w:val="-16"/>
                <w:sz w:val="18"/>
              </w:rPr>
              <w:t>主</w:t>
            </w:r>
            <w:r>
              <w:rPr>
                <w:sz w:val="18"/>
              </w:rPr>
              <w:t>管部门责令限期拆除，可以并处临时建设工程造价一倍以下的罚款：</w:t>
            </w:r>
          </w:p>
          <w:p>
            <w:pPr>
              <w:pStyle w:val="7"/>
              <w:spacing w:before="2"/>
              <w:ind w:left="646"/>
              <w:rPr>
                <w:sz w:val="18"/>
              </w:rPr>
            </w:pPr>
            <w:r>
              <w:rPr>
                <w:sz w:val="18"/>
              </w:rPr>
              <w:t>（一）未经批准进行临时建设的；</w:t>
            </w:r>
          </w:p>
          <w:p>
            <w:pPr>
              <w:pStyle w:val="7"/>
              <w:spacing w:before="120"/>
              <w:ind w:left="646"/>
              <w:rPr>
                <w:sz w:val="18"/>
              </w:rPr>
            </w:pPr>
            <w:r>
              <w:rPr>
                <w:sz w:val="18"/>
              </w:rPr>
              <w:t>（二）未按照批准内容进行临时建设的；</w:t>
            </w:r>
          </w:p>
          <w:p>
            <w:pPr>
              <w:pStyle w:val="7"/>
              <w:spacing w:before="120"/>
              <w:ind w:left="646"/>
              <w:rPr>
                <w:sz w:val="18"/>
              </w:rPr>
            </w:pPr>
            <w:r>
              <w:rPr>
                <w:sz w:val="18"/>
              </w:rPr>
              <w:t>（三）临时建筑物、构筑物超过批准期限不拆除的。</w:t>
            </w:r>
          </w:p>
        </w:tc>
        <w:tc>
          <w:tcPr>
            <w:tcW w:w="723" w:type="dxa"/>
          </w:tcPr>
          <w:p>
            <w:pPr>
              <w:pStyle w:val="7"/>
              <w:spacing w:line="226" w:lineRule="exact"/>
              <w:ind w:left="161" w:right="152"/>
              <w:jc w:val="center"/>
              <w:rPr>
                <w:sz w:val="18"/>
              </w:rPr>
            </w:pPr>
            <w:r>
              <w:rPr>
                <w:sz w:val="18"/>
              </w:rPr>
              <w:t>一般</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0" w:hRule="atLeast"/>
        </w:trPr>
        <w:tc>
          <w:tcPr>
            <w:tcW w:w="673" w:type="dxa"/>
            <w:vMerge w:val="restart"/>
          </w:tcPr>
          <w:p>
            <w:pPr>
              <w:pStyle w:val="7"/>
              <w:spacing w:line="234" w:lineRule="exact"/>
              <w:ind w:left="108"/>
              <w:rPr>
                <w:rFonts w:ascii="Times New Roman"/>
                <w:b/>
                <w:sz w:val="21"/>
              </w:rPr>
            </w:pPr>
            <w:r>
              <w:rPr>
                <w:rFonts w:hint="eastAsia" w:ascii="Times New Roman"/>
                <w:b/>
                <w:sz w:val="21"/>
                <w:lang w:eastAsia="zh-CN"/>
              </w:rPr>
              <w:t>A</w:t>
            </w:r>
            <w:r>
              <w:rPr>
                <w:rFonts w:ascii="Times New Roman"/>
                <w:b/>
                <w:sz w:val="21"/>
              </w:rPr>
              <w:t>-2</w:t>
            </w:r>
          </w:p>
          <w:p>
            <w:pPr>
              <w:pStyle w:val="7"/>
              <w:spacing w:before="121" w:line="364" w:lineRule="auto"/>
              <w:ind w:left="108" w:right="132"/>
              <w:rPr>
                <w:b/>
                <w:sz w:val="21"/>
              </w:rPr>
            </w:pPr>
            <w:r>
              <w:rPr>
                <w:b/>
                <w:spacing w:val="-9"/>
                <w:sz w:val="21"/>
              </w:rPr>
              <w:t>招标</w:t>
            </w:r>
            <w:r>
              <w:rPr>
                <w:b/>
                <w:spacing w:val="-9"/>
                <w:w w:val="95"/>
                <w:sz w:val="21"/>
              </w:rPr>
              <w:t>发包</w:t>
            </w:r>
          </w:p>
        </w:tc>
        <w:tc>
          <w:tcPr>
            <w:tcW w:w="969" w:type="dxa"/>
            <w:vMerge w:val="restart"/>
          </w:tcPr>
          <w:p>
            <w:pPr>
              <w:pStyle w:val="7"/>
              <w:spacing w:line="225" w:lineRule="exact"/>
              <w:ind w:left="107"/>
              <w:rPr>
                <w:sz w:val="18"/>
              </w:rPr>
            </w:pPr>
            <w:r>
              <w:rPr>
                <w:rFonts w:hint="eastAsia"/>
                <w:sz w:val="18"/>
                <w:lang w:eastAsia="zh-CN"/>
              </w:rPr>
              <w:t>A</w:t>
            </w:r>
            <w:r>
              <w:rPr>
                <w:sz w:val="18"/>
              </w:rPr>
              <w:t>-2-01</w:t>
            </w:r>
          </w:p>
        </w:tc>
        <w:tc>
          <w:tcPr>
            <w:tcW w:w="2501" w:type="dxa"/>
            <w:vMerge w:val="restart"/>
          </w:tcPr>
          <w:p>
            <w:pPr>
              <w:pStyle w:val="7"/>
              <w:spacing w:line="364" w:lineRule="auto"/>
              <w:ind w:left="107" w:right="96"/>
              <w:jc w:val="both"/>
              <w:rPr>
                <w:sz w:val="18"/>
              </w:rPr>
            </w:pPr>
            <w:r>
              <w:rPr>
                <w:spacing w:val="7"/>
                <w:sz w:val="18"/>
              </w:rPr>
              <w:t>必须进行招标的项目而不招</w:t>
            </w:r>
            <w:r>
              <w:rPr>
                <w:spacing w:val="-9"/>
                <w:sz w:val="18"/>
              </w:rPr>
              <w:t>标的；将必须进行招标的项目</w:t>
            </w:r>
            <w:r>
              <w:rPr>
                <w:spacing w:val="7"/>
                <w:sz w:val="18"/>
              </w:rPr>
              <w:t>化整为零或者以其他任何方</w:t>
            </w:r>
            <w:r>
              <w:rPr>
                <w:sz w:val="18"/>
              </w:rPr>
              <w:t>式规避招标的</w:t>
            </w:r>
          </w:p>
        </w:tc>
        <w:tc>
          <w:tcPr>
            <w:tcW w:w="2996" w:type="dxa"/>
            <w:vMerge w:val="restart"/>
          </w:tcPr>
          <w:p>
            <w:pPr>
              <w:pStyle w:val="7"/>
              <w:spacing w:line="225" w:lineRule="exact"/>
              <w:ind w:left="107"/>
              <w:rPr>
                <w:sz w:val="18"/>
              </w:rPr>
            </w:pPr>
            <w:r>
              <w:rPr>
                <w:sz w:val="18"/>
              </w:rPr>
              <w:t>《招标投标法》第三条，第四条</w:t>
            </w:r>
          </w:p>
          <w:p>
            <w:pPr>
              <w:pStyle w:val="7"/>
              <w:spacing w:before="119" w:line="364" w:lineRule="auto"/>
              <w:ind w:left="107" w:right="97"/>
              <w:jc w:val="both"/>
              <w:rPr>
                <w:sz w:val="18"/>
              </w:rPr>
            </w:pPr>
            <w:r>
              <w:rPr>
                <w:sz w:val="18"/>
              </w:rPr>
              <w:t>《招投标法》第四十九条，《工程建设项目施工招标投标办法》第六十八条</w:t>
            </w:r>
          </w:p>
        </w:tc>
        <w:tc>
          <w:tcPr>
            <w:tcW w:w="7445" w:type="dxa"/>
          </w:tcPr>
          <w:p>
            <w:pPr>
              <w:pStyle w:val="7"/>
              <w:spacing w:line="225" w:lineRule="exact"/>
              <w:ind w:left="106"/>
              <w:rPr>
                <w:sz w:val="18"/>
              </w:rPr>
            </w:pPr>
            <w:r>
              <w:rPr>
                <w:sz w:val="18"/>
              </w:rPr>
              <w:t>责令改正</w:t>
            </w:r>
          </w:p>
        </w:tc>
        <w:tc>
          <w:tcPr>
            <w:tcW w:w="723" w:type="dxa"/>
          </w:tcPr>
          <w:p>
            <w:pPr>
              <w:pStyle w:val="7"/>
              <w:spacing w:line="225" w:lineRule="exact"/>
              <w:ind w:left="161" w:right="152"/>
              <w:jc w:val="center"/>
              <w:rPr>
                <w:sz w:val="18"/>
              </w:rPr>
            </w:pPr>
            <w:r>
              <w:rPr>
                <w:sz w:val="18"/>
              </w:rPr>
              <w:t>轻微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99" w:hRule="atLeast"/>
        </w:trPr>
        <w:tc>
          <w:tcPr>
            <w:tcW w:w="673" w:type="dxa"/>
            <w:vMerge w:val="continue"/>
            <w:tcBorders>
              <w:top w:val="nil"/>
            </w:tcBorders>
          </w:tcPr>
          <w:p>
            <w:pPr>
              <w:rPr>
                <w:sz w:val="2"/>
                <w:szCs w:val="2"/>
              </w:rPr>
            </w:pPr>
          </w:p>
        </w:tc>
        <w:tc>
          <w:tcPr>
            <w:tcW w:w="969" w:type="dxa"/>
            <w:vMerge w:val="continue"/>
            <w:tcBorders>
              <w:top w:val="nil"/>
            </w:tcBorders>
          </w:tcPr>
          <w:p>
            <w:pPr>
              <w:rPr>
                <w:sz w:val="2"/>
                <w:szCs w:val="2"/>
              </w:rPr>
            </w:pPr>
          </w:p>
        </w:tc>
        <w:tc>
          <w:tcPr>
            <w:tcW w:w="2501" w:type="dxa"/>
            <w:vMerge w:val="continue"/>
            <w:tcBorders>
              <w:top w:val="nil"/>
            </w:tcBorders>
          </w:tcPr>
          <w:p>
            <w:pPr>
              <w:rPr>
                <w:sz w:val="2"/>
                <w:szCs w:val="2"/>
              </w:rPr>
            </w:pPr>
          </w:p>
        </w:tc>
        <w:tc>
          <w:tcPr>
            <w:tcW w:w="2996" w:type="dxa"/>
            <w:vMerge w:val="continue"/>
            <w:tcBorders>
              <w:top w:val="nil"/>
            </w:tcBorders>
          </w:tcPr>
          <w:p>
            <w:pPr>
              <w:rPr>
                <w:sz w:val="2"/>
                <w:szCs w:val="2"/>
              </w:rPr>
            </w:pPr>
          </w:p>
        </w:tc>
        <w:tc>
          <w:tcPr>
            <w:tcW w:w="7445" w:type="dxa"/>
          </w:tcPr>
          <w:p>
            <w:pPr>
              <w:pStyle w:val="7"/>
              <w:spacing w:line="225" w:lineRule="exact"/>
              <w:ind w:left="106"/>
              <w:rPr>
                <w:sz w:val="18"/>
              </w:rPr>
            </w:pPr>
            <w:r>
              <w:rPr>
                <w:sz w:val="18"/>
              </w:rPr>
              <w:t>罚款</w:t>
            </w:r>
          </w:p>
          <w:p>
            <w:pPr>
              <w:pStyle w:val="7"/>
              <w:spacing w:before="119" w:line="364" w:lineRule="auto"/>
              <w:ind w:left="106" w:right="97"/>
              <w:jc w:val="both"/>
              <w:rPr>
                <w:sz w:val="18"/>
              </w:rPr>
            </w:pPr>
            <w:r>
              <w:rPr>
                <w:spacing w:val="-5"/>
                <w:sz w:val="18"/>
              </w:rPr>
              <w:t>第四十九条  违反本法规定，必须进行招标的项目而不招标的，将必须进行招标的项目化整</w:t>
            </w:r>
            <w:r>
              <w:rPr>
                <w:spacing w:val="-1"/>
                <w:sz w:val="18"/>
              </w:rPr>
              <w:t>为零或者以其他任何方式规避招标的，责令限期改正，可以处项目合同金额千分之五以上千分之十以下的罚款；对全部或者部分使用国有资金的项目，可以暂停项目执行或者暂停资金</w:t>
            </w:r>
            <w:r>
              <w:rPr>
                <w:sz w:val="18"/>
              </w:rPr>
              <w:t>拨付；对单位直接负责的主管人员和其他直接责任人员依法给予处分。</w:t>
            </w:r>
          </w:p>
          <w:p>
            <w:pPr>
              <w:pStyle w:val="7"/>
              <w:spacing w:line="230" w:lineRule="exact"/>
              <w:ind w:left="378"/>
              <w:jc w:val="both"/>
              <w:rPr>
                <w:sz w:val="18"/>
              </w:rPr>
            </w:pPr>
            <w:r>
              <w:rPr>
                <w:sz w:val="18"/>
              </w:rPr>
              <w:t>第六十八条 依法必须进行招标的项目而不招标的，将必须进行招标的项目化整为零或</w:t>
            </w:r>
          </w:p>
        </w:tc>
        <w:tc>
          <w:tcPr>
            <w:tcW w:w="723" w:type="dxa"/>
          </w:tcPr>
          <w:p>
            <w:pPr>
              <w:pStyle w:val="7"/>
              <w:spacing w:line="225" w:lineRule="exact"/>
              <w:ind w:left="161" w:right="152"/>
              <w:jc w:val="center"/>
              <w:rPr>
                <w:sz w:val="18"/>
              </w:rPr>
            </w:pPr>
            <w:r>
              <w:rPr>
                <w:sz w:val="18"/>
              </w:rPr>
              <w:t>一般</w:t>
            </w:r>
          </w:p>
        </w:tc>
      </w:tr>
    </w:tbl>
    <w:p>
      <w:pPr>
        <w:spacing w:after="0" w:line="225" w:lineRule="exact"/>
        <w:jc w:val="center"/>
        <w:rPr>
          <w:sz w:val="18"/>
        </w:rPr>
        <w:sectPr>
          <w:pgSz w:w="16840" w:h="11910" w:orient="landscape"/>
          <w:pgMar w:top="720" w:right="640" w:bottom="720" w:left="660" w:header="0" w:footer="524" w:gutter="0"/>
          <w:cols w:space="720" w:num="1"/>
        </w:sectPr>
      </w:pPr>
    </w:p>
    <w:tbl>
      <w:tblPr>
        <w:tblStyle w:val="3"/>
        <w:tblW w:w="0" w:type="auto"/>
        <w:tblInd w:w="11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73"/>
        <w:gridCol w:w="969"/>
        <w:gridCol w:w="2501"/>
        <w:gridCol w:w="2996"/>
        <w:gridCol w:w="7445"/>
        <w:gridCol w:w="72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401" w:hRule="atLeast"/>
        </w:trPr>
        <w:tc>
          <w:tcPr>
            <w:tcW w:w="673" w:type="dxa"/>
            <w:vMerge w:val="restart"/>
          </w:tcPr>
          <w:p>
            <w:pPr>
              <w:pStyle w:val="7"/>
              <w:rPr>
                <w:rFonts w:ascii="Times New Roman"/>
                <w:sz w:val="18"/>
              </w:rPr>
            </w:pPr>
          </w:p>
        </w:tc>
        <w:tc>
          <w:tcPr>
            <w:tcW w:w="969" w:type="dxa"/>
          </w:tcPr>
          <w:p>
            <w:pPr>
              <w:pStyle w:val="7"/>
              <w:rPr>
                <w:rFonts w:ascii="Times New Roman"/>
                <w:sz w:val="18"/>
              </w:rPr>
            </w:pPr>
          </w:p>
        </w:tc>
        <w:tc>
          <w:tcPr>
            <w:tcW w:w="2501" w:type="dxa"/>
          </w:tcPr>
          <w:p>
            <w:pPr>
              <w:pStyle w:val="7"/>
              <w:rPr>
                <w:rFonts w:ascii="Times New Roman"/>
                <w:sz w:val="18"/>
              </w:rPr>
            </w:pPr>
          </w:p>
        </w:tc>
        <w:tc>
          <w:tcPr>
            <w:tcW w:w="2996" w:type="dxa"/>
          </w:tcPr>
          <w:p>
            <w:pPr>
              <w:pStyle w:val="7"/>
              <w:rPr>
                <w:rFonts w:ascii="Times New Roman"/>
                <w:sz w:val="18"/>
              </w:rPr>
            </w:pPr>
          </w:p>
        </w:tc>
        <w:tc>
          <w:tcPr>
            <w:tcW w:w="7445" w:type="dxa"/>
          </w:tcPr>
          <w:p>
            <w:pPr>
              <w:pStyle w:val="7"/>
              <w:spacing w:line="362" w:lineRule="auto"/>
              <w:ind w:left="106" w:right="97"/>
              <w:jc w:val="both"/>
              <w:rPr>
                <w:sz w:val="18"/>
              </w:rPr>
            </w:pPr>
            <w:r>
              <w:rPr>
                <w:sz w:val="18"/>
              </w:rPr>
              <w:t>者以其他任何方式规避招标的，有关行政监督部门责令限期改正，可以处项目合同金额千分之五以上千分之十以下的罚款；对全部或者部分使用国有资金的项目，项目审批部门可以暂停项目执行或者暂停资金拨付；对单位直接负责的主管人员和其他直接责任人员依法给予处</w:t>
            </w:r>
          </w:p>
          <w:p>
            <w:pPr>
              <w:pStyle w:val="7"/>
              <w:spacing w:before="1"/>
              <w:ind w:left="106"/>
              <w:rPr>
                <w:sz w:val="18"/>
              </w:rPr>
            </w:pPr>
            <w:r>
              <w:rPr>
                <w:sz w:val="18"/>
              </w:rPr>
              <w:t>分。</w:t>
            </w:r>
          </w:p>
        </w:tc>
        <w:tc>
          <w:tcPr>
            <w:tcW w:w="723" w:type="dxa"/>
          </w:tcPr>
          <w:p>
            <w:pPr>
              <w:pStyle w:val="7"/>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399" w:hRule="atLeast"/>
        </w:trPr>
        <w:tc>
          <w:tcPr>
            <w:tcW w:w="673" w:type="dxa"/>
            <w:vMerge w:val="continue"/>
            <w:tcBorders>
              <w:top w:val="nil"/>
            </w:tcBorders>
          </w:tcPr>
          <w:p>
            <w:pPr>
              <w:rPr>
                <w:sz w:val="2"/>
                <w:szCs w:val="2"/>
              </w:rPr>
            </w:pPr>
          </w:p>
        </w:tc>
        <w:tc>
          <w:tcPr>
            <w:tcW w:w="969" w:type="dxa"/>
          </w:tcPr>
          <w:p>
            <w:pPr>
              <w:pStyle w:val="7"/>
              <w:spacing w:line="226" w:lineRule="exact"/>
              <w:ind w:left="107"/>
              <w:rPr>
                <w:sz w:val="18"/>
              </w:rPr>
            </w:pPr>
            <w:r>
              <w:rPr>
                <w:rFonts w:hint="eastAsia"/>
                <w:sz w:val="18"/>
                <w:lang w:eastAsia="zh-CN"/>
              </w:rPr>
              <w:t>A</w:t>
            </w:r>
            <w:r>
              <w:rPr>
                <w:sz w:val="18"/>
              </w:rPr>
              <w:t>-2-03</w:t>
            </w:r>
          </w:p>
        </w:tc>
        <w:tc>
          <w:tcPr>
            <w:tcW w:w="2501" w:type="dxa"/>
          </w:tcPr>
          <w:p>
            <w:pPr>
              <w:pStyle w:val="7"/>
              <w:spacing w:line="364" w:lineRule="auto"/>
              <w:ind w:left="107" w:right="96"/>
              <w:rPr>
                <w:sz w:val="18"/>
              </w:rPr>
            </w:pPr>
            <w:r>
              <w:rPr>
                <w:sz w:val="18"/>
              </w:rPr>
              <w:t>不具备自行办理施工招标事宜条件而自行招标的</w:t>
            </w:r>
          </w:p>
        </w:tc>
        <w:tc>
          <w:tcPr>
            <w:tcW w:w="2996" w:type="dxa"/>
          </w:tcPr>
          <w:p>
            <w:pPr>
              <w:pStyle w:val="7"/>
              <w:spacing w:line="364" w:lineRule="auto"/>
              <w:ind w:left="107" w:right="97"/>
              <w:rPr>
                <w:sz w:val="18"/>
              </w:rPr>
            </w:pPr>
            <w:r>
              <w:rPr>
                <w:sz w:val="18"/>
              </w:rPr>
              <w:t>《房屋建筑和市政基础设施工程施工招标投标管理办法》第十条</w:t>
            </w:r>
          </w:p>
          <w:p>
            <w:pPr>
              <w:pStyle w:val="7"/>
              <w:spacing w:line="230" w:lineRule="exact"/>
              <w:ind w:left="107"/>
              <w:rPr>
                <w:sz w:val="18"/>
              </w:rPr>
            </w:pPr>
            <w:r>
              <w:rPr>
                <w:sz w:val="18"/>
              </w:rPr>
              <w:t>《房屋建筑和市政基础设施工程施</w:t>
            </w:r>
          </w:p>
          <w:p>
            <w:pPr>
              <w:pStyle w:val="7"/>
              <w:spacing w:before="114"/>
              <w:ind w:left="107"/>
              <w:rPr>
                <w:sz w:val="18"/>
              </w:rPr>
            </w:pPr>
            <w:r>
              <w:rPr>
                <w:sz w:val="18"/>
              </w:rPr>
              <w:t>工招标投标管理办法》第五十二条</w:t>
            </w:r>
          </w:p>
        </w:tc>
        <w:tc>
          <w:tcPr>
            <w:tcW w:w="7445" w:type="dxa"/>
          </w:tcPr>
          <w:p>
            <w:pPr>
              <w:pStyle w:val="7"/>
              <w:spacing w:line="226" w:lineRule="exact"/>
              <w:ind w:left="106"/>
              <w:rPr>
                <w:sz w:val="18"/>
              </w:rPr>
            </w:pPr>
            <w:r>
              <w:rPr>
                <w:sz w:val="18"/>
              </w:rPr>
              <w:t>责令改正，罚款</w:t>
            </w:r>
          </w:p>
          <w:p>
            <w:pPr>
              <w:pStyle w:val="7"/>
              <w:tabs>
                <w:tab w:val="left" w:pos="1278"/>
              </w:tabs>
              <w:spacing w:before="119" w:line="364" w:lineRule="auto"/>
              <w:ind w:left="106" w:right="97"/>
              <w:rPr>
                <w:sz w:val="18"/>
              </w:rPr>
            </w:pPr>
            <w:r>
              <w:rPr>
                <w:sz w:val="18"/>
              </w:rPr>
              <w:t>第五十二条</w:t>
            </w:r>
            <w:r>
              <w:rPr>
                <w:sz w:val="18"/>
              </w:rPr>
              <w:tab/>
            </w:r>
            <w:r>
              <w:rPr>
                <w:sz w:val="18"/>
              </w:rPr>
              <w:t>招标人不具备自行办理施工招标事宜条件而自行招标的</w:t>
            </w:r>
            <w:r>
              <w:rPr>
                <w:spacing w:val="-63"/>
                <w:sz w:val="18"/>
              </w:rPr>
              <w:t>，</w:t>
            </w:r>
            <w:r>
              <w:rPr>
                <w:sz w:val="18"/>
              </w:rPr>
              <w:t>县级以上地方人民</w:t>
            </w:r>
            <w:r>
              <w:rPr>
                <w:spacing w:val="-17"/>
                <w:sz w:val="18"/>
              </w:rPr>
              <w:t>政</w:t>
            </w:r>
            <w:r>
              <w:rPr>
                <w:sz w:val="18"/>
              </w:rPr>
              <w:t>府建设行政主管部门应当责令改正，处</w:t>
            </w:r>
            <w:r>
              <w:rPr>
                <w:spacing w:val="-45"/>
                <w:sz w:val="18"/>
              </w:rPr>
              <w:t xml:space="preserve"> </w:t>
            </w:r>
            <w:r>
              <w:rPr>
                <w:sz w:val="18"/>
              </w:rPr>
              <w:t>1</w:t>
            </w:r>
            <w:r>
              <w:rPr>
                <w:spacing w:val="-46"/>
                <w:sz w:val="18"/>
              </w:rPr>
              <w:t xml:space="preserve"> </w:t>
            </w:r>
            <w:r>
              <w:rPr>
                <w:sz w:val="18"/>
              </w:rPr>
              <w:t>万元以下的罚款。</w:t>
            </w:r>
          </w:p>
        </w:tc>
        <w:tc>
          <w:tcPr>
            <w:tcW w:w="723" w:type="dxa"/>
          </w:tcPr>
          <w:p>
            <w:pPr>
              <w:pStyle w:val="7"/>
              <w:spacing w:line="226" w:lineRule="exact"/>
              <w:ind w:left="161" w:right="152"/>
              <w:jc w:val="center"/>
              <w:rPr>
                <w:sz w:val="18"/>
              </w:rPr>
            </w:pPr>
            <w:r>
              <w:rPr>
                <w:sz w:val="18"/>
              </w:rPr>
              <w:t>一般</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001" w:hRule="atLeast"/>
        </w:trPr>
        <w:tc>
          <w:tcPr>
            <w:tcW w:w="673" w:type="dxa"/>
            <w:vMerge w:val="continue"/>
            <w:tcBorders>
              <w:top w:val="nil"/>
            </w:tcBorders>
          </w:tcPr>
          <w:p>
            <w:pPr>
              <w:rPr>
                <w:sz w:val="2"/>
                <w:szCs w:val="2"/>
              </w:rPr>
            </w:pPr>
          </w:p>
        </w:tc>
        <w:tc>
          <w:tcPr>
            <w:tcW w:w="969" w:type="dxa"/>
          </w:tcPr>
          <w:p>
            <w:pPr>
              <w:pStyle w:val="7"/>
              <w:spacing w:line="227" w:lineRule="exact"/>
              <w:ind w:left="107"/>
              <w:rPr>
                <w:sz w:val="18"/>
              </w:rPr>
            </w:pPr>
            <w:r>
              <w:rPr>
                <w:rFonts w:hint="eastAsia"/>
                <w:sz w:val="18"/>
                <w:lang w:eastAsia="zh-CN"/>
              </w:rPr>
              <w:t>A</w:t>
            </w:r>
            <w:r>
              <w:rPr>
                <w:sz w:val="18"/>
              </w:rPr>
              <w:t>-2-04</w:t>
            </w:r>
          </w:p>
        </w:tc>
        <w:tc>
          <w:tcPr>
            <w:tcW w:w="2501" w:type="dxa"/>
          </w:tcPr>
          <w:p>
            <w:pPr>
              <w:pStyle w:val="7"/>
              <w:spacing w:line="364" w:lineRule="auto"/>
              <w:ind w:left="107" w:right="96"/>
              <w:jc w:val="both"/>
              <w:rPr>
                <w:sz w:val="18"/>
              </w:rPr>
            </w:pPr>
            <w:r>
              <w:rPr>
                <w:spacing w:val="7"/>
                <w:sz w:val="18"/>
              </w:rPr>
              <w:t>应当公开招标而不公开招标</w:t>
            </w:r>
            <w:r>
              <w:rPr>
                <w:spacing w:val="-9"/>
                <w:sz w:val="18"/>
              </w:rPr>
              <w:t>的；勘察、设计、货物擅自进</w:t>
            </w:r>
            <w:r>
              <w:rPr>
                <w:sz w:val="18"/>
              </w:rPr>
              <w:t>行邀请招标或不招标的</w:t>
            </w:r>
          </w:p>
        </w:tc>
        <w:tc>
          <w:tcPr>
            <w:tcW w:w="2996" w:type="dxa"/>
          </w:tcPr>
          <w:p>
            <w:pPr>
              <w:pStyle w:val="7"/>
              <w:spacing w:line="364" w:lineRule="auto"/>
              <w:ind w:left="107" w:right="97"/>
              <w:jc w:val="both"/>
              <w:rPr>
                <w:sz w:val="18"/>
              </w:rPr>
            </w:pPr>
            <w:r>
              <w:rPr>
                <w:sz w:val="18"/>
              </w:rPr>
              <w:t>《工程建设项目勘察设计招标投标办法》第十条，《工程建设项目施工招标投标办法》第十一条，《工程建设项目货物招标投标办法》第十一条</w:t>
            </w:r>
          </w:p>
          <w:p>
            <w:pPr>
              <w:pStyle w:val="7"/>
              <w:spacing w:line="364" w:lineRule="auto"/>
              <w:ind w:left="107" w:right="5"/>
              <w:jc w:val="both"/>
              <w:rPr>
                <w:sz w:val="18"/>
              </w:rPr>
            </w:pPr>
            <w:r>
              <w:rPr>
                <w:spacing w:val="3"/>
                <w:sz w:val="18"/>
              </w:rPr>
              <w:t>《工程建设项目勘察设计招标投标办法》第五十一条，《工程建设项</w:t>
            </w:r>
            <w:r>
              <w:rPr>
                <w:spacing w:val="-1"/>
                <w:sz w:val="18"/>
              </w:rPr>
              <w:t>目施工招标投标办法》第七十三条，</w:t>
            </w:r>
          </w:p>
          <w:p>
            <w:pPr>
              <w:pStyle w:val="7"/>
              <w:spacing w:line="364" w:lineRule="auto"/>
              <w:ind w:left="107" w:right="97"/>
              <w:rPr>
                <w:sz w:val="18"/>
              </w:rPr>
            </w:pPr>
            <w:r>
              <w:rPr>
                <w:spacing w:val="3"/>
                <w:sz w:val="18"/>
              </w:rPr>
              <w:t>《房屋建筑和市政基础设施工程施工招标投标管理办法》第五十条，</w:t>
            </w:r>
          </w:p>
          <w:p>
            <w:pPr>
              <w:pStyle w:val="7"/>
              <w:spacing w:line="362" w:lineRule="auto"/>
              <w:ind w:left="107" w:right="97"/>
              <w:jc w:val="both"/>
              <w:rPr>
                <w:sz w:val="18"/>
              </w:rPr>
            </w:pPr>
            <w:r>
              <w:rPr>
                <w:sz w:val="18"/>
              </w:rPr>
              <w:t>《工程建设项目货物招标投标办法》第五十六条，《招标投标法实施条例》第六十四条</w:t>
            </w:r>
          </w:p>
        </w:tc>
        <w:tc>
          <w:tcPr>
            <w:tcW w:w="7445" w:type="dxa"/>
          </w:tcPr>
          <w:p>
            <w:pPr>
              <w:pStyle w:val="7"/>
              <w:spacing w:line="227" w:lineRule="exact"/>
              <w:ind w:left="106"/>
              <w:rPr>
                <w:sz w:val="18"/>
              </w:rPr>
            </w:pPr>
            <w:r>
              <w:rPr>
                <w:sz w:val="18"/>
              </w:rPr>
              <w:t>责令改正，并可处罚款</w:t>
            </w:r>
          </w:p>
          <w:p>
            <w:pPr>
              <w:pStyle w:val="7"/>
              <w:spacing w:before="119" w:line="364" w:lineRule="auto"/>
              <w:ind w:left="106" w:right="34"/>
              <w:jc w:val="both"/>
              <w:rPr>
                <w:sz w:val="18"/>
              </w:rPr>
            </w:pPr>
            <w:r>
              <w:rPr>
                <w:spacing w:val="-2"/>
                <w:sz w:val="18"/>
              </w:rPr>
              <w:t xml:space="preserve">第五十一条  招标人有下列情形之一的，由有关行政监督部门责令改正，可以处 </w:t>
            </w:r>
            <w:r>
              <w:rPr>
                <w:sz w:val="18"/>
              </w:rPr>
              <w:t>10</w:t>
            </w:r>
            <w:r>
              <w:rPr>
                <w:spacing w:val="-11"/>
                <w:sz w:val="18"/>
              </w:rPr>
              <w:t xml:space="preserve"> 万元以</w:t>
            </w:r>
            <w:r>
              <w:rPr>
                <w:spacing w:val="-8"/>
                <w:sz w:val="18"/>
              </w:rPr>
              <w:t xml:space="preserve">下的罚款： </w:t>
            </w:r>
            <w:r>
              <w:rPr>
                <w:sz w:val="18"/>
              </w:rPr>
              <w:t>（一）依法应当公开招标而采用邀请招标； （二）招标文件、资格预审文件的发售、澄清、修改的时限，或者确定的提交资格预审申请文件、投标文件的时限不符合招标投标法和招标投标法实施条例规定； （三）</w:t>
            </w:r>
            <w:r>
              <w:rPr>
                <w:spacing w:val="-1"/>
                <w:sz w:val="18"/>
              </w:rPr>
              <w:t>接受未通过资格预审的单位或者个人参加投标；</w:t>
            </w:r>
          </w:p>
          <w:p>
            <w:pPr>
              <w:pStyle w:val="7"/>
              <w:spacing w:line="364" w:lineRule="auto"/>
              <w:ind w:left="106" w:right="97"/>
              <w:rPr>
                <w:sz w:val="18"/>
              </w:rPr>
            </w:pPr>
            <w:r>
              <w:rPr>
                <w:sz w:val="18"/>
              </w:rPr>
              <w:t>（四）接受应当拒收的投标文件。招标人有前款第一项、第三项、第四项所列行为之一的， 对单位直接负责的主管人员和其他直接责任人员依法给予处分。</w:t>
            </w:r>
          </w:p>
          <w:p>
            <w:pPr>
              <w:pStyle w:val="7"/>
              <w:spacing w:line="364" w:lineRule="auto"/>
              <w:ind w:left="106" w:right="94"/>
              <w:jc w:val="both"/>
              <w:rPr>
                <w:sz w:val="18"/>
              </w:rPr>
            </w:pPr>
            <w:r>
              <w:rPr>
                <w:spacing w:val="-4"/>
                <w:sz w:val="18"/>
              </w:rPr>
              <w:t>第七十三条  招标人有下列限制或者排斥潜在投标人行为之一的，由有关行政监督部门依照</w:t>
            </w:r>
            <w:r>
              <w:rPr>
                <w:sz w:val="18"/>
              </w:rPr>
              <w:t>招标投标法第五十一条的规定处罚；其中，构成依法必须进行施工招标的项目的招标人规避</w:t>
            </w:r>
            <w:r>
              <w:rPr>
                <w:spacing w:val="-6"/>
                <w:sz w:val="18"/>
              </w:rPr>
              <w:t xml:space="preserve">招标的，依照招标投标法第四十九条的规定处罚： </w:t>
            </w:r>
            <w:r>
              <w:rPr>
                <w:sz w:val="18"/>
              </w:rPr>
              <w:t>（一</w:t>
            </w:r>
            <w:r>
              <w:rPr>
                <w:spacing w:val="-15"/>
                <w:sz w:val="18"/>
              </w:rPr>
              <w:t>）</w:t>
            </w:r>
            <w:r>
              <w:rPr>
                <w:spacing w:val="-1"/>
                <w:sz w:val="18"/>
              </w:rPr>
              <w:t>依法应当公开招标的项目不按照规</w:t>
            </w:r>
            <w:r>
              <w:rPr>
                <w:spacing w:val="-2"/>
                <w:sz w:val="18"/>
              </w:rPr>
              <w:t xml:space="preserve">定在指定媒介发布资格预审公告或者招标公告； </w:t>
            </w:r>
            <w:r>
              <w:rPr>
                <w:sz w:val="18"/>
              </w:rPr>
              <w:t>（二</w:t>
            </w:r>
            <w:r>
              <w:rPr>
                <w:spacing w:val="-20"/>
                <w:sz w:val="18"/>
              </w:rPr>
              <w:t>）</w:t>
            </w:r>
            <w:r>
              <w:rPr>
                <w:spacing w:val="-1"/>
                <w:sz w:val="18"/>
              </w:rPr>
              <w:t>在不同媒介发布的同一招标项目的资</w:t>
            </w:r>
            <w:r>
              <w:rPr>
                <w:spacing w:val="-4"/>
                <w:sz w:val="18"/>
              </w:rPr>
              <w:t>格预审公告或者招标公告的内容不一致，影响潜在投标人申请资格预审或者投标。 招标人有</w:t>
            </w:r>
            <w:r>
              <w:rPr>
                <w:sz w:val="18"/>
              </w:rPr>
              <w:t>前款第一项、第三项、第四项所列行为之一的，对单位直接负责的主管人员和其他直接责任</w:t>
            </w:r>
            <w:r>
              <w:rPr>
                <w:spacing w:val="-1"/>
                <w:sz w:val="18"/>
              </w:rPr>
              <w:t xml:space="preserve">人员依法给予处分。 招标人有下列情形之一的，由有关行政监督部门责令改正，可以处 </w:t>
            </w:r>
            <w:r>
              <w:rPr>
                <w:sz w:val="18"/>
              </w:rPr>
              <w:t xml:space="preserve">10 </w:t>
            </w:r>
            <w:r>
              <w:rPr>
                <w:spacing w:val="1"/>
                <w:sz w:val="18"/>
              </w:rPr>
              <w:t xml:space="preserve">万元以下的罚款： </w:t>
            </w:r>
            <w:r>
              <w:rPr>
                <w:sz w:val="18"/>
              </w:rPr>
              <w:t>（一）依法应当公开招标而采用邀请招标； （二）招标文件、资格预审文件的发售、澄清、修改的时限，或者确定的提交资格预审申请文件、投标文件的时限不符</w:t>
            </w:r>
            <w:r>
              <w:rPr>
                <w:spacing w:val="-2"/>
                <w:sz w:val="18"/>
              </w:rPr>
              <w:t xml:space="preserve">合招标投标法和招标投标法实施条例规定； </w:t>
            </w:r>
            <w:r>
              <w:rPr>
                <w:sz w:val="18"/>
              </w:rPr>
              <w:t>（三</w:t>
            </w:r>
            <w:r>
              <w:rPr>
                <w:spacing w:val="-20"/>
                <w:sz w:val="18"/>
              </w:rPr>
              <w:t>）</w:t>
            </w:r>
            <w:r>
              <w:rPr>
                <w:spacing w:val="-1"/>
                <w:sz w:val="18"/>
              </w:rPr>
              <w:t>接受未通过资格预审的单位或者个人参加</w:t>
            </w:r>
            <w:r>
              <w:rPr>
                <w:sz w:val="18"/>
              </w:rPr>
              <w:t>投标； （四）接受应当拒收的投标文件。</w:t>
            </w:r>
          </w:p>
          <w:p>
            <w:pPr>
              <w:pStyle w:val="7"/>
              <w:spacing w:line="227" w:lineRule="exact"/>
              <w:ind w:left="106"/>
              <w:jc w:val="both"/>
              <w:rPr>
                <w:sz w:val="18"/>
              </w:rPr>
            </w:pPr>
            <w:r>
              <w:rPr>
                <w:sz w:val="18"/>
              </w:rPr>
              <w:t>第五十六条 招标人有下列情形之一的，由有关行政监督部门责令改正，可以处 10 万元以</w:t>
            </w:r>
          </w:p>
          <w:p>
            <w:pPr>
              <w:pStyle w:val="7"/>
              <w:spacing w:before="117"/>
              <w:ind w:left="106"/>
              <w:rPr>
                <w:sz w:val="18"/>
              </w:rPr>
            </w:pPr>
            <w:r>
              <w:rPr>
                <w:sz w:val="18"/>
              </w:rPr>
              <w:t>下的罚款：</w:t>
            </w:r>
          </w:p>
        </w:tc>
        <w:tc>
          <w:tcPr>
            <w:tcW w:w="723" w:type="dxa"/>
          </w:tcPr>
          <w:p>
            <w:pPr>
              <w:pStyle w:val="7"/>
              <w:spacing w:line="227" w:lineRule="exact"/>
              <w:ind w:left="161" w:right="152"/>
              <w:jc w:val="center"/>
              <w:rPr>
                <w:sz w:val="18"/>
              </w:rPr>
            </w:pPr>
            <w:r>
              <w:rPr>
                <w:sz w:val="18"/>
              </w:rPr>
              <w:t>一般</w:t>
            </w:r>
          </w:p>
        </w:tc>
      </w:tr>
    </w:tbl>
    <w:p>
      <w:pPr>
        <w:spacing w:after="0" w:line="227" w:lineRule="exact"/>
        <w:jc w:val="center"/>
        <w:rPr>
          <w:sz w:val="18"/>
        </w:rPr>
        <w:sectPr>
          <w:pgSz w:w="16840" w:h="11910" w:orient="landscape"/>
          <w:pgMar w:top="720" w:right="640" w:bottom="720" w:left="660" w:header="0" w:footer="524" w:gutter="0"/>
          <w:cols w:space="720" w:num="1"/>
        </w:sectPr>
      </w:pPr>
    </w:p>
    <w:tbl>
      <w:tblPr>
        <w:tblStyle w:val="3"/>
        <w:tblW w:w="0" w:type="auto"/>
        <w:tblInd w:w="11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73"/>
        <w:gridCol w:w="969"/>
        <w:gridCol w:w="2501"/>
        <w:gridCol w:w="2996"/>
        <w:gridCol w:w="7445"/>
        <w:gridCol w:w="72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51" w:hRule="atLeast"/>
        </w:trPr>
        <w:tc>
          <w:tcPr>
            <w:tcW w:w="673" w:type="dxa"/>
            <w:vMerge w:val="restart"/>
          </w:tcPr>
          <w:p>
            <w:pPr>
              <w:pStyle w:val="7"/>
              <w:rPr>
                <w:rFonts w:ascii="Times New Roman"/>
                <w:sz w:val="18"/>
              </w:rPr>
            </w:pPr>
          </w:p>
        </w:tc>
        <w:tc>
          <w:tcPr>
            <w:tcW w:w="969" w:type="dxa"/>
          </w:tcPr>
          <w:p>
            <w:pPr>
              <w:pStyle w:val="7"/>
              <w:rPr>
                <w:rFonts w:ascii="Times New Roman"/>
                <w:sz w:val="18"/>
              </w:rPr>
            </w:pPr>
          </w:p>
        </w:tc>
        <w:tc>
          <w:tcPr>
            <w:tcW w:w="2501" w:type="dxa"/>
          </w:tcPr>
          <w:p>
            <w:pPr>
              <w:pStyle w:val="7"/>
              <w:rPr>
                <w:rFonts w:ascii="Times New Roman"/>
                <w:sz w:val="18"/>
              </w:rPr>
            </w:pPr>
          </w:p>
        </w:tc>
        <w:tc>
          <w:tcPr>
            <w:tcW w:w="2996" w:type="dxa"/>
          </w:tcPr>
          <w:p>
            <w:pPr>
              <w:pStyle w:val="7"/>
              <w:rPr>
                <w:rFonts w:ascii="Times New Roman"/>
                <w:sz w:val="18"/>
              </w:rPr>
            </w:pPr>
          </w:p>
        </w:tc>
        <w:tc>
          <w:tcPr>
            <w:tcW w:w="7445" w:type="dxa"/>
          </w:tcPr>
          <w:p>
            <w:pPr>
              <w:pStyle w:val="7"/>
              <w:spacing w:line="228" w:lineRule="exact"/>
              <w:ind w:left="646"/>
              <w:rPr>
                <w:sz w:val="18"/>
              </w:rPr>
            </w:pPr>
            <w:r>
              <w:rPr>
                <w:sz w:val="18"/>
              </w:rPr>
              <w:t>（一）依法应当公开招标而采用邀请招标；</w:t>
            </w:r>
          </w:p>
          <w:p>
            <w:pPr>
              <w:pStyle w:val="7"/>
              <w:spacing w:before="117" w:line="364" w:lineRule="auto"/>
              <w:ind w:left="106" w:right="97" w:firstLine="540"/>
              <w:rPr>
                <w:sz w:val="18"/>
              </w:rPr>
            </w:pPr>
            <w:r>
              <w:rPr>
                <w:sz w:val="18"/>
              </w:rPr>
              <w:t>（二）招标文件、资格预审文件的发售、澄清、修改的时限，或者确定的提交资格预审申请文件、投标文件的时限不符合招标投标法和招标投标法实施条例规定；</w:t>
            </w:r>
          </w:p>
          <w:p>
            <w:pPr>
              <w:pStyle w:val="7"/>
              <w:spacing w:line="230" w:lineRule="exact"/>
              <w:ind w:left="646"/>
              <w:rPr>
                <w:sz w:val="18"/>
              </w:rPr>
            </w:pPr>
            <w:r>
              <w:rPr>
                <w:sz w:val="18"/>
              </w:rPr>
              <w:t>（三）接受未通过资格预审的单位或者个人参加投标；</w:t>
            </w:r>
          </w:p>
          <w:p>
            <w:pPr>
              <w:pStyle w:val="7"/>
              <w:spacing w:before="120"/>
              <w:ind w:left="646"/>
              <w:rPr>
                <w:sz w:val="18"/>
              </w:rPr>
            </w:pPr>
            <w:r>
              <w:rPr>
                <w:sz w:val="18"/>
              </w:rPr>
              <w:t>（四）接受应当拒收的投标文件。</w:t>
            </w:r>
          </w:p>
          <w:p>
            <w:pPr>
              <w:pStyle w:val="7"/>
              <w:spacing w:before="120" w:line="364" w:lineRule="auto"/>
              <w:ind w:left="106" w:right="97" w:firstLine="540"/>
              <w:rPr>
                <w:sz w:val="18"/>
              </w:rPr>
            </w:pPr>
            <w:r>
              <w:rPr>
                <w:sz w:val="18"/>
              </w:rPr>
              <w:t>招标人有前款第一项、第三项、第四项所列行为之一的，对单位直接负责的主管人员和其他直接责任人员依法给予处分。</w:t>
            </w:r>
          </w:p>
          <w:p>
            <w:pPr>
              <w:pStyle w:val="7"/>
              <w:spacing w:line="364" w:lineRule="auto"/>
              <w:ind w:left="106" w:right="94"/>
              <w:jc w:val="both"/>
              <w:rPr>
                <w:sz w:val="18"/>
              </w:rPr>
            </w:pPr>
            <w:r>
              <w:rPr>
                <w:spacing w:val="-2"/>
                <w:sz w:val="18"/>
              </w:rPr>
              <w:t xml:space="preserve">第六十四条  招标人有下列情形之一的，由有关行政监督部门责令改正，可以处 </w:t>
            </w:r>
            <w:r>
              <w:rPr>
                <w:sz w:val="18"/>
              </w:rPr>
              <w:t>10</w:t>
            </w:r>
            <w:r>
              <w:rPr>
                <w:spacing w:val="-13"/>
                <w:sz w:val="18"/>
              </w:rPr>
              <w:t xml:space="preserve"> 万元以</w:t>
            </w:r>
            <w:r>
              <w:rPr>
                <w:spacing w:val="1"/>
                <w:sz w:val="18"/>
              </w:rPr>
              <w:t xml:space="preserve">下的罚款： </w:t>
            </w:r>
            <w:r>
              <w:rPr>
                <w:sz w:val="18"/>
              </w:rPr>
              <w:t>（一）依法应当公开招标而采用邀请招标； （二）招标文件、资格预审文件的发售、澄清、修改的时限，或者确定的提交资格预审申请文件、投标文件的时限不符合招标</w:t>
            </w:r>
            <w:r>
              <w:rPr>
                <w:spacing w:val="1"/>
                <w:sz w:val="18"/>
              </w:rPr>
              <w:t xml:space="preserve">投标法和本条例规定； </w:t>
            </w:r>
            <w:r>
              <w:rPr>
                <w:sz w:val="18"/>
              </w:rPr>
              <w:t>（三）接受未通过资格预审的单位或者个人参加投标； （四）接受</w:t>
            </w:r>
            <w:r>
              <w:rPr>
                <w:spacing w:val="-6"/>
                <w:sz w:val="18"/>
              </w:rPr>
              <w:t>应当拒收的投标文件。 招标人有前款第一项、第三项、第四项所列行为之一的，对单位直接</w:t>
            </w:r>
          </w:p>
          <w:p>
            <w:pPr>
              <w:pStyle w:val="7"/>
              <w:spacing w:line="227" w:lineRule="exact"/>
              <w:ind w:left="106"/>
              <w:rPr>
                <w:sz w:val="18"/>
              </w:rPr>
            </w:pPr>
            <w:r>
              <w:rPr>
                <w:sz w:val="18"/>
              </w:rPr>
              <w:t>负责的主管人员和其他直接责任人员依法给予处分。</w:t>
            </w:r>
          </w:p>
        </w:tc>
        <w:tc>
          <w:tcPr>
            <w:tcW w:w="723" w:type="dxa"/>
          </w:tcPr>
          <w:p>
            <w:pPr>
              <w:pStyle w:val="7"/>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50" w:hRule="atLeast"/>
        </w:trPr>
        <w:tc>
          <w:tcPr>
            <w:tcW w:w="673" w:type="dxa"/>
            <w:vMerge w:val="continue"/>
            <w:tcBorders>
              <w:top w:val="nil"/>
            </w:tcBorders>
          </w:tcPr>
          <w:p>
            <w:pPr>
              <w:rPr>
                <w:sz w:val="2"/>
                <w:szCs w:val="2"/>
              </w:rPr>
            </w:pPr>
          </w:p>
        </w:tc>
        <w:tc>
          <w:tcPr>
            <w:tcW w:w="969" w:type="dxa"/>
          </w:tcPr>
          <w:p>
            <w:pPr>
              <w:pStyle w:val="7"/>
              <w:spacing w:line="226" w:lineRule="exact"/>
              <w:ind w:left="107"/>
              <w:rPr>
                <w:sz w:val="18"/>
              </w:rPr>
            </w:pPr>
            <w:r>
              <w:rPr>
                <w:rFonts w:hint="eastAsia"/>
                <w:sz w:val="18"/>
                <w:lang w:eastAsia="zh-CN"/>
              </w:rPr>
              <w:t>A</w:t>
            </w:r>
            <w:r>
              <w:rPr>
                <w:sz w:val="18"/>
              </w:rPr>
              <w:t>-2-05</w:t>
            </w:r>
          </w:p>
        </w:tc>
        <w:tc>
          <w:tcPr>
            <w:tcW w:w="2501" w:type="dxa"/>
          </w:tcPr>
          <w:p>
            <w:pPr>
              <w:pStyle w:val="7"/>
              <w:spacing w:line="364" w:lineRule="auto"/>
              <w:ind w:left="107" w:right="96"/>
              <w:rPr>
                <w:sz w:val="18"/>
              </w:rPr>
            </w:pPr>
            <w:r>
              <w:rPr>
                <w:sz w:val="18"/>
              </w:rPr>
              <w:t>未在指定的媒介发布招标公告</w:t>
            </w:r>
          </w:p>
        </w:tc>
        <w:tc>
          <w:tcPr>
            <w:tcW w:w="2996" w:type="dxa"/>
          </w:tcPr>
          <w:p>
            <w:pPr>
              <w:pStyle w:val="7"/>
              <w:spacing w:line="226" w:lineRule="exact"/>
              <w:ind w:left="107"/>
              <w:rPr>
                <w:sz w:val="18"/>
              </w:rPr>
            </w:pPr>
            <w:r>
              <w:rPr>
                <w:sz w:val="18"/>
              </w:rPr>
              <w:t>《招标投标法》第十六条</w:t>
            </w:r>
          </w:p>
          <w:p>
            <w:pPr>
              <w:pStyle w:val="7"/>
              <w:spacing w:before="119" w:line="364" w:lineRule="auto"/>
              <w:ind w:left="107" w:right="97"/>
              <w:jc w:val="both"/>
              <w:rPr>
                <w:sz w:val="18"/>
              </w:rPr>
            </w:pPr>
            <w:r>
              <w:rPr>
                <w:sz w:val="18"/>
              </w:rPr>
              <w:t>《工程建设项目勘察设计招标投标办法》第五十条，《工程建设项目施工招标投标办法》第七十三条，</w:t>
            </w:r>
          </w:p>
          <w:p>
            <w:pPr>
              <w:pStyle w:val="7"/>
              <w:spacing w:line="364" w:lineRule="auto"/>
              <w:ind w:left="107" w:right="97"/>
              <w:rPr>
                <w:sz w:val="18"/>
              </w:rPr>
            </w:pPr>
            <w:r>
              <w:rPr>
                <w:sz w:val="18"/>
              </w:rPr>
              <w:t>《工程建设项目货物招标投标办法》第五十五条</w:t>
            </w:r>
          </w:p>
        </w:tc>
        <w:tc>
          <w:tcPr>
            <w:tcW w:w="7445" w:type="dxa"/>
          </w:tcPr>
          <w:p>
            <w:pPr>
              <w:pStyle w:val="7"/>
              <w:spacing w:line="226" w:lineRule="exact"/>
              <w:ind w:left="106"/>
              <w:rPr>
                <w:sz w:val="18"/>
              </w:rPr>
            </w:pPr>
            <w:r>
              <w:rPr>
                <w:sz w:val="18"/>
              </w:rPr>
              <w:t>责令改正，并可处罚款</w:t>
            </w:r>
          </w:p>
          <w:p>
            <w:pPr>
              <w:pStyle w:val="7"/>
              <w:spacing w:before="119" w:line="364" w:lineRule="auto"/>
              <w:ind w:left="106" w:right="94"/>
              <w:jc w:val="both"/>
              <w:rPr>
                <w:sz w:val="18"/>
              </w:rPr>
            </w:pPr>
            <w:r>
              <w:rPr>
                <w:spacing w:val="-4"/>
                <w:sz w:val="18"/>
              </w:rPr>
              <w:t>第五十条  招标人有下列限制或者排斥潜在投标人行为之一的，由有关行政监督部门依照招</w:t>
            </w:r>
            <w:r>
              <w:rPr>
                <w:sz w:val="18"/>
              </w:rPr>
              <w:t>标投标法第五十一条的规定处罚；其中，构成依法必须进行勘察设计招标的项目的招标人规</w:t>
            </w:r>
            <w:r>
              <w:rPr>
                <w:spacing w:val="-5"/>
                <w:sz w:val="18"/>
              </w:rPr>
              <w:t xml:space="preserve">避招标的，依照招标投标法第四十九条的规定处罚： </w:t>
            </w:r>
            <w:r>
              <w:rPr>
                <w:sz w:val="18"/>
              </w:rPr>
              <w:t>（一</w:t>
            </w:r>
            <w:r>
              <w:rPr>
                <w:spacing w:val="-15"/>
                <w:sz w:val="18"/>
              </w:rPr>
              <w:t>）</w:t>
            </w:r>
            <w:r>
              <w:rPr>
                <w:spacing w:val="-2"/>
                <w:sz w:val="18"/>
              </w:rPr>
              <w:t xml:space="preserve">依法必须公开招标的项目不按照规定在指定媒介发布资格预审公告或者招标公告； </w:t>
            </w:r>
            <w:r>
              <w:rPr>
                <w:sz w:val="18"/>
              </w:rPr>
              <w:t>（二</w:t>
            </w:r>
            <w:r>
              <w:rPr>
                <w:spacing w:val="-20"/>
                <w:sz w:val="18"/>
              </w:rPr>
              <w:t>）</w:t>
            </w:r>
            <w:r>
              <w:rPr>
                <w:spacing w:val="-1"/>
                <w:sz w:val="18"/>
              </w:rPr>
              <w:t>在不同媒介发布的同一招标项目的</w:t>
            </w:r>
            <w:r>
              <w:rPr>
                <w:sz w:val="18"/>
              </w:rPr>
              <w:t>资格预审公告或者招标公告的内容不一致，影响潜在投标人申请资格预审或者投标。</w:t>
            </w:r>
          </w:p>
          <w:p>
            <w:pPr>
              <w:pStyle w:val="7"/>
              <w:spacing w:line="364" w:lineRule="auto"/>
              <w:ind w:left="106" w:right="97"/>
              <w:jc w:val="both"/>
              <w:rPr>
                <w:sz w:val="18"/>
              </w:rPr>
            </w:pPr>
            <w:r>
              <w:rPr>
                <w:spacing w:val="-4"/>
                <w:sz w:val="18"/>
              </w:rPr>
              <w:t>第五十一条  招标人以不合理的条件限制或者排斥潜在投标人的，对潜在投标人实行歧视待</w:t>
            </w:r>
            <w:r>
              <w:rPr>
                <w:spacing w:val="-1"/>
                <w:sz w:val="18"/>
              </w:rPr>
              <w:t>遇的，强制要求投标人组成联合体共同投标的，或者限制投标人之间竞争的，责令改正，可</w:t>
            </w:r>
            <w:r>
              <w:rPr>
                <w:sz w:val="18"/>
              </w:rPr>
              <w:t>以处一万元以上五万元以下的罚款。</w:t>
            </w:r>
          </w:p>
          <w:p>
            <w:pPr>
              <w:pStyle w:val="7"/>
              <w:spacing w:line="364" w:lineRule="auto"/>
              <w:ind w:left="106" w:right="94"/>
              <w:jc w:val="both"/>
              <w:rPr>
                <w:sz w:val="18"/>
              </w:rPr>
            </w:pPr>
            <w:r>
              <w:rPr>
                <w:spacing w:val="-4"/>
                <w:sz w:val="18"/>
              </w:rPr>
              <w:t>第七十三条  招标人有下列限制或者排斥潜在投标人行为之一的，由有关行政监督部门依照</w:t>
            </w:r>
            <w:r>
              <w:rPr>
                <w:sz w:val="18"/>
              </w:rPr>
              <w:t>招标投标法第五十一条的规定处罚；其中，构成依法必须进行施工招标的项目的招标人规避</w:t>
            </w:r>
            <w:r>
              <w:rPr>
                <w:spacing w:val="-6"/>
                <w:sz w:val="18"/>
              </w:rPr>
              <w:t xml:space="preserve">招标的，依照招标投标法第四十九条的规定处罚： </w:t>
            </w:r>
            <w:r>
              <w:rPr>
                <w:sz w:val="18"/>
              </w:rPr>
              <w:t>（一</w:t>
            </w:r>
            <w:r>
              <w:rPr>
                <w:spacing w:val="-15"/>
                <w:sz w:val="18"/>
              </w:rPr>
              <w:t>）</w:t>
            </w:r>
            <w:r>
              <w:rPr>
                <w:spacing w:val="-1"/>
                <w:sz w:val="18"/>
              </w:rPr>
              <w:t>依法应当公开招标的项目不按照规</w:t>
            </w:r>
            <w:r>
              <w:rPr>
                <w:spacing w:val="-2"/>
                <w:sz w:val="18"/>
              </w:rPr>
              <w:t xml:space="preserve">定在指定媒介发布资格预审公告或者招标公告； </w:t>
            </w:r>
            <w:r>
              <w:rPr>
                <w:sz w:val="18"/>
              </w:rPr>
              <w:t>（二</w:t>
            </w:r>
            <w:r>
              <w:rPr>
                <w:spacing w:val="-20"/>
                <w:sz w:val="18"/>
              </w:rPr>
              <w:t>）</w:t>
            </w:r>
            <w:r>
              <w:rPr>
                <w:spacing w:val="-1"/>
                <w:sz w:val="18"/>
              </w:rPr>
              <w:t>在不同媒介发布的同一招标项目的资</w:t>
            </w:r>
            <w:r>
              <w:rPr>
                <w:spacing w:val="-4"/>
                <w:sz w:val="18"/>
              </w:rPr>
              <w:t>格预审公告或者招标公告的内容不一致，影响潜在投标人申请资格预审或者投标。 招标人有</w:t>
            </w:r>
          </w:p>
          <w:p>
            <w:pPr>
              <w:pStyle w:val="7"/>
              <w:spacing w:line="230" w:lineRule="exact"/>
              <w:ind w:left="106"/>
              <w:rPr>
                <w:sz w:val="18"/>
              </w:rPr>
            </w:pPr>
            <w:r>
              <w:rPr>
                <w:sz w:val="18"/>
              </w:rPr>
              <w:t>前款第一项、第三项、第四项所列行为之一的，对单位直接负责的主管人员和其他直接责任</w:t>
            </w:r>
          </w:p>
        </w:tc>
        <w:tc>
          <w:tcPr>
            <w:tcW w:w="723" w:type="dxa"/>
          </w:tcPr>
          <w:p>
            <w:pPr>
              <w:pStyle w:val="7"/>
              <w:spacing w:line="226" w:lineRule="exact"/>
              <w:ind w:left="181"/>
              <w:rPr>
                <w:sz w:val="18"/>
              </w:rPr>
            </w:pPr>
            <w:r>
              <w:rPr>
                <w:sz w:val="18"/>
              </w:rPr>
              <w:t>一般</w:t>
            </w:r>
          </w:p>
        </w:tc>
      </w:tr>
    </w:tbl>
    <w:p>
      <w:pPr>
        <w:spacing w:after="0" w:line="226" w:lineRule="exact"/>
        <w:rPr>
          <w:sz w:val="18"/>
        </w:rPr>
        <w:sectPr>
          <w:pgSz w:w="16840" w:h="11910" w:orient="landscape"/>
          <w:pgMar w:top="720" w:right="640" w:bottom="720" w:left="660" w:header="0" w:footer="524" w:gutter="0"/>
          <w:cols w:space="720" w:num="1"/>
        </w:sectPr>
      </w:pPr>
    </w:p>
    <w:tbl>
      <w:tblPr>
        <w:tblStyle w:val="3"/>
        <w:tblW w:w="0" w:type="auto"/>
        <w:tblInd w:w="11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73"/>
        <w:gridCol w:w="969"/>
        <w:gridCol w:w="2501"/>
        <w:gridCol w:w="2996"/>
        <w:gridCol w:w="7445"/>
        <w:gridCol w:w="72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02" w:hRule="atLeast"/>
        </w:trPr>
        <w:tc>
          <w:tcPr>
            <w:tcW w:w="673" w:type="dxa"/>
            <w:vMerge w:val="restart"/>
          </w:tcPr>
          <w:p>
            <w:pPr>
              <w:pStyle w:val="7"/>
              <w:rPr>
                <w:rFonts w:ascii="Times New Roman"/>
                <w:sz w:val="18"/>
              </w:rPr>
            </w:pPr>
          </w:p>
        </w:tc>
        <w:tc>
          <w:tcPr>
            <w:tcW w:w="969" w:type="dxa"/>
          </w:tcPr>
          <w:p>
            <w:pPr>
              <w:pStyle w:val="7"/>
              <w:rPr>
                <w:rFonts w:ascii="Times New Roman"/>
                <w:sz w:val="18"/>
              </w:rPr>
            </w:pPr>
          </w:p>
        </w:tc>
        <w:tc>
          <w:tcPr>
            <w:tcW w:w="2501" w:type="dxa"/>
          </w:tcPr>
          <w:p>
            <w:pPr>
              <w:pStyle w:val="7"/>
              <w:rPr>
                <w:rFonts w:ascii="Times New Roman"/>
                <w:sz w:val="18"/>
              </w:rPr>
            </w:pPr>
          </w:p>
        </w:tc>
        <w:tc>
          <w:tcPr>
            <w:tcW w:w="2996" w:type="dxa"/>
          </w:tcPr>
          <w:p>
            <w:pPr>
              <w:pStyle w:val="7"/>
              <w:rPr>
                <w:rFonts w:ascii="Times New Roman"/>
                <w:sz w:val="18"/>
              </w:rPr>
            </w:pPr>
          </w:p>
        </w:tc>
        <w:tc>
          <w:tcPr>
            <w:tcW w:w="7445" w:type="dxa"/>
          </w:tcPr>
          <w:p>
            <w:pPr>
              <w:pStyle w:val="7"/>
              <w:spacing w:line="364" w:lineRule="auto"/>
              <w:ind w:left="106" w:right="94"/>
              <w:jc w:val="both"/>
              <w:rPr>
                <w:sz w:val="18"/>
              </w:rPr>
            </w:pPr>
            <w:r>
              <w:rPr>
                <w:spacing w:val="-1"/>
                <w:sz w:val="18"/>
              </w:rPr>
              <w:t xml:space="preserve">人员依法给予处分。 招标人有下列情形之一的，由有关行政监督部门责令改正，可以处 </w:t>
            </w:r>
            <w:r>
              <w:rPr>
                <w:sz w:val="18"/>
              </w:rPr>
              <w:t xml:space="preserve">10 </w:t>
            </w:r>
            <w:r>
              <w:rPr>
                <w:spacing w:val="1"/>
                <w:sz w:val="18"/>
              </w:rPr>
              <w:t xml:space="preserve">万元以下的罚款： </w:t>
            </w:r>
            <w:r>
              <w:rPr>
                <w:sz w:val="18"/>
              </w:rPr>
              <w:t>（一）依法应当公开招标而采用邀请招标； （二）招标文件、资格预审文件的发售、澄清、修改的时限，或者确定的提交资格预审申请文件、投标文件的时限不符</w:t>
            </w:r>
            <w:r>
              <w:rPr>
                <w:spacing w:val="-2"/>
                <w:sz w:val="18"/>
              </w:rPr>
              <w:t xml:space="preserve">合招标投标法和招标投标法实施条例规定； </w:t>
            </w:r>
            <w:r>
              <w:rPr>
                <w:sz w:val="18"/>
              </w:rPr>
              <w:t>（三</w:t>
            </w:r>
            <w:r>
              <w:rPr>
                <w:spacing w:val="-20"/>
                <w:sz w:val="18"/>
              </w:rPr>
              <w:t>）</w:t>
            </w:r>
            <w:r>
              <w:rPr>
                <w:spacing w:val="-1"/>
                <w:sz w:val="18"/>
              </w:rPr>
              <w:t>接受未通过资格预审的单位或者个人参加</w:t>
            </w:r>
            <w:r>
              <w:rPr>
                <w:sz w:val="18"/>
              </w:rPr>
              <w:t>投标； （四）接受应当拒收的投标文件。</w:t>
            </w:r>
          </w:p>
          <w:p>
            <w:pPr>
              <w:pStyle w:val="7"/>
              <w:tabs>
                <w:tab w:val="left" w:pos="1278"/>
              </w:tabs>
              <w:spacing w:line="364" w:lineRule="auto"/>
              <w:ind w:left="106" w:right="6"/>
              <w:rPr>
                <w:sz w:val="18"/>
              </w:rPr>
            </w:pPr>
            <w:r>
              <w:rPr>
                <w:sz w:val="18"/>
              </w:rPr>
              <w:t>第五十五条</w:t>
            </w:r>
            <w:r>
              <w:rPr>
                <w:sz w:val="18"/>
              </w:rPr>
              <w:tab/>
            </w:r>
            <w:r>
              <w:rPr>
                <w:sz w:val="18"/>
              </w:rPr>
              <w:t>招标人有下列限制或者排斥潜在投标行为之一的</w:t>
            </w:r>
            <w:r>
              <w:rPr>
                <w:spacing w:val="-63"/>
                <w:sz w:val="18"/>
              </w:rPr>
              <w:t>，</w:t>
            </w:r>
            <w:r>
              <w:rPr>
                <w:sz w:val="18"/>
              </w:rPr>
              <w:t>由有关行政监督部门依照招标投标法第五十一条的规定处罚</w:t>
            </w:r>
            <w:r>
              <w:rPr>
                <w:spacing w:val="-32"/>
                <w:sz w:val="18"/>
              </w:rPr>
              <w:t>；</w:t>
            </w:r>
            <w:r>
              <w:rPr>
                <w:sz w:val="18"/>
              </w:rPr>
              <w:t>其中</w:t>
            </w:r>
            <w:r>
              <w:rPr>
                <w:spacing w:val="-29"/>
                <w:sz w:val="18"/>
              </w:rPr>
              <w:t>，</w:t>
            </w:r>
            <w:r>
              <w:rPr>
                <w:sz w:val="18"/>
              </w:rPr>
              <w:t>构成依法必须进行招标的项目的招标人规避招标的</w:t>
            </w:r>
            <w:r>
              <w:rPr>
                <w:spacing w:val="-16"/>
                <w:sz w:val="18"/>
              </w:rPr>
              <w:t xml:space="preserve">， </w:t>
            </w:r>
            <w:r>
              <w:rPr>
                <w:sz w:val="18"/>
              </w:rPr>
              <w:t>依照招标投标法第四十九条的规定处罚：</w:t>
            </w:r>
          </w:p>
          <w:p>
            <w:pPr>
              <w:pStyle w:val="7"/>
              <w:spacing w:line="230" w:lineRule="exact"/>
              <w:ind w:left="646"/>
              <w:rPr>
                <w:sz w:val="18"/>
              </w:rPr>
            </w:pPr>
            <w:r>
              <w:rPr>
                <w:sz w:val="18"/>
              </w:rPr>
              <w:t>（一）依法应当公开招标的项目不按照规定在指定媒介发布资格预审公告或者招标公</w:t>
            </w:r>
          </w:p>
          <w:p>
            <w:pPr>
              <w:pStyle w:val="7"/>
              <w:spacing w:before="111"/>
              <w:ind w:left="106"/>
              <w:rPr>
                <w:sz w:val="18"/>
              </w:rPr>
            </w:pPr>
            <w:r>
              <w:rPr>
                <w:sz w:val="18"/>
              </w:rPr>
              <w:t>告；</w:t>
            </w:r>
          </w:p>
          <w:p>
            <w:pPr>
              <w:pStyle w:val="7"/>
              <w:spacing w:before="1" w:line="350" w:lineRule="atLeast"/>
              <w:ind w:left="106" w:right="97" w:firstLine="540"/>
              <w:rPr>
                <w:sz w:val="18"/>
              </w:rPr>
            </w:pPr>
            <w:r>
              <w:rPr>
                <w:sz w:val="18"/>
              </w:rPr>
              <w:t>（二）在不同媒介发布的同一招标项目的资格预审公告或者招标公告内容不一致，影响潜在投标人申请资格预审或者投标。</w:t>
            </w:r>
          </w:p>
        </w:tc>
        <w:tc>
          <w:tcPr>
            <w:tcW w:w="723" w:type="dxa"/>
          </w:tcPr>
          <w:p>
            <w:pPr>
              <w:pStyle w:val="7"/>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9" w:hRule="atLeast"/>
        </w:trPr>
        <w:tc>
          <w:tcPr>
            <w:tcW w:w="673" w:type="dxa"/>
            <w:vMerge w:val="continue"/>
            <w:tcBorders>
              <w:top w:val="nil"/>
            </w:tcBorders>
          </w:tcPr>
          <w:p>
            <w:pPr>
              <w:rPr>
                <w:sz w:val="2"/>
                <w:szCs w:val="2"/>
              </w:rPr>
            </w:pPr>
          </w:p>
        </w:tc>
        <w:tc>
          <w:tcPr>
            <w:tcW w:w="969" w:type="dxa"/>
            <w:vMerge w:val="restart"/>
          </w:tcPr>
          <w:p>
            <w:pPr>
              <w:pStyle w:val="7"/>
              <w:spacing w:line="225" w:lineRule="exact"/>
              <w:ind w:left="107"/>
              <w:rPr>
                <w:sz w:val="18"/>
              </w:rPr>
            </w:pPr>
            <w:r>
              <w:rPr>
                <w:rFonts w:hint="eastAsia"/>
                <w:sz w:val="18"/>
                <w:lang w:eastAsia="zh-CN"/>
              </w:rPr>
              <w:t>A</w:t>
            </w:r>
            <w:r>
              <w:rPr>
                <w:sz w:val="18"/>
              </w:rPr>
              <w:t>-2-06</w:t>
            </w:r>
          </w:p>
        </w:tc>
        <w:tc>
          <w:tcPr>
            <w:tcW w:w="2501" w:type="dxa"/>
            <w:vMerge w:val="restart"/>
          </w:tcPr>
          <w:p>
            <w:pPr>
              <w:pStyle w:val="7"/>
              <w:spacing w:line="364" w:lineRule="auto"/>
              <w:ind w:left="107" w:right="96"/>
              <w:jc w:val="both"/>
              <w:rPr>
                <w:sz w:val="18"/>
              </w:rPr>
            </w:pPr>
            <w:r>
              <w:rPr>
                <w:sz w:val="18"/>
              </w:rPr>
              <w:t>自招标文件或资格预审文件出售之日起至停止出售之日止，少于五个工作日</w:t>
            </w:r>
          </w:p>
        </w:tc>
        <w:tc>
          <w:tcPr>
            <w:tcW w:w="2996" w:type="dxa"/>
            <w:vMerge w:val="restart"/>
          </w:tcPr>
          <w:p>
            <w:pPr>
              <w:pStyle w:val="7"/>
              <w:spacing w:line="364" w:lineRule="auto"/>
              <w:ind w:left="107" w:right="97"/>
              <w:jc w:val="both"/>
              <w:rPr>
                <w:sz w:val="18"/>
              </w:rPr>
            </w:pPr>
            <w:r>
              <w:rPr>
                <w:sz w:val="18"/>
              </w:rPr>
              <w:t>《工程建设项目勘察设计招标投标办法》第十二条，《工程建设项目施工招标投标办法》第十五条</w:t>
            </w:r>
          </w:p>
          <w:p>
            <w:pPr>
              <w:pStyle w:val="7"/>
              <w:spacing w:line="362" w:lineRule="auto"/>
              <w:ind w:left="107" w:right="5"/>
              <w:jc w:val="both"/>
              <w:rPr>
                <w:sz w:val="18"/>
              </w:rPr>
            </w:pPr>
            <w:r>
              <w:rPr>
                <w:spacing w:val="3"/>
                <w:sz w:val="18"/>
              </w:rPr>
              <w:t>《工程建设项目勘察设计招标投标办法》第五十一条，《工程建设项</w:t>
            </w:r>
            <w:r>
              <w:rPr>
                <w:spacing w:val="-1"/>
                <w:sz w:val="18"/>
              </w:rPr>
              <w:t>目施工招标投标办法》第七十三条，</w:t>
            </w:r>
          </w:p>
          <w:p>
            <w:pPr>
              <w:pStyle w:val="7"/>
              <w:spacing w:line="364" w:lineRule="auto"/>
              <w:ind w:left="107" w:right="97"/>
              <w:rPr>
                <w:sz w:val="18"/>
              </w:rPr>
            </w:pPr>
            <w:r>
              <w:rPr>
                <w:sz w:val="18"/>
              </w:rPr>
              <w:t>《工程建设项目货物招标投标办法》第五十六条</w:t>
            </w:r>
          </w:p>
        </w:tc>
        <w:tc>
          <w:tcPr>
            <w:tcW w:w="7445" w:type="dxa"/>
          </w:tcPr>
          <w:p>
            <w:pPr>
              <w:pStyle w:val="7"/>
              <w:spacing w:line="225" w:lineRule="exact"/>
              <w:ind w:left="106"/>
              <w:rPr>
                <w:sz w:val="18"/>
              </w:rPr>
            </w:pPr>
            <w:r>
              <w:rPr>
                <w:sz w:val="18"/>
              </w:rPr>
              <w:t>责令改正</w:t>
            </w:r>
          </w:p>
        </w:tc>
        <w:tc>
          <w:tcPr>
            <w:tcW w:w="723" w:type="dxa"/>
          </w:tcPr>
          <w:p>
            <w:pPr>
              <w:pStyle w:val="7"/>
              <w:spacing w:line="225" w:lineRule="exact"/>
              <w:ind w:left="161" w:right="152"/>
              <w:jc w:val="center"/>
              <w:rPr>
                <w:sz w:val="18"/>
              </w:rPr>
            </w:pPr>
            <w:r>
              <w:rPr>
                <w:sz w:val="18"/>
              </w:rPr>
              <w:t>轻微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50" w:hRule="atLeast"/>
        </w:trPr>
        <w:tc>
          <w:tcPr>
            <w:tcW w:w="673" w:type="dxa"/>
            <w:vMerge w:val="continue"/>
            <w:tcBorders>
              <w:top w:val="nil"/>
            </w:tcBorders>
          </w:tcPr>
          <w:p>
            <w:pPr>
              <w:rPr>
                <w:sz w:val="2"/>
                <w:szCs w:val="2"/>
              </w:rPr>
            </w:pPr>
          </w:p>
        </w:tc>
        <w:tc>
          <w:tcPr>
            <w:tcW w:w="969" w:type="dxa"/>
            <w:vMerge w:val="continue"/>
            <w:tcBorders>
              <w:top w:val="nil"/>
            </w:tcBorders>
          </w:tcPr>
          <w:p>
            <w:pPr>
              <w:rPr>
                <w:sz w:val="2"/>
                <w:szCs w:val="2"/>
              </w:rPr>
            </w:pPr>
          </w:p>
        </w:tc>
        <w:tc>
          <w:tcPr>
            <w:tcW w:w="2501" w:type="dxa"/>
            <w:vMerge w:val="continue"/>
            <w:tcBorders>
              <w:top w:val="nil"/>
            </w:tcBorders>
          </w:tcPr>
          <w:p>
            <w:pPr>
              <w:rPr>
                <w:sz w:val="2"/>
                <w:szCs w:val="2"/>
              </w:rPr>
            </w:pPr>
          </w:p>
        </w:tc>
        <w:tc>
          <w:tcPr>
            <w:tcW w:w="2996" w:type="dxa"/>
            <w:vMerge w:val="continue"/>
            <w:tcBorders>
              <w:top w:val="nil"/>
            </w:tcBorders>
          </w:tcPr>
          <w:p>
            <w:pPr>
              <w:rPr>
                <w:sz w:val="2"/>
                <w:szCs w:val="2"/>
              </w:rPr>
            </w:pPr>
          </w:p>
        </w:tc>
        <w:tc>
          <w:tcPr>
            <w:tcW w:w="7445" w:type="dxa"/>
          </w:tcPr>
          <w:p>
            <w:pPr>
              <w:pStyle w:val="7"/>
              <w:spacing w:line="228" w:lineRule="exact"/>
              <w:ind w:left="106"/>
              <w:rPr>
                <w:sz w:val="18"/>
              </w:rPr>
            </w:pPr>
            <w:r>
              <w:rPr>
                <w:sz w:val="18"/>
              </w:rPr>
              <w:t>罚款</w:t>
            </w:r>
          </w:p>
          <w:p>
            <w:pPr>
              <w:pStyle w:val="7"/>
              <w:spacing w:before="117" w:line="364" w:lineRule="auto"/>
              <w:ind w:left="106" w:right="34"/>
              <w:jc w:val="both"/>
              <w:rPr>
                <w:sz w:val="18"/>
              </w:rPr>
            </w:pPr>
            <w:r>
              <w:rPr>
                <w:spacing w:val="-2"/>
                <w:sz w:val="18"/>
              </w:rPr>
              <w:t xml:space="preserve">第五十一条  招标人有下列情形之一的，由有关行政监督部门责令改正，可以处 </w:t>
            </w:r>
            <w:r>
              <w:rPr>
                <w:sz w:val="18"/>
              </w:rPr>
              <w:t>10</w:t>
            </w:r>
            <w:r>
              <w:rPr>
                <w:spacing w:val="-11"/>
                <w:sz w:val="18"/>
              </w:rPr>
              <w:t xml:space="preserve"> 万元以</w:t>
            </w:r>
            <w:r>
              <w:rPr>
                <w:spacing w:val="-8"/>
                <w:sz w:val="18"/>
              </w:rPr>
              <w:t xml:space="preserve">下的罚款： </w:t>
            </w:r>
            <w:r>
              <w:rPr>
                <w:sz w:val="18"/>
              </w:rPr>
              <w:t>（一）依法应当公开招标而采用邀请招标； （二）招标文件、资格预审文件的发售、澄清、修改的时限，或者确定的提交资格预审申请文件、投标文件的时限不符合招标投标法和招标投标法实施条例规定； （三）</w:t>
            </w:r>
            <w:r>
              <w:rPr>
                <w:spacing w:val="-1"/>
                <w:sz w:val="18"/>
              </w:rPr>
              <w:t>接受未通过资格预审的单位或者个人参加投标；</w:t>
            </w:r>
          </w:p>
          <w:p>
            <w:pPr>
              <w:pStyle w:val="7"/>
              <w:spacing w:line="364" w:lineRule="auto"/>
              <w:ind w:left="106" w:right="97"/>
              <w:rPr>
                <w:sz w:val="18"/>
              </w:rPr>
            </w:pPr>
            <w:r>
              <w:rPr>
                <w:sz w:val="18"/>
              </w:rPr>
              <w:t>（四）接受应当拒收的投标文件。招标人有前款第一项、第三项、第四项所列行为之一的， 对单位直接负责的主管人员和其他直接责任人员依法给予处分。</w:t>
            </w:r>
          </w:p>
          <w:p>
            <w:pPr>
              <w:pStyle w:val="7"/>
              <w:spacing w:line="364" w:lineRule="auto"/>
              <w:ind w:left="106" w:right="94"/>
              <w:jc w:val="both"/>
              <w:rPr>
                <w:sz w:val="18"/>
              </w:rPr>
            </w:pPr>
            <w:r>
              <w:rPr>
                <w:spacing w:val="-4"/>
                <w:sz w:val="18"/>
              </w:rPr>
              <w:t>第七十三条  招标人有下列限制或者排斥潜在投标人行为之一的，由有关行政监督部门依照</w:t>
            </w:r>
            <w:r>
              <w:rPr>
                <w:sz w:val="18"/>
              </w:rPr>
              <w:t>招标投标法第五十一条的规定处罚；其中，构成依法必须进行施工招标的项目的招标人规避</w:t>
            </w:r>
            <w:r>
              <w:rPr>
                <w:spacing w:val="-6"/>
                <w:sz w:val="18"/>
              </w:rPr>
              <w:t xml:space="preserve">招标的，依照招标投标法第四十九条的规定处罚： </w:t>
            </w:r>
            <w:r>
              <w:rPr>
                <w:sz w:val="18"/>
              </w:rPr>
              <w:t>（一</w:t>
            </w:r>
            <w:r>
              <w:rPr>
                <w:spacing w:val="-15"/>
                <w:sz w:val="18"/>
              </w:rPr>
              <w:t>）</w:t>
            </w:r>
            <w:r>
              <w:rPr>
                <w:spacing w:val="-1"/>
                <w:sz w:val="18"/>
              </w:rPr>
              <w:t>依法应当公开招标的项目不按照规</w:t>
            </w:r>
            <w:r>
              <w:rPr>
                <w:spacing w:val="-2"/>
                <w:sz w:val="18"/>
              </w:rPr>
              <w:t xml:space="preserve">定在指定媒介发布资格预审公告或者招标公告； </w:t>
            </w:r>
            <w:r>
              <w:rPr>
                <w:sz w:val="18"/>
              </w:rPr>
              <w:t>（二</w:t>
            </w:r>
            <w:r>
              <w:rPr>
                <w:spacing w:val="-20"/>
                <w:sz w:val="18"/>
              </w:rPr>
              <w:t>）</w:t>
            </w:r>
            <w:r>
              <w:rPr>
                <w:spacing w:val="-1"/>
                <w:sz w:val="18"/>
              </w:rPr>
              <w:t>在不同媒介发布的同一招标项目的资</w:t>
            </w:r>
            <w:r>
              <w:rPr>
                <w:spacing w:val="-4"/>
                <w:sz w:val="18"/>
              </w:rPr>
              <w:t>格预审公告或者招标公告的内容不一致，影响潜在投标人申请资格预审或者投标。 招标人有</w:t>
            </w:r>
            <w:r>
              <w:rPr>
                <w:sz w:val="18"/>
              </w:rPr>
              <w:t>前款第一项、第三项、第四项所列行为之一的，对单位直接负责的主管人员和其他直接责任</w:t>
            </w:r>
            <w:r>
              <w:rPr>
                <w:spacing w:val="-1"/>
                <w:sz w:val="18"/>
              </w:rPr>
              <w:t xml:space="preserve">人员依法给予处分。 招标人有下列情形之一的，由有关行政监督部门责令改正，可以处 </w:t>
            </w:r>
            <w:r>
              <w:rPr>
                <w:sz w:val="18"/>
              </w:rPr>
              <w:t>10</w:t>
            </w:r>
          </w:p>
          <w:p>
            <w:pPr>
              <w:pStyle w:val="7"/>
              <w:spacing w:line="227" w:lineRule="exact"/>
              <w:ind w:left="106"/>
              <w:jc w:val="both"/>
              <w:rPr>
                <w:sz w:val="18"/>
              </w:rPr>
            </w:pPr>
            <w:r>
              <w:rPr>
                <w:spacing w:val="1"/>
                <w:sz w:val="18"/>
              </w:rPr>
              <w:t xml:space="preserve">万元以下的罚款： </w:t>
            </w:r>
            <w:r>
              <w:rPr>
                <w:sz w:val="18"/>
              </w:rPr>
              <w:t>（一）依法应当公开招标而采用邀请招标； （二）招标文件、资格预审</w:t>
            </w:r>
          </w:p>
        </w:tc>
        <w:tc>
          <w:tcPr>
            <w:tcW w:w="723" w:type="dxa"/>
          </w:tcPr>
          <w:p>
            <w:pPr>
              <w:pStyle w:val="7"/>
              <w:spacing w:line="228" w:lineRule="exact"/>
              <w:ind w:left="161" w:right="152"/>
              <w:jc w:val="center"/>
              <w:rPr>
                <w:sz w:val="18"/>
              </w:rPr>
            </w:pPr>
            <w:r>
              <w:rPr>
                <w:sz w:val="18"/>
              </w:rPr>
              <w:t>一般</w:t>
            </w:r>
          </w:p>
        </w:tc>
      </w:tr>
    </w:tbl>
    <w:p>
      <w:pPr>
        <w:spacing w:after="0" w:line="228" w:lineRule="exact"/>
        <w:jc w:val="center"/>
        <w:rPr>
          <w:sz w:val="18"/>
        </w:rPr>
        <w:sectPr>
          <w:pgSz w:w="16840" w:h="11910" w:orient="landscape"/>
          <w:pgMar w:top="720" w:right="640" w:bottom="720" w:left="660" w:header="0" w:footer="524" w:gutter="0"/>
          <w:cols w:space="720" w:num="1"/>
        </w:sectPr>
      </w:pPr>
    </w:p>
    <w:tbl>
      <w:tblPr>
        <w:tblStyle w:val="3"/>
        <w:tblW w:w="0" w:type="auto"/>
        <w:tblInd w:w="11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73"/>
        <w:gridCol w:w="969"/>
        <w:gridCol w:w="2501"/>
        <w:gridCol w:w="2996"/>
        <w:gridCol w:w="7445"/>
        <w:gridCol w:w="72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02" w:hRule="atLeast"/>
        </w:trPr>
        <w:tc>
          <w:tcPr>
            <w:tcW w:w="673" w:type="dxa"/>
            <w:vMerge w:val="restart"/>
          </w:tcPr>
          <w:p>
            <w:pPr>
              <w:pStyle w:val="7"/>
              <w:rPr>
                <w:rFonts w:ascii="Times New Roman"/>
                <w:sz w:val="18"/>
              </w:rPr>
            </w:pPr>
          </w:p>
        </w:tc>
        <w:tc>
          <w:tcPr>
            <w:tcW w:w="969" w:type="dxa"/>
          </w:tcPr>
          <w:p>
            <w:pPr>
              <w:pStyle w:val="7"/>
              <w:rPr>
                <w:rFonts w:ascii="Times New Roman"/>
                <w:sz w:val="18"/>
              </w:rPr>
            </w:pPr>
          </w:p>
        </w:tc>
        <w:tc>
          <w:tcPr>
            <w:tcW w:w="2501" w:type="dxa"/>
          </w:tcPr>
          <w:p>
            <w:pPr>
              <w:pStyle w:val="7"/>
              <w:rPr>
                <w:rFonts w:ascii="Times New Roman"/>
                <w:sz w:val="18"/>
              </w:rPr>
            </w:pPr>
          </w:p>
        </w:tc>
        <w:tc>
          <w:tcPr>
            <w:tcW w:w="2996" w:type="dxa"/>
          </w:tcPr>
          <w:p>
            <w:pPr>
              <w:pStyle w:val="7"/>
              <w:rPr>
                <w:rFonts w:ascii="Times New Roman"/>
                <w:sz w:val="18"/>
              </w:rPr>
            </w:pPr>
          </w:p>
        </w:tc>
        <w:tc>
          <w:tcPr>
            <w:tcW w:w="7445" w:type="dxa"/>
          </w:tcPr>
          <w:p>
            <w:pPr>
              <w:pStyle w:val="7"/>
              <w:spacing w:line="362" w:lineRule="auto"/>
              <w:ind w:left="106" w:right="94"/>
              <w:jc w:val="both"/>
              <w:rPr>
                <w:sz w:val="18"/>
              </w:rPr>
            </w:pPr>
            <w:r>
              <w:rPr>
                <w:sz w:val="18"/>
              </w:rPr>
              <w:t>文件的发售、澄清、修改的时限，或者确定的提交资格预审申请文件、投标文件的时限不符</w:t>
            </w:r>
            <w:r>
              <w:rPr>
                <w:spacing w:val="-2"/>
                <w:sz w:val="18"/>
              </w:rPr>
              <w:t xml:space="preserve">合招标投标法和招标投标法实施条例规定； </w:t>
            </w:r>
            <w:r>
              <w:rPr>
                <w:sz w:val="18"/>
              </w:rPr>
              <w:t>（三</w:t>
            </w:r>
            <w:r>
              <w:rPr>
                <w:spacing w:val="-20"/>
                <w:sz w:val="18"/>
              </w:rPr>
              <w:t>）</w:t>
            </w:r>
            <w:r>
              <w:rPr>
                <w:spacing w:val="-1"/>
                <w:sz w:val="18"/>
              </w:rPr>
              <w:t>接受未通过资格预审的单位或者个人参加</w:t>
            </w:r>
            <w:r>
              <w:rPr>
                <w:sz w:val="18"/>
              </w:rPr>
              <w:t>投标； （四）接受应当拒收的投标文件。</w:t>
            </w:r>
          </w:p>
          <w:p>
            <w:pPr>
              <w:pStyle w:val="7"/>
              <w:spacing w:before="1" w:line="364" w:lineRule="auto"/>
              <w:ind w:left="106" w:right="94"/>
              <w:jc w:val="both"/>
              <w:rPr>
                <w:sz w:val="18"/>
              </w:rPr>
            </w:pPr>
            <w:r>
              <w:rPr>
                <w:sz w:val="18"/>
              </w:rPr>
              <w:t>第五十六条  招标人有下列情形之一的，由有关行政监督部门责令改正，可以处 10 万元以下的罚款：</w:t>
            </w:r>
          </w:p>
          <w:p>
            <w:pPr>
              <w:pStyle w:val="7"/>
              <w:spacing w:line="230" w:lineRule="exact"/>
              <w:ind w:left="646"/>
              <w:rPr>
                <w:sz w:val="18"/>
              </w:rPr>
            </w:pPr>
            <w:r>
              <w:rPr>
                <w:sz w:val="18"/>
              </w:rPr>
              <w:t>（一）依法应当公开招标而采用邀请招标；</w:t>
            </w:r>
          </w:p>
          <w:p>
            <w:pPr>
              <w:pStyle w:val="7"/>
              <w:spacing w:before="120" w:line="364" w:lineRule="auto"/>
              <w:ind w:left="106" w:right="97" w:firstLine="540"/>
              <w:rPr>
                <w:sz w:val="18"/>
              </w:rPr>
            </w:pPr>
            <w:r>
              <w:rPr>
                <w:sz w:val="18"/>
              </w:rPr>
              <w:t>（二）招标文件、资格预审文件的发售、澄清、修改的时限，或者确定的提交资格预审申请文件、投标文件的时限不符合招标投标法和招标投标法实施条例规定；</w:t>
            </w:r>
          </w:p>
          <w:p>
            <w:pPr>
              <w:pStyle w:val="7"/>
              <w:spacing w:line="230" w:lineRule="exact"/>
              <w:ind w:left="646"/>
              <w:rPr>
                <w:sz w:val="18"/>
              </w:rPr>
            </w:pPr>
            <w:r>
              <w:rPr>
                <w:sz w:val="18"/>
              </w:rPr>
              <w:t>（三）接受未通过资格预审的单位或者个人参加投标；</w:t>
            </w:r>
          </w:p>
          <w:p>
            <w:pPr>
              <w:pStyle w:val="7"/>
              <w:spacing w:before="117"/>
              <w:ind w:left="646"/>
              <w:rPr>
                <w:sz w:val="18"/>
              </w:rPr>
            </w:pPr>
            <w:r>
              <w:rPr>
                <w:sz w:val="18"/>
              </w:rPr>
              <w:t>（四）接受应当拒收的投标文件。</w:t>
            </w:r>
          </w:p>
          <w:p>
            <w:pPr>
              <w:pStyle w:val="7"/>
              <w:spacing w:line="350" w:lineRule="atLeast"/>
              <w:ind w:left="106" w:right="97" w:firstLine="540"/>
              <w:rPr>
                <w:sz w:val="18"/>
              </w:rPr>
            </w:pPr>
            <w:r>
              <w:rPr>
                <w:sz w:val="18"/>
              </w:rPr>
              <w:t>招标人有前款第一项、第三项、第四项所列行为之一的，对单位直接负责的主管人员和其他直接责任人员依法给予处分。</w:t>
            </w:r>
          </w:p>
        </w:tc>
        <w:tc>
          <w:tcPr>
            <w:tcW w:w="723" w:type="dxa"/>
          </w:tcPr>
          <w:p>
            <w:pPr>
              <w:pStyle w:val="7"/>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450" w:hRule="atLeast"/>
        </w:trPr>
        <w:tc>
          <w:tcPr>
            <w:tcW w:w="673" w:type="dxa"/>
            <w:vMerge w:val="continue"/>
            <w:tcBorders>
              <w:top w:val="nil"/>
            </w:tcBorders>
          </w:tcPr>
          <w:p>
            <w:pPr>
              <w:rPr>
                <w:sz w:val="2"/>
                <w:szCs w:val="2"/>
              </w:rPr>
            </w:pPr>
          </w:p>
        </w:tc>
        <w:tc>
          <w:tcPr>
            <w:tcW w:w="969" w:type="dxa"/>
          </w:tcPr>
          <w:p>
            <w:pPr>
              <w:pStyle w:val="7"/>
              <w:spacing w:line="225" w:lineRule="exact"/>
              <w:ind w:left="107"/>
              <w:rPr>
                <w:sz w:val="18"/>
              </w:rPr>
            </w:pPr>
            <w:r>
              <w:rPr>
                <w:rFonts w:hint="eastAsia"/>
                <w:sz w:val="18"/>
                <w:lang w:eastAsia="zh-CN"/>
              </w:rPr>
              <w:t>A</w:t>
            </w:r>
            <w:r>
              <w:rPr>
                <w:sz w:val="18"/>
              </w:rPr>
              <w:t>-2-07</w:t>
            </w:r>
          </w:p>
        </w:tc>
        <w:tc>
          <w:tcPr>
            <w:tcW w:w="2501" w:type="dxa"/>
          </w:tcPr>
          <w:p>
            <w:pPr>
              <w:pStyle w:val="7"/>
              <w:spacing w:line="364" w:lineRule="auto"/>
              <w:ind w:left="107" w:right="96"/>
              <w:jc w:val="both"/>
              <w:rPr>
                <w:sz w:val="18"/>
              </w:rPr>
            </w:pPr>
            <w:r>
              <w:rPr>
                <w:spacing w:val="-8"/>
                <w:sz w:val="18"/>
              </w:rPr>
              <w:t>在发布招标公告、发出投标邀</w:t>
            </w:r>
            <w:r>
              <w:rPr>
                <w:spacing w:val="7"/>
                <w:sz w:val="18"/>
              </w:rPr>
              <w:t>请书或者售出招标文件或资</w:t>
            </w:r>
            <w:r>
              <w:rPr>
                <w:sz w:val="18"/>
              </w:rPr>
              <w:t>格预审文件后终止招标的</w:t>
            </w:r>
          </w:p>
        </w:tc>
        <w:tc>
          <w:tcPr>
            <w:tcW w:w="2996" w:type="dxa"/>
          </w:tcPr>
          <w:p>
            <w:pPr>
              <w:pStyle w:val="7"/>
              <w:spacing w:line="364" w:lineRule="auto"/>
              <w:ind w:left="107" w:right="94"/>
              <w:jc w:val="both"/>
              <w:rPr>
                <w:sz w:val="18"/>
              </w:rPr>
            </w:pPr>
            <w:r>
              <w:rPr>
                <w:spacing w:val="3"/>
                <w:sz w:val="18"/>
              </w:rPr>
              <w:t>《工程建设项目勘察设计招标投标办法》第二十条，《工程建设项目</w:t>
            </w:r>
            <w:r>
              <w:rPr>
                <w:spacing w:val="-8"/>
                <w:sz w:val="18"/>
              </w:rPr>
              <w:t>施工招标投标办法》第十五条，《工</w:t>
            </w:r>
            <w:r>
              <w:rPr>
                <w:spacing w:val="3"/>
                <w:sz w:val="18"/>
              </w:rPr>
              <w:t>程建设项目货物招标投标办法》第十四条</w:t>
            </w:r>
          </w:p>
          <w:p>
            <w:pPr>
              <w:pStyle w:val="7"/>
              <w:spacing w:line="227" w:lineRule="exact"/>
              <w:ind w:left="107"/>
              <w:rPr>
                <w:sz w:val="18"/>
              </w:rPr>
            </w:pPr>
            <w:r>
              <w:rPr>
                <w:sz w:val="18"/>
              </w:rPr>
              <w:t>《工程建设项目施工招标投标办</w:t>
            </w:r>
          </w:p>
          <w:p>
            <w:pPr>
              <w:pStyle w:val="7"/>
              <w:spacing w:before="114"/>
              <w:ind w:left="107"/>
              <w:rPr>
                <w:sz w:val="18"/>
              </w:rPr>
            </w:pPr>
            <w:r>
              <w:rPr>
                <w:sz w:val="18"/>
              </w:rPr>
              <w:t>法》第七十二条</w:t>
            </w:r>
          </w:p>
        </w:tc>
        <w:tc>
          <w:tcPr>
            <w:tcW w:w="7445" w:type="dxa"/>
          </w:tcPr>
          <w:p>
            <w:pPr>
              <w:pStyle w:val="7"/>
              <w:spacing w:line="225" w:lineRule="exact"/>
              <w:ind w:left="106"/>
              <w:rPr>
                <w:sz w:val="18"/>
              </w:rPr>
            </w:pPr>
            <w:r>
              <w:rPr>
                <w:sz w:val="18"/>
              </w:rPr>
              <w:t>责令赔偿损失</w:t>
            </w:r>
          </w:p>
          <w:p>
            <w:pPr>
              <w:pStyle w:val="7"/>
              <w:spacing w:before="119" w:line="364" w:lineRule="auto"/>
              <w:ind w:left="106" w:right="94"/>
              <w:jc w:val="both"/>
              <w:rPr>
                <w:sz w:val="18"/>
              </w:rPr>
            </w:pPr>
            <w:r>
              <w:rPr>
                <w:spacing w:val="-5"/>
                <w:sz w:val="18"/>
              </w:rPr>
              <w:t>第七十二条  招标人在发布招标公告、发出投标邀请书或者售出招标文件或资格预审文件后</w:t>
            </w:r>
            <w:r>
              <w:rPr>
                <w:spacing w:val="-6"/>
                <w:sz w:val="18"/>
              </w:rPr>
              <w:t>终止招标的， 应当及时退还所收取的资格预审文件、招标文件的费用，以及所收取的投标保</w:t>
            </w:r>
            <w:r>
              <w:rPr>
                <w:sz w:val="18"/>
              </w:rPr>
              <w:t>证金及银行同期存款利息。给潜在投标人或者投标人造成损失的，应当赔偿损失。</w:t>
            </w:r>
          </w:p>
        </w:tc>
        <w:tc>
          <w:tcPr>
            <w:tcW w:w="723" w:type="dxa"/>
          </w:tcPr>
          <w:p>
            <w:pPr>
              <w:pStyle w:val="7"/>
              <w:spacing w:line="225" w:lineRule="exact"/>
              <w:ind w:left="161" w:right="152"/>
              <w:jc w:val="center"/>
              <w:rPr>
                <w:sz w:val="18"/>
              </w:rPr>
            </w:pPr>
            <w:r>
              <w:rPr>
                <w:sz w:val="18"/>
              </w:rPr>
              <w:t>轻微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673" w:type="dxa"/>
            <w:vMerge w:val="continue"/>
            <w:tcBorders>
              <w:top w:val="nil"/>
            </w:tcBorders>
          </w:tcPr>
          <w:p>
            <w:pPr>
              <w:rPr>
                <w:sz w:val="2"/>
                <w:szCs w:val="2"/>
              </w:rPr>
            </w:pPr>
          </w:p>
        </w:tc>
        <w:tc>
          <w:tcPr>
            <w:tcW w:w="969" w:type="dxa"/>
            <w:vMerge w:val="restart"/>
          </w:tcPr>
          <w:p>
            <w:pPr>
              <w:pStyle w:val="7"/>
              <w:spacing w:line="227" w:lineRule="exact"/>
              <w:ind w:left="107"/>
              <w:rPr>
                <w:sz w:val="18"/>
              </w:rPr>
            </w:pPr>
            <w:r>
              <w:rPr>
                <w:rFonts w:hint="eastAsia"/>
                <w:sz w:val="18"/>
                <w:lang w:eastAsia="zh-CN"/>
              </w:rPr>
              <w:t>A</w:t>
            </w:r>
            <w:r>
              <w:rPr>
                <w:sz w:val="18"/>
              </w:rPr>
              <w:t>-2-08</w:t>
            </w:r>
          </w:p>
        </w:tc>
        <w:tc>
          <w:tcPr>
            <w:tcW w:w="2501" w:type="dxa"/>
            <w:vMerge w:val="restart"/>
          </w:tcPr>
          <w:p>
            <w:pPr>
              <w:pStyle w:val="7"/>
              <w:spacing w:line="364" w:lineRule="auto"/>
              <w:ind w:left="107" w:right="96"/>
              <w:jc w:val="both"/>
              <w:rPr>
                <w:sz w:val="18"/>
              </w:rPr>
            </w:pPr>
            <w:r>
              <w:rPr>
                <w:spacing w:val="7"/>
                <w:sz w:val="18"/>
              </w:rPr>
              <w:t>以不合理的条件限制或者排</w:t>
            </w:r>
            <w:r>
              <w:rPr>
                <w:spacing w:val="-8"/>
                <w:sz w:val="18"/>
              </w:rPr>
              <w:t>斥潜在投标人的，对潜在投标人实行歧视待遇的；强制要求</w:t>
            </w:r>
            <w:r>
              <w:rPr>
                <w:spacing w:val="7"/>
                <w:sz w:val="18"/>
              </w:rPr>
              <w:t>投标人组成联合体共同投标</w:t>
            </w:r>
            <w:r>
              <w:rPr>
                <w:spacing w:val="-9"/>
                <w:sz w:val="18"/>
              </w:rPr>
              <w:t>的；或者限制投标人之间竞争</w:t>
            </w:r>
            <w:r>
              <w:rPr>
                <w:sz w:val="18"/>
              </w:rPr>
              <w:t>的</w:t>
            </w:r>
          </w:p>
        </w:tc>
        <w:tc>
          <w:tcPr>
            <w:tcW w:w="2996" w:type="dxa"/>
            <w:vMerge w:val="restart"/>
          </w:tcPr>
          <w:p>
            <w:pPr>
              <w:pStyle w:val="7"/>
              <w:spacing w:line="362" w:lineRule="auto"/>
              <w:ind w:left="107" w:right="97"/>
              <w:jc w:val="both"/>
              <w:rPr>
                <w:sz w:val="18"/>
              </w:rPr>
            </w:pPr>
            <w:r>
              <w:rPr>
                <w:sz w:val="18"/>
              </w:rPr>
              <w:t>《招标投标法》第十八条、第三十一条，《工程建设项目勘察设计招标投标办法》第十四条</w:t>
            </w:r>
          </w:p>
          <w:p>
            <w:pPr>
              <w:pStyle w:val="7"/>
              <w:spacing w:line="364" w:lineRule="auto"/>
              <w:ind w:left="107" w:right="97"/>
              <w:jc w:val="both"/>
              <w:rPr>
                <w:sz w:val="18"/>
              </w:rPr>
            </w:pPr>
            <w:r>
              <w:rPr>
                <w:sz w:val="18"/>
              </w:rPr>
              <w:t>《招标投标法》第五十一条，《工程建设项目勘察设计招标投标办法》第五十三条，《工程建设项目施工招标投标办法》第七十条</w:t>
            </w:r>
          </w:p>
        </w:tc>
        <w:tc>
          <w:tcPr>
            <w:tcW w:w="7445" w:type="dxa"/>
          </w:tcPr>
          <w:p>
            <w:pPr>
              <w:pStyle w:val="7"/>
              <w:spacing w:line="227" w:lineRule="exact"/>
              <w:ind w:left="106"/>
              <w:rPr>
                <w:sz w:val="18"/>
              </w:rPr>
            </w:pPr>
            <w:r>
              <w:rPr>
                <w:sz w:val="18"/>
              </w:rPr>
              <w:t>责令改正</w:t>
            </w:r>
          </w:p>
        </w:tc>
        <w:tc>
          <w:tcPr>
            <w:tcW w:w="723" w:type="dxa"/>
          </w:tcPr>
          <w:p>
            <w:pPr>
              <w:pStyle w:val="7"/>
              <w:spacing w:line="227" w:lineRule="exact"/>
              <w:ind w:left="161" w:right="152"/>
              <w:jc w:val="center"/>
              <w:rPr>
                <w:sz w:val="18"/>
              </w:rPr>
            </w:pPr>
            <w:r>
              <w:rPr>
                <w:sz w:val="18"/>
              </w:rPr>
              <w:t>轻微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451" w:hRule="atLeast"/>
        </w:trPr>
        <w:tc>
          <w:tcPr>
            <w:tcW w:w="673" w:type="dxa"/>
            <w:vMerge w:val="continue"/>
            <w:tcBorders>
              <w:top w:val="nil"/>
            </w:tcBorders>
          </w:tcPr>
          <w:p>
            <w:pPr>
              <w:rPr>
                <w:sz w:val="2"/>
                <w:szCs w:val="2"/>
              </w:rPr>
            </w:pPr>
          </w:p>
        </w:tc>
        <w:tc>
          <w:tcPr>
            <w:tcW w:w="969" w:type="dxa"/>
            <w:vMerge w:val="continue"/>
            <w:tcBorders>
              <w:top w:val="nil"/>
            </w:tcBorders>
          </w:tcPr>
          <w:p>
            <w:pPr>
              <w:rPr>
                <w:sz w:val="2"/>
                <w:szCs w:val="2"/>
              </w:rPr>
            </w:pPr>
          </w:p>
        </w:tc>
        <w:tc>
          <w:tcPr>
            <w:tcW w:w="2501" w:type="dxa"/>
            <w:vMerge w:val="continue"/>
            <w:tcBorders>
              <w:top w:val="nil"/>
            </w:tcBorders>
          </w:tcPr>
          <w:p>
            <w:pPr>
              <w:rPr>
                <w:sz w:val="2"/>
                <w:szCs w:val="2"/>
              </w:rPr>
            </w:pPr>
          </w:p>
        </w:tc>
        <w:tc>
          <w:tcPr>
            <w:tcW w:w="2996" w:type="dxa"/>
            <w:vMerge w:val="continue"/>
            <w:tcBorders>
              <w:top w:val="nil"/>
            </w:tcBorders>
          </w:tcPr>
          <w:p>
            <w:pPr>
              <w:rPr>
                <w:sz w:val="2"/>
                <w:szCs w:val="2"/>
              </w:rPr>
            </w:pPr>
          </w:p>
        </w:tc>
        <w:tc>
          <w:tcPr>
            <w:tcW w:w="7445" w:type="dxa"/>
          </w:tcPr>
          <w:p>
            <w:pPr>
              <w:pStyle w:val="7"/>
              <w:spacing w:line="226" w:lineRule="exact"/>
              <w:ind w:left="106"/>
              <w:rPr>
                <w:sz w:val="18"/>
              </w:rPr>
            </w:pPr>
            <w:r>
              <w:rPr>
                <w:sz w:val="18"/>
              </w:rPr>
              <w:t>责令改正，并可罚款</w:t>
            </w:r>
          </w:p>
          <w:p>
            <w:pPr>
              <w:pStyle w:val="7"/>
              <w:spacing w:before="119" w:line="364" w:lineRule="auto"/>
              <w:ind w:left="106" w:right="97"/>
              <w:jc w:val="both"/>
              <w:rPr>
                <w:sz w:val="18"/>
              </w:rPr>
            </w:pPr>
            <w:r>
              <w:rPr>
                <w:spacing w:val="-4"/>
                <w:sz w:val="18"/>
              </w:rPr>
              <w:t>第五十一条  招标人以不合理的条件限制或者排斥潜在投标人的，对潜在投标人实行歧视待</w:t>
            </w:r>
            <w:r>
              <w:rPr>
                <w:spacing w:val="-1"/>
                <w:sz w:val="18"/>
              </w:rPr>
              <w:t>遇的，强制要求投标人组成联合体共同投标的，或者限制投标人之间竞争的，责令改正，可</w:t>
            </w:r>
            <w:r>
              <w:rPr>
                <w:sz w:val="18"/>
              </w:rPr>
              <w:t>以处一万元以上五万元以下的罚款。</w:t>
            </w:r>
          </w:p>
          <w:p>
            <w:pPr>
              <w:pStyle w:val="7"/>
              <w:spacing w:line="364" w:lineRule="auto"/>
              <w:ind w:left="106" w:right="97"/>
              <w:jc w:val="both"/>
              <w:rPr>
                <w:sz w:val="18"/>
              </w:rPr>
            </w:pPr>
            <w:r>
              <w:rPr>
                <w:spacing w:val="-4"/>
                <w:sz w:val="18"/>
              </w:rPr>
              <w:t>第七十条  招标人以不合理的条件限制或者排斥潜在投标人的，对潜在投标人实行歧视待遇</w:t>
            </w:r>
            <w:r>
              <w:rPr>
                <w:spacing w:val="-1"/>
                <w:sz w:val="18"/>
              </w:rPr>
              <w:t>的，强制要求投标人组成联合体共同投标的，或者限制投标人之间竞争的，有关行政监督部</w:t>
            </w:r>
          </w:p>
          <w:p>
            <w:pPr>
              <w:pStyle w:val="7"/>
              <w:spacing w:line="230" w:lineRule="exact"/>
              <w:ind w:left="106"/>
              <w:rPr>
                <w:sz w:val="18"/>
              </w:rPr>
            </w:pPr>
            <w:r>
              <w:rPr>
                <w:sz w:val="18"/>
              </w:rPr>
              <w:t>门责令改正，可处一万元以上五万元以下罚款。</w:t>
            </w:r>
          </w:p>
        </w:tc>
        <w:tc>
          <w:tcPr>
            <w:tcW w:w="723" w:type="dxa"/>
          </w:tcPr>
          <w:p>
            <w:pPr>
              <w:pStyle w:val="7"/>
              <w:spacing w:line="226" w:lineRule="exact"/>
              <w:ind w:left="161" w:right="152"/>
              <w:jc w:val="center"/>
              <w:rPr>
                <w:sz w:val="18"/>
              </w:rPr>
            </w:pPr>
            <w:r>
              <w:rPr>
                <w:sz w:val="18"/>
              </w:rPr>
              <w:t>一般</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7" w:hRule="atLeast"/>
        </w:trPr>
        <w:tc>
          <w:tcPr>
            <w:tcW w:w="673" w:type="dxa"/>
            <w:vMerge w:val="continue"/>
            <w:tcBorders>
              <w:top w:val="nil"/>
            </w:tcBorders>
          </w:tcPr>
          <w:p>
            <w:pPr>
              <w:rPr>
                <w:sz w:val="2"/>
                <w:szCs w:val="2"/>
              </w:rPr>
            </w:pPr>
          </w:p>
        </w:tc>
        <w:tc>
          <w:tcPr>
            <w:tcW w:w="969" w:type="dxa"/>
          </w:tcPr>
          <w:p>
            <w:pPr>
              <w:pStyle w:val="7"/>
              <w:spacing w:line="227" w:lineRule="exact"/>
              <w:ind w:left="107"/>
              <w:rPr>
                <w:sz w:val="18"/>
              </w:rPr>
            </w:pPr>
            <w:r>
              <w:rPr>
                <w:rFonts w:hint="eastAsia"/>
                <w:sz w:val="18"/>
                <w:lang w:eastAsia="zh-CN"/>
              </w:rPr>
              <w:t>A</w:t>
            </w:r>
            <w:r>
              <w:rPr>
                <w:sz w:val="18"/>
              </w:rPr>
              <w:t>-2-10</w:t>
            </w:r>
          </w:p>
        </w:tc>
        <w:tc>
          <w:tcPr>
            <w:tcW w:w="2501" w:type="dxa"/>
          </w:tcPr>
          <w:p>
            <w:pPr>
              <w:pStyle w:val="7"/>
              <w:spacing w:line="227" w:lineRule="exact"/>
              <w:ind w:left="107"/>
              <w:rPr>
                <w:sz w:val="18"/>
              </w:rPr>
            </w:pPr>
            <w:r>
              <w:rPr>
                <w:sz w:val="18"/>
              </w:rPr>
              <w:t>依法必须进行招标的项目向</w:t>
            </w:r>
          </w:p>
        </w:tc>
        <w:tc>
          <w:tcPr>
            <w:tcW w:w="2996" w:type="dxa"/>
          </w:tcPr>
          <w:p>
            <w:pPr>
              <w:pStyle w:val="7"/>
              <w:spacing w:line="227" w:lineRule="exact"/>
              <w:ind w:left="107"/>
              <w:rPr>
                <w:sz w:val="18"/>
              </w:rPr>
            </w:pPr>
            <w:r>
              <w:rPr>
                <w:sz w:val="18"/>
              </w:rPr>
              <w:t>《招标投标法》第二十二条</w:t>
            </w:r>
          </w:p>
        </w:tc>
        <w:tc>
          <w:tcPr>
            <w:tcW w:w="7445" w:type="dxa"/>
          </w:tcPr>
          <w:p>
            <w:pPr>
              <w:pStyle w:val="7"/>
              <w:spacing w:line="227" w:lineRule="exact"/>
              <w:ind w:left="106"/>
              <w:rPr>
                <w:sz w:val="18"/>
              </w:rPr>
            </w:pPr>
            <w:r>
              <w:rPr>
                <w:sz w:val="18"/>
              </w:rPr>
              <w:t>警告</w:t>
            </w:r>
          </w:p>
        </w:tc>
        <w:tc>
          <w:tcPr>
            <w:tcW w:w="723" w:type="dxa"/>
          </w:tcPr>
          <w:p>
            <w:pPr>
              <w:pStyle w:val="7"/>
              <w:spacing w:line="227" w:lineRule="exact"/>
              <w:ind w:left="161" w:right="152"/>
              <w:jc w:val="center"/>
              <w:rPr>
                <w:sz w:val="18"/>
              </w:rPr>
            </w:pPr>
            <w:r>
              <w:rPr>
                <w:sz w:val="18"/>
              </w:rPr>
              <w:t>轻微</w:t>
            </w:r>
          </w:p>
        </w:tc>
      </w:tr>
    </w:tbl>
    <w:p>
      <w:pPr>
        <w:spacing w:after="0" w:line="227" w:lineRule="exact"/>
        <w:jc w:val="center"/>
        <w:rPr>
          <w:sz w:val="18"/>
        </w:rPr>
        <w:sectPr>
          <w:pgSz w:w="16840" w:h="11910" w:orient="landscape"/>
          <w:pgMar w:top="720" w:right="640" w:bottom="720" w:left="660" w:header="0" w:footer="524" w:gutter="0"/>
          <w:cols w:space="720" w:num="1"/>
        </w:sectPr>
      </w:pPr>
    </w:p>
    <w:tbl>
      <w:tblPr>
        <w:tblStyle w:val="3"/>
        <w:tblW w:w="0" w:type="auto"/>
        <w:tblInd w:w="11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73"/>
        <w:gridCol w:w="969"/>
        <w:gridCol w:w="2501"/>
        <w:gridCol w:w="2996"/>
        <w:gridCol w:w="7445"/>
        <w:gridCol w:w="72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100" w:hRule="atLeast"/>
        </w:trPr>
        <w:tc>
          <w:tcPr>
            <w:tcW w:w="673" w:type="dxa"/>
            <w:vMerge w:val="restart"/>
          </w:tcPr>
          <w:p>
            <w:pPr>
              <w:pStyle w:val="7"/>
              <w:rPr>
                <w:rFonts w:ascii="Times New Roman"/>
                <w:sz w:val="18"/>
              </w:rPr>
            </w:pPr>
          </w:p>
        </w:tc>
        <w:tc>
          <w:tcPr>
            <w:tcW w:w="969" w:type="dxa"/>
          </w:tcPr>
          <w:p>
            <w:pPr>
              <w:pStyle w:val="7"/>
              <w:rPr>
                <w:rFonts w:ascii="Times New Roman"/>
                <w:sz w:val="18"/>
              </w:rPr>
            </w:pPr>
          </w:p>
        </w:tc>
        <w:tc>
          <w:tcPr>
            <w:tcW w:w="2501" w:type="dxa"/>
          </w:tcPr>
          <w:p>
            <w:pPr>
              <w:pStyle w:val="7"/>
              <w:spacing w:line="364" w:lineRule="auto"/>
              <w:ind w:left="107" w:right="96"/>
              <w:jc w:val="both"/>
              <w:rPr>
                <w:sz w:val="18"/>
              </w:rPr>
            </w:pPr>
            <w:r>
              <w:rPr>
                <w:spacing w:val="7"/>
                <w:sz w:val="18"/>
              </w:rPr>
              <w:t>他人透露已获取招标文件的</w:t>
            </w:r>
            <w:r>
              <w:rPr>
                <w:spacing w:val="-8"/>
                <w:sz w:val="18"/>
              </w:rPr>
              <w:t>潜在投标人的名称、数量或者</w:t>
            </w:r>
            <w:r>
              <w:rPr>
                <w:spacing w:val="7"/>
                <w:sz w:val="18"/>
              </w:rPr>
              <w:t>可能影响公平竞争的有关招</w:t>
            </w:r>
            <w:r>
              <w:rPr>
                <w:sz w:val="18"/>
              </w:rPr>
              <w:t>标投标的其他情况的</w:t>
            </w:r>
          </w:p>
        </w:tc>
        <w:tc>
          <w:tcPr>
            <w:tcW w:w="2996" w:type="dxa"/>
          </w:tcPr>
          <w:p>
            <w:pPr>
              <w:pStyle w:val="7"/>
              <w:spacing w:line="362" w:lineRule="auto"/>
              <w:ind w:left="107" w:right="97"/>
              <w:jc w:val="both"/>
              <w:rPr>
                <w:sz w:val="18"/>
              </w:rPr>
            </w:pPr>
            <w:r>
              <w:rPr>
                <w:sz w:val="18"/>
              </w:rPr>
              <w:t>《招标投标法》第五十二条，《工程建设项目施工招标投标办法》第七十一条</w:t>
            </w:r>
          </w:p>
        </w:tc>
        <w:tc>
          <w:tcPr>
            <w:tcW w:w="7445" w:type="dxa"/>
          </w:tcPr>
          <w:p>
            <w:pPr>
              <w:pStyle w:val="7"/>
              <w:spacing w:line="228" w:lineRule="exact"/>
              <w:ind w:left="106"/>
              <w:rPr>
                <w:sz w:val="18"/>
              </w:rPr>
            </w:pPr>
            <w:r>
              <w:rPr>
                <w:sz w:val="18"/>
              </w:rPr>
              <w:t>罚款</w:t>
            </w:r>
          </w:p>
          <w:p>
            <w:pPr>
              <w:pStyle w:val="7"/>
              <w:spacing w:before="17" w:line="350" w:lineRule="exact"/>
              <w:ind w:left="106" w:right="94"/>
              <w:jc w:val="both"/>
              <w:rPr>
                <w:sz w:val="18"/>
              </w:rPr>
            </w:pPr>
            <w:r>
              <w:rPr>
                <w:sz w:val="18"/>
              </w:rPr>
              <w:t>第五十二条  依法必须进行招标的项目的招标人向他人透露已获取招标文件的潜在投标人的名称、数量或者可能影响公平竞争的有关招标投标的其他情况的，或者泄露标底的，给予警告，可以并处一万元以上十万元以下的罚款；对单位直接负责的主管人员和其他直接责任</w:t>
            </w:r>
            <w:r>
              <w:rPr>
                <w:spacing w:val="-6"/>
                <w:sz w:val="18"/>
              </w:rPr>
              <w:t>人员依法给予处分；构成犯罪的，依法追究刑事责任。 前款所列行为影响中标结果的，中标</w:t>
            </w:r>
            <w:r>
              <w:rPr>
                <w:sz w:val="18"/>
              </w:rPr>
              <w:t>无效。</w:t>
            </w:r>
          </w:p>
        </w:tc>
        <w:tc>
          <w:tcPr>
            <w:tcW w:w="723" w:type="dxa"/>
          </w:tcPr>
          <w:p>
            <w:pPr>
              <w:pStyle w:val="7"/>
              <w:spacing w:line="228" w:lineRule="exact"/>
              <w:ind w:left="161" w:right="152"/>
              <w:jc w:val="center"/>
              <w:rPr>
                <w:sz w:val="18"/>
              </w:rPr>
            </w:pPr>
            <w:r>
              <w:rPr>
                <w:sz w:val="18"/>
              </w:rPr>
              <w:t>一般</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0" w:hRule="atLeast"/>
        </w:trPr>
        <w:tc>
          <w:tcPr>
            <w:tcW w:w="673" w:type="dxa"/>
            <w:vMerge w:val="continue"/>
            <w:tcBorders>
              <w:top w:val="nil"/>
            </w:tcBorders>
          </w:tcPr>
          <w:p>
            <w:pPr>
              <w:rPr>
                <w:sz w:val="2"/>
                <w:szCs w:val="2"/>
              </w:rPr>
            </w:pPr>
          </w:p>
        </w:tc>
        <w:tc>
          <w:tcPr>
            <w:tcW w:w="969" w:type="dxa"/>
            <w:vMerge w:val="restart"/>
          </w:tcPr>
          <w:p>
            <w:pPr>
              <w:pStyle w:val="7"/>
              <w:spacing w:line="226" w:lineRule="exact"/>
              <w:ind w:left="107"/>
              <w:rPr>
                <w:sz w:val="18"/>
              </w:rPr>
            </w:pPr>
            <w:r>
              <w:rPr>
                <w:rFonts w:hint="eastAsia"/>
                <w:sz w:val="18"/>
                <w:lang w:eastAsia="zh-CN"/>
              </w:rPr>
              <w:t>A</w:t>
            </w:r>
            <w:r>
              <w:rPr>
                <w:sz w:val="18"/>
              </w:rPr>
              <w:t>-2-11</w:t>
            </w:r>
          </w:p>
        </w:tc>
        <w:tc>
          <w:tcPr>
            <w:tcW w:w="2501" w:type="dxa"/>
            <w:vMerge w:val="restart"/>
          </w:tcPr>
          <w:p>
            <w:pPr>
              <w:pStyle w:val="7"/>
              <w:spacing w:line="364" w:lineRule="auto"/>
              <w:ind w:left="107" w:right="96"/>
              <w:rPr>
                <w:sz w:val="18"/>
              </w:rPr>
            </w:pPr>
            <w:r>
              <w:rPr>
                <w:sz w:val="18"/>
              </w:rPr>
              <w:t>依法必须进行招标的项目泄露标底的</w:t>
            </w:r>
          </w:p>
        </w:tc>
        <w:tc>
          <w:tcPr>
            <w:tcW w:w="2996" w:type="dxa"/>
            <w:vMerge w:val="restart"/>
          </w:tcPr>
          <w:p>
            <w:pPr>
              <w:pStyle w:val="7"/>
              <w:spacing w:line="226" w:lineRule="exact"/>
              <w:ind w:left="107"/>
              <w:rPr>
                <w:sz w:val="18"/>
              </w:rPr>
            </w:pPr>
            <w:r>
              <w:rPr>
                <w:sz w:val="18"/>
              </w:rPr>
              <w:t>《招标投标法》第二十二条</w:t>
            </w:r>
          </w:p>
          <w:p>
            <w:pPr>
              <w:pStyle w:val="7"/>
              <w:spacing w:before="119"/>
              <w:ind w:left="107"/>
              <w:rPr>
                <w:sz w:val="18"/>
              </w:rPr>
            </w:pPr>
            <w:r>
              <w:rPr>
                <w:sz w:val="18"/>
              </w:rPr>
              <w:t>《招标投标法》第五十二条</w:t>
            </w:r>
          </w:p>
        </w:tc>
        <w:tc>
          <w:tcPr>
            <w:tcW w:w="7445" w:type="dxa"/>
          </w:tcPr>
          <w:p>
            <w:pPr>
              <w:pStyle w:val="7"/>
              <w:spacing w:line="226" w:lineRule="exact"/>
              <w:ind w:left="106"/>
              <w:rPr>
                <w:sz w:val="18"/>
              </w:rPr>
            </w:pPr>
            <w:r>
              <w:rPr>
                <w:sz w:val="18"/>
              </w:rPr>
              <w:t>警告</w:t>
            </w:r>
          </w:p>
        </w:tc>
        <w:tc>
          <w:tcPr>
            <w:tcW w:w="723" w:type="dxa"/>
          </w:tcPr>
          <w:p>
            <w:pPr>
              <w:pStyle w:val="7"/>
              <w:spacing w:line="226" w:lineRule="exact"/>
              <w:ind w:left="161" w:right="152"/>
              <w:jc w:val="center"/>
              <w:rPr>
                <w:sz w:val="18"/>
              </w:rPr>
            </w:pPr>
            <w:r>
              <w:rPr>
                <w:sz w:val="18"/>
              </w:rPr>
              <w:t>轻微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101" w:hRule="atLeast"/>
        </w:trPr>
        <w:tc>
          <w:tcPr>
            <w:tcW w:w="673" w:type="dxa"/>
            <w:vMerge w:val="continue"/>
            <w:tcBorders>
              <w:top w:val="nil"/>
            </w:tcBorders>
          </w:tcPr>
          <w:p>
            <w:pPr>
              <w:rPr>
                <w:sz w:val="2"/>
                <w:szCs w:val="2"/>
              </w:rPr>
            </w:pPr>
          </w:p>
        </w:tc>
        <w:tc>
          <w:tcPr>
            <w:tcW w:w="969" w:type="dxa"/>
            <w:vMerge w:val="continue"/>
            <w:tcBorders>
              <w:top w:val="nil"/>
            </w:tcBorders>
          </w:tcPr>
          <w:p>
            <w:pPr>
              <w:rPr>
                <w:sz w:val="2"/>
                <w:szCs w:val="2"/>
              </w:rPr>
            </w:pPr>
          </w:p>
        </w:tc>
        <w:tc>
          <w:tcPr>
            <w:tcW w:w="2501" w:type="dxa"/>
            <w:vMerge w:val="continue"/>
            <w:tcBorders>
              <w:top w:val="nil"/>
            </w:tcBorders>
          </w:tcPr>
          <w:p>
            <w:pPr>
              <w:rPr>
                <w:sz w:val="2"/>
                <w:szCs w:val="2"/>
              </w:rPr>
            </w:pPr>
          </w:p>
        </w:tc>
        <w:tc>
          <w:tcPr>
            <w:tcW w:w="2996" w:type="dxa"/>
            <w:vMerge w:val="continue"/>
            <w:tcBorders>
              <w:top w:val="nil"/>
            </w:tcBorders>
          </w:tcPr>
          <w:p>
            <w:pPr>
              <w:rPr>
                <w:sz w:val="2"/>
                <w:szCs w:val="2"/>
              </w:rPr>
            </w:pPr>
          </w:p>
        </w:tc>
        <w:tc>
          <w:tcPr>
            <w:tcW w:w="7445" w:type="dxa"/>
          </w:tcPr>
          <w:p>
            <w:pPr>
              <w:pStyle w:val="7"/>
              <w:spacing w:line="226" w:lineRule="exact"/>
              <w:ind w:left="106"/>
              <w:rPr>
                <w:sz w:val="18"/>
              </w:rPr>
            </w:pPr>
            <w:r>
              <w:rPr>
                <w:sz w:val="18"/>
              </w:rPr>
              <w:t>罚款</w:t>
            </w:r>
          </w:p>
          <w:p>
            <w:pPr>
              <w:pStyle w:val="7"/>
              <w:spacing w:before="119" w:line="364" w:lineRule="auto"/>
              <w:ind w:left="106" w:right="94"/>
              <w:jc w:val="both"/>
              <w:rPr>
                <w:sz w:val="18"/>
              </w:rPr>
            </w:pPr>
            <w:r>
              <w:rPr>
                <w:sz w:val="18"/>
              </w:rPr>
              <w:t>第五十二条  依法必须进行招标的项目的招标人向他人透露已获取招标文件的潜在投标人的名称、数量或者可能影响公平竞争的有关招标投标的其他情况的，或者泄露标底的，给予警告，可以并处一万元以上十万元以下的罚款；对单位直接负责的主管人员和其他直接责任人员依法给予处分；构成犯罪的，依法追究刑事责任。 前款所列行为影响中标结果的，中标</w:t>
            </w:r>
          </w:p>
          <w:p>
            <w:pPr>
              <w:pStyle w:val="7"/>
              <w:spacing w:line="228" w:lineRule="exact"/>
              <w:ind w:left="106"/>
              <w:rPr>
                <w:sz w:val="18"/>
              </w:rPr>
            </w:pPr>
            <w:r>
              <w:rPr>
                <w:sz w:val="18"/>
              </w:rPr>
              <w:t>无效。</w:t>
            </w:r>
          </w:p>
        </w:tc>
        <w:tc>
          <w:tcPr>
            <w:tcW w:w="723" w:type="dxa"/>
          </w:tcPr>
          <w:p>
            <w:pPr>
              <w:pStyle w:val="7"/>
              <w:spacing w:line="226" w:lineRule="exact"/>
              <w:ind w:left="161" w:right="152"/>
              <w:jc w:val="center"/>
              <w:rPr>
                <w:sz w:val="18"/>
              </w:rPr>
            </w:pPr>
            <w:r>
              <w:rPr>
                <w:sz w:val="18"/>
              </w:rPr>
              <w:t>一般</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0" w:hRule="atLeast"/>
        </w:trPr>
        <w:tc>
          <w:tcPr>
            <w:tcW w:w="673" w:type="dxa"/>
            <w:vMerge w:val="continue"/>
            <w:tcBorders>
              <w:top w:val="nil"/>
            </w:tcBorders>
          </w:tcPr>
          <w:p>
            <w:pPr>
              <w:rPr>
                <w:sz w:val="2"/>
                <w:szCs w:val="2"/>
              </w:rPr>
            </w:pPr>
          </w:p>
        </w:tc>
        <w:tc>
          <w:tcPr>
            <w:tcW w:w="969" w:type="dxa"/>
            <w:vMerge w:val="restart"/>
          </w:tcPr>
          <w:p>
            <w:pPr>
              <w:pStyle w:val="7"/>
              <w:spacing w:line="227" w:lineRule="exact"/>
              <w:ind w:left="107"/>
              <w:rPr>
                <w:sz w:val="18"/>
              </w:rPr>
            </w:pPr>
            <w:r>
              <w:rPr>
                <w:rFonts w:hint="eastAsia"/>
                <w:sz w:val="18"/>
                <w:lang w:eastAsia="zh-CN"/>
              </w:rPr>
              <w:t>A</w:t>
            </w:r>
            <w:r>
              <w:rPr>
                <w:sz w:val="18"/>
              </w:rPr>
              <w:t>-2-12</w:t>
            </w:r>
          </w:p>
        </w:tc>
        <w:tc>
          <w:tcPr>
            <w:tcW w:w="2501" w:type="dxa"/>
            <w:vMerge w:val="restart"/>
          </w:tcPr>
          <w:p>
            <w:pPr>
              <w:pStyle w:val="7"/>
              <w:spacing w:line="364" w:lineRule="auto"/>
              <w:ind w:left="107" w:right="96"/>
              <w:jc w:val="both"/>
              <w:rPr>
                <w:sz w:val="18"/>
              </w:rPr>
            </w:pPr>
            <w:r>
              <w:rPr>
                <w:spacing w:val="-7"/>
                <w:sz w:val="18"/>
              </w:rPr>
              <w:t>依法必须招标的项目，自招标</w:t>
            </w:r>
            <w:r>
              <w:rPr>
                <w:spacing w:val="7"/>
                <w:sz w:val="18"/>
              </w:rPr>
              <w:t>文件开始发出之日起至提交</w:t>
            </w:r>
            <w:r>
              <w:rPr>
                <w:spacing w:val="-7"/>
                <w:sz w:val="18"/>
              </w:rPr>
              <w:t>投标文件截止之日止，少于二</w:t>
            </w:r>
            <w:r>
              <w:rPr>
                <w:sz w:val="18"/>
              </w:rPr>
              <w:t>十日的</w:t>
            </w:r>
          </w:p>
        </w:tc>
        <w:tc>
          <w:tcPr>
            <w:tcW w:w="2996" w:type="dxa"/>
            <w:vMerge w:val="restart"/>
          </w:tcPr>
          <w:p>
            <w:pPr>
              <w:pStyle w:val="7"/>
              <w:spacing w:line="227" w:lineRule="exact"/>
              <w:ind w:left="107"/>
              <w:rPr>
                <w:sz w:val="18"/>
              </w:rPr>
            </w:pPr>
            <w:r>
              <w:rPr>
                <w:sz w:val="18"/>
              </w:rPr>
              <w:t>《招标投标法》第二十四条</w:t>
            </w:r>
          </w:p>
          <w:p>
            <w:pPr>
              <w:pStyle w:val="7"/>
              <w:spacing w:before="119" w:line="362" w:lineRule="auto"/>
              <w:ind w:left="107" w:right="5"/>
              <w:jc w:val="both"/>
              <w:rPr>
                <w:sz w:val="18"/>
              </w:rPr>
            </w:pPr>
            <w:r>
              <w:rPr>
                <w:spacing w:val="3"/>
                <w:sz w:val="18"/>
              </w:rPr>
              <w:t>《工程建设项目勘察设计招标投标办法》第五十一条，《工程建设项</w:t>
            </w:r>
            <w:r>
              <w:rPr>
                <w:spacing w:val="-1"/>
                <w:sz w:val="18"/>
              </w:rPr>
              <w:t>目施工招标投标办法》第七十三条，</w:t>
            </w:r>
          </w:p>
          <w:p>
            <w:pPr>
              <w:pStyle w:val="7"/>
              <w:spacing w:before="5" w:line="364" w:lineRule="auto"/>
              <w:ind w:left="107" w:right="97"/>
              <w:rPr>
                <w:sz w:val="18"/>
              </w:rPr>
            </w:pPr>
            <w:r>
              <w:rPr>
                <w:sz w:val="18"/>
              </w:rPr>
              <w:t>《工程建设项目货物招标投标办法》第五十六条</w:t>
            </w:r>
          </w:p>
        </w:tc>
        <w:tc>
          <w:tcPr>
            <w:tcW w:w="7445" w:type="dxa"/>
          </w:tcPr>
          <w:p>
            <w:pPr>
              <w:pStyle w:val="7"/>
              <w:spacing w:line="227" w:lineRule="exact"/>
              <w:ind w:left="106"/>
              <w:rPr>
                <w:sz w:val="18"/>
              </w:rPr>
            </w:pPr>
            <w:r>
              <w:rPr>
                <w:sz w:val="18"/>
              </w:rPr>
              <w:t>责令改正</w:t>
            </w:r>
          </w:p>
        </w:tc>
        <w:tc>
          <w:tcPr>
            <w:tcW w:w="723" w:type="dxa"/>
          </w:tcPr>
          <w:p>
            <w:pPr>
              <w:pStyle w:val="7"/>
              <w:spacing w:line="227" w:lineRule="exact"/>
              <w:ind w:left="161" w:right="152"/>
              <w:jc w:val="center"/>
              <w:rPr>
                <w:sz w:val="18"/>
              </w:rPr>
            </w:pPr>
            <w:r>
              <w:rPr>
                <w:sz w:val="18"/>
              </w:rPr>
              <w:t>轻微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451" w:hRule="atLeast"/>
        </w:trPr>
        <w:tc>
          <w:tcPr>
            <w:tcW w:w="673" w:type="dxa"/>
            <w:vMerge w:val="continue"/>
            <w:tcBorders>
              <w:top w:val="nil"/>
            </w:tcBorders>
          </w:tcPr>
          <w:p>
            <w:pPr>
              <w:rPr>
                <w:sz w:val="2"/>
                <w:szCs w:val="2"/>
              </w:rPr>
            </w:pPr>
          </w:p>
        </w:tc>
        <w:tc>
          <w:tcPr>
            <w:tcW w:w="969" w:type="dxa"/>
            <w:vMerge w:val="continue"/>
            <w:tcBorders>
              <w:top w:val="nil"/>
            </w:tcBorders>
          </w:tcPr>
          <w:p>
            <w:pPr>
              <w:rPr>
                <w:sz w:val="2"/>
                <w:szCs w:val="2"/>
              </w:rPr>
            </w:pPr>
          </w:p>
        </w:tc>
        <w:tc>
          <w:tcPr>
            <w:tcW w:w="2501" w:type="dxa"/>
            <w:vMerge w:val="continue"/>
            <w:tcBorders>
              <w:top w:val="nil"/>
            </w:tcBorders>
          </w:tcPr>
          <w:p>
            <w:pPr>
              <w:rPr>
                <w:sz w:val="2"/>
                <w:szCs w:val="2"/>
              </w:rPr>
            </w:pPr>
          </w:p>
        </w:tc>
        <w:tc>
          <w:tcPr>
            <w:tcW w:w="2996" w:type="dxa"/>
            <w:vMerge w:val="continue"/>
            <w:tcBorders>
              <w:top w:val="nil"/>
            </w:tcBorders>
          </w:tcPr>
          <w:p>
            <w:pPr>
              <w:rPr>
                <w:sz w:val="2"/>
                <w:szCs w:val="2"/>
              </w:rPr>
            </w:pPr>
          </w:p>
        </w:tc>
        <w:tc>
          <w:tcPr>
            <w:tcW w:w="7445" w:type="dxa"/>
          </w:tcPr>
          <w:p>
            <w:pPr>
              <w:pStyle w:val="7"/>
              <w:spacing w:line="227" w:lineRule="exact"/>
              <w:ind w:left="106"/>
              <w:rPr>
                <w:sz w:val="18"/>
              </w:rPr>
            </w:pPr>
            <w:r>
              <w:rPr>
                <w:sz w:val="18"/>
              </w:rPr>
              <w:t>责令改正，并处罚款</w:t>
            </w:r>
          </w:p>
          <w:p>
            <w:pPr>
              <w:pStyle w:val="7"/>
              <w:spacing w:before="119" w:line="364" w:lineRule="auto"/>
              <w:ind w:left="106" w:right="34"/>
              <w:jc w:val="both"/>
              <w:rPr>
                <w:sz w:val="18"/>
              </w:rPr>
            </w:pPr>
            <w:r>
              <w:rPr>
                <w:spacing w:val="-2"/>
                <w:sz w:val="18"/>
              </w:rPr>
              <w:t xml:space="preserve">第五十一条  招标人有下列情形之一的，由有关行政监督部门责令改正，可以处 </w:t>
            </w:r>
            <w:r>
              <w:rPr>
                <w:sz w:val="18"/>
              </w:rPr>
              <w:t>10</w:t>
            </w:r>
            <w:r>
              <w:rPr>
                <w:spacing w:val="-11"/>
                <w:sz w:val="18"/>
              </w:rPr>
              <w:t xml:space="preserve"> 万元以</w:t>
            </w:r>
            <w:r>
              <w:rPr>
                <w:spacing w:val="-8"/>
                <w:sz w:val="18"/>
              </w:rPr>
              <w:t xml:space="preserve">下的罚款： </w:t>
            </w:r>
            <w:r>
              <w:rPr>
                <w:sz w:val="18"/>
              </w:rPr>
              <w:t>（一）依法应当公开招标而采用邀请招标； （二）招标文件、资格预审文件的发售、澄清、修改的时限，或者确定的提交资格预审申请文件、投标文件的时限不符合招标投标法和招标投标法实施条例规定； （三）</w:t>
            </w:r>
            <w:r>
              <w:rPr>
                <w:spacing w:val="-1"/>
                <w:sz w:val="18"/>
              </w:rPr>
              <w:t>接受未通过资格预审的单位或者个人参加投标；</w:t>
            </w:r>
          </w:p>
          <w:p>
            <w:pPr>
              <w:pStyle w:val="7"/>
              <w:spacing w:line="228" w:lineRule="exact"/>
              <w:ind w:left="106"/>
              <w:rPr>
                <w:sz w:val="18"/>
              </w:rPr>
            </w:pPr>
            <w:r>
              <w:rPr>
                <w:sz w:val="18"/>
              </w:rPr>
              <w:t>（四）接受应当拒收的投标文件。招标人有前款第一项、第三项、第四项所列行为之一的，</w:t>
            </w:r>
          </w:p>
          <w:p>
            <w:pPr>
              <w:pStyle w:val="7"/>
              <w:spacing w:before="120"/>
              <w:ind w:left="106"/>
              <w:rPr>
                <w:sz w:val="18"/>
              </w:rPr>
            </w:pPr>
            <w:r>
              <w:rPr>
                <w:sz w:val="18"/>
              </w:rPr>
              <w:t>对单位直接负责的主管人员和其他直接责任人员依法给予处分。</w:t>
            </w:r>
          </w:p>
        </w:tc>
        <w:tc>
          <w:tcPr>
            <w:tcW w:w="723" w:type="dxa"/>
          </w:tcPr>
          <w:p>
            <w:pPr>
              <w:pStyle w:val="7"/>
              <w:spacing w:line="227" w:lineRule="exact"/>
              <w:ind w:left="161" w:right="152"/>
              <w:jc w:val="center"/>
              <w:rPr>
                <w:sz w:val="18"/>
              </w:rPr>
            </w:pPr>
            <w:r>
              <w:rPr>
                <w:sz w:val="18"/>
              </w:rPr>
              <w:t>一般</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0" w:hRule="atLeast"/>
        </w:trPr>
        <w:tc>
          <w:tcPr>
            <w:tcW w:w="673" w:type="dxa"/>
            <w:vMerge w:val="continue"/>
            <w:tcBorders>
              <w:top w:val="nil"/>
            </w:tcBorders>
          </w:tcPr>
          <w:p>
            <w:pPr>
              <w:rPr>
                <w:sz w:val="2"/>
                <w:szCs w:val="2"/>
              </w:rPr>
            </w:pPr>
          </w:p>
        </w:tc>
        <w:tc>
          <w:tcPr>
            <w:tcW w:w="969" w:type="dxa"/>
            <w:vMerge w:val="restart"/>
          </w:tcPr>
          <w:p>
            <w:pPr>
              <w:pStyle w:val="7"/>
              <w:spacing w:line="226" w:lineRule="exact"/>
              <w:ind w:left="107"/>
              <w:rPr>
                <w:sz w:val="18"/>
              </w:rPr>
            </w:pPr>
            <w:r>
              <w:rPr>
                <w:rFonts w:hint="eastAsia"/>
                <w:sz w:val="18"/>
                <w:lang w:eastAsia="zh-CN"/>
              </w:rPr>
              <w:t>A</w:t>
            </w:r>
            <w:r>
              <w:rPr>
                <w:sz w:val="18"/>
              </w:rPr>
              <w:t>-2-13</w:t>
            </w:r>
          </w:p>
        </w:tc>
        <w:tc>
          <w:tcPr>
            <w:tcW w:w="2501" w:type="dxa"/>
            <w:vMerge w:val="restart"/>
          </w:tcPr>
          <w:p>
            <w:pPr>
              <w:pStyle w:val="7"/>
              <w:spacing w:line="364" w:lineRule="auto"/>
              <w:ind w:left="107" w:right="96"/>
              <w:rPr>
                <w:sz w:val="18"/>
              </w:rPr>
            </w:pPr>
            <w:r>
              <w:rPr>
                <w:sz w:val="18"/>
              </w:rPr>
              <w:t>在提交投标文件截止时间后接收投标文件的</w:t>
            </w:r>
          </w:p>
        </w:tc>
        <w:tc>
          <w:tcPr>
            <w:tcW w:w="2996" w:type="dxa"/>
            <w:vMerge w:val="restart"/>
          </w:tcPr>
          <w:p>
            <w:pPr>
              <w:pStyle w:val="7"/>
              <w:spacing w:line="226" w:lineRule="exact"/>
              <w:ind w:left="107"/>
              <w:rPr>
                <w:sz w:val="18"/>
              </w:rPr>
            </w:pPr>
            <w:r>
              <w:rPr>
                <w:sz w:val="18"/>
              </w:rPr>
              <w:t>《招标投标法》第二十八条</w:t>
            </w:r>
          </w:p>
          <w:p>
            <w:pPr>
              <w:pStyle w:val="7"/>
              <w:spacing w:before="119" w:line="364" w:lineRule="auto"/>
              <w:ind w:left="107" w:right="97"/>
              <w:jc w:val="both"/>
              <w:rPr>
                <w:sz w:val="18"/>
              </w:rPr>
            </w:pPr>
            <w:r>
              <w:rPr>
                <w:sz w:val="18"/>
              </w:rPr>
              <w:t>《工程建设项目施工招标投标办法》第七十三条，《工程建设项目货物招标投标办法》第五十六条，</w:t>
            </w:r>
          </w:p>
          <w:p>
            <w:pPr>
              <w:pStyle w:val="7"/>
              <w:spacing w:line="364" w:lineRule="auto"/>
              <w:ind w:left="107" w:right="97"/>
              <w:rPr>
                <w:sz w:val="18"/>
              </w:rPr>
            </w:pPr>
            <w:r>
              <w:rPr>
                <w:sz w:val="18"/>
              </w:rPr>
              <w:t>《工程建设项目勘察设计招标投标办法》第五十一条</w:t>
            </w:r>
          </w:p>
        </w:tc>
        <w:tc>
          <w:tcPr>
            <w:tcW w:w="7445" w:type="dxa"/>
          </w:tcPr>
          <w:p>
            <w:pPr>
              <w:pStyle w:val="7"/>
              <w:spacing w:line="226" w:lineRule="exact"/>
              <w:ind w:left="106"/>
              <w:rPr>
                <w:sz w:val="18"/>
              </w:rPr>
            </w:pPr>
            <w:r>
              <w:rPr>
                <w:sz w:val="18"/>
              </w:rPr>
              <w:t>责令改正</w:t>
            </w:r>
          </w:p>
        </w:tc>
        <w:tc>
          <w:tcPr>
            <w:tcW w:w="723" w:type="dxa"/>
          </w:tcPr>
          <w:p>
            <w:pPr>
              <w:pStyle w:val="7"/>
              <w:spacing w:line="226" w:lineRule="exact"/>
              <w:ind w:left="161" w:right="152"/>
              <w:jc w:val="center"/>
              <w:rPr>
                <w:sz w:val="18"/>
              </w:rPr>
            </w:pPr>
            <w:r>
              <w:rPr>
                <w:sz w:val="18"/>
              </w:rPr>
              <w:t>轻微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99" w:hRule="atLeast"/>
        </w:trPr>
        <w:tc>
          <w:tcPr>
            <w:tcW w:w="673" w:type="dxa"/>
            <w:vMerge w:val="continue"/>
            <w:tcBorders>
              <w:top w:val="nil"/>
            </w:tcBorders>
          </w:tcPr>
          <w:p>
            <w:pPr>
              <w:rPr>
                <w:sz w:val="2"/>
                <w:szCs w:val="2"/>
              </w:rPr>
            </w:pPr>
          </w:p>
        </w:tc>
        <w:tc>
          <w:tcPr>
            <w:tcW w:w="969" w:type="dxa"/>
            <w:vMerge w:val="continue"/>
            <w:tcBorders>
              <w:top w:val="nil"/>
            </w:tcBorders>
          </w:tcPr>
          <w:p>
            <w:pPr>
              <w:rPr>
                <w:sz w:val="2"/>
                <w:szCs w:val="2"/>
              </w:rPr>
            </w:pPr>
          </w:p>
        </w:tc>
        <w:tc>
          <w:tcPr>
            <w:tcW w:w="2501" w:type="dxa"/>
            <w:vMerge w:val="continue"/>
            <w:tcBorders>
              <w:top w:val="nil"/>
            </w:tcBorders>
          </w:tcPr>
          <w:p>
            <w:pPr>
              <w:rPr>
                <w:sz w:val="2"/>
                <w:szCs w:val="2"/>
              </w:rPr>
            </w:pPr>
          </w:p>
        </w:tc>
        <w:tc>
          <w:tcPr>
            <w:tcW w:w="2996" w:type="dxa"/>
            <w:vMerge w:val="continue"/>
            <w:tcBorders>
              <w:top w:val="nil"/>
            </w:tcBorders>
          </w:tcPr>
          <w:p>
            <w:pPr>
              <w:rPr>
                <w:sz w:val="2"/>
                <w:szCs w:val="2"/>
              </w:rPr>
            </w:pPr>
          </w:p>
        </w:tc>
        <w:tc>
          <w:tcPr>
            <w:tcW w:w="7445" w:type="dxa"/>
          </w:tcPr>
          <w:p>
            <w:pPr>
              <w:pStyle w:val="7"/>
              <w:spacing w:line="226" w:lineRule="exact"/>
              <w:ind w:left="106"/>
              <w:rPr>
                <w:sz w:val="18"/>
              </w:rPr>
            </w:pPr>
            <w:r>
              <w:rPr>
                <w:sz w:val="18"/>
              </w:rPr>
              <w:t>责令改正，并处罚款</w:t>
            </w:r>
          </w:p>
          <w:p>
            <w:pPr>
              <w:pStyle w:val="7"/>
              <w:spacing w:before="119" w:line="364" w:lineRule="auto"/>
              <w:ind w:left="106" w:right="94"/>
              <w:jc w:val="both"/>
              <w:rPr>
                <w:sz w:val="18"/>
              </w:rPr>
            </w:pPr>
            <w:r>
              <w:rPr>
                <w:spacing w:val="-4"/>
                <w:sz w:val="18"/>
              </w:rPr>
              <w:t>第七十三条  招标人有下列限制或者排斥潜在投标人行为之一的，由有关行政监督部门依照</w:t>
            </w:r>
            <w:r>
              <w:rPr>
                <w:sz w:val="18"/>
              </w:rPr>
              <w:t>招标投标法第五十一条的规定处罚；其中，构成依法必须进行施工招标的项目的招标人规避</w:t>
            </w:r>
            <w:r>
              <w:rPr>
                <w:spacing w:val="-6"/>
                <w:sz w:val="18"/>
              </w:rPr>
              <w:t xml:space="preserve">招标的，依照招标投标法第四十九条的规定处罚： </w:t>
            </w:r>
            <w:r>
              <w:rPr>
                <w:sz w:val="18"/>
              </w:rPr>
              <w:t>（一</w:t>
            </w:r>
            <w:r>
              <w:rPr>
                <w:spacing w:val="-15"/>
                <w:sz w:val="18"/>
              </w:rPr>
              <w:t>）</w:t>
            </w:r>
            <w:r>
              <w:rPr>
                <w:spacing w:val="-1"/>
                <w:sz w:val="18"/>
              </w:rPr>
              <w:t>依法应当公开招标的项目不按照规</w:t>
            </w:r>
            <w:r>
              <w:rPr>
                <w:spacing w:val="-2"/>
                <w:sz w:val="18"/>
              </w:rPr>
              <w:t xml:space="preserve">定在指定媒介发布资格预审公告或者招标公告； </w:t>
            </w:r>
            <w:r>
              <w:rPr>
                <w:sz w:val="18"/>
              </w:rPr>
              <w:t>（二</w:t>
            </w:r>
            <w:r>
              <w:rPr>
                <w:spacing w:val="-20"/>
                <w:sz w:val="18"/>
              </w:rPr>
              <w:t>）</w:t>
            </w:r>
            <w:r>
              <w:rPr>
                <w:spacing w:val="-1"/>
                <w:sz w:val="18"/>
              </w:rPr>
              <w:t>在不同媒介发布的同一招标项目的资</w:t>
            </w:r>
          </w:p>
          <w:p>
            <w:pPr>
              <w:pStyle w:val="7"/>
              <w:spacing w:line="228" w:lineRule="exact"/>
              <w:ind w:left="106"/>
              <w:jc w:val="both"/>
              <w:rPr>
                <w:sz w:val="18"/>
              </w:rPr>
            </w:pPr>
            <w:r>
              <w:rPr>
                <w:spacing w:val="-3"/>
                <w:sz w:val="18"/>
              </w:rPr>
              <w:t>格预审公告或者招标公告的内容不一致，影响潜在投标人申请资格预审或者投标。 招标人有</w:t>
            </w:r>
          </w:p>
        </w:tc>
        <w:tc>
          <w:tcPr>
            <w:tcW w:w="723" w:type="dxa"/>
          </w:tcPr>
          <w:p>
            <w:pPr>
              <w:pStyle w:val="7"/>
              <w:spacing w:line="226" w:lineRule="exact"/>
              <w:ind w:left="161" w:right="152"/>
              <w:jc w:val="center"/>
              <w:rPr>
                <w:sz w:val="18"/>
              </w:rPr>
            </w:pPr>
            <w:r>
              <w:rPr>
                <w:sz w:val="18"/>
              </w:rPr>
              <w:t>一般</w:t>
            </w:r>
          </w:p>
        </w:tc>
      </w:tr>
    </w:tbl>
    <w:p>
      <w:pPr>
        <w:spacing w:after="0" w:line="226" w:lineRule="exact"/>
        <w:jc w:val="center"/>
        <w:rPr>
          <w:sz w:val="18"/>
        </w:rPr>
        <w:sectPr>
          <w:footerReference r:id="rId6" w:type="default"/>
          <w:pgSz w:w="16840" w:h="11910" w:orient="landscape"/>
          <w:pgMar w:top="720" w:right="640" w:bottom="720" w:left="660" w:header="0" w:footer="524" w:gutter="0"/>
          <w:pgNumType w:start="10"/>
          <w:cols w:space="720" w:num="1"/>
        </w:sectPr>
      </w:pPr>
    </w:p>
    <w:tbl>
      <w:tblPr>
        <w:tblStyle w:val="3"/>
        <w:tblW w:w="0" w:type="auto"/>
        <w:tblInd w:w="11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73"/>
        <w:gridCol w:w="969"/>
        <w:gridCol w:w="2501"/>
        <w:gridCol w:w="2996"/>
        <w:gridCol w:w="7445"/>
        <w:gridCol w:w="72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100" w:hRule="atLeast"/>
        </w:trPr>
        <w:tc>
          <w:tcPr>
            <w:tcW w:w="673" w:type="dxa"/>
            <w:vMerge w:val="restart"/>
          </w:tcPr>
          <w:p>
            <w:pPr>
              <w:pStyle w:val="7"/>
              <w:rPr>
                <w:rFonts w:ascii="Times New Roman"/>
                <w:sz w:val="18"/>
              </w:rPr>
            </w:pPr>
          </w:p>
        </w:tc>
        <w:tc>
          <w:tcPr>
            <w:tcW w:w="969" w:type="dxa"/>
          </w:tcPr>
          <w:p>
            <w:pPr>
              <w:pStyle w:val="7"/>
              <w:rPr>
                <w:rFonts w:ascii="Times New Roman"/>
                <w:sz w:val="18"/>
              </w:rPr>
            </w:pPr>
          </w:p>
        </w:tc>
        <w:tc>
          <w:tcPr>
            <w:tcW w:w="2501" w:type="dxa"/>
          </w:tcPr>
          <w:p>
            <w:pPr>
              <w:pStyle w:val="7"/>
              <w:rPr>
                <w:rFonts w:ascii="Times New Roman"/>
                <w:sz w:val="18"/>
              </w:rPr>
            </w:pPr>
          </w:p>
        </w:tc>
        <w:tc>
          <w:tcPr>
            <w:tcW w:w="2996" w:type="dxa"/>
          </w:tcPr>
          <w:p>
            <w:pPr>
              <w:pStyle w:val="7"/>
              <w:rPr>
                <w:rFonts w:ascii="Times New Roman"/>
                <w:sz w:val="18"/>
              </w:rPr>
            </w:pPr>
          </w:p>
        </w:tc>
        <w:tc>
          <w:tcPr>
            <w:tcW w:w="7445" w:type="dxa"/>
          </w:tcPr>
          <w:p>
            <w:pPr>
              <w:pStyle w:val="7"/>
              <w:spacing w:line="364" w:lineRule="auto"/>
              <w:ind w:left="106" w:right="94"/>
              <w:jc w:val="both"/>
              <w:rPr>
                <w:sz w:val="18"/>
              </w:rPr>
            </w:pPr>
            <w:r>
              <w:rPr>
                <w:sz w:val="18"/>
              </w:rPr>
              <w:t>前款第一项、第三项、第四项所列行为之一的，对单位直接负责的主管人员和其他直接责任</w:t>
            </w:r>
            <w:r>
              <w:rPr>
                <w:spacing w:val="-1"/>
                <w:sz w:val="18"/>
              </w:rPr>
              <w:t xml:space="preserve">人员依法给予处分。 招标人有下列情形之一的，由有关行政监督部门责令改正，可以处 </w:t>
            </w:r>
            <w:r>
              <w:rPr>
                <w:sz w:val="18"/>
              </w:rPr>
              <w:t xml:space="preserve">10 </w:t>
            </w:r>
            <w:r>
              <w:rPr>
                <w:spacing w:val="1"/>
                <w:sz w:val="18"/>
              </w:rPr>
              <w:t xml:space="preserve">万元以下的罚款： </w:t>
            </w:r>
            <w:r>
              <w:rPr>
                <w:sz w:val="18"/>
              </w:rPr>
              <w:t>（一）依法应当公开招标而采用邀请招标； （二）招标文件、资格预审文件的发售、澄清、修改的时限，或者确定的提交资格预审申请文件、投标文件的时限不符</w:t>
            </w:r>
            <w:r>
              <w:rPr>
                <w:spacing w:val="-2"/>
                <w:sz w:val="18"/>
              </w:rPr>
              <w:t xml:space="preserve">合招标投标法和招标投标法实施条例规定； </w:t>
            </w:r>
            <w:r>
              <w:rPr>
                <w:sz w:val="18"/>
              </w:rPr>
              <w:t>（三</w:t>
            </w:r>
            <w:r>
              <w:rPr>
                <w:spacing w:val="-20"/>
                <w:sz w:val="18"/>
              </w:rPr>
              <w:t>）</w:t>
            </w:r>
            <w:r>
              <w:rPr>
                <w:spacing w:val="-1"/>
                <w:sz w:val="18"/>
              </w:rPr>
              <w:t>接受未通过资格预审的单位或者个人参加</w:t>
            </w:r>
          </w:p>
          <w:p>
            <w:pPr>
              <w:pStyle w:val="7"/>
              <w:spacing w:line="227" w:lineRule="exact"/>
              <w:ind w:left="106"/>
              <w:jc w:val="both"/>
              <w:rPr>
                <w:sz w:val="18"/>
              </w:rPr>
            </w:pPr>
            <w:r>
              <w:rPr>
                <w:sz w:val="18"/>
              </w:rPr>
              <w:t>投标； （四）接受应当拒收的投标文件。</w:t>
            </w:r>
          </w:p>
        </w:tc>
        <w:tc>
          <w:tcPr>
            <w:tcW w:w="723" w:type="dxa"/>
          </w:tcPr>
          <w:p>
            <w:pPr>
              <w:pStyle w:val="7"/>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0" w:hRule="atLeast"/>
        </w:trPr>
        <w:tc>
          <w:tcPr>
            <w:tcW w:w="673" w:type="dxa"/>
            <w:vMerge w:val="continue"/>
            <w:tcBorders>
              <w:top w:val="nil"/>
            </w:tcBorders>
          </w:tcPr>
          <w:p>
            <w:pPr>
              <w:rPr>
                <w:sz w:val="2"/>
                <w:szCs w:val="2"/>
              </w:rPr>
            </w:pPr>
          </w:p>
        </w:tc>
        <w:tc>
          <w:tcPr>
            <w:tcW w:w="969" w:type="dxa"/>
            <w:vMerge w:val="restart"/>
          </w:tcPr>
          <w:p>
            <w:pPr>
              <w:pStyle w:val="7"/>
              <w:spacing w:line="226" w:lineRule="exact"/>
              <w:ind w:left="107"/>
              <w:rPr>
                <w:sz w:val="18"/>
              </w:rPr>
            </w:pPr>
            <w:r>
              <w:rPr>
                <w:rFonts w:hint="eastAsia"/>
                <w:sz w:val="18"/>
                <w:lang w:eastAsia="zh-CN"/>
              </w:rPr>
              <w:t>A</w:t>
            </w:r>
            <w:r>
              <w:rPr>
                <w:sz w:val="18"/>
              </w:rPr>
              <w:t>-2-15</w:t>
            </w:r>
          </w:p>
        </w:tc>
        <w:tc>
          <w:tcPr>
            <w:tcW w:w="2501" w:type="dxa"/>
            <w:vMerge w:val="restart"/>
          </w:tcPr>
          <w:p>
            <w:pPr>
              <w:pStyle w:val="7"/>
              <w:spacing w:line="364" w:lineRule="auto"/>
              <w:ind w:left="107" w:right="96"/>
              <w:jc w:val="both"/>
              <w:rPr>
                <w:sz w:val="18"/>
              </w:rPr>
            </w:pPr>
            <w:r>
              <w:rPr>
                <w:spacing w:val="7"/>
                <w:sz w:val="18"/>
              </w:rPr>
              <w:t>评标委员会的组建及人员组</w:t>
            </w:r>
            <w:r>
              <w:rPr>
                <w:spacing w:val="-7"/>
                <w:sz w:val="18"/>
              </w:rPr>
              <w:t>成不符合法定要求的，或者确</w:t>
            </w:r>
            <w:r>
              <w:rPr>
                <w:spacing w:val="-9"/>
                <w:sz w:val="18"/>
              </w:rPr>
              <w:t>定、更换评标委员会成员违反</w:t>
            </w:r>
            <w:r>
              <w:rPr>
                <w:sz w:val="18"/>
              </w:rPr>
              <w:t>规定的</w:t>
            </w:r>
          </w:p>
        </w:tc>
        <w:tc>
          <w:tcPr>
            <w:tcW w:w="2996" w:type="dxa"/>
            <w:vMerge w:val="restart"/>
          </w:tcPr>
          <w:p>
            <w:pPr>
              <w:pStyle w:val="7"/>
              <w:spacing w:line="226" w:lineRule="exact"/>
              <w:ind w:left="107"/>
              <w:rPr>
                <w:sz w:val="18"/>
              </w:rPr>
            </w:pPr>
            <w:r>
              <w:rPr>
                <w:sz w:val="18"/>
              </w:rPr>
              <w:t>《招标投标法》第三十七条</w:t>
            </w:r>
          </w:p>
          <w:p>
            <w:pPr>
              <w:pStyle w:val="7"/>
              <w:spacing w:before="119" w:line="362" w:lineRule="auto"/>
              <w:ind w:left="107" w:right="5"/>
              <w:jc w:val="both"/>
              <w:rPr>
                <w:sz w:val="18"/>
              </w:rPr>
            </w:pPr>
            <w:r>
              <w:rPr>
                <w:spacing w:val="3"/>
                <w:sz w:val="18"/>
              </w:rPr>
              <w:t>《工程建设项目勘察设计招标投标办法》第五十三条，《工程建设项</w:t>
            </w:r>
            <w:r>
              <w:rPr>
                <w:spacing w:val="-1"/>
                <w:sz w:val="18"/>
              </w:rPr>
              <w:t>目施工招标投标办法》第七十九条，</w:t>
            </w:r>
          </w:p>
          <w:p>
            <w:pPr>
              <w:pStyle w:val="7"/>
              <w:spacing w:before="5" w:line="364" w:lineRule="auto"/>
              <w:ind w:left="107" w:right="5"/>
              <w:jc w:val="both"/>
              <w:rPr>
                <w:sz w:val="18"/>
              </w:rPr>
            </w:pPr>
            <w:r>
              <w:rPr>
                <w:spacing w:val="17"/>
                <w:sz w:val="18"/>
              </w:rPr>
              <w:t>《工程建设项目货物招标投标办</w:t>
            </w:r>
            <w:r>
              <w:rPr>
                <w:spacing w:val="3"/>
                <w:sz w:val="18"/>
              </w:rPr>
              <w:t>法》第五十七条，《评标专家和评</w:t>
            </w:r>
            <w:r>
              <w:rPr>
                <w:spacing w:val="-1"/>
                <w:sz w:val="18"/>
              </w:rPr>
              <w:t>标专家库管理暂行办法》第十七条，</w:t>
            </w:r>
          </w:p>
          <w:p>
            <w:pPr>
              <w:pStyle w:val="7"/>
              <w:spacing w:line="230" w:lineRule="exact"/>
              <w:ind w:left="107"/>
              <w:rPr>
                <w:sz w:val="18"/>
              </w:rPr>
            </w:pPr>
            <w:r>
              <w:rPr>
                <w:sz w:val="18"/>
              </w:rPr>
              <w:t>《招标投标法实施条例》第七十条</w:t>
            </w:r>
          </w:p>
        </w:tc>
        <w:tc>
          <w:tcPr>
            <w:tcW w:w="7445" w:type="dxa"/>
          </w:tcPr>
          <w:p>
            <w:pPr>
              <w:pStyle w:val="7"/>
              <w:spacing w:line="226" w:lineRule="exact"/>
              <w:ind w:left="106"/>
              <w:rPr>
                <w:sz w:val="18"/>
              </w:rPr>
            </w:pPr>
            <w:r>
              <w:rPr>
                <w:sz w:val="18"/>
              </w:rPr>
              <w:t>责令改正</w:t>
            </w:r>
          </w:p>
        </w:tc>
        <w:tc>
          <w:tcPr>
            <w:tcW w:w="723" w:type="dxa"/>
          </w:tcPr>
          <w:p>
            <w:pPr>
              <w:pStyle w:val="7"/>
              <w:spacing w:line="226" w:lineRule="exact"/>
              <w:ind w:left="161" w:right="152"/>
              <w:jc w:val="center"/>
              <w:rPr>
                <w:sz w:val="18"/>
              </w:rPr>
            </w:pPr>
            <w:r>
              <w:rPr>
                <w:sz w:val="18"/>
              </w:rPr>
              <w:t>轻微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01" w:hRule="atLeast"/>
        </w:trPr>
        <w:tc>
          <w:tcPr>
            <w:tcW w:w="673" w:type="dxa"/>
            <w:vMerge w:val="continue"/>
            <w:tcBorders>
              <w:top w:val="nil"/>
            </w:tcBorders>
          </w:tcPr>
          <w:p>
            <w:pPr>
              <w:rPr>
                <w:sz w:val="2"/>
                <w:szCs w:val="2"/>
              </w:rPr>
            </w:pPr>
          </w:p>
        </w:tc>
        <w:tc>
          <w:tcPr>
            <w:tcW w:w="969" w:type="dxa"/>
            <w:vMerge w:val="continue"/>
            <w:tcBorders>
              <w:top w:val="nil"/>
            </w:tcBorders>
          </w:tcPr>
          <w:p>
            <w:pPr>
              <w:rPr>
                <w:sz w:val="2"/>
                <w:szCs w:val="2"/>
              </w:rPr>
            </w:pPr>
          </w:p>
        </w:tc>
        <w:tc>
          <w:tcPr>
            <w:tcW w:w="2501" w:type="dxa"/>
            <w:vMerge w:val="continue"/>
            <w:tcBorders>
              <w:top w:val="nil"/>
            </w:tcBorders>
          </w:tcPr>
          <w:p>
            <w:pPr>
              <w:rPr>
                <w:sz w:val="2"/>
                <w:szCs w:val="2"/>
              </w:rPr>
            </w:pPr>
          </w:p>
        </w:tc>
        <w:tc>
          <w:tcPr>
            <w:tcW w:w="2996" w:type="dxa"/>
            <w:vMerge w:val="continue"/>
            <w:tcBorders>
              <w:top w:val="nil"/>
            </w:tcBorders>
          </w:tcPr>
          <w:p>
            <w:pPr>
              <w:rPr>
                <w:sz w:val="2"/>
                <w:szCs w:val="2"/>
              </w:rPr>
            </w:pPr>
          </w:p>
        </w:tc>
        <w:tc>
          <w:tcPr>
            <w:tcW w:w="7445" w:type="dxa"/>
          </w:tcPr>
          <w:p>
            <w:pPr>
              <w:pStyle w:val="7"/>
              <w:spacing w:line="226" w:lineRule="exact"/>
              <w:ind w:left="106"/>
              <w:rPr>
                <w:sz w:val="18"/>
              </w:rPr>
            </w:pPr>
            <w:r>
              <w:rPr>
                <w:sz w:val="18"/>
              </w:rPr>
              <w:t>责令改正，并处罚款</w:t>
            </w:r>
          </w:p>
          <w:p>
            <w:pPr>
              <w:pStyle w:val="7"/>
              <w:tabs>
                <w:tab w:val="left" w:pos="1278"/>
              </w:tabs>
              <w:spacing w:before="119" w:line="364" w:lineRule="auto"/>
              <w:ind w:left="106" w:right="6"/>
              <w:rPr>
                <w:sz w:val="18"/>
              </w:rPr>
            </w:pPr>
            <w:r>
              <w:rPr>
                <w:sz w:val="18"/>
              </w:rPr>
              <w:t>第五十三条</w:t>
            </w:r>
            <w:r>
              <w:rPr>
                <w:sz w:val="18"/>
              </w:rPr>
              <w:tab/>
            </w:r>
            <w:r>
              <w:rPr>
                <w:sz w:val="18"/>
              </w:rPr>
              <w:t>招标人以抽签</w:t>
            </w:r>
            <w:r>
              <w:rPr>
                <w:spacing w:val="-63"/>
                <w:sz w:val="18"/>
              </w:rPr>
              <w:t>、</w:t>
            </w:r>
            <w:r>
              <w:rPr>
                <w:sz w:val="18"/>
              </w:rPr>
              <w:t>摇号等不合理的条件限制或者排斥资格预审合格的潜在投标人参加投标，对潜在投标人实行歧视待遇的，强制要求投标人组成联合体共同投标的，或者限制投标人之间竞争的</w:t>
            </w:r>
            <w:r>
              <w:rPr>
                <w:spacing w:val="-20"/>
                <w:sz w:val="18"/>
              </w:rPr>
              <w:t>，</w:t>
            </w:r>
            <w:r>
              <w:rPr>
                <w:sz w:val="18"/>
              </w:rPr>
              <w:t>责令改正</w:t>
            </w:r>
            <w:r>
              <w:rPr>
                <w:spacing w:val="-20"/>
                <w:sz w:val="18"/>
              </w:rPr>
              <w:t>，</w:t>
            </w:r>
            <w:r>
              <w:rPr>
                <w:sz w:val="18"/>
              </w:rPr>
              <w:t>可以处一万元以上五万元以下的罚款。</w:t>
            </w:r>
            <w:r>
              <w:rPr>
                <w:spacing w:val="-21"/>
                <w:sz w:val="18"/>
              </w:rPr>
              <w:t xml:space="preserve"> </w:t>
            </w:r>
            <w:r>
              <w:rPr>
                <w:sz w:val="18"/>
              </w:rPr>
              <w:t>依法必须进行招标的项目的招标人不按照规定组建评标委员会，或者确定、更换评标委员会成员违反招标投标法和招标投标法实施条例规定的</w:t>
            </w:r>
            <w:r>
              <w:rPr>
                <w:spacing w:val="-75"/>
                <w:sz w:val="18"/>
              </w:rPr>
              <w:t>，</w:t>
            </w:r>
            <w:r>
              <w:rPr>
                <w:sz w:val="18"/>
              </w:rPr>
              <w:t>由有关行政监督部门责令改正</w:t>
            </w:r>
            <w:r>
              <w:rPr>
                <w:spacing w:val="-77"/>
                <w:sz w:val="18"/>
              </w:rPr>
              <w:t>，</w:t>
            </w:r>
            <w:r>
              <w:rPr>
                <w:sz w:val="18"/>
              </w:rPr>
              <w:t>可以处</w:t>
            </w:r>
            <w:r>
              <w:rPr>
                <w:spacing w:val="-45"/>
                <w:sz w:val="18"/>
              </w:rPr>
              <w:t xml:space="preserve"> </w:t>
            </w:r>
            <w:r>
              <w:rPr>
                <w:sz w:val="18"/>
              </w:rPr>
              <w:t>10</w:t>
            </w:r>
            <w:r>
              <w:rPr>
                <w:spacing w:val="-46"/>
                <w:sz w:val="18"/>
              </w:rPr>
              <w:t xml:space="preserve"> </w:t>
            </w:r>
            <w:r>
              <w:rPr>
                <w:sz w:val="18"/>
              </w:rPr>
              <w:t>万元以下的罚款</w:t>
            </w:r>
            <w:r>
              <w:rPr>
                <w:spacing w:val="-15"/>
                <w:sz w:val="18"/>
              </w:rPr>
              <w:t xml:space="preserve">， </w:t>
            </w:r>
            <w:r>
              <w:rPr>
                <w:sz w:val="18"/>
              </w:rPr>
              <w:t>对单位直接负责的主管人员和其他直接责任人员依法给予处分；违法确定或者更换的评标委</w:t>
            </w:r>
          </w:p>
          <w:p>
            <w:pPr>
              <w:pStyle w:val="7"/>
              <w:spacing w:line="227" w:lineRule="exact"/>
              <w:ind w:left="106"/>
              <w:rPr>
                <w:sz w:val="18"/>
              </w:rPr>
            </w:pPr>
            <w:r>
              <w:rPr>
                <w:sz w:val="18"/>
              </w:rPr>
              <w:t>员会成员作出的评审结论无效，依法重新进行评审。</w:t>
            </w:r>
          </w:p>
        </w:tc>
        <w:tc>
          <w:tcPr>
            <w:tcW w:w="723" w:type="dxa"/>
          </w:tcPr>
          <w:p>
            <w:pPr>
              <w:pStyle w:val="7"/>
              <w:spacing w:line="226" w:lineRule="exact"/>
              <w:ind w:left="161" w:right="152"/>
              <w:jc w:val="center"/>
              <w:rPr>
                <w:sz w:val="18"/>
              </w:rPr>
            </w:pPr>
            <w:r>
              <w:rPr>
                <w:sz w:val="18"/>
              </w:rPr>
              <w:t>一般</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451" w:hRule="atLeast"/>
        </w:trPr>
        <w:tc>
          <w:tcPr>
            <w:tcW w:w="673" w:type="dxa"/>
            <w:vMerge w:val="continue"/>
            <w:tcBorders>
              <w:top w:val="nil"/>
            </w:tcBorders>
          </w:tcPr>
          <w:p>
            <w:pPr>
              <w:rPr>
                <w:sz w:val="2"/>
                <w:szCs w:val="2"/>
              </w:rPr>
            </w:pPr>
          </w:p>
        </w:tc>
        <w:tc>
          <w:tcPr>
            <w:tcW w:w="969" w:type="dxa"/>
          </w:tcPr>
          <w:p>
            <w:pPr>
              <w:pStyle w:val="7"/>
              <w:spacing w:line="226" w:lineRule="exact"/>
              <w:ind w:left="107"/>
              <w:rPr>
                <w:sz w:val="18"/>
              </w:rPr>
            </w:pPr>
            <w:r>
              <w:rPr>
                <w:rFonts w:hint="eastAsia"/>
                <w:sz w:val="18"/>
                <w:lang w:eastAsia="zh-CN"/>
              </w:rPr>
              <w:t>A</w:t>
            </w:r>
            <w:r>
              <w:rPr>
                <w:sz w:val="18"/>
              </w:rPr>
              <w:t>-2-16</w:t>
            </w:r>
          </w:p>
        </w:tc>
        <w:tc>
          <w:tcPr>
            <w:tcW w:w="2501" w:type="dxa"/>
          </w:tcPr>
          <w:p>
            <w:pPr>
              <w:pStyle w:val="7"/>
              <w:spacing w:line="364" w:lineRule="auto"/>
              <w:ind w:left="107" w:right="96"/>
              <w:rPr>
                <w:sz w:val="18"/>
              </w:rPr>
            </w:pPr>
            <w:r>
              <w:rPr>
                <w:sz w:val="18"/>
              </w:rPr>
              <w:t>不从依法组建的评标专家库中抽取专家的</w:t>
            </w:r>
          </w:p>
        </w:tc>
        <w:tc>
          <w:tcPr>
            <w:tcW w:w="2996" w:type="dxa"/>
          </w:tcPr>
          <w:p>
            <w:pPr>
              <w:pStyle w:val="7"/>
              <w:spacing w:line="226" w:lineRule="exact"/>
              <w:ind w:left="107"/>
              <w:rPr>
                <w:sz w:val="18"/>
              </w:rPr>
            </w:pPr>
            <w:r>
              <w:rPr>
                <w:sz w:val="18"/>
              </w:rPr>
              <w:t>《招标投标法》第三十七条</w:t>
            </w:r>
          </w:p>
          <w:p>
            <w:pPr>
              <w:pStyle w:val="7"/>
              <w:spacing w:before="119" w:line="364" w:lineRule="auto"/>
              <w:ind w:left="107" w:right="97"/>
              <w:rPr>
                <w:sz w:val="18"/>
              </w:rPr>
            </w:pPr>
            <w:r>
              <w:rPr>
                <w:sz w:val="18"/>
              </w:rPr>
              <w:t>《评标专家和评标专家库管理暂行办法》第十七条</w:t>
            </w:r>
          </w:p>
        </w:tc>
        <w:tc>
          <w:tcPr>
            <w:tcW w:w="7445" w:type="dxa"/>
          </w:tcPr>
          <w:p>
            <w:pPr>
              <w:pStyle w:val="7"/>
              <w:spacing w:line="364" w:lineRule="auto"/>
              <w:ind w:left="106" w:right="6606"/>
              <w:rPr>
                <w:sz w:val="18"/>
              </w:rPr>
            </w:pPr>
            <w:r>
              <w:rPr>
                <w:sz w:val="18"/>
              </w:rPr>
              <w:t>评标无效警告</w:t>
            </w:r>
          </w:p>
          <w:p>
            <w:pPr>
              <w:pStyle w:val="7"/>
              <w:tabs>
                <w:tab w:val="left" w:pos="1098"/>
              </w:tabs>
              <w:spacing w:line="364" w:lineRule="auto"/>
              <w:ind w:left="106" w:right="97"/>
              <w:rPr>
                <w:sz w:val="18"/>
              </w:rPr>
            </w:pPr>
            <w:r>
              <w:rPr>
                <w:sz w:val="18"/>
              </w:rPr>
              <w:t>第十七条</w:t>
            </w:r>
            <w:r>
              <w:rPr>
                <w:sz w:val="18"/>
              </w:rPr>
              <w:tab/>
            </w:r>
            <w:r>
              <w:rPr>
                <w:sz w:val="18"/>
              </w:rPr>
              <w:t>招标人或其委托的招标代理机构不从依法组建的评标专家库中抽取专家的</w:t>
            </w:r>
            <w:r>
              <w:rPr>
                <w:spacing w:val="-63"/>
                <w:sz w:val="18"/>
              </w:rPr>
              <w:t>，</w:t>
            </w:r>
            <w:r>
              <w:rPr>
                <w:sz w:val="18"/>
              </w:rPr>
              <w:t>评</w:t>
            </w:r>
            <w:r>
              <w:rPr>
                <w:spacing w:val="-17"/>
                <w:sz w:val="18"/>
              </w:rPr>
              <w:t>标</w:t>
            </w:r>
            <w:r>
              <w:rPr>
                <w:sz w:val="18"/>
              </w:rPr>
              <w:t>无效；情节严重的，由有关行政监督部门依法给予警告。</w:t>
            </w:r>
          </w:p>
          <w:p>
            <w:pPr>
              <w:pStyle w:val="7"/>
              <w:spacing w:line="230" w:lineRule="exact"/>
              <w:ind w:left="106" w:firstLine="540"/>
              <w:rPr>
                <w:sz w:val="18"/>
              </w:rPr>
            </w:pPr>
            <w:r>
              <w:rPr>
                <w:sz w:val="18"/>
              </w:rPr>
              <w:t>政府投资项目的招标人或其委托的招标代理机构不遵守本办法第五条的规定，不从政</w:t>
            </w:r>
          </w:p>
          <w:p>
            <w:pPr>
              <w:pStyle w:val="7"/>
              <w:spacing w:line="350" w:lineRule="atLeast"/>
              <w:ind w:left="106" w:right="97"/>
              <w:rPr>
                <w:sz w:val="18"/>
              </w:rPr>
            </w:pPr>
            <w:r>
              <w:rPr>
                <w:sz w:val="18"/>
              </w:rPr>
              <w:t>府有关部门组建的评标专家库中抽取专家的，评标无效；情节严重的，由政府有关部门依法给予警告。</w:t>
            </w:r>
          </w:p>
        </w:tc>
        <w:tc>
          <w:tcPr>
            <w:tcW w:w="723" w:type="dxa"/>
          </w:tcPr>
          <w:p>
            <w:pPr>
              <w:pStyle w:val="7"/>
              <w:spacing w:line="226" w:lineRule="exact"/>
              <w:ind w:left="161" w:right="152"/>
              <w:jc w:val="center"/>
              <w:rPr>
                <w:sz w:val="18"/>
              </w:rPr>
            </w:pPr>
            <w:r>
              <w:rPr>
                <w:sz w:val="18"/>
              </w:rPr>
              <w:t>轻微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1" w:hRule="atLeast"/>
        </w:trPr>
        <w:tc>
          <w:tcPr>
            <w:tcW w:w="673" w:type="dxa"/>
            <w:vMerge w:val="continue"/>
            <w:tcBorders>
              <w:top w:val="nil"/>
            </w:tcBorders>
          </w:tcPr>
          <w:p>
            <w:pPr>
              <w:rPr>
                <w:sz w:val="2"/>
                <w:szCs w:val="2"/>
              </w:rPr>
            </w:pPr>
          </w:p>
        </w:tc>
        <w:tc>
          <w:tcPr>
            <w:tcW w:w="969" w:type="dxa"/>
            <w:vMerge w:val="restart"/>
          </w:tcPr>
          <w:p>
            <w:pPr>
              <w:pStyle w:val="7"/>
              <w:spacing w:line="227" w:lineRule="exact"/>
              <w:ind w:left="107"/>
              <w:rPr>
                <w:sz w:val="18"/>
              </w:rPr>
            </w:pPr>
            <w:r>
              <w:rPr>
                <w:rFonts w:hint="eastAsia"/>
                <w:sz w:val="18"/>
                <w:lang w:eastAsia="zh-CN"/>
              </w:rPr>
              <w:t>A</w:t>
            </w:r>
            <w:r>
              <w:rPr>
                <w:sz w:val="18"/>
              </w:rPr>
              <w:t>-2-17</w:t>
            </w:r>
          </w:p>
        </w:tc>
        <w:tc>
          <w:tcPr>
            <w:tcW w:w="2501" w:type="dxa"/>
            <w:vMerge w:val="restart"/>
          </w:tcPr>
          <w:p>
            <w:pPr>
              <w:pStyle w:val="7"/>
              <w:spacing w:line="364" w:lineRule="auto"/>
              <w:ind w:left="107" w:right="96"/>
              <w:rPr>
                <w:sz w:val="18"/>
              </w:rPr>
            </w:pPr>
            <w:r>
              <w:rPr>
                <w:sz w:val="18"/>
              </w:rPr>
              <w:t>应当回避担任评标委员会成员的人参与评标的</w:t>
            </w:r>
          </w:p>
        </w:tc>
        <w:tc>
          <w:tcPr>
            <w:tcW w:w="2996" w:type="dxa"/>
            <w:vMerge w:val="restart"/>
          </w:tcPr>
          <w:p>
            <w:pPr>
              <w:pStyle w:val="7"/>
              <w:spacing w:line="362" w:lineRule="auto"/>
              <w:ind w:left="107" w:right="97"/>
              <w:jc w:val="both"/>
              <w:rPr>
                <w:sz w:val="18"/>
              </w:rPr>
            </w:pPr>
            <w:r>
              <w:rPr>
                <w:sz w:val="18"/>
              </w:rPr>
              <w:t>《招标投标法》第三十七条，《评标专家和评标专家库管理暂行办法》第十二条</w:t>
            </w:r>
          </w:p>
          <w:p>
            <w:pPr>
              <w:pStyle w:val="7"/>
              <w:ind w:left="107"/>
              <w:rPr>
                <w:sz w:val="18"/>
              </w:rPr>
            </w:pPr>
            <w:r>
              <w:rPr>
                <w:sz w:val="18"/>
              </w:rPr>
              <w:t>《工程建设项目勘察设计招标投标</w:t>
            </w:r>
          </w:p>
          <w:p>
            <w:pPr>
              <w:pStyle w:val="7"/>
              <w:spacing w:before="1" w:line="350" w:lineRule="atLeast"/>
              <w:ind w:left="107" w:right="5"/>
              <w:rPr>
                <w:sz w:val="18"/>
              </w:rPr>
            </w:pPr>
            <w:r>
              <w:rPr>
                <w:spacing w:val="3"/>
                <w:sz w:val="18"/>
              </w:rPr>
              <w:t>办法》第五十四条，《工程建设项</w:t>
            </w:r>
            <w:r>
              <w:rPr>
                <w:spacing w:val="-1"/>
                <w:sz w:val="18"/>
              </w:rPr>
              <w:t>目施工招标投标办法》第七十九条，</w:t>
            </w:r>
          </w:p>
        </w:tc>
        <w:tc>
          <w:tcPr>
            <w:tcW w:w="7445" w:type="dxa"/>
          </w:tcPr>
          <w:p>
            <w:pPr>
              <w:pStyle w:val="7"/>
              <w:spacing w:line="227" w:lineRule="exact"/>
              <w:ind w:left="106"/>
              <w:rPr>
                <w:sz w:val="18"/>
              </w:rPr>
            </w:pPr>
            <w:r>
              <w:rPr>
                <w:sz w:val="18"/>
              </w:rPr>
              <w:t>责令改正</w:t>
            </w:r>
          </w:p>
        </w:tc>
        <w:tc>
          <w:tcPr>
            <w:tcW w:w="723" w:type="dxa"/>
          </w:tcPr>
          <w:p>
            <w:pPr>
              <w:pStyle w:val="7"/>
              <w:spacing w:line="227" w:lineRule="exact"/>
              <w:ind w:left="161" w:right="152"/>
              <w:jc w:val="center"/>
              <w:rPr>
                <w:sz w:val="18"/>
              </w:rPr>
            </w:pPr>
            <w:r>
              <w:rPr>
                <w:sz w:val="18"/>
              </w:rPr>
              <w:t>轻微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748" w:hRule="atLeast"/>
        </w:trPr>
        <w:tc>
          <w:tcPr>
            <w:tcW w:w="673" w:type="dxa"/>
            <w:vMerge w:val="continue"/>
            <w:tcBorders>
              <w:top w:val="nil"/>
            </w:tcBorders>
          </w:tcPr>
          <w:p>
            <w:pPr>
              <w:rPr>
                <w:sz w:val="2"/>
                <w:szCs w:val="2"/>
              </w:rPr>
            </w:pPr>
          </w:p>
        </w:tc>
        <w:tc>
          <w:tcPr>
            <w:tcW w:w="969" w:type="dxa"/>
            <w:vMerge w:val="continue"/>
            <w:tcBorders>
              <w:top w:val="nil"/>
            </w:tcBorders>
          </w:tcPr>
          <w:p>
            <w:pPr>
              <w:rPr>
                <w:sz w:val="2"/>
                <w:szCs w:val="2"/>
              </w:rPr>
            </w:pPr>
          </w:p>
        </w:tc>
        <w:tc>
          <w:tcPr>
            <w:tcW w:w="2501" w:type="dxa"/>
            <w:vMerge w:val="continue"/>
            <w:tcBorders>
              <w:top w:val="nil"/>
            </w:tcBorders>
          </w:tcPr>
          <w:p>
            <w:pPr>
              <w:rPr>
                <w:sz w:val="2"/>
                <w:szCs w:val="2"/>
              </w:rPr>
            </w:pPr>
          </w:p>
        </w:tc>
        <w:tc>
          <w:tcPr>
            <w:tcW w:w="2996" w:type="dxa"/>
            <w:vMerge w:val="continue"/>
            <w:tcBorders>
              <w:top w:val="nil"/>
            </w:tcBorders>
          </w:tcPr>
          <w:p>
            <w:pPr>
              <w:rPr>
                <w:sz w:val="2"/>
                <w:szCs w:val="2"/>
              </w:rPr>
            </w:pPr>
          </w:p>
        </w:tc>
        <w:tc>
          <w:tcPr>
            <w:tcW w:w="7445" w:type="dxa"/>
          </w:tcPr>
          <w:p>
            <w:pPr>
              <w:pStyle w:val="7"/>
              <w:spacing w:line="364" w:lineRule="auto"/>
              <w:ind w:left="106" w:right="97"/>
              <w:rPr>
                <w:sz w:val="18"/>
              </w:rPr>
            </w:pPr>
            <w:r>
              <w:rPr>
                <w:sz w:val="18"/>
              </w:rPr>
              <w:t>情节严重的，禁止其在一定期限内参加依法必须进行招标的项目的评标；情节特别严重的， 取消其担任评标委员会成员的资格</w:t>
            </w:r>
          </w:p>
          <w:p>
            <w:pPr>
              <w:pStyle w:val="7"/>
              <w:tabs>
                <w:tab w:val="left" w:pos="1278"/>
              </w:tabs>
              <w:spacing w:line="364" w:lineRule="auto"/>
              <w:ind w:left="106" w:right="97"/>
              <w:rPr>
                <w:sz w:val="18"/>
              </w:rPr>
            </w:pPr>
            <w:r>
              <w:rPr>
                <w:sz w:val="18"/>
              </w:rPr>
              <w:t>第五十七条</w:t>
            </w:r>
            <w:r>
              <w:rPr>
                <w:sz w:val="18"/>
              </w:rPr>
              <w:tab/>
            </w:r>
            <w:r>
              <w:rPr>
                <w:sz w:val="18"/>
              </w:rPr>
              <w:t>评标委员会成员有下列行为之一的</w:t>
            </w:r>
            <w:r>
              <w:rPr>
                <w:spacing w:val="-32"/>
                <w:sz w:val="18"/>
              </w:rPr>
              <w:t>，</w:t>
            </w:r>
            <w:r>
              <w:rPr>
                <w:sz w:val="18"/>
              </w:rPr>
              <w:t>由有关行政监督部门责令改正</w:t>
            </w:r>
            <w:r>
              <w:rPr>
                <w:spacing w:val="-32"/>
                <w:sz w:val="18"/>
              </w:rPr>
              <w:t>；</w:t>
            </w:r>
            <w:r>
              <w:rPr>
                <w:sz w:val="18"/>
              </w:rPr>
              <w:t>情节严</w:t>
            </w:r>
            <w:r>
              <w:rPr>
                <w:spacing w:val="-16"/>
                <w:sz w:val="18"/>
              </w:rPr>
              <w:t>重</w:t>
            </w:r>
            <w:r>
              <w:rPr>
                <w:sz w:val="18"/>
              </w:rPr>
              <w:t>的，禁止其在一定期限内参加依法必须进行招标的项目的评标；情节特别严重的，取消其</w:t>
            </w:r>
            <w:r>
              <w:rPr>
                <w:spacing w:val="-12"/>
                <w:sz w:val="18"/>
              </w:rPr>
              <w:t>担</w:t>
            </w:r>
          </w:p>
          <w:p>
            <w:pPr>
              <w:pStyle w:val="7"/>
              <w:spacing w:line="230" w:lineRule="exact"/>
              <w:ind w:left="106"/>
              <w:rPr>
                <w:sz w:val="18"/>
              </w:rPr>
            </w:pPr>
            <w:r>
              <w:rPr>
                <w:sz w:val="18"/>
              </w:rPr>
              <w:t>任评标委员会成员的资格：</w:t>
            </w:r>
          </w:p>
        </w:tc>
        <w:tc>
          <w:tcPr>
            <w:tcW w:w="723" w:type="dxa"/>
          </w:tcPr>
          <w:p>
            <w:pPr>
              <w:pStyle w:val="7"/>
              <w:spacing w:line="226" w:lineRule="exact"/>
              <w:ind w:left="161" w:right="152"/>
              <w:jc w:val="center"/>
              <w:rPr>
                <w:sz w:val="18"/>
              </w:rPr>
            </w:pPr>
            <w:r>
              <w:rPr>
                <w:sz w:val="18"/>
              </w:rPr>
              <w:t>一般</w:t>
            </w:r>
          </w:p>
        </w:tc>
      </w:tr>
    </w:tbl>
    <w:p>
      <w:pPr>
        <w:spacing w:after="0" w:line="226" w:lineRule="exact"/>
        <w:jc w:val="center"/>
        <w:rPr>
          <w:sz w:val="18"/>
        </w:rPr>
        <w:sectPr>
          <w:pgSz w:w="16840" w:h="11910" w:orient="landscape"/>
          <w:pgMar w:top="720" w:right="640" w:bottom="720" w:left="660" w:header="0" w:footer="524" w:gutter="0"/>
          <w:cols w:space="720" w:num="1"/>
        </w:sectPr>
      </w:pPr>
    </w:p>
    <w:tbl>
      <w:tblPr>
        <w:tblStyle w:val="3"/>
        <w:tblW w:w="0" w:type="auto"/>
        <w:tblInd w:w="11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73"/>
        <w:gridCol w:w="969"/>
        <w:gridCol w:w="2501"/>
        <w:gridCol w:w="2996"/>
        <w:gridCol w:w="7445"/>
        <w:gridCol w:w="72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50" w:hRule="atLeast"/>
        </w:trPr>
        <w:tc>
          <w:tcPr>
            <w:tcW w:w="673" w:type="dxa"/>
            <w:vMerge w:val="restart"/>
          </w:tcPr>
          <w:p>
            <w:pPr>
              <w:pStyle w:val="7"/>
              <w:rPr>
                <w:rFonts w:ascii="Times New Roman"/>
                <w:sz w:val="18"/>
              </w:rPr>
            </w:pPr>
          </w:p>
        </w:tc>
        <w:tc>
          <w:tcPr>
            <w:tcW w:w="969" w:type="dxa"/>
          </w:tcPr>
          <w:p>
            <w:pPr>
              <w:pStyle w:val="7"/>
              <w:rPr>
                <w:rFonts w:ascii="Times New Roman"/>
                <w:sz w:val="18"/>
              </w:rPr>
            </w:pPr>
          </w:p>
        </w:tc>
        <w:tc>
          <w:tcPr>
            <w:tcW w:w="2501" w:type="dxa"/>
          </w:tcPr>
          <w:p>
            <w:pPr>
              <w:pStyle w:val="7"/>
              <w:rPr>
                <w:rFonts w:ascii="Times New Roman"/>
                <w:sz w:val="18"/>
              </w:rPr>
            </w:pPr>
          </w:p>
        </w:tc>
        <w:tc>
          <w:tcPr>
            <w:tcW w:w="2996" w:type="dxa"/>
          </w:tcPr>
          <w:p>
            <w:pPr>
              <w:pStyle w:val="7"/>
              <w:spacing w:line="362" w:lineRule="auto"/>
              <w:ind w:left="107" w:right="97"/>
              <w:rPr>
                <w:sz w:val="18"/>
              </w:rPr>
            </w:pPr>
            <w:r>
              <w:rPr>
                <w:sz w:val="18"/>
              </w:rPr>
              <w:t>《工程建设项目货物招标投标办法》第五十七条</w:t>
            </w:r>
          </w:p>
        </w:tc>
        <w:tc>
          <w:tcPr>
            <w:tcW w:w="7445" w:type="dxa"/>
          </w:tcPr>
          <w:p>
            <w:pPr>
              <w:pStyle w:val="7"/>
              <w:spacing w:line="228" w:lineRule="exact"/>
              <w:ind w:left="106"/>
              <w:rPr>
                <w:sz w:val="18"/>
              </w:rPr>
            </w:pPr>
            <w:r>
              <w:rPr>
                <w:sz w:val="18"/>
              </w:rPr>
              <w:t>（一）应当回避而不回避；</w:t>
            </w:r>
          </w:p>
          <w:p>
            <w:pPr>
              <w:pStyle w:val="7"/>
              <w:spacing w:before="117"/>
              <w:ind w:left="106"/>
              <w:rPr>
                <w:sz w:val="18"/>
              </w:rPr>
            </w:pPr>
            <w:r>
              <w:rPr>
                <w:sz w:val="18"/>
              </w:rPr>
              <w:t>（二）擅离职守；</w:t>
            </w:r>
          </w:p>
          <w:p>
            <w:pPr>
              <w:pStyle w:val="7"/>
              <w:spacing w:before="120"/>
              <w:ind w:left="106"/>
              <w:rPr>
                <w:sz w:val="18"/>
              </w:rPr>
            </w:pPr>
            <w:r>
              <w:rPr>
                <w:sz w:val="18"/>
              </w:rPr>
              <w:t>（三）不按照招标文件规定的评标标准和方法评标；</w:t>
            </w:r>
          </w:p>
          <w:p>
            <w:pPr>
              <w:pStyle w:val="7"/>
              <w:spacing w:before="120"/>
              <w:ind w:left="106"/>
              <w:rPr>
                <w:sz w:val="18"/>
              </w:rPr>
            </w:pPr>
            <w:r>
              <w:rPr>
                <w:sz w:val="18"/>
              </w:rPr>
              <w:t>（四）私下接触投标人；</w:t>
            </w:r>
          </w:p>
          <w:p>
            <w:pPr>
              <w:pStyle w:val="7"/>
              <w:spacing w:before="119" w:line="364" w:lineRule="auto"/>
              <w:ind w:left="106" w:right="97"/>
              <w:rPr>
                <w:sz w:val="18"/>
              </w:rPr>
            </w:pPr>
            <w:r>
              <w:rPr>
                <w:sz w:val="18"/>
              </w:rPr>
              <w:t>（五）向招标人征询确定中标人的意向或者接受任何单位或者个人明示或者暗示提出的倾向或者排斥特定投标人的要求；</w:t>
            </w:r>
          </w:p>
          <w:p>
            <w:pPr>
              <w:pStyle w:val="7"/>
              <w:spacing w:line="230" w:lineRule="exact"/>
              <w:ind w:left="106"/>
              <w:rPr>
                <w:sz w:val="18"/>
              </w:rPr>
            </w:pPr>
            <w:r>
              <w:rPr>
                <w:sz w:val="18"/>
              </w:rPr>
              <w:t>（六）对依法应当否决的投标不提出否决意见；</w:t>
            </w:r>
          </w:p>
          <w:p>
            <w:pPr>
              <w:pStyle w:val="7"/>
              <w:spacing w:before="120"/>
              <w:ind w:left="106"/>
              <w:rPr>
                <w:sz w:val="18"/>
              </w:rPr>
            </w:pPr>
            <w:r>
              <w:rPr>
                <w:sz w:val="18"/>
              </w:rPr>
              <w:t>（七）暗示或者诱导投标人作出澄清、说明或者接受 投标人主动提出的澄清、说明；</w:t>
            </w:r>
          </w:p>
          <w:p>
            <w:pPr>
              <w:pStyle w:val="7"/>
              <w:spacing w:before="120"/>
              <w:ind w:left="106"/>
              <w:rPr>
                <w:sz w:val="18"/>
              </w:rPr>
            </w:pPr>
            <w:r>
              <w:rPr>
                <w:sz w:val="18"/>
              </w:rPr>
              <w:t>（八）其他不客观、不公正履行职务的行为。</w:t>
            </w:r>
          </w:p>
        </w:tc>
        <w:tc>
          <w:tcPr>
            <w:tcW w:w="723" w:type="dxa"/>
          </w:tcPr>
          <w:p>
            <w:pPr>
              <w:pStyle w:val="7"/>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1" w:hRule="atLeast"/>
        </w:trPr>
        <w:tc>
          <w:tcPr>
            <w:tcW w:w="673" w:type="dxa"/>
            <w:vMerge w:val="continue"/>
            <w:tcBorders>
              <w:top w:val="nil"/>
            </w:tcBorders>
          </w:tcPr>
          <w:p>
            <w:pPr>
              <w:rPr>
                <w:sz w:val="2"/>
                <w:szCs w:val="2"/>
              </w:rPr>
            </w:pPr>
          </w:p>
        </w:tc>
        <w:tc>
          <w:tcPr>
            <w:tcW w:w="969" w:type="dxa"/>
            <w:vMerge w:val="restart"/>
          </w:tcPr>
          <w:p>
            <w:pPr>
              <w:pStyle w:val="7"/>
              <w:spacing w:line="228" w:lineRule="exact"/>
              <w:ind w:left="107"/>
              <w:rPr>
                <w:sz w:val="18"/>
              </w:rPr>
            </w:pPr>
            <w:r>
              <w:rPr>
                <w:rFonts w:hint="eastAsia"/>
                <w:sz w:val="18"/>
                <w:lang w:eastAsia="zh-CN"/>
              </w:rPr>
              <w:t>A</w:t>
            </w:r>
            <w:r>
              <w:rPr>
                <w:sz w:val="18"/>
              </w:rPr>
              <w:t>-2-18</w:t>
            </w:r>
          </w:p>
        </w:tc>
        <w:tc>
          <w:tcPr>
            <w:tcW w:w="2501" w:type="dxa"/>
            <w:vMerge w:val="restart"/>
          </w:tcPr>
          <w:p>
            <w:pPr>
              <w:pStyle w:val="7"/>
              <w:spacing w:line="362" w:lineRule="auto"/>
              <w:ind w:left="107" w:right="96"/>
              <w:rPr>
                <w:sz w:val="18"/>
              </w:rPr>
            </w:pPr>
            <w:r>
              <w:rPr>
                <w:sz w:val="18"/>
              </w:rPr>
              <w:t>使用招标文件没有确定的评标标准和方法的</w:t>
            </w:r>
          </w:p>
        </w:tc>
        <w:tc>
          <w:tcPr>
            <w:tcW w:w="2996" w:type="dxa"/>
            <w:vMerge w:val="restart"/>
          </w:tcPr>
          <w:p>
            <w:pPr>
              <w:pStyle w:val="7"/>
              <w:spacing w:line="228" w:lineRule="exact"/>
              <w:ind w:left="107"/>
              <w:rPr>
                <w:sz w:val="18"/>
              </w:rPr>
            </w:pPr>
            <w:r>
              <w:rPr>
                <w:sz w:val="18"/>
              </w:rPr>
              <w:t>《招标投标法》第四十条</w:t>
            </w:r>
          </w:p>
          <w:p>
            <w:pPr>
              <w:pStyle w:val="7"/>
              <w:spacing w:before="117" w:line="364" w:lineRule="auto"/>
              <w:ind w:left="107" w:right="5"/>
              <w:jc w:val="both"/>
              <w:rPr>
                <w:sz w:val="18"/>
              </w:rPr>
            </w:pPr>
            <w:r>
              <w:rPr>
                <w:spacing w:val="3"/>
                <w:sz w:val="18"/>
              </w:rPr>
              <w:t>《工程建设项目勘察设计招标投标办法》第五十四条，《工程建设项</w:t>
            </w:r>
            <w:r>
              <w:rPr>
                <w:spacing w:val="-1"/>
                <w:sz w:val="18"/>
              </w:rPr>
              <w:t>目施工招标投标办法》第七十九条，</w:t>
            </w:r>
          </w:p>
          <w:p>
            <w:pPr>
              <w:pStyle w:val="7"/>
              <w:spacing w:line="364" w:lineRule="auto"/>
              <w:ind w:left="107" w:right="97"/>
              <w:rPr>
                <w:sz w:val="18"/>
              </w:rPr>
            </w:pPr>
            <w:r>
              <w:rPr>
                <w:sz w:val="18"/>
              </w:rPr>
              <w:t>《工程建设项目货物招标投标办法》第五十七条</w:t>
            </w:r>
          </w:p>
        </w:tc>
        <w:tc>
          <w:tcPr>
            <w:tcW w:w="7445" w:type="dxa"/>
          </w:tcPr>
          <w:p>
            <w:pPr>
              <w:pStyle w:val="7"/>
              <w:spacing w:line="228" w:lineRule="exact"/>
              <w:ind w:left="106"/>
              <w:rPr>
                <w:sz w:val="18"/>
              </w:rPr>
            </w:pPr>
            <w:r>
              <w:rPr>
                <w:sz w:val="18"/>
              </w:rPr>
              <w:t>责令改正</w:t>
            </w:r>
          </w:p>
        </w:tc>
        <w:tc>
          <w:tcPr>
            <w:tcW w:w="723" w:type="dxa"/>
          </w:tcPr>
          <w:p>
            <w:pPr>
              <w:pStyle w:val="7"/>
              <w:spacing w:line="228" w:lineRule="exact"/>
              <w:ind w:left="161" w:right="152"/>
              <w:jc w:val="center"/>
              <w:rPr>
                <w:sz w:val="18"/>
              </w:rPr>
            </w:pPr>
            <w:r>
              <w:rPr>
                <w:sz w:val="18"/>
              </w:rPr>
              <w:t>轻微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01" w:hRule="atLeast"/>
        </w:trPr>
        <w:tc>
          <w:tcPr>
            <w:tcW w:w="673" w:type="dxa"/>
            <w:vMerge w:val="continue"/>
            <w:tcBorders>
              <w:top w:val="nil"/>
            </w:tcBorders>
          </w:tcPr>
          <w:p>
            <w:pPr>
              <w:rPr>
                <w:sz w:val="2"/>
                <w:szCs w:val="2"/>
              </w:rPr>
            </w:pPr>
          </w:p>
        </w:tc>
        <w:tc>
          <w:tcPr>
            <w:tcW w:w="969" w:type="dxa"/>
            <w:vMerge w:val="continue"/>
            <w:tcBorders>
              <w:top w:val="nil"/>
            </w:tcBorders>
          </w:tcPr>
          <w:p>
            <w:pPr>
              <w:rPr>
                <w:sz w:val="2"/>
                <w:szCs w:val="2"/>
              </w:rPr>
            </w:pPr>
          </w:p>
        </w:tc>
        <w:tc>
          <w:tcPr>
            <w:tcW w:w="2501" w:type="dxa"/>
            <w:vMerge w:val="continue"/>
            <w:tcBorders>
              <w:top w:val="nil"/>
            </w:tcBorders>
          </w:tcPr>
          <w:p>
            <w:pPr>
              <w:rPr>
                <w:sz w:val="2"/>
                <w:szCs w:val="2"/>
              </w:rPr>
            </w:pPr>
          </w:p>
        </w:tc>
        <w:tc>
          <w:tcPr>
            <w:tcW w:w="2996" w:type="dxa"/>
            <w:vMerge w:val="continue"/>
            <w:tcBorders>
              <w:top w:val="nil"/>
            </w:tcBorders>
          </w:tcPr>
          <w:p>
            <w:pPr>
              <w:rPr>
                <w:sz w:val="2"/>
                <w:szCs w:val="2"/>
              </w:rPr>
            </w:pPr>
          </w:p>
        </w:tc>
        <w:tc>
          <w:tcPr>
            <w:tcW w:w="7445" w:type="dxa"/>
          </w:tcPr>
          <w:p>
            <w:pPr>
              <w:pStyle w:val="7"/>
              <w:spacing w:line="362" w:lineRule="auto"/>
              <w:ind w:left="106" w:right="97"/>
              <w:rPr>
                <w:sz w:val="18"/>
              </w:rPr>
            </w:pPr>
            <w:r>
              <w:rPr>
                <w:sz w:val="18"/>
              </w:rPr>
              <w:t>情节严重的，禁止其在一定期限内参加依法必须进行招标的项目的评标；情节特别严重的， 取消其担任评标委员会成员的资格</w:t>
            </w:r>
          </w:p>
          <w:p>
            <w:pPr>
              <w:pStyle w:val="7"/>
              <w:spacing w:line="364" w:lineRule="auto"/>
              <w:ind w:left="106" w:right="97"/>
              <w:jc w:val="both"/>
              <w:rPr>
                <w:sz w:val="18"/>
              </w:rPr>
            </w:pPr>
            <w:r>
              <w:rPr>
                <w:spacing w:val="-4"/>
                <w:sz w:val="18"/>
              </w:rPr>
              <w:t>第五十七条  评标委员会成员有下列行为之一的，由有关行政监督部门责令改正；情节严重</w:t>
            </w:r>
            <w:r>
              <w:rPr>
                <w:spacing w:val="-1"/>
                <w:sz w:val="18"/>
              </w:rPr>
              <w:t>的，禁止其在一定期限内参加依法必须进行招标的项目的评标；情节特别严重的，取消其担</w:t>
            </w:r>
            <w:r>
              <w:rPr>
                <w:sz w:val="18"/>
              </w:rPr>
              <w:t>任评标委员会成员的资格：</w:t>
            </w:r>
          </w:p>
          <w:p>
            <w:pPr>
              <w:pStyle w:val="7"/>
              <w:spacing w:line="230" w:lineRule="exact"/>
              <w:ind w:left="106"/>
              <w:rPr>
                <w:sz w:val="18"/>
              </w:rPr>
            </w:pPr>
            <w:r>
              <w:rPr>
                <w:sz w:val="18"/>
              </w:rPr>
              <w:t>（一）应当回避而不回避；</w:t>
            </w:r>
          </w:p>
          <w:p>
            <w:pPr>
              <w:pStyle w:val="7"/>
              <w:spacing w:before="117"/>
              <w:ind w:left="106"/>
              <w:rPr>
                <w:sz w:val="18"/>
              </w:rPr>
            </w:pPr>
            <w:r>
              <w:rPr>
                <w:sz w:val="18"/>
              </w:rPr>
              <w:t>（二）擅离职守；</w:t>
            </w:r>
          </w:p>
          <w:p>
            <w:pPr>
              <w:pStyle w:val="7"/>
              <w:spacing w:before="120"/>
              <w:ind w:left="106"/>
              <w:rPr>
                <w:sz w:val="18"/>
              </w:rPr>
            </w:pPr>
            <w:r>
              <w:rPr>
                <w:sz w:val="18"/>
              </w:rPr>
              <w:t>（三）不按照招标文件规定的评标标准和方法评标；</w:t>
            </w:r>
          </w:p>
          <w:p>
            <w:pPr>
              <w:pStyle w:val="7"/>
              <w:spacing w:before="120"/>
              <w:ind w:left="106"/>
              <w:rPr>
                <w:sz w:val="18"/>
              </w:rPr>
            </w:pPr>
            <w:r>
              <w:rPr>
                <w:sz w:val="18"/>
              </w:rPr>
              <w:t>（四）私下接触投标人；</w:t>
            </w:r>
          </w:p>
          <w:p>
            <w:pPr>
              <w:pStyle w:val="7"/>
              <w:spacing w:before="120" w:line="362" w:lineRule="auto"/>
              <w:ind w:left="106" w:right="97"/>
              <w:rPr>
                <w:sz w:val="18"/>
              </w:rPr>
            </w:pPr>
            <w:r>
              <w:rPr>
                <w:sz w:val="18"/>
              </w:rPr>
              <w:t>（五）向招标人征询确定中标人的意向或者接受任何单位或者个人明示或者暗示提出的倾向或者排斥特定投标人的要求；</w:t>
            </w:r>
          </w:p>
          <w:p>
            <w:pPr>
              <w:pStyle w:val="7"/>
              <w:spacing w:before="2"/>
              <w:ind w:left="106"/>
              <w:rPr>
                <w:sz w:val="18"/>
              </w:rPr>
            </w:pPr>
            <w:r>
              <w:rPr>
                <w:sz w:val="18"/>
              </w:rPr>
              <w:t>（六）对依法应当否决的投标不提出否决意见；</w:t>
            </w:r>
          </w:p>
          <w:p>
            <w:pPr>
              <w:pStyle w:val="7"/>
              <w:spacing w:before="119"/>
              <w:ind w:left="106"/>
              <w:rPr>
                <w:sz w:val="18"/>
              </w:rPr>
            </w:pPr>
            <w:r>
              <w:rPr>
                <w:sz w:val="18"/>
              </w:rPr>
              <w:t>（七）暗示或者诱导投标人作出澄清、说明或者接受 投标人主动提出的澄清、说明；</w:t>
            </w:r>
          </w:p>
          <w:p>
            <w:pPr>
              <w:pStyle w:val="7"/>
              <w:spacing w:before="120"/>
              <w:ind w:left="106"/>
              <w:rPr>
                <w:sz w:val="18"/>
              </w:rPr>
            </w:pPr>
            <w:r>
              <w:rPr>
                <w:sz w:val="18"/>
              </w:rPr>
              <w:t>（八）其他不客观、不公正履行职务的行为。</w:t>
            </w:r>
          </w:p>
        </w:tc>
        <w:tc>
          <w:tcPr>
            <w:tcW w:w="723" w:type="dxa"/>
          </w:tcPr>
          <w:p>
            <w:pPr>
              <w:pStyle w:val="7"/>
              <w:spacing w:line="227" w:lineRule="exact"/>
              <w:ind w:left="161" w:right="152"/>
              <w:jc w:val="center"/>
              <w:rPr>
                <w:sz w:val="18"/>
              </w:rPr>
            </w:pPr>
            <w:r>
              <w:rPr>
                <w:sz w:val="18"/>
              </w:rPr>
              <w:t>一般</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0" w:hRule="atLeast"/>
        </w:trPr>
        <w:tc>
          <w:tcPr>
            <w:tcW w:w="673" w:type="dxa"/>
            <w:vMerge w:val="continue"/>
            <w:tcBorders>
              <w:top w:val="nil"/>
            </w:tcBorders>
          </w:tcPr>
          <w:p>
            <w:pPr>
              <w:rPr>
                <w:sz w:val="2"/>
                <w:szCs w:val="2"/>
              </w:rPr>
            </w:pPr>
          </w:p>
        </w:tc>
        <w:tc>
          <w:tcPr>
            <w:tcW w:w="969" w:type="dxa"/>
            <w:vMerge w:val="restart"/>
          </w:tcPr>
          <w:p>
            <w:pPr>
              <w:pStyle w:val="7"/>
              <w:spacing w:line="225" w:lineRule="exact"/>
              <w:ind w:left="107"/>
              <w:rPr>
                <w:sz w:val="18"/>
              </w:rPr>
            </w:pPr>
            <w:r>
              <w:rPr>
                <w:rFonts w:hint="eastAsia"/>
                <w:sz w:val="18"/>
                <w:lang w:eastAsia="zh-CN"/>
              </w:rPr>
              <w:t>A</w:t>
            </w:r>
            <w:r>
              <w:rPr>
                <w:sz w:val="18"/>
              </w:rPr>
              <w:t>-2-19</w:t>
            </w:r>
          </w:p>
        </w:tc>
        <w:tc>
          <w:tcPr>
            <w:tcW w:w="2501" w:type="dxa"/>
            <w:vMerge w:val="restart"/>
          </w:tcPr>
          <w:p>
            <w:pPr>
              <w:pStyle w:val="7"/>
              <w:spacing w:line="364" w:lineRule="auto"/>
              <w:ind w:left="107" w:right="96"/>
              <w:rPr>
                <w:sz w:val="18"/>
              </w:rPr>
            </w:pPr>
            <w:r>
              <w:rPr>
                <w:sz w:val="18"/>
              </w:rPr>
              <w:t>在评标委员会依法推荐的中标候选人以外确定中标人的</w:t>
            </w:r>
          </w:p>
        </w:tc>
        <w:tc>
          <w:tcPr>
            <w:tcW w:w="2996" w:type="dxa"/>
            <w:vMerge w:val="restart"/>
          </w:tcPr>
          <w:p>
            <w:pPr>
              <w:pStyle w:val="7"/>
              <w:spacing w:line="225" w:lineRule="exact"/>
              <w:ind w:left="107"/>
              <w:rPr>
                <w:sz w:val="18"/>
              </w:rPr>
            </w:pPr>
            <w:r>
              <w:rPr>
                <w:sz w:val="18"/>
              </w:rPr>
              <w:t>《招标投标法》第四十条</w:t>
            </w:r>
          </w:p>
          <w:p>
            <w:pPr>
              <w:pStyle w:val="7"/>
              <w:spacing w:before="119"/>
              <w:ind w:left="107"/>
              <w:rPr>
                <w:sz w:val="18"/>
              </w:rPr>
            </w:pPr>
            <w:r>
              <w:rPr>
                <w:sz w:val="18"/>
              </w:rPr>
              <w:t>《招标投标法》第五十七条</w:t>
            </w:r>
          </w:p>
        </w:tc>
        <w:tc>
          <w:tcPr>
            <w:tcW w:w="7445" w:type="dxa"/>
          </w:tcPr>
          <w:p>
            <w:pPr>
              <w:pStyle w:val="7"/>
              <w:spacing w:line="225" w:lineRule="exact"/>
              <w:ind w:left="106"/>
              <w:rPr>
                <w:sz w:val="18"/>
              </w:rPr>
            </w:pPr>
            <w:r>
              <w:rPr>
                <w:sz w:val="18"/>
              </w:rPr>
              <w:t>责令改正</w:t>
            </w:r>
          </w:p>
        </w:tc>
        <w:tc>
          <w:tcPr>
            <w:tcW w:w="723" w:type="dxa"/>
          </w:tcPr>
          <w:p>
            <w:pPr>
              <w:pStyle w:val="7"/>
              <w:spacing w:line="225" w:lineRule="exact"/>
              <w:ind w:left="161" w:right="152"/>
              <w:jc w:val="center"/>
              <w:rPr>
                <w:sz w:val="18"/>
              </w:rPr>
            </w:pPr>
            <w:r>
              <w:rPr>
                <w:sz w:val="18"/>
              </w:rPr>
              <w:t>轻微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48" w:hRule="atLeast"/>
        </w:trPr>
        <w:tc>
          <w:tcPr>
            <w:tcW w:w="673" w:type="dxa"/>
            <w:vMerge w:val="continue"/>
            <w:tcBorders>
              <w:top w:val="nil"/>
            </w:tcBorders>
          </w:tcPr>
          <w:p>
            <w:pPr>
              <w:rPr>
                <w:sz w:val="2"/>
                <w:szCs w:val="2"/>
              </w:rPr>
            </w:pPr>
          </w:p>
        </w:tc>
        <w:tc>
          <w:tcPr>
            <w:tcW w:w="969" w:type="dxa"/>
            <w:vMerge w:val="continue"/>
            <w:tcBorders>
              <w:top w:val="nil"/>
            </w:tcBorders>
          </w:tcPr>
          <w:p>
            <w:pPr>
              <w:rPr>
                <w:sz w:val="2"/>
                <w:szCs w:val="2"/>
              </w:rPr>
            </w:pPr>
          </w:p>
        </w:tc>
        <w:tc>
          <w:tcPr>
            <w:tcW w:w="2501" w:type="dxa"/>
            <w:vMerge w:val="continue"/>
            <w:tcBorders>
              <w:top w:val="nil"/>
            </w:tcBorders>
          </w:tcPr>
          <w:p>
            <w:pPr>
              <w:rPr>
                <w:sz w:val="2"/>
                <w:szCs w:val="2"/>
              </w:rPr>
            </w:pPr>
          </w:p>
        </w:tc>
        <w:tc>
          <w:tcPr>
            <w:tcW w:w="2996" w:type="dxa"/>
            <w:vMerge w:val="continue"/>
            <w:tcBorders>
              <w:top w:val="nil"/>
            </w:tcBorders>
          </w:tcPr>
          <w:p>
            <w:pPr>
              <w:rPr>
                <w:sz w:val="2"/>
                <w:szCs w:val="2"/>
              </w:rPr>
            </w:pPr>
          </w:p>
        </w:tc>
        <w:tc>
          <w:tcPr>
            <w:tcW w:w="7445" w:type="dxa"/>
          </w:tcPr>
          <w:p>
            <w:pPr>
              <w:pStyle w:val="7"/>
              <w:spacing w:line="225" w:lineRule="exact"/>
              <w:ind w:left="106"/>
              <w:rPr>
                <w:sz w:val="18"/>
              </w:rPr>
            </w:pPr>
            <w:r>
              <w:rPr>
                <w:sz w:val="18"/>
              </w:rPr>
              <w:t>罚款</w:t>
            </w:r>
          </w:p>
          <w:p>
            <w:pPr>
              <w:pStyle w:val="7"/>
              <w:tabs>
                <w:tab w:val="left" w:pos="1278"/>
              </w:tabs>
              <w:spacing w:line="350" w:lineRule="atLeast"/>
              <w:ind w:left="106" w:right="97"/>
              <w:rPr>
                <w:sz w:val="18"/>
              </w:rPr>
            </w:pPr>
            <w:r>
              <w:rPr>
                <w:sz w:val="18"/>
              </w:rPr>
              <w:t>第五十七条</w:t>
            </w:r>
            <w:r>
              <w:rPr>
                <w:sz w:val="18"/>
              </w:rPr>
              <w:tab/>
            </w:r>
            <w:r>
              <w:rPr>
                <w:sz w:val="18"/>
              </w:rPr>
              <w:t>招标人在评标委员会依法推荐的中标候选人以外确定中标人的</w:t>
            </w:r>
            <w:r>
              <w:rPr>
                <w:spacing w:val="-63"/>
                <w:sz w:val="18"/>
              </w:rPr>
              <w:t>，</w:t>
            </w:r>
            <w:r>
              <w:rPr>
                <w:sz w:val="18"/>
              </w:rPr>
              <w:t>依法必须进</w:t>
            </w:r>
            <w:r>
              <w:rPr>
                <w:spacing w:val="-17"/>
                <w:sz w:val="18"/>
              </w:rPr>
              <w:t>行</w:t>
            </w:r>
            <w:r>
              <w:rPr>
                <w:sz w:val="18"/>
              </w:rPr>
              <w:t>招标的项目在所有投标被评标委员会否决后自行确定中标人的，中标无效。责令改正，可</w:t>
            </w:r>
            <w:r>
              <w:rPr>
                <w:spacing w:val="-12"/>
                <w:sz w:val="18"/>
              </w:rPr>
              <w:t>以</w:t>
            </w:r>
          </w:p>
        </w:tc>
        <w:tc>
          <w:tcPr>
            <w:tcW w:w="723" w:type="dxa"/>
          </w:tcPr>
          <w:p>
            <w:pPr>
              <w:pStyle w:val="7"/>
              <w:spacing w:line="225" w:lineRule="exact"/>
              <w:ind w:left="161" w:right="152"/>
              <w:jc w:val="center"/>
              <w:rPr>
                <w:sz w:val="18"/>
              </w:rPr>
            </w:pPr>
            <w:r>
              <w:rPr>
                <w:sz w:val="18"/>
              </w:rPr>
              <w:t>一般</w:t>
            </w:r>
          </w:p>
        </w:tc>
      </w:tr>
    </w:tbl>
    <w:p>
      <w:pPr>
        <w:spacing w:after="0" w:line="225" w:lineRule="exact"/>
        <w:jc w:val="center"/>
        <w:rPr>
          <w:sz w:val="18"/>
        </w:rPr>
        <w:sectPr>
          <w:pgSz w:w="16840" w:h="11910" w:orient="landscape"/>
          <w:pgMar w:top="720" w:right="640" w:bottom="720" w:left="660" w:header="0" w:footer="524" w:gutter="0"/>
          <w:cols w:space="720" w:num="1"/>
        </w:sectPr>
      </w:pPr>
    </w:p>
    <w:tbl>
      <w:tblPr>
        <w:tblStyle w:val="3"/>
        <w:tblW w:w="0" w:type="auto"/>
        <w:tblInd w:w="11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73"/>
        <w:gridCol w:w="969"/>
        <w:gridCol w:w="2501"/>
        <w:gridCol w:w="2996"/>
        <w:gridCol w:w="7445"/>
        <w:gridCol w:w="72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00" w:hRule="atLeast"/>
        </w:trPr>
        <w:tc>
          <w:tcPr>
            <w:tcW w:w="673" w:type="dxa"/>
            <w:vMerge w:val="restart"/>
          </w:tcPr>
          <w:p>
            <w:pPr>
              <w:pStyle w:val="7"/>
              <w:rPr>
                <w:rFonts w:ascii="Times New Roman"/>
                <w:sz w:val="18"/>
              </w:rPr>
            </w:pPr>
          </w:p>
        </w:tc>
        <w:tc>
          <w:tcPr>
            <w:tcW w:w="969" w:type="dxa"/>
          </w:tcPr>
          <w:p>
            <w:pPr>
              <w:pStyle w:val="7"/>
              <w:rPr>
                <w:rFonts w:ascii="Times New Roman"/>
                <w:sz w:val="18"/>
              </w:rPr>
            </w:pPr>
          </w:p>
        </w:tc>
        <w:tc>
          <w:tcPr>
            <w:tcW w:w="2501" w:type="dxa"/>
          </w:tcPr>
          <w:p>
            <w:pPr>
              <w:pStyle w:val="7"/>
              <w:rPr>
                <w:rFonts w:ascii="Times New Roman"/>
                <w:sz w:val="18"/>
              </w:rPr>
            </w:pPr>
          </w:p>
        </w:tc>
        <w:tc>
          <w:tcPr>
            <w:tcW w:w="2996" w:type="dxa"/>
          </w:tcPr>
          <w:p>
            <w:pPr>
              <w:pStyle w:val="7"/>
              <w:rPr>
                <w:rFonts w:ascii="Times New Roman"/>
                <w:sz w:val="18"/>
              </w:rPr>
            </w:pPr>
          </w:p>
        </w:tc>
        <w:tc>
          <w:tcPr>
            <w:tcW w:w="7445" w:type="dxa"/>
          </w:tcPr>
          <w:p>
            <w:pPr>
              <w:pStyle w:val="7"/>
              <w:spacing w:line="228" w:lineRule="exact"/>
              <w:ind w:left="106"/>
              <w:rPr>
                <w:sz w:val="18"/>
              </w:rPr>
            </w:pPr>
            <w:r>
              <w:rPr>
                <w:sz w:val="18"/>
              </w:rPr>
              <w:t>处中标项目金额千分之五以上千分之十以下的罚款；对单位直接负责的主管人员和其他直接</w:t>
            </w:r>
          </w:p>
          <w:p>
            <w:pPr>
              <w:pStyle w:val="7"/>
              <w:spacing w:before="117"/>
              <w:ind w:left="106"/>
              <w:rPr>
                <w:sz w:val="18"/>
              </w:rPr>
            </w:pPr>
            <w:r>
              <w:rPr>
                <w:sz w:val="18"/>
              </w:rPr>
              <w:t>责任人员依法给予处分。</w:t>
            </w:r>
          </w:p>
        </w:tc>
        <w:tc>
          <w:tcPr>
            <w:tcW w:w="723" w:type="dxa"/>
          </w:tcPr>
          <w:p>
            <w:pPr>
              <w:pStyle w:val="7"/>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7" w:hRule="atLeast"/>
        </w:trPr>
        <w:tc>
          <w:tcPr>
            <w:tcW w:w="673" w:type="dxa"/>
            <w:vMerge w:val="continue"/>
            <w:tcBorders>
              <w:top w:val="nil"/>
            </w:tcBorders>
          </w:tcPr>
          <w:p>
            <w:pPr>
              <w:rPr>
                <w:sz w:val="2"/>
                <w:szCs w:val="2"/>
              </w:rPr>
            </w:pPr>
          </w:p>
        </w:tc>
        <w:tc>
          <w:tcPr>
            <w:tcW w:w="969" w:type="dxa"/>
            <w:vMerge w:val="restart"/>
          </w:tcPr>
          <w:p>
            <w:pPr>
              <w:pStyle w:val="7"/>
              <w:spacing w:line="226" w:lineRule="exact"/>
              <w:ind w:left="107"/>
              <w:rPr>
                <w:sz w:val="18"/>
              </w:rPr>
            </w:pPr>
            <w:r>
              <w:rPr>
                <w:rFonts w:hint="eastAsia"/>
                <w:sz w:val="18"/>
                <w:lang w:eastAsia="zh-CN"/>
              </w:rPr>
              <w:t>A</w:t>
            </w:r>
            <w:r>
              <w:rPr>
                <w:sz w:val="18"/>
              </w:rPr>
              <w:t>-2-20</w:t>
            </w:r>
          </w:p>
        </w:tc>
        <w:tc>
          <w:tcPr>
            <w:tcW w:w="2501" w:type="dxa"/>
            <w:vMerge w:val="restart"/>
          </w:tcPr>
          <w:p>
            <w:pPr>
              <w:pStyle w:val="7"/>
              <w:spacing w:line="364" w:lineRule="auto"/>
              <w:ind w:left="107" w:right="96"/>
              <w:jc w:val="both"/>
              <w:rPr>
                <w:sz w:val="18"/>
              </w:rPr>
            </w:pPr>
            <w:r>
              <w:rPr>
                <w:sz w:val="18"/>
              </w:rPr>
              <w:t>依法必须进行招标的项目在所有投标被评标委员会否决后自行确定中标人的</w:t>
            </w:r>
          </w:p>
        </w:tc>
        <w:tc>
          <w:tcPr>
            <w:tcW w:w="2996" w:type="dxa"/>
            <w:vMerge w:val="restart"/>
          </w:tcPr>
          <w:p>
            <w:pPr>
              <w:pStyle w:val="7"/>
              <w:spacing w:line="226" w:lineRule="exact"/>
              <w:ind w:left="107"/>
              <w:rPr>
                <w:sz w:val="18"/>
              </w:rPr>
            </w:pPr>
            <w:r>
              <w:rPr>
                <w:sz w:val="18"/>
              </w:rPr>
              <w:t>《招标投标法》第四十二条</w:t>
            </w:r>
          </w:p>
          <w:p>
            <w:pPr>
              <w:pStyle w:val="7"/>
              <w:spacing w:before="119"/>
              <w:ind w:left="107"/>
              <w:rPr>
                <w:sz w:val="18"/>
              </w:rPr>
            </w:pPr>
            <w:r>
              <w:rPr>
                <w:sz w:val="18"/>
              </w:rPr>
              <w:t>《招标投标法》第五十七条</w:t>
            </w:r>
          </w:p>
        </w:tc>
        <w:tc>
          <w:tcPr>
            <w:tcW w:w="7445" w:type="dxa"/>
          </w:tcPr>
          <w:p>
            <w:pPr>
              <w:pStyle w:val="7"/>
              <w:spacing w:line="226" w:lineRule="exact"/>
              <w:ind w:left="106"/>
              <w:rPr>
                <w:sz w:val="18"/>
              </w:rPr>
            </w:pPr>
            <w:r>
              <w:rPr>
                <w:sz w:val="18"/>
              </w:rPr>
              <w:t>责令改正</w:t>
            </w:r>
          </w:p>
        </w:tc>
        <w:tc>
          <w:tcPr>
            <w:tcW w:w="723" w:type="dxa"/>
          </w:tcPr>
          <w:p>
            <w:pPr>
              <w:pStyle w:val="7"/>
              <w:spacing w:line="226" w:lineRule="exact"/>
              <w:ind w:left="161" w:right="152"/>
              <w:jc w:val="center"/>
              <w:rPr>
                <w:sz w:val="18"/>
              </w:rPr>
            </w:pPr>
            <w:r>
              <w:rPr>
                <w:sz w:val="18"/>
              </w:rPr>
              <w:t>轻微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750" w:hRule="atLeast"/>
        </w:trPr>
        <w:tc>
          <w:tcPr>
            <w:tcW w:w="673" w:type="dxa"/>
            <w:vMerge w:val="continue"/>
            <w:tcBorders>
              <w:top w:val="nil"/>
            </w:tcBorders>
          </w:tcPr>
          <w:p>
            <w:pPr>
              <w:rPr>
                <w:sz w:val="2"/>
                <w:szCs w:val="2"/>
              </w:rPr>
            </w:pPr>
          </w:p>
        </w:tc>
        <w:tc>
          <w:tcPr>
            <w:tcW w:w="969" w:type="dxa"/>
            <w:vMerge w:val="continue"/>
            <w:tcBorders>
              <w:top w:val="nil"/>
            </w:tcBorders>
          </w:tcPr>
          <w:p>
            <w:pPr>
              <w:rPr>
                <w:sz w:val="2"/>
                <w:szCs w:val="2"/>
              </w:rPr>
            </w:pPr>
          </w:p>
        </w:tc>
        <w:tc>
          <w:tcPr>
            <w:tcW w:w="2501" w:type="dxa"/>
            <w:vMerge w:val="continue"/>
            <w:tcBorders>
              <w:top w:val="nil"/>
            </w:tcBorders>
          </w:tcPr>
          <w:p>
            <w:pPr>
              <w:rPr>
                <w:sz w:val="2"/>
                <w:szCs w:val="2"/>
              </w:rPr>
            </w:pPr>
          </w:p>
        </w:tc>
        <w:tc>
          <w:tcPr>
            <w:tcW w:w="2996" w:type="dxa"/>
            <w:vMerge w:val="continue"/>
            <w:tcBorders>
              <w:top w:val="nil"/>
            </w:tcBorders>
          </w:tcPr>
          <w:p>
            <w:pPr>
              <w:rPr>
                <w:sz w:val="2"/>
                <w:szCs w:val="2"/>
              </w:rPr>
            </w:pPr>
          </w:p>
        </w:tc>
        <w:tc>
          <w:tcPr>
            <w:tcW w:w="7445" w:type="dxa"/>
          </w:tcPr>
          <w:p>
            <w:pPr>
              <w:pStyle w:val="7"/>
              <w:spacing w:line="226" w:lineRule="exact"/>
              <w:ind w:left="106"/>
              <w:rPr>
                <w:sz w:val="18"/>
              </w:rPr>
            </w:pPr>
            <w:r>
              <w:rPr>
                <w:sz w:val="18"/>
              </w:rPr>
              <w:t>罚款</w:t>
            </w:r>
          </w:p>
          <w:p>
            <w:pPr>
              <w:pStyle w:val="7"/>
              <w:spacing w:line="350" w:lineRule="atLeast"/>
              <w:ind w:left="106" w:right="97"/>
              <w:jc w:val="both"/>
              <w:rPr>
                <w:sz w:val="18"/>
              </w:rPr>
            </w:pPr>
            <w:r>
              <w:rPr>
                <w:sz w:val="18"/>
              </w:rPr>
              <w:t>第五十七条  招标人在评标委员会依法推荐的中标候选人以外确定中标人的，依法必须进行招标的项目在所有投标被评标委员会否决后自行确定中标人的，中标无效。责令改正，可以处中标项目金额千分之五以上千分之十以下的罚款；对单位直接负责的主管人员和其他直接责任人员依法给予处分。</w:t>
            </w:r>
          </w:p>
        </w:tc>
        <w:tc>
          <w:tcPr>
            <w:tcW w:w="723" w:type="dxa"/>
          </w:tcPr>
          <w:p>
            <w:pPr>
              <w:pStyle w:val="7"/>
              <w:spacing w:line="226" w:lineRule="exact"/>
              <w:ind w:left="161" w:right="152"/>
              <w:jc w:val="center"/>
              <w:rPr>
                <w:sz w:val="18"/>
              </w:rPr>
            </w:pPr>
            <w:r>
              <w:rPr>
                <w:sz w:val="18"/>
              </w:rPr>
              <w:t>一般</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401" w:hRule="atLeast"/>
        </w:trPr>
        <w:tc>
          <w:tcPr>
            <w:tcW w:w="673" w:type="dxa"/>
            <w:vMerge w:val="continue"/>
            <w:tcBorders>
              <w:top w:val="nil"/>
            </w:tcBorders>
          </w:tcPr>
          <w:p>
            <w:pPr>
              <w:rPr>
                <w:sz w:val="2"/>
                <w:szCs w:val="2"/>
              </w:rPr>
            </w:pPr>
          </w:p>
        </w:tc>
        <w:tc>
          <w:tcPr>
            <w:tcW w:w="969" w:type="dxa"/>
          </w:tcPr>
          <w:p>
            <w:pPr>
              <w:pStyle w:val="7"/>
              <w:spacing w:line="226" w:lineRule="exact"/>
              <w:ind w:left="107"/>
              <w:rPr>
                <w:sz w:val="18"/>
              </w:rPr>
            </w:pPr>
            <w:r>
              <w:rPr>
                <w:rFonts w:hint="eastAsia"/>
                <w:sz w:val="18"/>
                <w:lang w:eastAsia="zh-CN"/>
              </w:rPr>
              <w:t>A</w:t>
            </w:r>
            <w:r>
              <w:rPr>
                <w:sz w:val="18"/>
              </w:rPr>
              <w:t>-2-21</w:t>
            </w:r>
          </w:p>
        </w:tc>
        <w:tc>
          <w:tcPr>
            <w:tcW w:w="2501" w:type="dxa"/>
          </w:tcPr>
          <w:p>
            <w:pPr>
              <w:pStyle w:val="7"/>
              <w:spacing w:line="364" w:lineRule="auto"/>
              <w:ind w:left="107" w:right="96"/>
              <w:jc w:val="both"/>
              <w:rPr>
                <w:sz w:val="18"/>
              </w:rPr>
            </w:pPr>
            <w:r>
              <w:rPr>
                <w:spacing w:val="7"/>
                <w:sz w:val="18"/>
              </w:rPr>
              <w:t>依法必须进行招标的项目与</w:t>
            </w:r>
            <w:r>
              <w:rPr>
                <w:spacing w:val="-8"/>
                <w:sz w:val="18"/>
              </w:rPr>
              <w:t>投标人就投标价格、投标方案</w:t>
            </w:r>
            <w:r>
              <w:rPr>
                <w:sz w:val="18"/>
              </w:rPr>
              <w:t>等实质性内容进行谈判的</w:t>
            </w:r>
          </w:p>
        </w:tc>
        <w:tc>
          <w:tcPr>
            <w:tcW w:w="2996" w:type="dxa"/>
          </w:tcPr>
          <w:p>
            <w:pPr>
              <w:pStyle w:val="7"/>
              <w:spacing w:line="226" w:lineRule="exact"/>
              <w:ind w:left="107"/>
              <w:rPr>
                <w:sz w:val="18"/>
              </w:rPr>
            </w:pPr>
            <w:r>
              <w:rPr>
                <w:sz w:val="18"/>
              </w:rPr>
              <w:t>《招标投标法》第四十三条</w:t>
            </w:r>
          </w:p>
          <w:p>
            <w:pPr>
              <w:pStyle w:val="7"/>
              <w:spacing w:line="350" w:lineRule="atLeast"/>
              <w:ind w:left="107" w:right="97"/>
              <w:jc w:val="both"/>
              <w:rPr>
                <w:sz w:val="18"/>
              </w:rPr>
            </w:pPr>
            <w:r>
              <w:rPr>
                <w:sz w:val="18"/>
              </w:rPr>
              <w:t>《招标投标法》第五十五条，《工程建设项目施工招标投标办法》第七十六条</w:t>
            </w:r>
          </w:p>
        </w:tc>
        <w:tc>
          <w:tcPr>
            <w:tcW w:w="7445" w:type="dxa"/>
          </w:tcPr>
          <w:p>
            <w:pPr>
              <w:pStyle w:val="7"/>
              <w:spacing w:line="226" w:lineRule="exact"/>
              <w:ind w:left="106"/>
              <w:rPr>
                <w:sz w:val="18"/>
              </w:rPr>
            </w:pPr>
            <w:r>
              <w:rPr>
                <w:sz w:val="18"/>
              </w:rPr>
              <w:t>警告</w:t>
            </w:r>
          </w:p>
          <w:p>
            <w:pPr>
              <w:pStyle w:val="7"/>
              <w:spacing w:line="350" w:lineRule="atLeast"/>
              <w:ind w:left="106" w:right="94"/>
              <w:jc w:val="both"/>
              <w:rPr>
                <w:sz w:val="18"/>
              </w:rPr>
            </w:pPr>
            <w:r>
              <w:rPr>
                <w:spacing w:val="-5"/>
                <w:sz w:val="18"/>
              </w:rPr>
              <w:t>第五十五条  依法必须进行招标的项目，招标人违反本法规定，与投标人就投标价格、投标</w:t>
            </w:r>
            <w:r>
              <w:rPr>
                <w:sz w:val="18"/>
              </w:rPr>
              <w:t>方案等实质性内容进行谈判的，给予警告，对单位直接负责的主管人员和其他直接责任人员依法给予处分。 前款所列行为影响中标结果的，中标无效。</w:t>
            </w:r>
          </w:p>
        </w:tc>
        <w:tc>
          <w:tcPr>
            <w:tcW w:w="723" w:type="dxa"/>
          </w:tcPr>
          <w:p>
            <w:pPr>
              <w:pStyle w:val="7"/>
              <w:spacing w:line="226" w:lineRule="exact"/>
              <w:ind w:left="161" w:right="152"/>
              <w:jc w:val="center"/>
              <w:rPr>
                <w:sz w:val="18"/>
              </w:rPr>
            </w:pPr>
            <w:r>
              <w:rPr>
                <w:sz w:val="18"/>
              </w:rPr>
              <w:t>轻微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0" w:hRule="atLeast"/>
        </w:trPr>
        <w:tc>
          <w:tcPr>
            <w:tcW w:w="673" w:type="dxa"/>
            <w:vMerge w:val="continue"/>
            <w:tcBorders>
              <w:top w:val="nil"/>
            </w:tcBorders>
          </w:tcPr>
          <w:p>
            <w:pPr>
              <w:rPr>
                <w:sz w:val="2"/>
                <w:szCs w:val="2"/>
              </w:rPr>
            </w:pPr>
          </w:p>
        </w:tc>
        <w:tc>
          <w:tcPr>
            <w:tcW w:w="969" w:type="dxa"/>
            <w:vMerge w:val="restart"/>
          </w:tcPr>
          <w:p>
            <w:pPr>
              <w:pStyle w:val="7"/>
              <w:spacing w:line="226" w:lineRule="exact"/>
              <w:ind w:left="107"/>
              <w:rPr>
                <w:sz w:val="18"/>
              </w:rPr>
            </w:pPr>
            <w:r>
              <w:rPr>
                <w:rFonts w:hint="eastAsia"/>
                <w:sz w:val="18"/>
                <w:lang w:eastAsia="zh-CN"/>
              </w:rPr>
              <w:t>A</w:t>
            </w:r>
            <w:r>
              <w:rPr>
                <w:sz w:val="18"/>
              </w:rPr>
              <w:t>-2-22</w:t>
            </w:r>
          </w:p>
        </w:tc>
        <w:tc>
          <w:tcPr>
            <w:tcW w:w="2501" w:type="dxa"/>
            <w:vMerge w:val="restart"/>
          </w:tcPr>
          <w:p>
            <w:pPr>
              <w:pStyle w:val="7"/>
              <w:spacing w:line="226" w:lineRule="exact"/>
              <w:ind w:left="107"/>
              <w:rPr>
                <w:sz w:val="18"/>
              </w:rPr>
            </w:pPr>
            <w:r>
              <w:rPr>
                <w:sz w:val="18"/>
              </w:rPr>
              <w:t>不按规定确定中标人的</w:t>
            </w:r>
          </w:p>
        </w:tc>
        <w:tc>
          <w:tcPr>
            <w:tcW w:w="2996" w:type="dxa"/>
            <w:vMerge w:val="restart"/>
          </w:tcPr>
          <w:p>
            <w:pPr>
              <w:pStyle w:val="7"/>
              <w:spacing w:line="364" w:lineRule="auto"/>
              <w:ind w:left="107" w:right="94"/>
              <w:jc w:val="both"/>
              <w:rPr>
                <w:sz w:val="18"/>
              </w:rPr>
            </w:pPr>
            <w:r>
              <w:rPr>
                <w:spacing w:val="17"/>
                <w:sz w:val="18"/>
              </w:rPr>
              <w:t>《评标委员会和评标方法暂行规</w:t>
            </w:r>
            <w:r>
              <w:rPr>
                <w:spacing w:val="3"/>
                <w:sz w:val="18"/>
              </w:rPr>
              <w:t>定》第四十条，《工程建设项目施</w:t>
            </w:r>
            <w:r>
              <w:rPr>
                <w:spacing w:val="-8"/>
                <w:sz w:val="18"/>
              </w:rPr>
              <w:t>工招标投标办法》第五十六条，《工</w:t>
            </w:r>
            <w:r>
              <w:rPr>
                <w:spacing w:val="3"/>
                <w:sz w:val="18"/>
              </w:rPr>
              <w:t>程建设项目货物招标投标办法》第四十七条</w:t>
            </w:r>
          </w:p>
          <w:p>
            <w:pPr>
              <w:pStyle w:val="7"/>
              <w:spacing w:line="227" w:lineRule="exact"/>
              <w:ind w:left="107"/>
              <w:rPr>
                <w:sz w:val="18"/>
              </w:rPr>
            </w:pPr>
            <w:r>
              <w:rPr>
                <w:sz w:val="18"/>
              </w:rPr>
              <w:t>《工程建设项目施工招标投标办</w:t>
            </w:r>
          </w:p>
          <w:p>
            <w:pPr>
              <w:pStyle w:val="7"/>
              <w:spacing w:line="350" w:lineRule="atLeast"/>
              <w:ind w:left="107" w:right="97"/>
              <w:rPr>
                <w:sz w:val="18"/>
              </w:rPr>
            </w:pPr>
            <w:r>
              <w:rPr>
                <w:sz w:val="18"/>
              </w:rPr>
              <w:t>法》第八十条，《工程建设项目货物招标投标办法》第五十八条</w:t>
            </w:r>
          </w:p>
        </w:tc>
        <w:tc>
          <w:tcPr>
            <w:tcW w:w="7445" w:type="dxa"/>
          </w:tcPr>
          <w:p>
            <w:pPr>
              <w:pStyle w:val="7"/>
              <w:spacing w:line="226" w:lineRule="exact"/>
              <w:ind w:left="106"/>
              <w:rPr>
                <w:sz w:val="18"/>
              </w:rPr>
            </w:pPr>
            <w:r>
              <w:rPr>
                <w:sz w:val="18"/>
              </w:rPr>
              <w:t>责令改正</w:t>
            </w:r>
          </w:p>
        </w:tc>
        <w:tc>
          <w:tcPr>
            <w:tcW w:w="723" w:type="dxa"/>
          </w:tcPr>
          <w:p>
            <w:pPr>
              <w:pStyle w:val="7"/>
              <w:spacing w:line="226" w:lineRule="exact"/>
              <w:ind w:left="161" w:right="152"/>
              <w:jc w:val="center"/>
              <w:rPr>
                <w:sz w:val="18"/>
              </w:rPr>
            </w:pPr>
            <w:r>
              <w:rPr>
                <w:sz w:val="18"/>
              </w:rPr>
              <w:t>轻微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451" w:hRule="atLeast"/>
        </w:trPr>
        <w:tc>
          <w:tcPr>
            <w:tcW w:w="673" w:type="dxa"/>
            <w:vMerge w:val="continue"/>
            <w:tcBorders>
              <w:top w:val="nil"/>
            </w:tcBorders>
          </w:tcPr>
          <w:p>
            <w:pPr>
              <w:rPr>
                <w:sz w:val="2"/>
                <w:szCs w:val="2"/>
              </w:rPr>
            </w:pPr>
          </w:p>
        </w:tc>
        <w:tc>
          <w:tcPr>
            <w:tcW w:w="969" w:type="dxa"/>
            <w:vMerge w:val="continue"/>
            <w:tcBorders>
              <w:top w:val="nil"/>
            </w:tcBorders>
          </w:tcPr>
          <w:p>
            <w:pPr>
              <w:rPr>
                <w:sz w:val="2"/>
                <w:szCs w:val="2"/>
              </w:rPr>
            </w:pPr>
          </w:p>
        </w:tc>
        <w:tc>
          <w:tcPr>
            <w:tcW w:w="2501" w:type="dxa"/>
            <w:vMerge w:val="continue"/>
            <w:tcBorders>
              <w:top w:val="nil"/>
            </w:tcBorders>
          </w:tcPr>
          <w:p>
            <w:pPr>
              <w:rPr>
                <w:sz w:val="2"/>
                <w:szCs w:val="2"/>
              </w:rPr>
            </w:pPr>
          </w:p>
        </w:tc>
        <w:tc>
          <w:tcPr>
            <w:tcW w:w="2996" w:type="dxa"/>
            <w:vMerge w:val="continue"/>
            <w:tcBorders>
              <w:top w:val="nil"/>
            </w:tcBorders>
          </w:tcPr>
          <w:p>
            <w:pPr>
              <w:rPr>
                <w:sz w:val="2"/>
                <w:szCs w:val="2"/>
              </w:rPr>
            </w:pPr>
          </w:p>
        </w:tc>
        <w:tc>
          <w:tcPr>
            <w:tcW w:w="7445" w:type="dxa"/>
          </w:tcPr>
          <w:p>
            <w:pPr>
              <w:pStyle w:val="7"/>
              <w:spacing w:line="226" w:lineRule="exact"/>
              <w:ind w:left="106"/>
              <w:rPr>
                <w:sz w:val="18"/>
              </w:rPr>
            </w:pPr>
            <w:r>
              <w:rPr>
                <w:sz w:val="18"/>
              </w:rPr>
              <w:t>罚款</w:t>
            </w:r>
          </w:p>
          <w:p>
            <w:pPr>
              <w:pStyle w:val="7"/>
              <w:spacing w:before="119" w:line="364" w:lineRule="auto"/>
              <w:ind w:left="106" w:right="94"/>
              <w:jc w:val="both"/>
              <w:rPr>
                <w:sz w:val="18"/>
              </w:rPr>
            </w:pPr>
            <w:r>
              <w:rPr>
                <w:spacing w:val="-4"/>
                <w:sz w:val="18"/>
              </w:rPr>
              <w:t>第八十条  依法必须进行招标的项目的招标人有下列情形之一的，由有关行政监督部门责令</w:t>
            </w:r>
            <w:r>
              <w:rPr>
                <w:sz w:val="18"/>
              </w:rPr>
              <w:t xml:space="preserve">改正，可以处中标项目金额千分之十以下的罚款；给他人造成损失的，依法承担赔偿责任； </w:t>
            </w:r>
            <w:r>
              <w:rPr>
                <w:spacing w:val="-2"/>
                <w:sz w:val="18"/>
              </w:rPr>
              <w:t xml:space="preserve">对单位直接负责的主管人员和其他直接责任人员依法给予处分： </w:t>
            </w:r>
            <w:r>
              <w:rPr>
                <w:spacing w:val="-3"/>
                <w:sz w:val="18"/>
              </w:rPr>
              <w:t>（</w:t>
            </w:r>
            <w:r>
              <w:rPr>
                <w:sz w:val="18"/>
              </w:rPr>
              <w:t>一</w:t>
            </w:r>
            <w:r>
              <w:rPr>
                <w:spacing w:val="-20"/>
                <w:sz w:val="18"/>
              </w:rPr>
              <w:t>）</w:t>
            </w:r>
            <w:r>
              <w:rPr>
                <w:spacing w:val="-2"/>
                <w:sz w:val="18"/>
              </w:rPr>
              <w:t>无正当理由不发出中</w:t>
            </w:r>
            <w:r>
              <w:rPr>
                <w:spacing w:val="1"/>
                <w:sz w:val="18"/>
              </w:rPr>
              <w:t xml:space="preserve">标通知书； </w:t>
            </w:r>
            <w:r>
              <w:rPr>
                <w:sz w:val="18"/>
              </w:rPr>
              <w:t>（二）</w:t>
            </w:r>
            <w:r>
              <w:rPr>
                <w:spacing w:val="1"/>
                <w:sz w:val="18"/>
              </w:rPr>
              <w:t xml:space="preserve">不按照规定确定中标人； </w:t>
            </w:r>
            <w:r>
              <w:rPr>
                <w:sz w:val="18"/>
              </w:rPr>
              <w:t>（三）</w:t>
            </w:r>
            <w:r>
              <w:rPr>
                <w:spacing w:val="-1"/>
                <w:sz w:val="18"/>
              </w:rPr>
              <w:t>中标通知书发出后无正当理由改变中标</w:t>
            </w:r>
            <w:r>
              <w:rPr>
                <w:spacing w:val="2"/>
                <w:sz w:val="18"/>
              </w:rPr>
              <w:t xml:space="preserve">结果； </w:t>
            </w:r>
            <w:r>
              <w:rPr>
                <w:sz w:val="18"/>
              </w:rPr>
              <w:t>（四）无正当理由不与中标人订立合同； （五）在订立合同时向中标人提出附加条</w:t>
            </w:r>
          </w:p>
          <w:p>
            <w:pPr>
              <w:pStyle w:val="7"/>
              <w:spacing w:line="227" w:lineRule="exact"/>
              <w:ind w:left="106"/>
              <w:rPr>
                <w:sz w:val="18"/>
              </w:rPr>
            </w:pPr>
            <w:r>
              <w:rPr>
                <w:sz w:val="18"/>
              </w:rPr>
              <w:t>件。</w:t>
            </w:r>
          </w:p>
        </w:tc>
        <w:tc>
          <w:tcPr>
            <w:tcW w:w="723" w:type="dxa"/>
          </w:tcPr>
          <w:p>
            <w:pPr>
              <w:pStyle w:val="7"/>
              <w:spacing w:line="226" w:lineRule="exact"/>
              <w:ind w:left="161" w:right="152"/>
              <w:jc w:val="center"/>
              <w:rPr>
                <w:sz w:val="18"/>
              </w:rPr>
            </w:pPr>
            <w:r>
              <w:rPr>
                <w:sz w:val="18"/>
              </w:rPr>
              <w:t>一般</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751" w:hRule="atLeast"/>
        </w:trPr>
        <w:tc>
          <w:tcPr>
            <w:tcW w:w="673" w:type="dxa"/>
            <w:vMerge w:val="continue"/>
            <w:tcBorders>
              <w:top w:val="nil"/>
            </w:tcBorders>
          </w:tcPr>
          <w:p>
            <w:pPr>
              <w:rPr>
                <w:sz w:val="2"/>
                <w:szCs w:val="2"/>
              </w:rPr>
            </w:pPr>
          </w:p>
        </w:tc>
        <w:tc>
          <w:tcPr>
            <w:tcW w:w="969" w:type="dxa"/>
          </w:tcPr>
          <w:p>
            <w:pPr>
              <w:pStyle w:val="7"/>
              <w:spacing w:line="225" w:lineRule="exact"/>
              <w:ind w:left="107"/>
              <w:rPr>
                <w:sz w:val="18"/>
              </w:rPr>
            </w:pPr>
            <w:r>
              <w:rPr>
                <w:rFonts w:hint="eastAsia"/>
                <w:sz w:val="18"/>
                <w:lang w:eastAsia="zh-CN"/>
              </w:rPr>
              <w:t>A</w:t>
            </w:r>
            <w:r>
              <w:rPr>
                <w:sz w:val="18"/>
              </w:rPr>
              <w:t>-2-23</w:t>
            </w:r>
          </w:p>
        </w:tc>
        <w:tc>
          <w:tcPr>
            <w:tcW w:w="2501" w:type="dxa"/>
          </w:tcPr>
          <w:p>
            <w:pPr>
              <w:pStyle w:val="7"/>
              <w:spacing w:line="364" w:lineRule="auto"/>
              <w:ind w:left="107" w:right="96"/>
              <w:jc w:val="both"/>
              <w:rPr>
                <w:sz w:val="18"/>
              </w:rPr>
            </w:pPr>
            <w:r>
              <w:rPr>
                <w:sz w:val="18"/>
              </w:rPr>
              <w:t>未向建设行政主管部门提交施工招标投标情况书面报告的</w:t>
            </w:r>
          </w:p>
        </w:tc>
        <w:tc>
          <w:tcPr>
            <w:tcW w:w="2996" w:type="dxa"/>
          </w:tcPr>
          <w:p>
            <w:pPr>
              <w:pStyle w:val="7"/>
              <w:spacing w:line="364" w:lineRule="auto"/>
              <w:ind w:left="107" w:right="97"/>
              <w:jc w:val="both"/>
              <w:rPr>
                <w:sz w:val="18"/>
              </w:rPr>
            </w:pPr>
            <w:r>
              <w:rPr>
                <w:sz w:val="18"/>
              </w:rPr>
              <w:t>《招投标法》四十七条，《房屋建筑和市政基础设施工程施工招标投标管理办法》第四十四条</w:t>
            </w:r>
          </w:p>
          <w:p>
            <w:pPr>
              <w:pStyle w:val="7"/>
              <w:spacing w:line="230" w:lineRule="exact"/>
              <w:ind w:left="107"/>
              <w:rPr>
                <w:sz w:val="18"/>
              </w:rPr>
            </w:pPr>
            <w:r>
              <w:rPr>
                <w:sz w:val="18"/>
              </w:rPr>
              <w:t>《房屋建筑和市政基础设施工程施</w:t>
            </w:r>
          </w:p>
          <w:p>
            <w:pPr>
              <w:pStyle w:val="7"/>
              <w:spacing w:before="112"/>
              <w:ind w:left="107"/>
              <w:rPr>
                <w:sz w:val="18"/>
              </w:rPr>
            </w:pPr>
            <w:r>
              <w:rPr>
                <w:sz w:val="18"/>
              </w:rPr>
              <w:t>工招标投标管理办法》第五十四条</w:t>
            </w:r>
          </w:p>
        </w:tc>
        <w:tc>
          <w:tcPr>
            <w:tcW w:w="7445" w:type="dxa"/>
          </w:tcPr>
          <w:p>
            <w:pPr>
              <w:pStyle w:val="7"/>
              <w:spacing w:line="225" w:lineRule="exact"/>
              <w:ind w:left="106"/>
              <w:rPr>
                <w:sz w:val="18"/>
              </w:rPr>
            </w:pPr>
            <w:r>
              <w:rPr>
                <w:sz w:val="18"/>
              </w:rPr>
              <w:t>责令改正</w:t>
            </w:r>
          </w:p>
          <w:p>
            <w:pPr>
              <w:pStyle w:val="7"/>
              <w:spacing w:before="119" w:line="364" w:lineRule="auto"/>
              <w:ind w:left="106" w:right="97"/>
              <w:jc w:val="both"/>
              <w:rPr>
                <w:sz w:val="18"/>
              </w:rPr>
            </w:pPr>
            <w:r>
              <w:rPr>
                <w:sz w:val="18"/>
              </w:rPr>
              <w:t>第五十四条  招标人未向建设行政主管部门提交施工招标投标情况书面报告的，县级以上地方人民政府建设行政主管部门应当责令改正；在未提交施工招标投标情况书面报告前，建设行政主管部门不予颁发施工许可证。</w:t>
            </w:r>
          </w:p>
        </w:tc>
        <w:tc>
          <w:tcPr>
            <w:tcW w:w="723" w:type="dxa"/>
          </w:tcPr>
          <w:p>
            <w:pPr>
              <w:pStyle w:val="7"/>
              <w:spacing w:line="225" w:lineRule="exact"/>
              <w:ind w:left="161" w:right="152"/>
              <w:jc w:val="center"/>
              <w:rPr>
                <w:sz w:val="18"/>
              </w:rPr>
            </w:pPr>
            <w:r>
              <w:rPr>
                <w:sz w:val="18"/>
              </w:rPr>
              <w:t>轻微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6" w:hRule="atLeast"/>
        </w:trPr>
        <w:tc>
          <w:tcPr>
            <w:tcW w:w="673" w:type="dxa"/>
            <w:vMerge w:val="continue"/>
            <w:tcBorders>
              <w:top w:val="nil"/>
            </w:tcBorders>
          </w:tcPr>
          <w:p>
            <w:pPr>
              <w:rPr>
                <w:sz w:val="2"/>
                <w:szCs w:val="2"/>
              </w:rPr>
            </w:pPr>
          </w:p>
        </w:tc>
        <w:tc>
          <w:tcPr>
            <w:tcW w:w="969" w:type="dxa"/>
            <w:vMerge w:val="restart"/>
          </w:tcPr>
          <w:p>
            <w:pPr>
              <w:pStyle w:val="7"/>
              <w:spacing w:line="226" w:lineRule="exact"/>
              <w:ind w:left="107"/>
              <w:rPr>
                <w:sz w:val="18"/>
              </w:rPr>
            </w:pPr>
            <w:r>
              <w:rPr>
                <w:rFonts w:hint="eastAsia"/>
                <w:sz w:val="18"/>
                <w:lang w:eastAsia="zh-CN"/>
              </w:rPr>
              <w:t>A</w:t>
            </w:r>
            <w:r>
              <w:rPr>
                <w:sz w:val="18"/>
              </w:rPr>
              <w:t>-2-24</w:t>
            </w:r>
          </w:p>
        </w:tc>
        <w:tc>
          <w:tcPr>
            <w:tcW w:w="2501" w:type="dxa"/>
            <w:vMerge w:val="restart"/>
          </w:tcPr>
          <w:p>
            <w:pPr>
              <w:pStyle w:val="7"/>
              <w:spacing w:line="364" w:lineRule="auto"/>
              <w:ind w:left="107" w:right="96"/>
              <w:rPr>
                <w:sz w:val="18"/>
              </w:rPr>
            </w:pPr>
            <w:r>
              <w:rPr>
                <w:sz w:val="18"/>
              </w:rPr>
              <w:t>中标通知书发出后改变中标结果的</w:t>
            </w:r>
          </w:p>
        </w:tc>
        <w:tc>
          <w:tcPr>
            <w:tcW w:w="2996" w:type="dxa"/>
            <w:vMerge w:val="restart"/>
          </w:tcPr>
          <w:p>
            <w:pPr>
              <w:pStyle w:val="7"/>
              <w:spacing w:line="226" w:lineRule="exact"/>
              <w:ind w:left="107"/>
              <w:rPr>
                <w:sz w:val="18"/>
              </w:rPr>
            </w:pPr>
            <w:r>
              <w:rPr>
                <w:sz w:val="18"/>
              </w:rPr>
              <w:t>《招标投标法》第四十五条</w:t>
            </w:r>
          </w:p>
          <w:p>
            <w:pPr>
              <w:pStyle w:val="7"/>
              <w:spacing w:line="350" w:lineRule="atLeast"/>
              <w:ind w:left="107" w:right="97"/>
              <w:rPr>
                <w:sz w:val="18"/>
              </w:rPr>
            </w:pPr>
            <w:r>
              <w:rPr>
                <w:sz w:val="18"/>
              </w:rPr>
              <w:t>《工程建设项目施工招标投标办法》第八十条、《工程建设项目货</w:t>
            </w:r>
          </w:p>
        </w:tc>
        <w:tc>
          <w:tcPr>
            <w:tcW w:w="7445" w:type="dxa"/>
          </w:tcPr>
          <w:p>
            <w:pPr>
              <w:pStyle w:val="7"/>
              <w:spacing w:line="226" w:lineRule="exact"/>
              <w:ind w:left="106"/>
              <w:rPr>
                <w:sz w:val="18"/>
              </w:rPr>
            </w:pPr>
            <w:r>
              <w:rPr>
                <w:sz w:val="18"/>
              </w:rPr>
              <w:t>责令改正</w:t>
            </w:r>
          </w:p>
        </w:tc>
        <w:tc>
          <w:tcPr>
            <w:tcW w:w="723" w:type="dxa"/>
          </w:tcPr>
          <w:p>
            <w:pPr>
              <w:pStyle w:val="7"/>
              <w:spacing w:line="226" w:lineRule="exact"/>
              <w:ind w:left="161" w:right="152"/>
              <w:jc w:val="center"/>
              <w:rPr>
                <w:sz w:val="18"/>
              </w:rPr>
            </w:pPr>
            <w:r>
              <w:rPr>
                <w:sz w:val="18"/>
              </w:rPr>
              <w:t>轻微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11" w:hRule="atLeast"/>
        </w:trPr>
        <w:tc>
          <w:tcPr>
            <w:tcW w:w="673" w:type="dxa"/>
            <w:vMerge w:val="continue"/>
            <w:tcBorders>
              <w:top w:val="nil"/>
            </w:tcBorders>
          </w:tcPr>
          <w:p>
            <w:pPr>
              <w:rPr>
                <w:sz w:val="2"/>
                <w:szCs w:val="2"/>
              </w:rPr>
            </w:pPr>
          </w:p>
        </w:tc>
        <w:tc>
          <w:tcPr>
            <w:tcW w:w="969" w:type="dxa"/>
            <w:vMerge w:val="continue"/>
            <w:tcBorders>
              <w:top w:val="nil"/>
            </w:tcBorders>
          </w:tcPr>
          <w:p>
            <w:pPr>
              <w:rPr>
                <w:sz w:val="2"/>
                <w:szCs w:val="2"/>
              </w:rPr>
            </w:pPr>
          </w:p>
        </w:tc>
        <w:tc>
          <w:tcPr>
            <w:tcW w:w="2501" w:type="dxa"/>
            <w:vMerge w:val="continue"/>
            <w:tcBorders>
              <w:top w:val="nil"/>
            </w:tcBorders>
          </w:tcPr>
          <w:p>
            <w:pPr>
              <w:rPr>
                <w:sz w:val="2"/>
                <w:szCs w:val="2"/>
              </w:rPr>
            </w:pPr>
          </w:p>
        </w:tc>
        <w:tc>
          <w:tcPr>
            <w:tcW w:w="2996" w:type="dxa"/>
            <w:vMerge w:val="continue"/>
            <w:tcBorders>
              <w:top w:val="nil"/>
            </w:tcBorders>
          </w:tcPr>
          <w:p>
            <w:pPr>
              <w:rPr>
                <w:sz w:val="2"/>
                <w:szCs w:val="2"/>
              </w:rPr>
            </w:pPr>
          </w:p>
        </w:tc>
        <w:tc>
          <w:tcPr>
            <w:tcW w:w="7445" w:type="dxa"/>
          </w:tcPr>
          <w:p>
            <w:pPr>
              <w:pStyle w:val="7"/>
              <w:spacing w:line="226" w:lineRule="exact"/>
              <w:ind w:left="106"/>
              <w:rPr>
                <w:sz w:val="18"/>
              </w:rPr>
            </w:pPr>
            <w:r>
              <w:rPr>
                <w:sz w:val="18"/>
              </w:rPr>
              <w:t>罚款</w:t>
            </w:r>
          </w:p>
        </w:tc>
        <w:tc>
          <w:tcPr>
            <w:tcW w:w="723" w:type="dxa"/>
          </w:tcPr>
          <w:p>
            <w:pPr>
              <w:pStyle w:val="7"/>
              <w:spacing w:line="226" w:lineRule="exact"/>
              <w:ind w:left="161" w:right="152"/>
              <w:jc w:val="center"/>
              <w:rPr>
                <w:sz w:val="18"/>
              </w:rPr>
            </w:pPr>
            <w:r>
              <w:rPr>
                <w:sz w:val="18"/>
              </w:rPr>
              <w:t>一般</w:t>
            </w:r>
          </w:p>
        </w:tc>
      </w:tr>
    </w:tbl>
    <w:p>
      <w:pPr>
        <w:spacing w:after="0" w:line="226" w:lineRule="exact"/>
        <w:jc w:val="center"/>
        <w:rPr>
          <w:sz w:val="18"/>
        </w:rPr>
        <w:sectPr>
          <w:pgSz w:w="16840" w:h="11910" w:orient="landscape"/>
          <w:pgMar w:top="720" w:right="640" w:bottom="720" w:left="660" w:header="0" w:footer="524" w:gutter="0"/>
          <w:cols w:space="720" w:num="1"/>
        </w:sectPr>
      </w:pPr>
    </w:p>
    <w:tbl>
      <w:tblPr>
        <w:tblStyle w:val="3"/>
        <w:tblW w:w="0" w:type="auto"/>
        <w:tblInd w:w="11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73"/>
        <w:gridCol w:w="969"/>
        <w:gridCol w:w="2501"/>
        <w:gridCol w:w="2996"/>
        <w:gridCol w:w="7445"/>
        <w:gridCol w:w="72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100" w:hRule="atLeast"/>
        </w:trPr>
        <w:tc>
          <w:tcPr>
            <w:tcW w:w="673" w:type="dxa"/>
            <w:vMerge w:val="restart"/>
          </w:tcPr>
          <w:p>
            <w:pPr>
              <w:pStyle w:val="7"/>
              <w:rPr>
                <w:rFonts w:ascii="Times New Roman"/>
                <w:sz w:val="18"/>
              </w:rPr>
            </w:pPr>
          </w:p>
        </w:tc>
        <w:tc>
          <w:tcPr>
            <w:tcW w:w="969" w:type="dxa"/>
          </w:tcPr>
          <w:p>
            <w:pPr>
              <w:pStyle w:val="7"/>
              <w:rPr>
                <w:rFonts w:ascii="Times New Roman"/>
                <w:sz w:val="18"/>
              </w:rPr>
            </w:pPr>
          </w:p>
        </w:tc>
        <w:tc>
          <w:tcPr>
            <w:tcW w:w="2501" w:type="dxa"/>
          </w:tcPr>
          <w:p>
            <w:pPr>
              <w:pStyle w:val="7"/>
              <w:rPr>
                <w:rFonts w:ascii="Times New Roman"/>
                <w:sz w:val="18"/>
              </w:rPr>
            </w:pPr>
          </w:p>
        </w:tc>
        <w:tc>
          <w:tcPr>
            <w:tcW w:w="2996" w:type="dxa"/>
          </w:tcPr>
          <w:p>
            <w:pPr>
              <w:pStyle w:val="7"/>
              <w:spacing w:line="228" w:lineRule="exact"/>
              <w:ind w:left="107"/>
              <w:rPr>
                <w:sz w:val="18"/>
              </w:rPr>
            </w:pPr>
            <w:r>
              <w:rPr>
                <w:sz w:val="18"/>
              </w:rPr>
              <w:t>物招标投标办法》第五十八条</w:t>
            </w:r>
          </w:p>
        </w:tc>
        <w:tc>
          <w:tcPr>
            <w:tcW w:w="7445" w:type="dxa"/>
          </w:tcPr>
          <w:p>
            <w:pPr>
              <w:pStyle w:val="7"/>
              <w:spacing w:line="364" w:lineRule="auto"/>
              <w:ind w:left="106" w:right="94"/>
              <w:jc w:val="both"/>
              <w:rPr>
                <w:sz w:val="18"/>
              </w:rPr>
            </w:pPr>
            <w:r>
              <w:rPr>
                <w:spacing w:val="-4"/>
                <w:sz w:val="18"/>
              </w:rPr>
              <w:t>第八十条  依法必须进行招标的项目的招标人有下列情形之一的，由有关行政监督部门责令</w:t>
            </w:r>
            <w:r>
              <w:rPr>
                <w:sz w:val="18"/>
              </w:rPr>
              <w:t xml:space="preserve">改正，可以处中标项目金额千分之十以下的罚款；给他人造成损失的，依法承担赔偿责任； </w:t>
            </w:r>
            <w:r>
              <w:rPr>
                <w:spacing w:val="-2"/>
                <w:sz w:val="18"/>
              </w:rPr>
              <w:t xml:space="preserve">对单位直接负责的主管人员和其他直接责任人员依法给予处分： </w:t>
            </w:r>
            <w:r>
              <w:rPr>
                <w:spacing w:val="-3"/>
                <w:sz w:val="18"/>
              </w:rPr>
              <w:t>（</w:t>
            </w:r>
            <w:r>
              <w:rPr>
                <w:sz w:val="18"/>
              </w:rPr>
              <w:t>一</w:t>
            </w:r>
            <w:r>
              <w:rPr>
                <w:spacing w:val="-20"/>
                <w:sz w:val="18"/>
              </w:rPr>
              <w:t>）</w:t>
            </w:r>
            <w:r>
              <w:rPr>
                <w:spacing w:val="-2"/>
                <w:sz w:val="18"/>
              </w:rPr>
              <w:t>无正当理由不发出中</w:t>
            </w:r>
            <w:r>
              <w:rPr>
                <w:spacing w:val="1"/>
                <w:sz w:val="18"/>
              </w:rPr>
              <w:t xml:space="preserve">标通知书； </w:t>
            </w:r>
            <w:r>
              <w:rPr>
                <w:sz w:val="18"/>
              </w:rPr>
              <w:t>（二）</w:t>
            </w:r>
            <w:r>
              <w:rPr>
                <w:spacing w:val="1"/>
                <w:sz w:val="18"/>
              </w:rPr>
              <w:t xml:space="preserve">不按照规定确定中标人； </w:t>
            </w:r>
            <w:r>
              <w:rPr>
                <w:sz w:val="18"/>
              </w:rPr>
              <w:t>（三）</w:t>
            </w:r>
            <w:r>
              <w:rPr>
                <w:spacing w:val="-1"/>
                <w:sz w:val="18"/>
              </w:rPr>
              <w:t>中标通知书发出后无正当理由改变中标</w:t>
            </w:r>
            <w:r>
              <w:rPr>
                <w:spacing w:val="2"/>
                <w:sz w:val="18"/>
              </w:rPr>
              <w:t xml:space="preserve">结果； </w:t>
            </w:r>
            <w:r>
              <w:rPr>
                <w:sz w:val="18"/>
              </w:rPr>
              <w:t>（四）无正当理由不与中标人订立合同； （五）在订立合同时向中标人提出附加条</w:t>
            </w:r>
          </w:p>
          <w:p>
            <w:pPr>
              <w:pStyle w:val="7"/>
              <w:spacing w:line="227" w:lineRule="exact"/>
              <w:ind w:left="106"/>
              <w:rPr>
                <w:sz w:val="18"/>
              </w:rPr>
            </w:pPr>
            <w:r>
              <w:rPr>
                <w:sz w:val="18"/>
              </w:rPr>
              <w:t>件。</w:t>
            </w:r>
          </w:p>
        </w:tc>
        <w:tc>
          <w:tcPr>
            <w:tcW w:w="723" w:type="dxa"/>
          </w:tcPr>
          <w:p>
            <w:pPr>
              <w:pStyle w:val="7"/>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0" w:hRule="atLeast"/>
        </w:trPr>
        <w:tc>
          <w:tcPr>
            <w:tcW w:w="673" w:type="dxa"/>
            <w:vMerge w:val="continue"/>
            <w:tcBorders>
              <w:top w:val="nil"/>
            </w:tcBorders>
          </w:tcPr>
          <w:p>
            <w:pPr>
              <w:rPr>
                <w:sz w:val="2"/>
                <w:szCs w:val="2"/>
              </w:rPr>
            </w:pPr>
          </w:p>
        </w:tc>
        <w:tc>
          <w:tcPr>
            <w:tcW w:w="969" w:type="dxa"/>
            <w:vMerge w:val="restart"/>
          </w:tcPr>
          <w:p>
            <w:pPr>
              <w:pStyle w:val="7"/>
              <w:spacing w:line="226" w:lineRule="exact"/>
              <w:ind w:left="107"/>
              <w:rPr>
                <w:sz w:val="18"/>
              </w:rPr>
            </w:pPr>
            <w:r>
              <w:rPr>
                <w:rFonts w:hint="eastAsia"/>
                <w:sz w:val="18"/>
                <w:lang w:eastAsia="zh-CN"/>
              </w:rPr>
              <w:t>A</w:t>
            </w:r>
            <w:r>
              <w:rPr>
                <w:sz w:val="18"/>
              </w:rPr>
              <w:t>-2-25</w:t>
            </w:r>
          </w:p>
        </w:tc>
        <w:tc>
          <w:tcPr>
            <w:tcW w:w="2501" w:type="dxa"/>
            <w:vMerge w:val="restart"/>
          </w:tcPr>
          <w:p>
            <w:pPr>
              <w:pStyle w:val="7"/>
              <w:spacing w:line="364" w:lineRule="auto"/>
              <w:ind w:left="107" w:right="96"/>
              <w:jc w:val="both"/>
              <w:rPr>
                <w:sz w:val="18"/>
              </w:rPr>
            </w:pPr>
            <w:r>
              <w:rPr>
                <w:spacing w:val="7"/>
                <w:sz w:val="18"/>
              </w:rPr>
              <w:t>与中标人不按照招标文件和中标人的投标文件订立合同</w:t>
            </w:r>
            <w:r>
              <w:rPr>
                <w:spacing w:val="-9"/>
                <w:sz w:val="18"/>
              </w:rPr>
              <w:t>的；订立背离合同实质性内容</w:t>
            </w:r>
            <w:r>
              <w:rPr>
                <w:sz w:val="18"/>
              </w:rPr>
              <w:t>的其他协议的</w:t>
            </w:r>
          </w:p>
        </w:tc>
        <w:tc>
          <w:tcPr>
            <w:tcW w:w="2996" w:type="dxa"/>
            <w:vMerge w:val="restart"/>
          </w:tcPr>
          <w:p>
            <w:pPr>
              <w:pStyle w:val="7"/>
              <w:spacing w:line="226" w:lineRule="exact"/>
              <w:ind w:left="107"/>
              <w:rPr>
                <w:sz w:val="18"/>
              </w:rPr>
            </w:pPr>
            <w:r>
              <w:rPr>
                <w:sz w:val="18"/>
              </w:rPr>
              <w:t>《招标投标法》第四十六条</w:t>
            </w:r>
          </w:p>
          <w:p>
            <w:pPr>
              <w:pStyle w:val="7"/>
              <w:spacing w:before="119" w:line="364" w:lineRule="auto"/>
              <w:ind w:left="107" w:right="97"/>
              <w:jc w:val="both"/>
              <w:rPr>
                <w:sz w:val="18"/>
              </w:rPr>
            </w:pPr>
            <w:r>
              <w:rPr>
                <w:sz w:val="18"/>
              </w:rPr>
              <w:t>《招标投标法》第五十九条，《工程建设项目施工招标投标办法》第八十三条，《评标委员会和评标方法暂行规定》第五十六条，《招标</w:t>
            </w:r>
          </w:p>
          <w:p>
            <w:pPr>
              <w:pStyle w:val="7"/>
              <w:spacing w:line="228" w:lineRule="exact"/>
              <w:ind w:left="107"/>
              <w:rPr>
                <w:sz w:val="18"/>
              </w:rPr>
            </w:pPr>
            <w:r>
              <w:rPr>
                <w:sz w:val="18"/>
              </w:rPr>
              <w:t>投标法实施条例》第七十五条</w:t>
            </w:r>
          </w:p>
        </w:tc>
        <w:tc>
          <w:tcPr>
            <w:tcW w:w="7445" w:type="dxa"/>
          </w:tcPr>
          <w:p>
            <w:pPr>
              <w:pStyle w:val="7"/>
              <w:spacing w:line="226" w:lineRule="exact"/>
              <w:ind w:left="106"/>
              <w:rPr>
                <w:sz w:val="18"/>
              </w:rPr>
            </w:pPr>
            <w:r>
              <w:rPr>
                <w:sz w:val="18"/>
              </w:rPr>
              <w:t>责令改正</w:t>
            </w:r>
          </w:p>
        </w:tc>
        <w:tc>
          <w:tcPr>
            <w:tcW w:w="723" w:type="dxa"/>
          </w:tcPr>
          <w:p>
            <w:pPr>
              <w:pStyle w:val="7"/>
              <w:spacing w:line="226" w:lineRule="exact"/>
              <w:ind w:left="161" w:right="152"/>
              <w:jc w:val="center"/>
              <w:rPr>
                <w:sz w:val="18"/>
              </w:rPr>
            </w:pPr>
            <w:r>
              <w:rPr>
                <w:sz w:val="18"/>
              </w:rPr>
              <w:t>轻微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741" w:hRule="atLeast"/>
        </w:trPr>
        <w:tc>
          <w:tcPr>
            <w:tcW w:w="673" w:type="dxa"/>
            <w:vMerge w:val="continue"/>
            <w:tcBorders>
              <w:top w:val="nil"/>
            </w:tcBorders>
          </w:tcPr>
          <w:p>
            <w:pPr>
              <w:rPr>
                <w:sz w:val="2"/>
                <w:szCs w:val="2"/>
              </w:rPr>
            </w:pPr>
          </w:p>
        </w:tc>
        <w:tc>
          <w:tcPr>
            <w:tcW w:w="969" w:type="dxa"/>
            <w:vMerge w:val="continue"/>
            <w:tcBorders>
              <w:top w:val="nil"/>
            </w:tcBorders>
          </w:tcPr>
          <w:p>
            <w:pPr>
              <w:rPr>
                <w:sz w:val="2"/>
                <w:szCs w:val="2"/>
              </w:rPr>
            </w:pPr>
          </w:p>
        </w:tc>
        <w:tc>
          <w:tcPr>
            <w:tcW w:w="2501" w:type="dxa"/>
            <w:vMerge w:val="continue"/>
            <w:tcBorders>
              <w:top w:val="nil"/>
            </w:tcBorders>
          </w:tcPr>
          <w:p>
            <w:pPr>
              <w:rPr>
                <w:sz w:val="2"/>
                <w:szCs w:val="2"/>
              </w:rPr>
            </w:pPr>
          </w:p>
        </w:tc>
        <w:tc>
          <w:tcPr>
            <w:tcW w:w="2996" w:type="dxa"/>
            <w:vMerge w:val="continue"/>
            <w:tcBorders>
              <w:top w:val="nil"/>
            </w:tcBorders>
          </w:tcPr>
          <w:p>
            <w:pPr>
              <w:rPr>
                <w:sz w:val="2"/>
                <w:szCs w:val="2"/>
              </w:rPr>
            </w:pPr>
          </w:p>
        </w:tc>
        <w:tc>
          <w:tcPr>
            <w:tcW w:w="7445" w:type="dxa"/>
          </w:tcPr>
          <w:p>
            <w:pPr>
              <w:pStyle w:val="7"/>
              <w:spacing w:line="226" w:lineRule="exact"/>
              <w:ind w:left="106"/>
              <w:rPr>
                <w:sz w:val="18"/>
              </w:rPr>
            </w:pPr>
            <w:r>
              <w:rPr>
                <w:sz w:val="18"/>
              </w:rPr>
              <w:t>罚款</w:t>
            </w:r>
          </w:p>
          <w:p>
            <w:pPr>
              <w:pStyle w:val="7"/>
              <w:spacing w:before="119" w:line="364" w:lineRule="auto"/>
              <w:ind w:left="106" w:right="97"/>
              <w:jc w:val="both"/>
              <w:rPr>
                <w:sz w:val="18"/>
              </w:rPr>
            </w:pPr>
            <w:r>
              <w:rPr>
                <w:sz w:val="18"/>
              </w:rPr>
              <w:t>第五十九条  招标人与中标人不按照招标文件和中标人的投标文件订立合同的，或者招标人、中标人订立背离合同实质性内容的协议的，责令改正；可以处中标项目金额千分之五以上千分之十以下的罚款。</w:t>
            </w:r>
          </w:p>
        </w:tc>
        <w:tc>
          <w:tcPr>
            <w:tcW w:w="723" w:type="dxa"/>
          </w:tcPr>
          <w:p>
            <w:pPr>
              <w:pStyle w:val="7"/>
              <w:spacing w:line="226" w:lineRule="exact"/>
              <w:ind w:left="161" w:right="152"/>
              <w:jc w:val="center"/>
              <w:rPr>
                <w:sz w:val="18"/>
              </w:rPr>
            </w:pPr>
            <w:r>
              <w:rPr>
                <w:sz w:val="18"/>
              </w:rPr>
              <w:t>一般</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9" w:hRule="atLeast"/>
        </w:trPr>
        <w:tc>
          <w:tcPr>
            <w:tcW w:w="673" w:type="dxa"/>
            <w:vMerge w:val="continue"/>
            <w:tcBorders>
              <w:top w:val="nil"/>
            </w:tcBorders>
          </w:tcPr>
          <w:p>
            <w:pPr>
              <w:rPr>
                <w:sz w:val="2"/>
                <w:szCs w:val="2"/>
              </w:rPr>
            </w:pPr>
          </w:p>
        </w:tc>
        <w:tc>
          <w:tcPr>
            <w:tcW w:w="969" w:type="dxa"/>
            <w:vMerge w:val="restart"/>
          </w:tcPr>
          <w:p>
            <w:pPr>
              <w:pStyle w:val="7"/>
              <w:spacing w:line="225" w:lineRule="exact"/>
              <w:ind w:left="107"/>
              <w:rPr>
                <w:sz w:val="18"/>
              </w:rPr>
            </w:pPr>
            <w:r>
              <w:rPr>
                <w:rFonts w:hint="eastAsia"/>
                <w:sz w:val="18"/>
                <w:lang w:eastAsia="zh-CN"/>
              </w:rPr>
              <w:t>A</w:t>
            </w:r>
            <w:r>
              <w:rPr>
                <w:sz w:val="18"/>
              </w:rPr>
              <w:t>-2-26</w:t>
            </w:r>
          </w:p>
        </w:tc>
        <w:tc>
          <w:tcPr>
            <w:tcW w:w="2501" w:type="dxa"/>
            <w:vMerge w:val="restart"/>
          </w:tcPr>
          <w:p>
            <w:pPr>
              <w:pStyle w:val="7"/>
              <w:spacing w:line="364" w:lineRule="auto"/>
              <w:ind w:left="107" w:right="96"/>
              <w:rPr>
                <w:sz w:val="18"/>
              </w:rPr>
            </w:pPr>
            <w:r>
              <w:rPr>
                <w:sz w:val="18"/>
              </w:rPr>
              <w:t>擅自提高履约保证金或强制要求中标人垫资的</w:t>
            </w:r>
          </w:p>
        </w:tc>
        <w:tc>
          <w:tcPr>
            <w:tcW w:w="2996" w:type="dxa"/>
            <w:vMerge w:val="restart"/>
          </w:tcPr>
          <w:p>
            <w:pPr>
              <w:pStyle w:val="7"/>
              <w:spacing w:line="364" w:lineRule="auto"/>
              <w:ind w:left="107" w:right="97"/>
              <w:rPr>
                <w:sz w:val="18"/>
              </w:rPr>
            </w:pPr>
            <w:r>
              <w:rPr>
                <w:spacing w:val="16"/>
                <w:sz w:val="18"/>
              </w:rPr>
              <w:t>《工程建设项目施工招标投标办</w:t>
            </w:r>
            <w:r>
              <w:rPr>
                <w:sz w:val="18"/>
              </w:rPr>
              <w:t>法》第六十二条</w:t>
            </w:r>
          </w:p>
          <w:p>
            <w:pPr>
              <w:pStyle w:val="7"/>
              <w:spacing w:line="364" w:lineRule="auto"/>
              <w:ind w:left="107" w:right="97"/>
              <w:rPr>
                <w:sz w:val="18"/>
              </w:rPr>
            </w:pPr>
            <w:r>
              <w:rPr>
                <w:spacing w:val="16"/>
                <w:sz w:val="18"/>
              </w:rPr>
              <w:t>《工程建设项目施工招标投标办</w:t>
            </w:r>
            <w:r>
              <w:rPr>
                <w:sz w:val="18"/>
              </w:rPr>
              <w:t>法》第八十三条</w:t>
            </w:r>
          </w:p>
        </w:tc>
        <w:tc>
          <w:tcPr>
            <w:tcW w:w="7445" w:type="dxa"/>
          </w:tcPr>
          <w:p>
            <w:pPr>
              <w:pStyle w:val="7"/>
              <w:spacing w:line="225" w:lineRule="exact"/>
              <w:ind w:left="106"/>
              <w:rPr>
                <w:sz w:val="18"/>
              </w:rPr>
            </w:pPr>
            <w:r>
              <w:rPr>
                <w:sz w:val="18"/>
              </w:rPr>
              <w:t>责令改正</w:t>
            </w:r>
          </w:p>
        </w:tc>
        <w:tc>
          <w:tcPr>
            <w:tcW w:w="723" w:type="dxa"/>
          </w:tcPr>
          <w:p>
            <w:pPr>
              <w:pStyle w:val="7"/>
              <w:spacing w:line="225" w:lineRule="exact"/>
              <w:ind w:left="161" w:right="152"/>
              <w:jc w:val="center"/>
              <w:rPr>
                <w:sz w:val="18"/>
              </w:rPr>
            </w:pPr>
            <w:r>
              <w:rPr>
                <w:sz w:val="18"/>
              </w:rPr>
              <w:t>轻微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751" w:hRule="atLeast"/>
        </w:trPr>
        <w:tc>
          <w:tcPr>
            <w:tcW w:w="673" w:type="dxa"/>
            <w:vMerge w:val="continue"/>
            <w:tcBorders>
              <w:top w:val="nil"/>
            </w:tcBorders>
          </w:tcPr>
          <w:p>
            <w:pPr>
              <w:rPr>
                <w:sz w:val="2"/>
                <w:szCs w:val="2"/>
              </w:rPr>
            </w:pPr>
          </w:p>
        </w:tc>
        <w:tc>
          <w:tcPr>
            <w:tcW w:w="969" w:type="dxa"/>
            <w:vMerge w:val="continue"/>
            <w:tcBorders>
              <w:top w:val="nil"/>
            </w:tcBorders>
          </w:tcPr>
          <w:p>
            <w:pPr>
              <w:rPr>
                <w:sz w:val="2"/>
                <w:szCs w:val="2"/>
              </w:rPr>
            </w:pPr>
          </w:p>
        </w:tc>
        <w:tc>
          <w:tcPr>
            <w:tcW w:w="2501" w:type="dxa"/>
            <w:vMerge w:val="continue"/>
            <w:tcBorders>
              <w:top w:val="nil"/>
            </w:tcBorders>
          </w:tcPr>
          <w:p>
            <w:pPr>
              <w:rPr>
                <w:sz w:val="2"/>
                <w:szCs w:val="2"/>
              </w:rPr>
            </w:pPr>
          </w:p>
        </w:tc>
        <w:tc>
          <w:tcPr>
            <w:tcW w:w="2996" w:type="dxa"/>
            <w:vMerge w:val="continue"/>
            <w:tcBorders>
              <w:top w:val="nil"/>
            </w:tcBorders>
          </w:tcPr>
          <w:p>
            <w:pPr>
              <w:rPr>
                <w:sz w:val="2"/>
                <w:szCs w:val="2"/>
              </w:rPr>
            </w:pPr>
          </w:p>
        </w:tc>
        <w:tc>
          <w:tcPr>
            <w:tcW w:w="7445" w:type="dxa"/>
          </w:tcPr>
          <w:p>
            <w:pPr>
              <w:pStyle w:val="7"/>
              <w:spacing w:line="227" w:lineRule="exact"/>
              <w:ind w:left="106"/>
              <w:rPr>
                <w:sz w:val="18"/>
              </w:rPr>
            </w:pPr>
            <w:r>
              <w:rPr>
                <w:sz w:val="18"/>
              </w:rPr>
              <w:t>罚款</w:t>
            </w:r>
          </w:p>
          <w:p>
            <w:pPr>
              <w:pStyle w:val="7"/>
              <w:spacing w:before="119" w:line="362" w:lineRule="auto"/>
              <w:ind w:left="106" w:right="97"/>
              <w:jc w:val="both"/>
              <w:rPr>
                <w:sz w:val="18"/>
              </w:rPr>
            </w:pPr>
            <w:r>
              <w:rPr>
                <w:sz w:val="18"/>
              </w:rPr>
              <w:t>第八十三条  招标人与中标人不按照招标文件和中标人的投标文件订立合同的，合同的主要条款与招标文件、中标人的投标文件的内容不一致，或者招标人、中标人订立背离合同实质性内容的协议的，有关行政监督部门责令改正；可以处中标项目金额千分之五以上千分之十</w:t>
            </w:r>
          </w:p>
          <w:p>
            <w:pPr>
              <w:pStyle w:val="7"/>
              <w:spacing w:before="5"/>
              <w:ind w:left="106"/>
              <w:rPr>
                <w:sz w:val="18"/>
              </w:rPr>
            </w:pPr>
            <w:r>
              <w:rPr>
                <w:sz w:val="18"/>
              </w:rPr>
              <w:t>以下的罚款。</w:t>
            </w:r>
          </w:p>
        </w:tc>
        <w:tc>
          <w:tcPr>
            <w:tcW w:w="723" w:type="dxa"/>
          </w:tcPr>
          <w:p>
            <w:pPr>
              <w:pStyle w:val="7"/>
              <w:spacing w:line="227" w:lineRule="exact"/>
              <w:ind w:left="161" w:right="152"/>
              <w:jc w:val="center"/>
              <w:rPr>
                <w:sz w:val="18"/>
              </w:rPr>
            </w:pPr>
            <w:r>
              <w:rPr>
                <w:sz w:val="18"/>
              </w:rPr>
              <w:t>一般</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7" w:hRule="atLeast"/>
        </w:trPr>
        <w:tc>
          <w:tcPr>
            <w:tcW w:w="673" w:type="dxa"/>
            <w:vMerge w:val="continue"/>
            <w:tcBorders>
              <w:top w:val="nil"/>
            </w:tcBorders>
          </w:tcPr>
          <w:p>
            <w:pPr>
              <w:rPr>
                <w:sz w:val="2"/>
                <w:szCs w:val="2"/>
              </w:rPr>
            </w:pPr>
          </w:p>
        </w:tc>
        <w:tc>
          <w:tcPr>
            <w:tcW w:w="969" w:type="dxa"/>
            <w:vMerge w:val="restart"/>
          </w:tcPr>
          <w:p>
            <w:pPr>
              <w:pStyle w:val="7"/>
              <w:spacing w:line="226" w:lineRule="exact"/>
              <w:ind w:left="107"/>
              <w:rPr>
                <w:sz w:val="18"/>
              </w:rPr>
            </w:pPr>
            <w:r>
              <w:rPr>
                <w:rFonts w:hint="eastAsia"/>
                <w:sz w:val="18"/>
                <w:lang w:eastAsia="zh-CN"/>
              </w:rPr>
              <w:t>A</w:t>
            </w:r>
            <w:r>
              <w:rPr>
                <w:sz w:val="18"/>
              </w:rPr>
              <w:t>-2-27</w:t>
            </w:r>
          </w:p>
        </w:tc>
        <w:tc>
          <w:tcPr>
            <w:tcW w:w="2501" w:type="dxa"/>
            <w:vMerge w:val="restart"/>
          </w:tcPr>
          <w:p>
            <w:pPr>
              <w:pStyle w:val="7"/>
              <w:spacing w:line="364" w:lineRule="auto"/>
              <w:ind w:left="107" w:right="96"/>
              <w:rPr>
                <w:sz w:val="18"/>
              </w:rPr>
            </w:pPr>
            <w:r>
              <w:rPr>
                <w:sz w:val="18"/>
              </w:rPr>
              <w:t>无正当理由不与中标人签订合同的</w:t>
            </w:r>
          </w:p>
        </w:tc>
        <w:tc>
          <w:tcPr>
            <w:tcW w:w="2996" w:type="dxa"/>
            <w:vMerge w:val="restart"/>
          </w:tcPr>
          <w:p>
            <w:pPr>
              <w:pStyle w:val="7"/>
              <w:spacing w:line="226" w:lineRule="exact"/>
              <w:ind w:left="107"/>
              <w:rPr>
                <w:sz w:val="18"/>
              </w:rPr>
            </w:pPr>
            <w:r>
              <w:rPr>
                <w:sz w:val="18"/>
              </w:rPr>
              <w:t>《招标投标法》第四十六条</w:t>
            </w:r>
          </w:p>
          <w:p>
            <w:pPr>
              <w:pStyle w:val="7"/>
              <w:spacing w:before="119" w:line="364" w:lineRule="auto"/>
              <w:ind w:left="107" w:right="97"/>
              <w:jc w:val="both"/>
              <w:rPr>
                <w:sz w:val="18"/>
              </w:rPr>
            </w:pPr>
            <w:r>
              <w:rPr>
                <w:sz w:val="18"/>
              </w:rPr>
              <w:t>《工程建设项目施工招标投标办法》第八十条，《工程建设项目货物招标投标办法》第五十八条</w:t>
            </w:r>
          </w:p>
        </w:tc>
        <w:tc>
          <w:tcPr>
            <w:tcW w:w="7445" w:type="dxa"/>
          </w:tcPr>
          <w:p>
            <w:pPr>
              <w:pStyle w:val="7"/>
              <w:spacing w:line="226" w:lineRule="exact"/>
              <w:ind w:left="106"/>
              <w:rPr>
                <w:sz w:val="18"/>
              </w:rPr>
            </w:pPr>
            <w:r>
              <w:rPr>
                <w:sz w:val="18"/>
              </w:rPr>
              <w:t>责令改正</w:t>
            </w:r>
          </w:p>
        </w:tc>
        <w:tc>
          <w:tcPr>
            <w:tcW w:w="723" w:type="dxa"/>
          </w:tcPr>
          <w:p>
            <w:pPr>
              <w:pStyle w:val="7"/>
              <w:spacing w:line="226" w:lineRule="exact"/>
              <w:ind w:left="161" w:right="152"/>
              <w:jc w:val="center"/>
              <w:rPr>
                <w:sz w:val="18"/>
              </w:rPr>
            </w:pPr>
            <w:r>
              <w:rPr>
                <w:sz w:val="18"/>
              </w:rPr>
              <w:t>轻微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451" w:hRule="atLeast"/>
        </w:trPr>
        <w:tc>
          <w:tcPr>
            <w:tcW w:w="673" w:type="dxa"/>
            <w:vMerge w:val="continue"/>
            <w:tcBorders>
              <w:top w:val="nil"/>
            </w:tcBorders>
          </w:tcPr>
          <w:p>
            <w:pPr>
              <w:rPr>
                <w:sz w:val="2"/>
                <w:szCs w:val="2"/>
              </w:rPr>
            </w:pPr>
          </w:p>
        </w:tc>
        <w:tc>
          <w:tcPr>
            <w:tcW w:w="969" w:type="dxa"/>
            <w:vMerge w:val="continue"/>
            <w:tcBorders>
              <w:top w:val="nil"/>
            </w:tcBorders>
          </w:tcPr>
          <w:p>
            <w:pPr>
              <w:rPr>
                <w:sz w:val="2"/>
                <w:szCs w:val="2"/>
              </w:rPr>
            </w:pPr>
          </w:p>
        </w:tc>
        <w:tc>
          <w:tcPr>
            <w:tcW w:w="2501" w:type="dxa"/>
            <w:vMerge w:val="continue"/>
            <w:tcBorders>
              <w:top w:val="nil"/>
            </w:tcBorders>
          </w:tcPr>
          <w:p>
            <w:pPr>
              <w:rPr>
                <w:sz w:val="2"/>
                <w:szCs w:val="2"/>
              </w:rPr>
            </w:pPr>
          </w:p>
        </w:tc>
        <w:tc>
          <w:tcPr>
            <w:tcW w:w="2996" w:type="dxa"/>
            <w:vMerge w:val="continue"/>
            <w:tcBorders>
              <w:top w:val="nil"/>
            </w:tcBorders>
          </w:tcPr>
          <w:p>
            <w:pPr>
              <w:rPr>
                <w:sz w:val="2"/>
                <w:szCs w:val="2"/>
              </w:rPr>
            </w:pPr>
          </w:p>
        </w:tc>
        <w:tc>
          <w:tcPr>
            <w:tcW w:w="7445" w:type="dxa"/>
          </w:tcPr>
          <w:p>
            <w:pPr>
              <w:pStyle w:val="7"/>
              <w:spacing w:line="225" w:lineRule="exact"/>
              <w:ind w:left="106"/>
              <w:rPr>
                <w:sz w:val="18"/>
              </w:rPr>
            </w:pPr>
            <w:r>
              <w:rPr>
                <w:sz w:val="18"/>
              </w:rPr>
              <w:t>罚款</w:t>
            </w:r>
          </w:p>
          <w:p>
            <w:pPr>
              <w:pStyle w:val="7"/>
              <w:spacing w:before="119" w:line="364" w:lineRule="auto"/>
              <w:ind w:left="106" w:right="94"/>
              <w:jc w:val="both"/>
              <w:rPr>
                <w:sz w:val="18"/>
              </w:rPr>
            </w:pPr>
            <w:r>
              <w:rPr>
                <w:spacing w:val="-4"/>
                <w:sz w:val="18"/>
              </w:rPr>
              <w:t>第八十条  依法必须进行招标的项目的招标人有下列情形之一的，由有关行政监督部门责令</w:t>
            </w:r>
            <w:r>
              <w:rPr>
                <w:sz w:val="18"/>
              </w:rPr>
              <w:t xml:space="preserve">改正，可以处中标项目金额千分之十以下的罚款；给他人造成损失的，依法承担赔偿责任； </w:t>
            </w:r>
            <w:r>
              <w:rPr>
                <w:spacing w:val="-2"/>
                <w:sz w:val="18"/>
              </w:rPr>
              <w:t xml:space="preserve">对单位直接负责的主管人员和其他直接责任人员依法给予处分： </w:t>
            </w:r>
            <w:r>
              <w:rPr>
                <w:spacing w:val="-3"/>
                <w:sz w:val="18"/>
              </w:rPr>
              <w:t>（</w:t>
            </w:r>
            <w:r>
              <w:rPr>
                <w:sz w:val="18"/>
              </w:rPr>
              <w:t>一</w:t>
            </w:r>
            <w:r>
              <w:rPr>
                <w:spacing w:val="-20"/>
                <w:sz w:val="18"/>
              </w:rPr>
              <w:t>）</w:t>
            </w:r>
            <w:r>
              <w:rPr>
                <w:spacing w:val="-2"/>
                <w:sz w:val="18"/>
              </w:rPr>
              <w:t>无正当理由不发出中</w:t>
            </w:r>
            <w:r>
              <w:rPr>
                <w:spacing w:val="1"/>
                <w:sz w:val="18"/>
              </w:rPr>
              <w:t xml:space="preserve">标通知书； </w:t>
            </w:r>
            <w:r>
              <w:rPr>
                <w:sz w:val="18"/>
              </w:rPr>
              <w:t>（二）</w:t>
            </w:r>
            <w:r>
              <w:rPr>
                <w:spacing w:val="1"/>
                <w:sz w:val="18"/>
              </w:rPr>
              <w:t xml:space="preserve">不按照规定确定中标人； </w:t>
            </w:r>
            <w:r>
              <w:rPr>
                <w:sz w:val="18"/>
              </w:rPr>
              <w:t>（三）</w:t>
            </w:r>
            <w:r>
              <w:rPr>
                <w:spacing w:val="-1"/>
                <w:sz w:val="18"/>
              </w:rPr>
              <w:t>中标通知书发出后无正当理由改变中标</w:t>
            </w:r>
            <w:r>
              <w:rPr>
                <w:spacing w:val="2"/>
                <w:sz w:val="18"/>
              </w:rPr>
              <w:t xml:space="preserve">结果； </w:t>
            </w:r>
            <w:r>
              <w:rPr>
                <w:sz w:val="18"/>
              </w:rPr>
              <w:t>（四）无正当理由不与中标人订立合同； （五）在订立合同时向中标人提出附加条</w:t>
            </w:r>
          </w:p>
          <w:p>
            <w:pPr>
              <w:pStyle w:val="7"/>
              <w:spacing w:line="227" w:lineRule="exact"/>
              <w:ind w:left="106"/>
              <w:rPr>
                <w:sz w:val="18"/>
              </w:rPr>
            </w:pPr>
            <w:r>
              <w:rPr>
                <w:sz w:val="18"/>
              </w:rPr>
              <w:t>件。</w:t>
            </w:r>
          </w:p>
        </w:tc>
        <w:tc>
          <w:tcPr>
            <w:tcW w:w="723" w:type="dxa"/>
          </w:tcPr>
          <w:p>
            <w:pPr>
              <w:pStyle w:val="7"/>
              <w:spacing w:line="225" w:lineRule="exact"/>
              <w:ind w:left="161" w:right="152"/>
              <w:jc w:val="center"/>
              <w:rPr>
                <w:sz w:val="18"/>
              </w:rPr>
            </w:pPr>
            <w:r>
              <w:rPr>
                <w:sz w:val="18"/>
              </w:rPr>
              <w:t>一般</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8" w:hRule="atLeast"/>
        </w:trPr>
        <w:tc>
          <w:tcPr>
            <w:tcW w:w="673" w:type="dxa"/>
            <w:vMerge w:val="continue"/>
            <w:tcBorders>
              <w:top w:val="nil"/>
            </w:tcBorders>
          </w:tcPr>
          <w:p>
            <w:pPr>
              <w:rPr>
                <w:sz w:val="2"/>
                <w:szCs w:val="2"/>
              </w:rPr>
            </w:pPr>
          </w:p>
        </w:tc>
        <w:tc>
          <w:tcPr>
            <w:tcW w:w="969" w:type="dxa"/>
          </w:tcPr>
          <w:p>
            <w:pPr>
              <w:pStyle w:val="7"/>
              <w:spacing w:line="227" w:lineRule="exact"/>
              <w:ind w:left="107"/>
              <w:rPr>
                <w:sz w:val="18"/>
              </w:rPr>
            </w:pPr>
            <w:r>
              <w:rPr>
                <w:rFonts w:hint="eastAsia"/>
                <w:sz w:val="18"/>
                <w:lang w:eastAsia="zh-CN"/>
              </w:rPr>
              <w:t>A</w:t>
            </w:r>
            <w:r>
              <w:rPr>
                <w:sz w:val="18"/>
              </w:rPr>
              <w:t>-2-28</w:t>
            </w:r>
          </w:p>
        </w:tc>
        <w:tc>
          <w:tcPr>
            <w:tcW w:w="2501" w:type="dxa"/>
          </w:tcPr>
          <w:p>
            <w:pPr>
              <w:pStyle w:val="7"/>
              <w:spacing w:line="227" w:lineRule="exact"/>
              <w:ind w:left="107"/>
              <w:rPr>
                <w:sz w:val="18"/>
              </w:rPr>
            </w:pPr>
            <w:r>
              <w:rPr>
                <w:sz w:val="18"/>
              </w:rPr>
              <w:t>在签订合同时向中标人提出</w:t>
            </w:r>
          </w:p>
        </w:tc>
        <w:tc>
          <w:tcPr>
            <w:tcW w:w="2996" w:type="dxa"/>
          </w:tcPr>
          <w:p>
            <w:pPr>
              <w:pStyle w:val="7"/>
              <w:spacing w:line="227" w:lineRule="exact"/>
              <w:ind w:left="107"/>
              <w:rPr>
                <w:sz w:val="18"/>
              </w:rPr>
            </w:pPr>
            <w:r>
              <w:rPr>
                <w:sz w:val="18"/>
              </w:rPr>
              <w:t>《招标投标法》第四十六条，《工</w:t>
            </w:r>
          </w:p>
        </w:tc>
        <w:tc>
          <w:tcPr>
            <w:tcW w:w="7445" w:type="dxa"/>
          </w:tcPr>
          <w:p>
            <w:pPr>
              <w:pStyle w:val="7"/>
              <w:spacing w:line="227" w:lineRule="exact"/>
              <w:ind w:left="106"/>
              <w:rPr>
                <w:sz w:val="18"/>
              </w:rPr>
            </w:pPr>
            <w:r>
              <w:rPr>
                <w:sz w:val="18"/>
              </w:rPr>
              <w:t>责令改正</w:t>
            </w:r>
          </w:p>
        </w:tc>
        <w:tc>
          <w:tcPr>
            <w:tcW w:w="723" w:type="dxa"/>
          </w:tcPr>
          <w:p>
            <w:pPr>
              <w:pStyle w:val="7"/>
              <w:spacing w:line="227" w:lineRule="exact"/>
              <w:ind w:left="161" w:right="152"/>
              <w:jc w:val="center"/>
              <w:rPr>
                <w:sz w:val="18"/>
              </w:rPr>
            </w:pPr>
            <w:r>
              <w:rPr>
                <w:sz w:val="18"/>
              </w:rPr>
              <w:t>轻微</w:t>
            </w:r>
          </w:p>
        </w:tc>
      </w:tr>
    </w:tbl>
    <w:p>
      <w:pPr>
        <w:spacing w:after="0" w:line="227" w:lineRule="exact"/>
        <w:jc w:val="center"/>
        <w:rPr>
          <w:sz w:val="18"/>
        </w:rPr>
        <w:sectPr>
          <w:pgSz w:w="16840" w:h="11910" w:orient="landscape"/>
          <w:pgMar w:top="720" w:right="640" w:bottom="720" w:left="660" w:header="0" w:footer="524" w:gutter="0"/>
          <w:cols w:space="720" w:num="1"/>
        </w:sectPr>
      </w:pPr>
    </w:p>
    <w:tbl>
      <w:tblPr>
        <w:tblStyle w:val="3"/>
        <w:tblW w:w="0" w:type="auto"/>
        <w:tblInd w:w="11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73"/>
        <w:gridCol w:w="969"/>
        <w:gridCol w:w="2501"/>
        <w:gridCol w:w="2996"/>
        <w:gridCol w:w="7445"/>
        <w:gridCol w:w="72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450" w:hRule="atLeast"/>
        </w:trPr>
        <w:tc>
          <w:tcPr>
            <w:tcW w:w="673" w:type="dxa"/>
            <w:vMerge w:val="restart"/>
          </w:tcPr>
          <w:p>
            <w:pPr>
              <w:pStyle w:val="7"/>
              <w:rPr>
                <w:rFonts w:ascii="Times New Roman"/>
                <w:sz w:val="18"/>
              </w:rPr>
            </w:pPr>
          </w:p>
        </w:tc>
        <w:tc>
          <w:tcPr>
            <w:tcW w:w="969" w:type="dxa"/>
          </w:tcPr>
          <w:p>
            <w:pPr>
              <w:pStyle w:val="7"/>
              <w:rPr>
                <w:rFonts w:ascii="Times New Roman"/>
                <w:sz w:val="18"/>
              </w:rPr>
            </w:pPr>
          </w:p>
        </w:tc>
        <w:tc>
          <w:tcPr>
            <w:tcW w:w="2501" w:type="dxa"/>
          </w:tcPr>
          <w:p>
            <w:pPr>
              <w:pStyle w:val="7"/>
              <w:spacing w:line="362" w:lineRule="auto"/>
              <w:ind w:left="107" w:right="96"/>
              <w:rPr>
                <w:sz w:val="18"/>
              </w:rPr>
            </w:pPr>
            <w:r>
              <w:rPr>
                <w:sz w:val="18"/>
              </w:rPr>
              <w:t>附加条件或者更改合同实质性内容的</w:t>
            </w:r>
          </w:p>
        </w:tc>
        <w:tc>
          <w:tcPr>
            <w:tcW w:w="2996" w:type="dxa"/>
          </w:tcPr>
          <w:p>
            <w:pPr>
              <w:pStyle w:val="7"/>
              <w:spacing w:line="362" w:lineRule="auto"/>
              <w:ind w:left="107" w:right="97"/>
              <w:jc w:val="both"/>
              <w:rPr>
                <w:sz w:val="18"/>
              </w:rPr>
            </w:pPr>
            <w:r>
              <w:rPr>
                <w:sz w:val="18"/>
              </w:rPr>
              <w:t>程建设项目施工招标投标办法》第五十九条，《工程建设项目货物招标投标办法》第四十九条</w:t>
            </w:r>
          </w:p>
          <w:p>
            <w:pPr>
              <w:pStyle w:val="7"/>
              <w:spacing w:before="1" w:line="364" w:lineRule="auto"/>
              <w:ind w:left="107" w:right="97"/>
              <w:jc w:val="both"/>
              <w:rPr>
                <w:sz w:val="18"/>
              </w:rPr>
            </w:pPr>
            <w:r>
              <w:rPr>
                <w:sz w:val="18"/>
              </w:rPr>
              <w:t>《工程建设项目施工招标投标办法》第八十条，《工程建设项目货物招标投标办法》第五十八条</w:t>
            </w:r>
          </w:p>
        </w:tc>
        <w:tc>
          <w:tcPr>
            <w:tcW w:w="7445" w:type="dxa"/>
          </w:tcPr>
          <w:p>
            <w:pPr>
              <w:pStyle w:val="7"/>
              <w:spacing w:line="228" w:lineRule="exact"/>
              <w:ind w:left="106"/>
              <w:rPr>
                <w:sz w:val="18"/>
              </w:rPr>
            </w:pPr>
            <w:r>
              <w:rPr>
                <w:sz w:val="18"/>
              </w:rPr>
              <w:t>罚款</w:t>
            </w:r>
          </w:p>
          <w:p>
            <w:pPr>
              <w:pStyle w:val="7"/>
              <w:spacing w:before="17" w:line="350" w:lineRule="exact"/>
              <w:ind w:left="106" w:right="94"/>
              <w:jc w:val="both"/>
              <w:rPr>
                <w:sz w:val="18"/>
              </w:rPr>
            </w:pPr>
            <w:r>
              <w:rPr>
                <w:spacing w:val="-4"/>
                <w:sz w:val="18"/>
              </w:rPr>
              <w:t>第八十条  依法必须进行招标的项目的招标人有下列情形之一的，由有关行政监督部门责令</w:t>
            </w:r>
            <w:r>
              <w:rPr>
                <w:sz w:val="18"/>
              </w:rPr>
              <w:t xml:space="preserve">改正，可以处中标项目金额千分之十以下的罚款；给他人造成损失的，依法承担赔偿责任； </w:t>
            </w:r>
            <w:r>
              <w:rPr>
                <w:spacing w:val="-2"/>
                <w:sz w:val="18"/>
              </w:rPr>
              <w:t xml:space="preserve">对单位直接负责的主管人员和其他直接责任人员依法给予处分： </w:t>
            </w:r>
            <w:r>
              <w:rPr>
                <w:spacing w:val="-3"/>
                <w:sz w:val="18"/>
              </w:rPr>
              <w:t>（</w:t>
            </w:r>
            <w:r>
              <w:rPr>
                <w:sz w:val="18"/>
              </w:rPr>
              <w:t>一</w:t>
            </w:r>
            <w:r>
              <w:rPr>
                <w:spacing w:val="-20"/>
                <w:sz w:val="18"/>
              </w:rPr>
              <w:t>）</w:t>
            </w:r>
            <w:r>
              <w:rPr>
                <w:spacing w:val="-2"/>
                <w:sz w:val="18"/>
              </w:rPr>
              <w:t>无正当理由不发出中</w:t>
            </w:r>
            <w:r>
              <w:rPr>
                <w:spacing w:val="1"/>
                <w:sz w:val="18"/>
              </w:rPr>
              <w:t xml:space="preserve">标通知书； </w:t>
            </w:r>
            <w:r>
              <w:rPr>
                <w:sz w:val="18"/>
              </w:rPr>
              <w:t>（二）</w:t>
            </w:r>
            <w:r>
              <w:rPr>
                <w:spacing w:val="1"/>
                <w:sz w:val="18"/>
              </w:rPr>
              <w:t xml:space="preserve">不按照规定确定中标人； </w:t>
            </w:r>
            <w:r>
              <w:rPr>
                <w:sz w:val="18"/>
              </w:rPr>
              <w:t>（三）</w:t>
            </w:r>
            <w:r>
              <w:rPr>
                <w:spacing w:val="-1"/>
                <w:sz w:val="18"/>
              </w:rPr>
              <w:t>中标通知书发出后无正当理由改变中标</w:t>
            </w:r>
            <w:r>
              <w:rPr>
                <w:spacing w:val="2"/>
                <w:sz w:val="18"/>
              </w:rPr>
              <w:t xml:space="preserve">结果； </w:t>
            </w:r>
            <w:r>
              <w:rPr>
                <w:sz w:val="18"/>
              </w:rPr>
              <w:t>（四）无正当理由不与中标人订立合同； （五）在订立合同时向中标人提出附加条件。</w:t>
            </w:r>
          </w:p>
        </w:tc>
        <w:tc>
          <w:tcPr>
            <w:tcW w:w="723" w:type="dxa"/>
          </w:tcPr>
          <w:p>
            <w:pPr>
              <w:pStyle w:val="7"/>
              <w:spacing w:line="228" w:lineRule="exact"/>
              <w:ind w:left="161" w:right="152"/>
              <w:jc w:val="center"/>
              <w:rPr>
                <w:sz w:val="18"/>
              </w:rPr>
            </w:pPr>
            <w:r>
              <w:rPr>
                <w:sz w:val="18"/>
              </w:rPr>
              <w:t>一般</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751" w:hRule="atLeast"/>
        </w:trPr>
        <w:tc>
          <w:tcPr>
            <w:tcW w:w="673" w:type="dxa"/>
            <w:vMerge w:val="continue"/>
            <w:tcBorders>
              <w:top w:val="nil"/>
            </w:tcBorders>
          </w:tcPr>
          <w:p>
            <w:pPr>
              <w:rPr>
                <w:sz w:val="2"/>
                <w:szCs w:val="2"/>
              </w:rPr>
            </w:pPr>
          </w:p>
        </w:tc>
        <w:tc>
          <w:tcPr>
            <w:tcW w:w="969" w:type="dxa"/>
          </w:tcPr>
          <w:p>
            <w:pPr>
              <w:pStyle w:val="7"/>
              <w:spacing w:line="227" w:lineRule="exact"/>
              <w:ind w:left="107"/>
              <w:rPr>
                <w:sz w:val="18"/>
              </w:rPr>
            </w:pPr>
            <w:r>
              <w:rPr>
                <w:rFonts w:hint="eastAsia"/>
                <w:sz w:val="18"/>
                <w:lang w:eastAsia="zh-CN"/>
              </w:rPr>
              <w:t>A</w:t>
            </w:r>
            <w:r>
              <w:rPr>
                <w:sz w:val="18"/>
              </w:rPr>
              <w:t>-2-29</w:t>
            </w:r>
          </w:p>
        </w:tc>
        <w:tc>
          <w:tcPr>
            <w:tcW w:w="2501" w:type="dxa"/>
          </w:tcPr>
          <w:p>
            <w:pPr>
              <w:pStyle w:val="7"/>
              <w:spacing w:line="227" w:lineRule="exact"/>
              <w:ind w:left="107"/>
              <w:rPr>
                <w:sz w:val="18"/>
              </w:rPr>
            </w:pPr>
            <w:r>
              <w:rPr>
                <w:sz w:val="18"/>
              </w:rPr>
              <w:t>在工程发包中索贿、受贿的</w:t>
            </w:r>
          </w:p>
        </w:tc>
        <w:tc>
          <w:tcPr>
            <w:tcW w:w="2996" w:type="dxa"/>
          </w:tcPr>
          <w:p>
            <w:pPr>
              <w:pStyle w:val="7"/>
              <w:spacing w:line="227" w:lineRule="exact"/>
              <w:ind w:left="107"/>
              <w:rPr>
                <w:sz w:val="18"/>
              </w:rPr>
            </w:pPr>
            <w:r>
              <w:rPr>
                <w:sz w:val="18"/>
              </w:rPr>
              <w:t>《建筑法》第十七条</w:t>
            </w:r>
          </w:p>
          <w:p>
            <w:pPr>
              <w:pStyle w:val="7"/>
              <w:spacing w:before="119"/>
              <w:ind w:left="107"/>
              <w:rPr>
                <w:sz w:val="18"/>
              </w:rPr>
            </w:pPr>
            <w:r>
              <w:rPr>
                <w:sz w:val="18"/>
              </w:rPr>
              <w:t>《建筑法》第六十八条</w:t>
            </w:r>
          </w:p>
        </w:tc>
        <w:tc>
          <w:tcPr>
            <w:tcW w:w="7445" w:type="dxa"/>
          </w:tcPr>
          <w:p>
            <w:pPr>
              <w:pStyle w:val="7"/>
              <w:spacing w:line="227" w:lineRule="exact"/>
              <w:ind w:left="106"/>
              <w:rPr>
                <w:sz w:val="18"/>
              </w:rPr>
            </w:pPr>
            <w:r>
              <w:rPr>
                <w:sz w:val="18"/>
              </w:rPr>
              <w:t>罚款，没收违法所得</w:t>
            </w:r>
          </w:p>
          <w:p>
            <w:pPr>
              <w:pStyle w:val="7"/>
              <w:spacing w:before="119" w:line="362" w:lineRule="auto"/>
              <w:ind w:left="106" w:right="34"/>
              <w:jc w:val="both"/>
              <w:rPr>
                <w:sz w:val="18"/>
              </w:rPr>
            </w:pPr>
            <w:r>
              <w:rPr>
                <w:spacing w:val="-5"/>
                <w:sz w:val="18"/>
              </w:rPr>
              <w:t>第六十八条  在工程发包与承包中索贿、受贿、行贿，构成犯罪的，依法追究刑事责任；不构成犯罪的，分别处以罚款，没收贿赂的财物，对直接负责的主管人员和其他直接责任人员给予处分。 对在工程承包中行贿的承包单位，除依照前款规定处罚外，可以责令停业整顿，</w:t>
            </w:r>
          </w:p>
          <w:p>
            <w:pPr>
              <w:pStyle w:val="7"/>
              <w:spacing w:before="5"/>
              <w:ind w:left="106"/>
              <w:rPr>
                <w:sz w:val="18"/>
              </w:rPr>
            </w:pPr>
            <w:r>
              <w:rPr>
                <w:sz w:val="18"/>
              </w:rPr>
              <w:t>降低资质等级或者吊销资质证书。</w:t>
            </w:r>
          </w:p>
        </w:tc>
        <w:tc>
          <w:tcPr>
            <w:tcW w:w="723" w:type="dxa"/>
          </w:tcPr>
          <w:p>
            <w:pPr>
              <w:pStyle w:val="7"/>
              <w:spacing w:line="227" w:lineRule="exact"/>
              <w:ind w:left="161" w:right="152"/>
              <w:jc w:val="center"/>
              <w:rPr>
                <w:sz w:val="18"/>
              </w:rPr>
            </w:pPr>
            <w:r>
              <w:rPr>
                <w:sz w:val="18"/>
              </w:rPr>
              <w:t>严重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400" w:hRule="atLeast"/>
        </w:trPr>
        <w:tc>
          <w:tcPr>
            <w:tcW w:w="673" w:type="dxa"/>
            <w:vMerge w:val="continue"/>
            <w:tcBorders>
              <w:top w:val="nil"/>
            </w:tcBorders>
          </w:tcPr>
          <w:p>
            <w:pPr>
              <w:rPr>
                <w:sz w:val="2"/>
                <w:szCs w:val="2"/>
              </w:rPr>
            </w:pPr>
          </w:p>
        </w:tc>
        <w:tc>
          <w:tcPr>
            <w:tcW w:w="969" w:type="dxa"/>
          </w:tcPr>
          <w:p>
            <w:pPr>
              <w:pStyle w:val="7"/>
              <w:spacing w:line="225" w:lineRule="exact"/>
              <w:ind w:left="107"/>
              <w:rPr>
                <w:sz w:val="18"/>
              </w:rPr>
            </w:pPr>
            <w:r>
              <w:rPr>
                <w:rFonts w:hint="eastAsia"/>
                <w:sz w:val="18"/>
                <w:lang w:eastAsia="zh-CN"/>
              </w:rPr>
              <w:t>A</w:t>
            </w:r>
            <w:r>
              <w:rPr>
                <w:sz w:val="18"/>
              </w:rPr>
              <w:t>-2-30</w:t>
            </w:r>
          </w:p>
        </w:tc>
        <w:tc>
          <w:tcPr>
            <w:tcW w:w="2501" w:type="dxa"/>
          </w:tcPr>
          <w:p>
            <w:pPr>
              <w:pStyle w:val="7"/>
              <w:spacing w:line="364" w:lineRule="auto"/>
              <w:ind w:left="107" w:right="96"/>
              <w:jc w:val="both"/>
              <w:rPr>
                <w:sz w:val="18"/>
              </w:rPr>
            </w:pPr>
            <w:r>
              <w:rPr>
                <w:spacing w:val="7"/>
                <w:sz w:val="18"/>
              </w:rPr>
              <w:t>将工程发包给不具有相应资</w:t>
            </w:r>
            <w:r>
              <w:rPr>
                <w:spacing w:val="-8"/>
                <w:sz w:val="18"/>
              </w:rPr>
              <w:t>质等级的勘察、设计、施工单</w:t>
            </w:r>
            <w:r>
              <w:rPr>
                <w:spacing w:val="7"/>
                <w:sz w:val="18"/>
              </w:rPr>
              <w:t>位或者委托给不具有相应资</w:t>
            </w:r>
          </w:p>
          <w:p>
            <w:pPr>
              <w:pStyle w:val="7"/>
              <w:spacing w:line="230" w:lineRule="exact"/>
              <w:ind w:left="107"/>
              <w:rPr>
                <w:sz w:val="18"/>
              </w:rPr>
            </w:pPr>
            <w:r>
              <w:rPr>
                <w:sz w:val="18"/>
              </w:rPr>
              <w:t>质等级的工程监理单位</w:t>
            </w:r>
          </w:p>
        </w:tc>
        <w:tc>
          <w:tcPr>
            <w:tcW w:w="2996" w:type="dxa"/>
          </w:tcPr>
          <w:p>
            <w:pPr>
              <w:pStyle w:val="7"/>
              <w:spacing w:line="364" w:lineRule="auto"/>
              <w:ind w:left="107" w:right="5"/>
              <w:rPr>
                <w:sz w:val="18"/>
              </w:rPr>
            </w:pPr>
            <w:r>
              <w:rPr>
                <w:spacing w:val="-2"/>
                <w:sz w:val="18"/>
              </w:rPr>
              <w:t>《建设工程质量管理条例》第七条、</w:t>
            </w:r>
            <w:r>
              <w:rPr>
                <w:sz w:val="18"/>
              </w:rPr>
              <w:t>第十二条</w:t>
            </w:r>
          </w:p>
          <w:p>
            <w:pPr>
              <w:pStyle w:val="7"/>
              <w:spacing w:line="230" w:lineRule="exact"/>
              <w:ind w:left="107"/>
              <w:rPr>
                <w:sz w:val="18"/>
              </w:rPr>
            </w:pPr>
            <w:r>
              <w:rPr>
                <w:sz w:val="18"/>
              </w:rPr>
              <w:t>《建设工程质量管理条例》第五十</w:t>
            </w:r>
          </w:p>
          <w:p>
            <w:pPr>
              <w:pStyle w:val="7"/>
              <w:spacing w:before="114"/>
              <w:ind w:left="107"/>
              <w:rPr>
                <w:sz w:val="18"/>
              </w:rPr>
            </w:pPr>
            <w:r>
              <w:rPr>
                <w:sz w:val="18"/>
              </w:rPr>
              <w:t>四条</w:t>
            </w:r>
          </w:p>
        </w:tc>
        <w:tc>
          <w:tcPr>
            <w:tcW w:w="7445" w:type="dxa"/>
          </w:tcPr>
          <w:p>
            <w:pPr>
              <w:pStyle w:val="7"/>
              <w:spacing w:line="225" w:lineRule="exact"/>
              <w:ind w:left="106"/>
              <w:rPr>
                <w:sz w:val="18"/>
              </w:rPr>
            </w:pPr>
            <w:r>
              <w:rPr>
                <w:sz w:val="18"/>
              </w:rPr>
              <w:t>责令改正，罚款</w:t>
            </w:r>
          </w:p>
          <w:p>
            <w:pPr>
              <w:pStyle w:val="7"/>
              <w:tabs>
                <w:tab w:val="left" w:pos="1278"/>
              </w:tabs>
              <w:spacing w:before="119" w:line="364" w:lineRule="auto"/>
              <w:ind w:left="106" w:right="94"/>
              <w:rPr>
                <w:sz w:val="18"/>
              </w:rPr>
            </w:pPr>
            <w:r>
              <w:rPr>
                <w:sz w:val="18"/>
              </w:rPr>
              <w:t>第五十四条</w:t>
            </w:r>
            <w:r>
              <w:rPr>
                <w:sz w:val="18"/>
              </w:rPr>
              <w:tab/>
            </w:r>
            <w:r>
              <w:rPr>
                <w:sz w:val="18"/>
              </w:rPr>
              <w:t>违反本条例规定</w:t>
            </w:r>
            <w:r>
              <w:rPr>
                <w:spacing w:val="-32"/>
                <w:sz w:val="18"/>
              </w:rPr>
              <w:t>，</w:t>
            </w:r>
            <w:r>
              <w:rPr>
                <w:sz w:val="18"/>
              </w:rPr>
              <w:t>建设单位将建设工程发包给不具有相应资质等级的勘察</w:t>
            </w:r>
            <w:r>
              <w:rPr>
                <w:spacing w:val="-29"/>
                <w:sz w:val="18"/>
              </w:rPr>
              <w:t>、</w:t>
            </w:r>
            <w:r>
              <w:rPr>
                <w:spacing w:val="-16"/>
                <w:sz w:val="18"/>
              </w:rPr>
              <w:t>设</w:t>
            </w:r>
            <w:r>
              <w:rPr>
                <w:sz w:val="18"/>
              </w:rPr>
              <w:t>计</w:t>
            </w:r>
            <w:r>
              <w:rPr>
                <w:spacing w:val="-20"/>
                <w:sz w:val="18"/>
              </w:rPr>
              <w:t>、</w:t>
            </w:r>
            <w:r>
              <w:rPr>
                <w:sz w:val="18"/>
              </w:rPr>
              <w:t>施工单位或者委托给不具有相应资质等级的工程监理单位</w:t>
            </w:r>
            <w:r>
              <w:rPr>
                <w:spacing w:val="-3"/>
                <w:sz w:val="18"/>
              </w:rPr>
              <w:t>的</w:t>
            </w:r>
            <w:r>
              <w:rPr>
                <w:spacing w:val="-20"/>
                <w:sz w:val="18"/>
              </w:rPr>
              <w:t>，</w:t>
            </w:r>
            <w:r>
              <w:rPr>
                <w:sz w:val="18"/>
              </w:rPr>
              <w:t>责令改正</w:t>
            </w:r>
            <w:r>
              <w:rPr>
                <w:spacing w:val="-22"/>
                <w:sz w:val="18"/>
              </w:rPr>
              <w:t>，</w:t>
            </w:r>
            <w:r>
              <w:rPr>
                <w:sz w:val="18"/>
              </w:rPr>
              <w:t>处</w:t>
            </w:r>
            <w:r>
              <w:rPr>
                <w:spacing w:val="-44"/>
                <w:sz w:val="18"/>
              </w:rPr>
              <w:t xml:space="preserve"> </w:t>
            </w:r>
            <w:r>
              <w:rPr>
                <w:sz w:val="18"/>
              </w:rPr>
              <w:t>50</w:t>
            </w:r>
            <w:r>
              <w:rPr>
                <w:spacing w:val="-45"/>
                <w:sz w:val="18"/>
              </w:rPr>
              <w:t xml:space="preserve"> </w:t>
            </w:r>
            <w:r>
              <w:rPr>
                <w:sz w:val="18"/>
              </w:rPr>
              <w:t>万元以</w:t>
            </w:r>
            <w:r>
              <w:rPr>
                <w:spacing w:val="-12"/>
                <w:sz w:val="18"/>
              </w:rPr>
              <w:t>上</w:t>
            </w:r>
          </w:p>
          <w:p>
            <w:pPr>
              <w:pStyle w:val="7"/>
              <w:spacing w:line="230" w:lineRule="exact"/>
              <w:ind w:left="106"/>
              <w:rPr>
                <w:sz w:val="18"/>
              </w:rPr>
            </w:pPr>
            <w:r>
              <w:rPr>
                <w:sz w:val="18"/>
              </w:rPr>
              <w:t>100 万元以下的罚款。</w:t>
            </w:r>
          </w:p>
        </w:tc>
        <w:tc>
          <w:tcPr>
            <w:tcW w:w="723" w:type="dxa"/>
          </w:tcPr>
          <w:p>
            <w:pPr>
              <w:pStyle w:val="7"/>
              <w:spacing w:line="225" w:lineRule="exact"/>
              <w:ind w:left="161" w:right="152"/>
              <w:jc w:val="center"/>
              <w:rPr>
                <w:sz w:val="18"/>
              </w:rPr>
            </w:pPr>
            <w:r>
              <w:rPr>
                <w:sz w:val="18"/>
              </w:rPr>
              <w:t>一般</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0" w:hRule="atLeast"/>
        </w:trPr>
        <w:tc>
          <w:tcPr>
            <w:tcW w:w="673" w:type="dxa"/>
            <w:vMerge w:val="continue"/>
            <w:tcBorders>
              <w:top w:val="nil"/>
            </w:tcBorders>
          </w:tcPr>
          <w:p>
            <w:pPr>
              <w:rPr>
                <w:sz w:val="2"/>
                <w:szCs w:val="2"/>
              </w:rPr>
            </w:pPr>
          </w:p>
        </w:tc>
        <w:tc>
          <w:tcPr>
            <w:tcW w:w="969" w:type="dxa"/>
            <w:vMerge w:val="restart"/>
          </w:tcPr>
          <w:p>
            <w:pPr>
              <w:pStyle w:val="7"/>
              <w:spacing w:line="225" w:lineRule="exact"/>
              <w:ind w:left="107"/>
              <w:rPr>
                <w:sz w:val="18"/>
              </w:rPr>
            </w:pPr>
            <w:r>
              <w:rPr>
                <w:rFonts w:hint="eastAsia"/>
                <w:sz w:val="18"/>
                <w:lang w:eastAsia="zh-CN"/>
              </w:rPr>
              <w:t>A</w:t>
            </w:r>
            <w:r>
              <w:rPr>
                <w:sz w:val="18"/>
              </w:rPr>
              <w:t>-2-31</w:t>
            </w:r>
          </w:p>
        </w:tc>
        <w:tc>
          <w:tcPr>
            <w:tcW w:w="2501" w:type="dxa"/>
            <w:vMerge w:val="restart"/>
          </w:tcPr>
          <w:p>
            <w:pPr>
              <w:pStyle w:val="7"/>
              <w:spacing w:line="364" w:lineRule="auto"/>
              <w:ind w:left="107" w:right="96"/>
              <w:rPr>
                <w:sz w:val="18"/>
              </w:rPr>
            </w:pPr>
            <w:r>
              <w:rPr>
                <w:sz w:val="18"/>
              </w:rPr>
              <w:t>将拆除工程发包给不具有相应资质等级的施工单位的</w:t>
            </w:r>
          </w:p>
        </w:tc>
        <w:tc>
          <w:tcPr>
            <w:tcW w:w="2996" w:type="dxa"/>
            <w:vMerge w:val="restart"/>
          </w:tcPr>
          <w:p>
            <w:pPr>
              <w:pStyle w:val="7"/>
              <w:spacing w:line="364" w:lineRule="auto"/>
              <w:ind w:left="107" w:right="97"/>
              <w:rPr>
                <w:sz w:val="18"/>
              </w:rPr>
            </w:pPr>
            <w:r>
              <w:rPr>
                <w:sz w:val="18"/>
              </w:rPr>
              <w:t>《建设工程安全生产管理条例》第十一条</w:t>
            </w:r>
          </w:p>
          <w:p>
            <w:pPr>
              <w:pStyle w:val="7"/>
              <w:spacing w:line="364" w:lineRule="auto"/>
              <w:ind w:left="107" w:right="97"/>
              <w:rPr>
                <w:sz w:val="18"/>
              </w:rPr>
            </w:pPr>
            <w:r>
              <w:rPr>
                <w:sz w:val="18"/>
              </w:rPr>
              <w:t>《建设工程安全生产管理条例》第五十五条</w:t>
            </w:r>
          </w:p>
        </w:tc>
        <w:tc>
          <w:tcPr>
            <w:tcW w:w="7445" w:type="dxa"/>
          </w:tcPr>
          <w:p>
            <w:pPr>
              <w:pStyle w:val="7"/>
              <w:spacing w:line="225" w:lineRule="exact"/>
              <w:ind w:left="106"/>
              <w:rPr>
                <w:sz w:val="18"/>
              </w:rPr>
            </w:pPr>
            <w:r>
              <w:rPr>
                <w:sz w:val="18"/>
              </w:rPr>
              <w:t>责令改正，罚款</w:t>
            </w:r>
          </w:p>
        </w:tc>
        <w:tc>
          <w:tcPr>
            <w:tcW w:w="723" w:type="dxa"/>
          </w:tcPr>
          <w:p>
            <w:pPr>
              <w:pStyle w:val="7"/>
              <w:spacing w:line="225" w:lineRule="exact"/>
              <w:ind w:left="161" w:right="152"/>
              <w:jc w:val="center"/>
              <w:rPr>
                <w:sz w:val="18"/>
              </w:rPr>
            </w:pPr>
            <w:r>
              <w:rPr>
                <w:sz w:val="18"/>
              </w:rPr>
              <w:t>一般</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100" w:hRule="atLeast"/>
        </w:trPr>
        <w:tc>
          <w:tcPr>
            <w:tcW w:w="673" w:type="dxa"/>
            <w:vMerge w:val="continue"/>
            <w:tcBorders>
              <w:top w:val="nil"/>
            </w:tcBorders>
          </w:tcPr>
          <w:p>
            <w:pPr>
              <w:rPr>
                <w:sz w:val="2"/>
                <w:szCs w:val="2"/>
              </w:rPr>
            </w:pPr>
          </w:p>
        </w:tc>
        <w:tc>
          <w:tcPr>
            <w:tcW w:w="969" w:type="dxa"/>
            <w:vMerge w:val="continue"/>
            <w:tcBorders>
              <w:top w:val="nil"/>
            </w:tcBorders>
          </w:tcPr>
          <w:p>
            <w:pPr>
              <w:rPr>
                <w:sz w:val="2"/>
                <w:szCs w:val="2"/>
              </w:rPr>
            </w:pPr>
          </w:p>
        </w:tc>
        <w:tc>
          <w:tcPr>
            <w:tcW w:w="2501" w:type="dxa"/>
            <w:vMerge w:val="continue"/>
            <w:tcBorders>
              <w:top w:val="nil"/>
            </w:tcBorders>
          </w:tcPr>
          <w:p>
            <w:pPr>
              <w:rPr>
                <w:sz w:val="2"/>
                <w:szCs w:val="2"/>
              </w:rPr>
            </w:pPr>
          </w:p>
        </w:tc>
        <w:tc>
          <w:tcPr>
            <w:tcW w:w="2996" w:type="dxa"/>
            <w:vMerge w:val="continue"/>
            <w:tcBorders>
              <w:top w:val="nil"/>
            </w:tcBorders>
          </w:tcPr>
          <w:p>
            <w:pPr>
              <w:rPr>
                <w:sz w:val="2"/>
                <w:szCs w:val="2"/>
              </w:rPr>
            </w:pPr>
          </w:p>
        </w:tc>
        <w:tc>
          <w:tcPr>
            <w:tcW w:w="7445" w:type="dxa"/>
          </w:tcPr>
          <w:p>
            <w:pPr>
              <w:pStyle w:val="7"/>
              <w:spacing w:line="227" w:lineRule="exact"/>
              <w:ind w:left="106"/>
              <w:rPr>
                <w:sz w:val="18"/>
              </w:rPr>
            </w:pPr>
            <w:r>
              <w:rPr>
                <w:sz w:val="18"/>
              </w:rPr>
              <w:t>造成重大安全事故，构成犯罪</w:t>
            </w:r>
          </w:p>
          <w:p>
            <w:pPr>
              <w:pStyle w:val="7"/>
              <w:spacing w:before="17" w:line="350" w:lineRule="exact"/>
              <w:ind w:left="106" w:right="94"/>
              <w:jc w:val="both"/>
              <w:rPr>
                <w:sz w:val="18"/>
              </w:rPr>
            </w:pPr>
            <w:r>
              <w:rPr>
                <w:spacing w:val="-2"/>
                <w:sz w:val="18"/>
              </w:rPr>
              <w:t xml:space="preserve">第五十五条  违反本条例的规定，建设单位有下列行为之一的，责令限期改正，处 </w:t>
            </w:r>
            <w:r>
              <w:rPr>
                <w:sz w:val="18"/>
              </w:rPr>
              <w:t>20</w:t>
            </w:r>
            <w:r>
              <w:rPr>
                <w:spacing w:val="-15"/>
                <w:sz w:val="18"/>
              </w:rPr>
              <w:t xml:space="preserve"> 万元</w:t>
            </w:r>
            <w:r>
              <w:rPr>
                <w:spacing w:val="-25"/>
                <w:sz w:val="18"/>
              </w:rPr>
              <w:t xml:space="preserve">以上 </w:t>
            </w:r>
            <w:r>
              <w:rPr>
                <w:sz w:val="18"/>
              </w:rPr>
              <w:t>50</w:t>
            </w:r>
            <w:r>
              <w:rPr>
                <w:spacing w:val="-12"/>
                <w:sz w:val="18"/>
              </w:rPr>
              <w:t xml:space="preserve"> 万元以下的罚款；造成重大安全事故，构成犯罪的，对直接责任人员，依照刑法有关</w:t>
            </w:r>
            <w:r>
              <w:rPr>
                <w:spacing w:val="-2"/>
                <w:sz w:val="18"/>
              </w:rPr>
              <w:t>规定追究刑事责任；造成损失的，依法承担赔偿责任</w:t>
            </w:r>
            <w:r>
              <w:rPr>
                <w:spacing w:val="-99"/>
                <w:sz w:val="18"/>
              </w:rPr>
              <w:t>：</w:t>
            </w:r>
            <w:r>
              <w:rPr>
                <w:sz w:val="18"/>
              </w:rPr>
              <w:t>（一</w:t>
            </w:r>
            <w:r>
              <w:rPr>
                <w:spacing w:val="-8"/>
                <w:sz w:val="18"/>
              </w:rPr>
              <w:t>）</w:t>
            </w:r>
            <w:r>
              <w:rPr>
                <w:spacing w:val="-6"/>
                <w:sz w:val="18"/>
              </w:rPr>
              <w:t>对勘察、设计、施工、工程监理</w:t>
            </w:r>
            <w:r>
              <w:rPr>
                <w:spacing w:val="-2"/>
                <w:sz w:val="18"/>
              </w:rPr>
              <w:t>等单位提出不符合安全生产法律、法规和强制性标准规定的要求的</w:t>
            </w:r>
            <w:r>
              <w:rPr>
                <w:spacing w:val="-108"/>
                <w:sz w:val="18"/>
              </w:rPr>
              <w:t>；</w:t>
            </w:r>
            <w:r>
              <w:rPr>
                <w:spacing w:val="-3"/>
                <w:sz w:val="18"/>
              </w:rPr>
              <w:t>（</w:t>
            </w:r>
            <w:r>
              <w:rPr>
                <w:sz w:val="18"/>
              </w:rPr>
              <w:t>二</w:t>
            </w:r>
            <w:r>
              <w:rPr>
                <w:spacing w:val="-20"/>
                <w:sz w:val="18"/>
              </w:rPr>
              <w:t>）</w:t>
            </w:r>
            <w:r>
              <w:rPr>
                <w:spacing w:val="-2"/>
                <w:sz w:val="18"/>
              </w:rPr>
              <w:t>要求施工单位压缩</w:t>
            </w:r>
            <w:r>
              <w:rPr>
                <w:spacing w:val="-10"/>
                <w:sz w:val="18"/>
              </w:rPr>
              <w:t>合同约定的工期的；</w:t>
            </w:r>
            <w:r>
              <w:rPr>
                <w:sz w:val="18"/>
              </w:rPr>
              <w:t>（三）将拆除工程发包给不具有相应资质等级的施工单位的。</w:t>
            </w:r>
          </w:p>
        </w:tc>
        <w:tc>
          <w:tcPr>
            <w:tcW w:w="723" w:type="dxa"/>
          </w:tcPr>
          <w:p>
            <w:pPr>
              <w:pStyle w:val="7"/>
              <w:spacing w:line="227" w:lineRule="exact"/>
              <w:ind w:left="161" w:right="152"/>
              <w:jc w:val="center"/>
              <w:rPr>
                <w:sz w:val="18"/>
              </w:rPr>
            </w:pPr>
            <w:r>
              <w:rPr>
                <w:sz w:val="18"/>
              </w:rPr>
              <w:t>严重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749" w:hRule="atLeast"/>
        </w:trPr>
        <w:tc>
          <w:tcPr>
            <w:tcW w:w="673" w:type="dxa"/>
            <w:vMerge w:val="continue"/>
            <w:tcBorders>
              <w:top w:val="nil"/>
            </w:tcBorders>
          </w:tcPr>
          <w:p>
            <w:pPr>
              <w:rPr>
                <w:sz w:val="2"/>
                <w:szCs w:val="2"/>
              </w:rPr>
            </w:pPr>
          </w:p>
        </w:tc>
        <w:tc>
          <w:tcPr>
            <w:tcW w:w="969" w:type="dxa"/>
          </w:tcPr>
          <w:p>
            <w:pPr>
              <w:pStyle w:val="7"/>
              <w:spacing w:line="226" w:lineRule="exact"/>
              <w:ind w:left="107"/>
              <w:rPr>
                <w:sz w:val="18"/>
              </w:rPr>
            </w:pPr>
            <w:r>
              <w:rPr>
                <w:rFonts w:hint="eastAsia"/>
                <w:sz w:val="18"/>
                <w:lang w:eastAsia="zh-CN"/>
              </w:rPr>
              <w:t>A</w:t>
            </w:r>
            <w:r>
              <w:rPr>
                <w:sz w:val="18"/>
              </w:rPr>
              <w:t>-2-32</w:t>
            </w:r>
          </w:p>
        </w:tc>
        <w:tc>
          <w:tcPr>
            <w:tcW w:w="2501" w:type="dxa"/>
          </w:tcPr>
          <w:p>
            <w:pPr>
              <w:pStyle w:val="7"/>
              <w:spacing w:line="364" w:lineRule="auto"/>
              <w:ind w:left="107" w:right="96"/>
              <w:rPr>
                <w:sz w:val="18"/>
              </w:rPr>
            </w:pPr>
            <w:r>
              <w:rPr>
                <w:sz w:val="18"/>
              </w:rPr>
              <w:t>委托未取得相应资质的检测机构进行检测的</w:t>
            </w:r>
          </w:p>
        </w:tc>
        <w:tc>
          <w:tcPr>
            <w:tcW w:w="2996" w:type="dxa"/>
          </w:tcPr>
          <w:p>
            <w:pPr>
              <w:pStyle w:val="7"/>
              <w:spacing w:line="364" w:lineRule="auto"/>
              <w:ind w:left="107" w:right="97"/>
              <w:rPr>
                <w:sz w:val="18"/>
              </w:rPr>
            </w:pPr>
            <w:r>
              <w:rPr>
                <w:sz w:val="18"/>
              </w:rPr>
              <w:t>《建设工程质量检测管理办法》第十二条</w:t>
            </w:r>
          </w:p>
          <w:p>
            <w:pPr>
              <w:pStyle w:val="7"/>
              <w:spacing w:line="364" w:lineRule="auto"/>
              <w:ind w:left="107" w:right="97"/>
              <w:rPr>
                <w:sz w:val="18"/>
              </w:rPr>
            </w:pPr>
            <w:r>
              <w:rPr>
                <w:sz w:val="18"/>
              </w:rPr>
              <w:t>《建设工程质量检测管理办法》第三十一条</w:t>
            </w:r>
          </w:p>
        </w:tc>
        <w:tc>
          <w:tcPr>
            <w:tcW w:w="7445" w:type="dxa"/>
          </w:tcPr>
          <w:p>
            <w:pPr>
              <w:pStyle w:val="7"/>
              <w:spacing w:line="226" w:lineRule="exact"/>
              <w:ind w:left="106"/>
              <w:rPr>
                <w:sz w:val="18"/>
              </w:rPr>
            </w:pPr>
            <w:r>
              <w:rPr>
                <w:sz w:val="18"/>
              </w:rPr>
              <w:t>责令改正，罚款</w:t>
            </w:r>
          </w:p>
          <w:p>
            <w:pPr>
              <w:pStyle w:val="7"/>
              <w:tabs>
                <w:tab w:val="left" w:pos="1278"/>
              </w:tabs>
              <w:spacing w:before="119" w:line="364" w:lineRule="auto"/>
              <w:ind w:left="106" w:right="97"/>
              <w:rPr>
                <w:sz w:val="18"/>
              </w:rPr>
            </w:pPr>
            <w:r>
              <w:rPr>
                <w:sz w:val="18"/>
              </w:rPr>
              <w:t>第三十一条</w:t>
            </w:r>
            <w:r>
              <w:rPr>
                <w:sz w:val="18"/>
              </w:rPr>
              <w:tab/>
            </w:r>
            <w:r>
              <w:rPr>
                <w:sz w:val="18"/>
              </w:rPr>
              <w:t>违反本办法规定</w:t>
            </w:r>
            <w:r>
              <w:rPr>
                <w:spacing w:val="-32"/>
                <w:sz w:val="18"/>
              </w:rPr>
              <w:t>，</w:t>
            </w:r>
            <w:r>
              <w:rPr>
                <w:sz w:val="18"/>
              </w:rPr>
              <w:t>委托方有下列行为之一的</w:t>
            </w:r>
            <w:r>
              <w:rPr>
                <w:spacing w:val="-32"/>
                <w:sz w:val="18"/>
              </w:rPr>
              <w:t>，</w:t>
            </w:r>
            <w:r>
              <w:rPr>
                <w:sz w:val="18"/>
              </w:rPr>
              <w:t>由县级以上地方人民政府建设</w:t>
            </w:r>
            <w:r>
              <w:rPr>
                <w:spacing w:val="-16"/>
                <w:sz w:val="18"/>
              </w:rPr>
              <w:t>主</w:t>
            </w:r>
            <w:r>
              <w:rPr>
                <w:sz w:val="18"/>
              </w:rPr>
              <w:t>管部门责令改正，处</w:t>
            </w:r>
            <w:r>
              <w:rPr>
                <w:spacing w:val="-45"/>
                <w:sz w:val="18"/>
              </w:rPr>
              <w:t xml:space="preserve"> </w:t>
            </w:r>
            <w:r>
              <w:rPr>
                <w:sz w:val="18"/>
              </w:rPr>
              <w:t>1</w:t>
            </w:r>
            <w:r>
              <w:rPr>
                <w:spacing w:val="-46"/>
                <w:sz w:val="18"/>
              </w:rPr>
              <w:t xml:space="preserve"> </w:t>
            </w:r>
            <w:r>
              <w:rPr>
                <w:sz w:val="18"/>
              </w:rPr>
              <w:t>万元以上</w:t>
            </w:r>
            <w:r>
              <w:rPr>
                <w:spacing w:val="-45"/>
                <w:sz w:val="18"/>
              </w:rPr>
              <w:t xml:space="preserve"> </w:t>
            </w:r>
            <w:r>
              <w:rPr>
                <w:sz w:val="18"/>
              </w:rPr>
              <w:t>3</w:t>
            </w:r>
            <w:r>
              <w:rPr>
                <w:spacing w:val="-46"/>
                <w:sz w:val="18"/>
              </w:rPr>
              <w:t xml:space="preserve"> </w:t>
            </w:r>
            <w:r>
              <w:rPr>
                <w:sz w:val="18"/>
              </w:rPr>
              <w:t>万元以下的罚款：</w:t>
            </w:r>
          </w:p>
          <w:p>
            <w:pPr>
              <w:pStyle w:val="7"/>
              <w:spacing w:line="230" w:lineRule="exact"/>
              <w:ind w:left="646"/>
              <w:rPr>
                <w:sz w:val="18"/>
              </w:rPr>
            </w:pPr>
            <w:r>
              <w:rPr>
                <w:sz w:val="18"/>
              </w:rPr>
              <w:t>（一）委托未取得相应资质的检测机构进行检测的；</w:t>
            </w:r>
          </w:p>
          <w:p>
            <w:pPr>
              <w:pStyle w:val="7"/>
              <w:spacing w:before="118"/>
              <w:ind w:left="646"/>
              <w:rPr>
                <w:sz w:val="18"/>
              </w:rPr>
            </w:pPr>
            <w:r>
              <w:rPr>
                <w:sz w:val="18"/>
              </w:rPr>
              <w:t>（二）明示或暗示检测机构出具虚假检测报告，篡改或伪造检测报告的；</w:t>
            </w:r>
          </w:p>
        </w:tc>
        <w:tc>
          <w:tcPr>
            <w:tcW w:w="723" w:type="dxa"/>
          </w:tcPr>
          <w:p>
            <w:pPr>
              <w:pStyle w:val="7"/>
              <w:spacing w:line="226" w:lineRule="exact"/>
              <w:ind w:left="161" w:right="152"/>
              <w:jc w:val="center"/>
              <w:rPr>
                <w:sz w:val="18"/>
              </w:rPr>
            </w:pPr>
            <w:r>
              <w:rPr>
                <w:sz w:val="18"/>
              </w:rPr>
              <w:t>一般</w:t>
            </w:r>
          </w:p>
        </w:tc>
      </w:tr>
    </w:tbl>
    <w:p>
      <w:pPr>
        <w:spacing w:after="0" w:line="226" w:lineRule="exact"/>
        <w:jc w:val="center"/>
        <w:rPr>
          <w:sz w:val="18"/>
        </w:rPr>
        <w:sectPr>
          <w:pgSz w:w="16840" w:h="11910" w:orient="landscape"/>
          <w:pgMar w:top="720" w:right="640" w:bottom="720" w:left="660" w:header="0" w:footer="524" w:gutter="0"/>
          <w:cols w:space="720" w:num="1"/>
        </w:sectPr>
      </w:pPr>
    </w:p>
    <w:tbl>
      <w:tblPr>
        <w:tblStyle w:val="3"/>
        <w:tblW w:w="0" w:type="auto"/>
        <w:tblInd w:w="11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73"/>
        <w:gridCol w:w="969"/>
        <w:gridCol w:w="2501"/>
        <w:gridCol w:w="2996"/>
        <w:gridCol w:w="7445"/>
        <w:gridCol w:w="72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0" w:hRule="atLeast"/>
        </w:trPr>
        <w:tc>
          <w:tcPr>
            <w:tcW w:w="673" w:type="dxa"/>
            <w:vMerge w:val="restart"/>
          </w:tcPr>
          <w:p>
            <w:pPr>
              <w:pStyle w:val="7"/>
              <w:rPr>
                <w:rFonts w:ascii="Times New Roman"/>
                <w:sz w:val="18"/>
              </w:rPr>
            </w:pPr>
          </w:p>
        </w:tc>
        <w:tc>
          <w:tcPr>
            <w:tcW w:w="969" w:type="dxa"/>
          </w:tcPr>
          <w:p>
            <w:pPr>
              <w:pStyle w:val="7"/>
              <w:rPr>
                <w:rFonts w:ascii="Times New Roman"/>
                <w:sz w:val="18"/>
              </w:rPr>
            </w:pPr>
          </w:p>
        </w:tc>
        <w:tc>
          <w:tcPr>
            <w:tcW w:w="2501" w:type="dxa"/>
          </w:tcPr>
          <w:p>
            <w:pPr>
              <w:pStyle w:val="7"/>
              <w:rPr>
                <w:rFonts w:ascii="Times New Roman"/>
                <w:sz w:val="18"/>
              </w:rPr>
            </w:pPr>
          </w:p>
        </w:tc>
        <w:tc>
          <w:tcPr>
            <w:tcW w:w="2996" w:type="dxa"/>
          </w:tcPr>
          <w:p>
            <w:pPr>
              <w:pStyle w:val="7"/>
              <w:rPr>
                <w:rFonts w:ascii="Times New Roman"/>
                <w:sz w:val="18"/>
              </w:rPr>
            </w:pPr>
          </w:p>
        </w:tc>
        <w:tc>
          <w:tcPr>
            <w:tcW w:w="7445" w:type="dxa"/>
          </w:tcPr>
          <w:p>
            <w:pPr>
              <w:pStyle w:val="7"/>
              <w:spacing w:line="228" w:lineRule="exact"/>
              <w:ind w:left="646"/>
              <w:rPr>
                <w:sz w:val="18"/>
              </w:rPr>
            </w:pPr>
            <w:r>
              <w:rPr>
                <w:sz w:val="18"/>
              </w:rPr>
              <w:t>（三）弄虚作假送检试样的。</w:t>
            </w:r>
          </w:p>
        </w:tc>
        <w:tc>
          <w:tcPr>
            <w:tcW w:w="723" w:type="dxa"/>
          </w:tcPr>
          <w:p>
            <w:pPr>
              <w:pStyle w:val="7"/>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400" w:hRule="atLeast"/>
        </w:trPr>
        <w:tc>
          <w:tcPr>
            <w:tcW w:w="673" w:type="dxa"/>
            <w:vMerge w:val="continue"/>
            <w:tcBorders>
              <w:top w:val="nil"/>
            </w:tcBorders>
          </w:tcPr>
          <w:p>
            <w:pPr>
              <w:rPr>
                <w:sz w:val="2"/>
                <w:szCs w:val="2"/>
              </w:rPr>
            </w:pPr>
          </w:p>
        </w:tc>
        <w:tc>
          <w:tcPr>
            <w:tcW w:w="969" w:type="dxa"/>
          </w:tcPr>
          <w:p>
            <w:pPr>
              <w:pStyle w:val="7"/>
              <w:spacing w:line="227" w:lineRule="exact"/>
              <w:ind w:left="107"/>
              <w:rPr>
                <w:sz w:val="18"/>
              </w:rPr>
            </w:pPr>
            <w:r>
              <w:rPr>
                <w:rFonts w:hint="eastAsia"/>
                <w:sz w:val="18"/>
                <w:lang w:eastAsia="zh-CN"/>
              </w:rPr>
              <w:t>A</w:t>
            </w:r>
            <w:r>
              <w:rPr>
                <w:sz w:val="18"/>
              </w:rPr>
              <w:t>-2-33</w:t>
            </w:r>
          </w:p>
        </w:tc>
        <w:tc>
          <w:tcPr>
            <w:tcW w:w="2501" w:type="dxa"/>
          </w:tcPr>
          <w:p>
            <w:pPr>
              <w:pStyle w:val="7"/>
              <w:spacing w:line="227" w:lineRule="exact"/>
              <w:ind w:left="107"/>
              <w:rPr>
                <w:sz w:val="18"/>
              </w:rPr>
            </w:pPr>
            <w:r>
              <w:rPr>
                <w:sz w:val="18"/>
              </w:rPr>
              <w:t>将建设工程肢解发包的</w:t>
            </w:r>
          </w:p>
        </w:tc>
        <w:tc>
          <w:tcPr>
            <w:tcW w:w="2996" w:type="dxa"/>
          </w:tcPr>
          <w:p>
            <w:pPr>
              <w:pStyle w:val="7"/>
              <w:spacing w:line="227" w:lineRule="exact"/>
              <w:ind w:left="107"/>
              <w:rPr>
                <w:sz w:val="18"/>
              </w:rPr>
            </w:pPr>
            <w:r>
              <w:rPr>
                <w:sz w:val="18"/>
              </w:rPr>
              <w:t>《建设工程质量管理条例》第七条</w:t>
            </w:r>
          </w:p>
          <w:p>
            <w:pPr>
              <w:pStyle w:val="7"/>
              <w:spacing w:before="119" w:line="362" w:lineRule="auto"/>
              <w:ind w:left="107" w:right="97"/>
              <w:rPr>
                <w:sz w:val="18"/>
              </w:rPr>
            </w:pPr>
            <w:r>
              <w:rPr>
                <w:sz w:val="18"/>
              </w:rPr>
              <w:t>《建设工程质量管理条例》第五十五条</w:t>
            </w:r>
          </w:p>
        </w:tc>
        <w:tc>
          <w:tcPr>
            <w:tcW w:w="7445" w:type="dxa"/>
          </w:tcPr>
          <w:p>
            <w:pPr>
              <w:pStyle w:val="7"/>
              <w:spacing w:line="227" w:lineRule="exact"/>
              <w:ind w:left="106"/>
              <w:rPr>
                <w:sz w:val="18"/>
              </w:rPr>
            </w:pPr>
            <w:r>
              <w:rPr>
                <w:sz w:val="18"/>
              </w:rPr>
              <w:t>责令改正，罚款</w:t>
            </w:r>
          </w:p>
          <w:p>
            <w:pPr>
              <w:pStyle w:val="7"/>
              <w:tabs>
                <w:tab w:val="left" w:pos="1278"/>
              </w:tabs>
              <w:spacing w:before="119" w:line="362" w:lineRule="auto"/>
              <w:ind w:left="106" w:right="94"/>
              <w:rPr>
                <w:sz w:val="18"/>
              </w:rPr>
            </w:pPr>
            <w:r>
              <w:rPr>
                <w:sz w:val="18"/>
              </w:rPr>
              <w:t>第五十五条</w:t>
            </w:r>
            <w:r>
              <w:rPr>
                <w:sz w:val="18"/>
              </w:rPr>
              <w:tab/>
            </w:r>
            <w:r>
              <w:rPr>
                <w:sz w:val="18"/>
              </w:rPr>
              <w:t>违反本条例规定</w:t>
            </w:r>
            <w:r>
              <w:rPr>
                <w:spacing w:val="-22"/>
                <w:sz w:val="18"/>
              </w:rPr>
              <w:t>，</w:t>
            </w:r>
            <w:r>
              <w:rPr>
                <w:sz w:val="18"/>
              </w:rPr>
              <w:t>建设单位将建设工程肢解发包的</w:t>
            </w:r>
            <w:r>
              <w:rPr>
                <w:spacing w:val="-22"/>
                <w:sz w:val="18"/>
              </w:rPr>
              <w:t>，</w:t>
            </w:r>
            <w:r>
              <w:rPr>
                <w:sz w:val="18"/>
              </w:rPr>
              <w:t>责令改正</w:t>
            </w:r>
            <w:r>
              <w:rPr>
                <w:spacing w:val="-22"/>
                <w:sz w:val="18"/>
              </w:rPr>
              <w:t>，</w:t>
            </w:r>
            <w:r>
              <w:rPr>
                <w:sz w:val="18"/>
              </w:rPr>
              <w:t>处工程合同</w:t>
            </w:r>
            <w:r>
              <w:rPr>
                <w:spacing w:val="-15"/>
                <w:sz w:val="18"/>
              </w:rPr>
              <w:t>价</w:t>
            </w:r>
            <w:r>
              <w:rPr>
                <w:sz w:val="18"/>
              </w:rPr>
              <w:t>款</w:t>
            </w:r>
            <w:r>
              <w:rPr>
                <w:spacing w:val="-36"/>
                <w:sz w:val="18"/>
              </w:rPr>
              <w:t xml:space="preserve"> </w:t>
            </w:r>
            <w:r>
              <w:rPr>
                <w:sz w:val="18"/>
              </w:rPr>
              <w:t>0．5％以上</w:t>
            </w:r>
            <w:r>
              <w:rPr>
                <w:spacing w:val="-35"/>
                <w:sz w:val="18"/>
              </w:rPr>
              <w:t xml:space="preserve"> </w:t>
            </w:r>
            <w:r>
              <w:rPr>
                <w:sz w:val="18"/>
              </w:rPr>
              <w:t>1％以下的罚款；对全部或者部分使用国有资金的项目，并可以暂停项目执行</w:t>
            </w:r>
          </w:p>
          <w:p>
            <w:pPr>
              <w:pStyle w:val="7"/>
              <w:spacing w:before="2"/>
              <w:ind w:left="106"/>
              <w:rPr>
                <w:sz w:val="18"/>
              </w:rPr>
            </w:pPr>
            <w:r>
              <w:rPr>
                <w:sz w:val="18"/>
              </w:rPr>
              <w:t>或者暂停资金拨付。</w:t>
            </w:r>
          </w:p>
        </w:tc>
        <w:tc>
          <w:tcPr>
            <w:tcW w:w="723" w:type="dxa"/>
          </w:tcPr>
          <w:p>
            <w:pPr>
              <w:pStyle w:val="7"/>
              <w:spacing w:line="227" w:lineRule="exact"/>
              <w:ind w:left="161" w:right="152"/>
              <w:jc w:val="center"/>
              <w:rPr>
                <w:sz w:val="18"/>
              </w:rPr>
            </w:pPr>
            <w:r>
              <w:rPr>
                <w:sz w:val="18"/>
              </w:rPr>
              <w:t>一般</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673" w:type="dxa"/>
            <w:vMerge w:val="continue"/>
            <w:tcBorders>
              <w:top w:val="nil"/>
            </w:tcBorders>
          </w:tcPr>
          <w:p>
            <w:pPr>
              <w:rPr>
                <w:sz w:val="2"/>
                <w:szCs w:val="2"/>
              </w:rPr>
            </w:pPr>
          </w:p>
        </w:tc>
        <w:tc>
          <w:tcPr>
            <w:tcW w:w="969" w:type="dxa"/>
            <w:vMerge w:val="restart"/>
          </w:tcPr>
          <w:p>
            <w:pPr>
              <w:pStyle w:val="7"/>
              <w:spacing w:line="225" w:lineRule="exact"/>
              <w:ind w:left="107"/>
              <w:rPr>
                <w:rFonts w:hint="eastAsia" w:eastAsia="宋体"/>
                <w:b/>
                <w:sz w:val="18"/>
                <w:lang w:val="en-US" w:eastAsia="zh-CN"/>
              </w:rPr>
            </w:pPr>
            <w:r>
              <w:rPr>
                <w:rFonts w:hint="eastAsia"/>
                <w:sz w:val="18"/>
                <w:lang w:eastAsia="zh-CN"/>
              </w:rPr>
              <w:t>A</w:t>
            </w:r>
            <w:r>
              <w:rPr>
                <w:sz w:val="18"/>
              </w:rPr>
              <w:t>-2-3</w:t>
            </w:r>
            <w:r>
              <w:rPr>
                <w:rFonts w:hint="eastAsia"/>
                <w:sz w:val="18"/>
                <w:lang w:val="en-US" w:eastAsia="zh-CN"/>
              </w:rPr>
              <w:t>4</w:t>
            </w:r>
          </w:p>
        </w:tc>
        <w:tc>
          <w:tcPr>
            <w:tcW w:w="2501" w:type="dxa"/>
            <w:vMerge w:val="restart"/>
          </w:tcPr>
          <w:p>
            <w:pPr>
              <w:pStyle w:val="7"/>
              <w:spacing w:line="364" w:lineRule="auto"/>
              <w:ind w:left="106" w:right="1"/>
              <w:rPr>
                <w:spacing w:val="-6"/>
                <w:sz w:val="18"/>
              </w:rPr>
            </w:pPr>
            <w:r>
              <w:rPr>
                <w:spacing w:val="-6"/>
                <w:sz w:val="18"/>
              </w:rPr>
              <w:t>在不同媒介发布的同一招标项目的资格预审公告或者招标公告的内容不一致，影响潜在投标人申请资格预审或者投标</w:t>
            </w:r>
          </w:p>
        </w:tc>
        <w:tc>
          <w:tcPr>
            <w:tcW w:w="2996" w:type="dxa"/>
            <w:vMerge w:val="restart"/>
          </w:tcPr>
          <w:p>
            <w:pPr>
              <w:pStyle w:val="7"/>
              <w:spacing w:line="364" w:lineRule="auto"/>
              <w:ind w:left="106" w:right="1"/>
              <w:rPr>
                <w:spacing w:val="-6"/>
                <w:sz w:val="18"/>
              </w:rPr>
            </w:pPr>
            <w:r>
              <w:rPr>
                <w:spacing w:val="-6"/>
                <w:sz w:val="18"/>
              </w:rPr>
              <w:t>《招标投标法实施条例》第十五条</w:t>
            </w:r>
          </w:p>
          <w:p>
            <w:pPr>
              <w:pStyle w:val="7"/>
              <w:spacing w:line="364" w:lineRule="auto"/>
              <w:ind w:left="106" w:right="1"/>
              <w:rPr>
                <w:spacing w:val="-6"/>
                <w:sz w:val="18"/>
              </w:rPr>
            </w:pPr>
            <w:r>
              <w:rPr>
                <w:spacing w:val="-6"/>
                <w:sz w:val="18"/>
              </w:rPr>
              <w:t>《招标投标法实施条例》第六十三条</w:t>
            </w:r>
          </w:p>
        </w:tc>
        <w:tc>
          <w:tcPr>
            <w:tcW w:w="7445" w:type="dxa"/>
          </w:tcPr>
          <w:p>
            <w:pPr>
              <w:pStyle w:val="7"/>
              <w:spacing w:line="225" w:lineRule="exact"/>
              <w:ind w:left="106"/>
              <w:rPr>
                <w:sz w:val="18"/>
              </w:rPr>
            </w:pPr>
            <w:r>
              <w:rPr>
                <w:sz w:val="18"/>
              </w:rPr>
              <w:t>责令改正</w:t>
            </w:r>
          </w:p>
        </w:tc>
        <w:tc>
          <w:tcPr>
            <w:tcW w:w="723" w:type="dxa"/>
          </w:tcPr>
          <w:p>
            <w:pPr>
              <w:pStyle w:val="7"/>
              <w:spacing w:line="225" w:lineRule="exact"/>
              <w:ind w:left="161" w:right="152"/>
              <w:jc w:val="center"/>
              <w:rPr>
                <w:sz w:val="18"/>
              </w:rPr>
            </w:pPr>
            <w:r>
              <w:rPr>
                <w:sz w:val="18"/>
              </w:rPr>
              <w:t>轻微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851" w:hRule="atLeast"/>
        </w:trPr>
        <w:tc>
          <w:tcPr>
            <w:tcW w:w="673" w:type="dxa"/>
            <w:vMerge w:val="continue"/>
            <w:tcBorders>
              <w:top w:val="nil"/>
            </w:tcBorders>
          </w:tcPr>
          <w:p>
            <w:pPr>
              <w:rPr>
                <w:sz w:val="2"/>
                <w:szCs w:val="2"/>
              </w:rPr>
            </w:pPr>
          </w:p>
        </w:tc>
        <w:tc>
          <w:tcPr>
            <w:tcW w:w="969" w:type="dxa"/>
            <w:vMerge w:val="continue"/>
            <w:tcBorders>
              <w:top w:val="nil"/>
            </w:tcBorders>
          </w:tcPr>
          <w:p>
            <w:pPr>
              <w:rPr>
                <w:sz w:val="2"/>
                <w:szCs w:val="2"/>
              </w:rPr>
            </w:pPr>
          </w:p>
        </w:tc>
        <w:tc>
          <w:tcPr>
            <w:tcW w:w="2501" w:type="dxa"/>
            <w:vMerge w:val="continue"/>
            <w:tcBorders>
              <w:top w:val="nil"/>
            </w:tcBorders>
          </w:tcPr>
          <w:p>
            <w:pPr>
              <w:pStyle w:val="7"/>
              <w:spacing w:line="364" w:lineRule="auto"/>
              <w:ind w:left="106" w:right="1"/>
              <w:rPr>
                <w:spacing w:val="-6"/>
                <w:sz w:val="18"/>
              </w:rPr>
            </w:pPr>
          </w:p>
        </w:tc>
        <w:tc>
          <w:tcPr>
            <w:tcW w:w="2996" w:type="dxa"/>
            <w:vMerge w:val="continue"/>
            <w:tcBorders>
              <w:top w:val="nil"/>
            </w:tcBorders>
          </w:tcPr>
          <w:p>
            <w:pPr>
              <w:pStyle w:val="7"/>
              <w:spacing w:line="364" w:lineRule="auto"/>
              <w:ind w:left="106" w:right="1"/>
              <w:rPr>
                <w:spacing w:val="-6"/>
                <w:sz w:val="18"/>
              </w:rPr>
            </w:pPr>
          </w:p>
        </w:tc>
        <w:tc>
          <w:tcPr>
            <w:tcW w:w="7445" w:type="dxa"/>
          </w:tcPr>
          <w:p>
            <w:pPr>
              <w:pStyle w:val="7"/>
              <w:spacing w:line="226" w:lineRule="exact"/>
              <w:ind w:left="106"/>
              <w:rPr>
                <w:sz w:val="18"/>
              </w:rPr>
            </w:pPr>
            <w:r>
              <w:rPr>
                <w:sz w:val="18"/>
              </w:rPr>
              <w:t>责令改正，并处罚款</w:t>
            </w:r>
          </w:p>
          <w:p>
            <w:pPr>
              <w:pStyle w:val="7"/>
              <w:spacing w:before="119" w:line="364" w:lineRule="auto"/>
              <w:ind w:left="106" w:right="97"/>
              <w:jc w:val="both"/>
              <w:rPr>
                <w:sz w:val="18"/>
              </w:rPr>
            </w:pPr>
            <w:r>
              <w:rPr>
                <w:spacing w:val="-4"/>
                <w:sz w:val="18"/>
              </w:rPr>
              <w:t>第六十三条  招标人有下列限制或者排斥潜在投标人行为之一的，由有关行政监督部门依照</w:t>
            </w:r>
            <w:r>
              <w:rPr>
                <w:spacing w:val="-3"/>
                <w:sz w:val="18"/>
              </w:rPr>
              <w:t xml:space="preserve">招标投标法第五十一条的规定处罚： </w:t>
            </w:r>
            <w:r>
              <w:rPr>
                <w:sz w:val="18"/>
              </w:rPr>
              <w:t>（一</w:t>
            </w:r>
            <w:r>
              <w:rPr>
                <w:spacing w:val="-22"/>
                <w:sz w:val="18"/>
              </w:rPr>
              <w:t>）</w:t>
            </w:r>
            <w:r>
              <w:rPr>
                <w:spacing w:val="-1"/>
                <w:sz w:val="18"/>
              </w:rPr>
              <w:t>依法应当公开招标的项目不按照规定在指定媒介</w:t>
            </w:r>
            <w:r>
              <w:rPr>
                <w:spacing w:val="-3"/>
                <w:sz w:val="18"/>
              </w:rPr>
              <w:t xml:space="preserve">发布资格预审公告或者招标公告； </w:t>
            </w:r>
            <w:r>
              <w:rPr>
                <w:sz w:val="18"/>
              </w:rPr>
              <w:t>（二</w:t>
            </w:r>
            <w:r>
              <w:rPr>
                <w:spacing w:val="-22"/>
                <w:sz w:val="18"/>
              </w:rPr>
              <w:t>）</w:t>
            </w:r>
            <w:r>
              <w:rPr>
                <w:spacing w:val="-1"/>
                <w:sz w:val="18"/>
              </w:rPr>
              <w:t>在不同媒介发布的同一招标项目的资格预审公告或</w:t>
            </w:r>
            <w:r>
              <w:rPr>
                <w:spacing w:val="-5"/>
                <w:sz w:val="18"/>
              </w:rPr>
              <w:t>者招标公告的内容不一致，影响潜在投标人申请资格预审或者投标。 依法必须进行招标的项</w:t>
            </w:r>
            <w:r>
              <w:rPr>
                <w:spacing w:val="-1"/>
                <w:sz w:val="18"/>
              </w:rPr>
              <w:t>目的招标人不按照规定发布资格预审公告或者招标公告，构成规避招标的，依照招标投标法</w:t>
            </w:r>
            <w:r>
              <w:rPr>
                <w:sz w:val="18"/>
              </w:rPr>
              <w:t>第四十九条的规定处罚。</w:t>
            </w:r>
          </w:p>
          <w:p>
            <w:pPr>
              <w:pStyle w:val="7"/>
              <w:spacing w:line="227" w:lineRule="exact"/>
              <w:ind w:left="106"/>
              <w:rPr>
                <w:sz w:val="18"/>
              </w:rPr>
            </w:pPr>
            <w:r>
              <w:rPr>
                <w:sz w:val="18"/>
              </w:rPr>
              <w:t>第五十一条</w:t>
            </w:r>
          </w:p>
          <w:p>
            <w:pPr>
              <w:pStyle w:val="7"/>
              <w:spacing w:before="1" w:line="350" w:lineRule="atLeast"/>
              <w:ind w:left="106" w:right="97"/>
              <w:jc w:val="both"/>
              <w:rPr>
                <w:sz w:val="18"/>
              </w:rPr>
            </w:pPr>
            <w:r>
              <w:rPr>
                <w:sz w:val="18"/>
              </w:rPr>
              <w:t>招标人以不合理的条件限制或者排斥潜在投标人的，对潜在投标人实行歧视待遇的，强制要求投标人组成联合体共同投标的，或者限制投标人之间竞争的，责令改正，可以处一万元以上五万元以下的罚款。</w:t>
            </w:r>
          </w:p>
        </w:tc>
        <w:tc>
          <w:tcPr>
            <w:tcW w:w="723" w:type="dxa"/>
          </w:tcPr>
          <w:p>
            <w:pPr>
              <w:pStyle w:val="7"/>
              <w:spacing w:line="226" w:lineRule="exact"/>
              <w:ind w:left="161" w:right="152"/>
              <w:jc w:val="center"/>
              <w:rPr>
                <w:sz w:val="18"/>
              </w:rPr>
            </w:pPr>
            <w:r>
              <w:rPr>
                <w:sz w:val="18"/>
              </w:rPr>
              <w:t>一般</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0" w:hRule="atLeast"/>
        </w:trPr>
        <w:tc>
          <w:tcPr>
            <w:tcW w:w="673" w:type="dxa"/>
            <w:vMerge w:val="continue"/>
            <w:tcBorders>
              <w:top w:val="nil"/>
            </w:tcBorders>
          </w:tcPr>
          <w:p>
            <w:pPr>
              <w:rPr>
                <w:sz w:val="2"/>
                <w:szCs w:val="2"/>
              </w:rPr>
            </w:pPr>
          </w:p>
        </w:tc>
        <w:tc>
          <w:tcPr>
            <w:tcW w:w="969" w:type="dxa"/>
            <w:vMerge w:val="restart"/>
          </w:tcPr>
          <w:p>
            <w:pPr>
              <w:pStyle w:val="7"/>
              <w:spacing w:line="226" w:lineRule="exact"/>
              <w:ind w:left="107"/>
              <w:rPr>
                <w:rFonts w:hint="eastAsia" w:eastAsia="宋体"/>
                <w:b/>
                <w:sz w:val="18"/>
                <w:lang w:val="en-US" w:eastAsia="zh-CN"/>
              </w:rPr>
            </w:pPr>
            <w:r>
              <w:rPr>
                <w:rFonts w:hint="eastAsia"/>
                <w:sz w:val="18"/>
                <w:lang w:eastAsia="zh-CN"/>
              </w:rPr>
              <w:t>A</w:t>
            </w:r>
            <w:r>
              <w:rPr>
                <w:sz w:val="18"/>
              </w:rPr>
              <w:t>-2-3</w:t>
            </w:r>
            <w:r>
              <w:rPr>
                <w:rFonts w:hint="eastAsia"/>
                <w:sz w:val="18"/>
                <w:lang w:val="en-US" w:eastAsia="zh-CN"/>
              </w:rPr>
              <w:t>5</w:t>
            </w:r>
          </w:p>
        </w:tc>
        <w:tc>
          <w:tcPr>
            <w:tcW w:w="2501" w:type="dxa"/>
            <w:vMerge w:val="restart"/>
          </w:tcPr>
          <w:p>
            <w:pPr>
              <w:pStyle w:val="7"/>
              <w:spacing w:line="364" w:lineRule="auto"/>
              <w:ind w:left="106" w:right="1"/>
              <w:rPr>
                <w:spacing w:val="-6"/>
                <w:sz w:val="18"/>
              </w:rPr>
            </w:pPr>
            <w:r>
              <w:rPr>
                <w:spacing w:val="-6"/>
                <w:sz w:val="18"/>
              </w:rPr>
              <w:t>接受未通过资格预审的单位或者个人参加投标</w:t>
            </w:r>
          </w:p>
        </w:tc>
        <w:tc>
          <w:tcPr>
            <w:tcW w:w="2996" w:type="dxa"/>
            <w:vMerge w:val="restart"/>
          </w:tcPr>
          <w:p>
            <w:pPr>
              <w:pStyle w:val="7"/>
              <w:spacing w:line="364" w:lineRule="auto"/>
              <w:ind w:left="106" w:right="1"/>
              <w:rPr>
                <w:spacing w:val="-6"/>
                <w:sz w:val="18"/>
              </w:rPr>
            </w:pPr>
            <w:r>
              <w:rPr>
                <w:spacing w:val="-6"/>
                <w:sz w:val="18"/>
              </w:rPr>
              <w:t>《招标投标法实施条例》第十九条</w:t>
            </w:r>
          </w:p>
          <w:p>
            <w:pPr>
              <w:pStyle w:val="7"/>
              <w:spacing w:line="364" w:lineRule="auto"/>
              <w:ind w:left="106" w:right="1"/>
              <w:rPr>
                <w:spacing w:val="-6"/>
                <w:sz w:val="18"/>
              </w:rPr>
            </w:pPr>
            <w:r>
              <w:rPr>
                <w:spacing w:val="-6"/>
                <w:sz w:val="18"/>
              </w:rPr>
              <w:t>《工程建设项目施工招标投标办法》第七十四条，《招标投标法实施条例》第六十四条</w:t>
            </w:r>
          </w:p>
        </w:tc>
        <w:tc>
          <w:tcPr>
            <w:tcW w:w="7445" w:type="dxa"/>
          </w:tcPr>
          <w:p>
            <w:pPr>
              <w:pStyle w:val="7"/>
              <w:spacing w:line="226" w:lineRule="exact"/>
              <w:ind w:left="106"/>
              <w:rPr>
                <w:sz w:val="18"/>
              </w:rPr>
            </w:pPr>
            <w:r>
              <w:rPr>
                <w:sz w:val="18"/>
              </w:rPr>
              <w:t>责令改正</w:t>
            </w:r>
          </w:p>
        </w:tc>
        <w:tc>
          <w:tcPr>
            <w:tcW w:w="723" w:type="dxa"/>
          </w:tcPr>
          <w:p>
            <w:pPr>
              <w:pStyle w:val="7"/>
              <w:spacing w:line="226" w:lineRule="exact"/>
              <w:ind w:left="161" w:right="152"/>
              <w:jc w:val="center"/>
              <w:rPr>
                <w:sz w:val="18"/>
              </w:rPr>
            </w:pPr>
            <w:r>
              <w:rPr>
                <w:sz w:val="18"/>
              </w:rPr>
              <w:t>轻微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451" w:hRule="atLeast"/>
        </w:trPr>
        <w:tc>
          <w:tcPr>
            <w:tcW w:w="673" w:type="dxa"/>
            <w:vMerge w:val="continue"/>
            <w:tcBorders>
              <w:top w:val="nil"/>
            </w:tcBorders>
          </w:tcPr>
          <w:p>
            <w:pPr>
              <w:rPr>
                <w:sz w:val="2"/>
                <w:szCs w:val="2"/>
              </w:rPr>
            </w:pPr>
          </w:p>
        </w:tc>
        <w:tc>
          <w:tcPr>
            <w:tcW w:w="969" w:type="dxa"/>
            <w:vMerge w:val="continue"/>
            <w:tcBorders>
              <w:top w:val="nil"/>
            </w:tcBorders>
          </w:tcPr>
          <w:p>
            <w:pPr>
              <w:rPr>
                <w:sz w:val="2"/>
                <w:szCs w:val="2"/>
              </w:rPr>
            </w:pPr>
          </w:p>
        </w:tc>
        <w:tc>
          <w:tcPr>
            <w:tcW w:w="2501" w:type="dxa"/>
            <w:vMerge w:val="continue"/>
            <w:tcBorders>
              <w:top w:val="nil"/>
            </w:tcBorders>
          </w:tcPr>
          <w:p>
            <w:pPr>
              <w:pStyle w:val="7"/>
              <w:spacing w:line="364" w:lineRule="auto"/>
              <w:ind w:left="106" w:right="1"/>
              <w:rPr>
                <w:spacing w:val="-6"/>
                <w:sz w:val="18"/>
              </w:rPr>
            </w:pPr>
          </w:p>
        </w:tc>
        <w:tc>
          <w:tcPr>
            <w:tcW w:w="2996" w:type="dxa"/>
            <w:vMerge w:val="continue"/>
            <w:tcBorders>
              <w:top w:val="nil"/>
            </w:tcBorders>
          </w:tcPr>
          <w:p>
            <w:pPr>
              <w:pStyle w:val="7"/>
              <w:spacing w:line="364" w:lineRule="auto"/>
              <w:ind w:left="106" w:right="1"/>
              <w:rPr>
                <w:spacing w:val="-6"/>
                <w:sz w:val="18"/>
              </w:rPr>
            </w:pPr>
          </w:p>
        </w:tc>
        <w:tc>
          <w:tcPr>
            <w:tcW w:w="7445" w:type="dxa"/>
          </w:tcPr>
          <w:p>
            <w:pPr>
              <w:pStyle w:val="7"/>
              <w:spacing w:line="228" w:lineRule="exact"/>
              <w:ind w:left="106"/>
              <w:rPr>
                <w:sz w:val="18"/>
              </w:rPr>
            </w:pPr>
            <w:r>
              <w:rPr>
                <w:sz w:val="18"/>
              </w:rPr>
              <w:t>责令改正，并处罚款</w:t>
            </w:r>
          </w:p>
          <w:p>
            <w:pPr>
              <w:pStyle w:val="7"/>
              <w:spacing w:before="17" w:line="350" w:lineRule="exact"/>
              <w:ind w:left="106" w:right="94"/>
              <w:jc w:val="both"/>
              <w:rPr>
                <w:sz w:val="18"/>
              </w:rPr>
            </w:pPr>
            <w:r>
              <w:rPr>
                <w:spacing w:val="-2"/>
                <w:sz w:val="18"/>
              </w:rPr>
              <w:t xml:space="preserve">第六十四条  招标人有下列情形之一的，由有关行政监督部门责令改正，可以处 </w:t>
            </w:r>
            <w:r>
              <w:rPr>
                <w:sz w:val="18"/>
              </w:rPr>
              <w:t>10</w:t>
            </w:r>
            <w:r>
              <w:rPr>
                <w:spacing w:val="-13"/>
                <w:sz w:val="18"/>
              </w:rPr>
              <w:t xml:space="preserve"> 万元以</w:t>
            </w:r>
            <w:r>
              <w:rPr>
                <w:spacing w:val="1"/>
                <w:sz w:val="18"/>
              </w:rPr>
              <w:t xml:space="preserve">下的罚款： </w:t>
            </w:r>
            <w:r>
              <w:rPr>
                <w:sz w:val="18"/>
              </w:rPr>
              <w:t>（一）依法应当公开招标而采用邀请招标； （二）招标文件、资格预审文件的发售、澄清、修改的时限，或者确定的提交资格预审申请文件、投标文件的时限不符合招标</w:t>
            </w:r>
            <w:r>
              <w:rPr>
                <w:spacing w:val="1"/>
                <w:sz w:val="18"/>
              </w:rPr>
              <w:t xml:space="preserve">投标法和本条例规定； </w:t>
            </w:r>
            <w:r>
              <w:rPr>
                <w:sz w:val="18"/>
              </w:rPr>
              <w:t>（三）接受未通过资格预审的单位或者个人参加投标； （四）接受</w:t>
            </w:r>
            <w:r>
              <w:rPr>
                <w:spacing w:val="-6"/>
                <w:sz w:val="18"/>
              </w:rPr>
              <w:t>应当拒收的投标文件。 招标人有前款第一项、第三项、第四项所列行为之一的，对单位直接</w:t>
            </w:r>
            <w:r>
              <w:rPr>
                <w:sz w:val="18"/>
              </w:rPr>
              <w:t>负责的主管人员和其他直接责任人员依法给予处分。</w:t>
            </w:r>
          </w:p>
        </w:tc>
        <w:tc>
          <w:tcPr>
            <w:tcW w:w="723" w:type="dxa"/>
          </w:tcPr>
          <w:p>
            <w:pPr>
              <w:pStyle w:val="7"/>
              <w:spacing w:line="228" w:lineRule="exact"/>
              <w:ind w:left="161" w:right="152"/>
              <w:jc w:val="center"/>
              <w:rPr>
                <w:sz w:val="18"/>
              </w:rPr>
            </w:pPr>
            <w:r>
              <w:rPr>
                <w:sz w:val="18"/>
              </w:rPr>
              <w:t>一般</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1" w:hRule="atLeast"/>
        </w:trPr>
        <w:tc>
          <w:tcPr>
            <w:tcW w:w="673" w:type="dxa"/>
            <w:vMerge w:val="continue"/>
            <w:tcBorders>
              <w:top w:val="nil"/>
            </w:tcBorders>
          </w:tcPr>
          <w:p>
            <w:pPr>
              <w:rPr>
                <w:sz w:val="2"/>
                <w:szCs w:val="2"/>
              </w:rPr>
            </w:pPr>
          </w:p>
        </w:tc>
        <w:tc>
          <w:tcPr>
            <w:tcW w:w="969" w:type="dxa"/>
            <w:vMerge w:val="restart"/>
          </w:tcPr>
          <w:p>
            <w:pPr>
              <w:pStyle w:val="7"/>
              <w:spacing w:line="227" w:lineRule="exact"/>
              <w:ind w:left="107"/>
              <w:rPr>
                <w:rFonts w:hint="eastAsia" w:eastAsia="宋体"/>
                <w:b/>
                <w:sz w:val="18"/>
                <w:lang w:val="en-US" w:eastAsia="zh-CN"/>
              </w:rPr>
            </w:pPr>
            <w:r>
              <w:rPr>
                <w:rFonts w:hint="eastAsia"/>
                <w:sz w:val="18"/>
                <w:lang w:eastAsia="zh-CN"/>
              </w:rPr>
              <w:t>A</w:t>
            </w:r>
            <w:r>
              <w:rPr>
                <w:sz w:val="18"/>
              </w:rPr>
              <w:t>-2-3</w:t>
            </w:r>
            <w:r>
              <w:rPr>
                <w:rFonts w:hint="eastAsia"/>
                <w:sz w:val="18"/>
                <w:lang w:val="en-US" w:eastAsia="zh-CN"/>
              </w:rPr>
              <w:t>6</w:t>
            </w:r>
          </w:p>
        </w:tc>
        <w:tc>
          <w:tcPr>
            <w:tcW w:w="2501" w:type="dxa"/>
            <w:vMerge w:val="restart"/>
          </w:tcPr>
          <w:p>
            <w:pPr>
              <w:pStyle w:val="7"/>
              <w:spacing w:line="364" w:lineRule="auto"/>
              <w:ind w:left="106" w:right="1"/>
              <w:rPr>
                <w:spacing w:val="-6"/>
                <w:sz w:val="18"/>
              </w:rPr>
            </w:pPr>
            <w:r>
              <w:rPr>
                <w:spacing w:val="-6"/>
                <w:sz w:val="18"/>
              </w:rPr>
              <w:t>无正当理由不发出中标通知</w:t>
            </w:r>
          </w:p>
          <w:p>
            <w:pPr>
              <w:pStyle w:val="7"/>
              <w:spacing w:line="364" w:lineRule="auto"/>
              <w:ind w:left="106" w:right="1"/>
              <w:rPr>
                <w:spacing w:val="-6"/>
                <w:sz w:val="18"/>
              </w:rPr>
            </w:pPr>
            <w:r>
              <w:rPr>
                <w:spacing w:val="-6"/>
                <w:sz w:val="18"/>
              </w:rPr>
              <w:t>书</w:t>
            </w:r>
          </w:p>
        </w:tc>
        <w:tc>
          <w:tcPr>
            <w:tcW w:w="2996" w:type="dxa"/>
            <w:vMerge w:val="restart"/>
          </w:tcPr>
          <w:p>
            <w:pPr>
              <w:pStyle w:val="7"/>
              <w:spacing w:line="364" w:lineRule="auto"/>
              <w:ind w:left="106" w:right="1"/>
              <w:rPr>
                <w:spacing w:val="-6"/>
                <w:sz w:val="18"/>
              </w:rPr>
            </w:pPr>
            <w:r>
              <w:rPr>
                <w:spacing w:val="-6"/>
                <w:sz w:val="18"/>
              </w:rPr>
              <w:t>《招标投标法》第四十五条</w:t>
            </w:r>
          </w:p>
          <w:p>
            <w:pPr>
              <w:pStyle w:val="7"/>
              <w:spacing w:line="364" w:lineRule="auto"/>
              <w:ind w:left="106" w:right="1"/>
              <w:rPr>
                <w:spacing w:val="-6"/>
                <w:sz w:val="18"/>
              </w:rPr>
            </w:pPr>
            <w:r>
              <w:rPr>
                <w:spacing w:val="-6"/>
                <w:sz w:val="18"/>
              </w:rPr>
              <w:t>《招标投标法实施条例》第七十三</w:t>
            </w:r>
          </w:p>
        </w:tc>
        <w:tc>
          <w:tcPr>
            <w:tcW w:w="7445" w:type="dxa"/>
          </w:tcPr>
          <w:p>
            <w:pPr>
              <w:pStyle w:val="7"/>
              <w:spacing w:line="227" w:lineRule="exact"/>
              <w:ind w:left="106"/>
              <w:rPr>
                <w:sz w:val="18"/>
              </w:rPr>
            </w:pPr>
            <w:r>
              <w:rPr>
                <w:sz w:val="18"/>
              </w:rPr>
              <w:t>责令改正</w:t>
            </w:r>
          </w:p>
        </w:tc>
        <w:tc>
          <w:tcPr>
            <w:tcW w:w="723" w:type="dxa"/>
          </w:tcPr>
          <w:p>
            <w:pPr>
              <w:pStyle w:val="7"/>
              <w:spacing w:line="227" w:lineRule="exact"/>
              <w:ind w:left="161" w:right="152"/>
              <w:jc w:val="center"/>
              <w:rPr>
                <w:sz w:val="18"/>
              </w:rPr>
            </w:pPr>
            <w:r>
              <w:rPr>
                <w:sz w:val="18"/>
              </w:rPr>
              <w:t>轻微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48" w:hRule="atLeast"/>
        </w:trPr>
        <w:tc>
          <w:tcPr>
            <w:tcW w:w="673" w:type="dxa"/>
            <w:vMerge w:val="continue"/>
            <w:tcBorders>
              <w:top w:val="nil"/>
            </w:tcBorders>
          </w:tcPr>
          <w:p>
            <w:pPr>
              <w:rPr>
                <w:sz w:val="2"/>
                <w:szCs w:val="2"/>
              </w:rPr>
            </w:pPr>
          </w:p>
        </w:tc>
        <w:tc>
          <w:tcPr>
            <w:tcW w:w="969" w:type="dxa"/>
            <w:vMerge w:val="continue"/>
            <w:tcBorders>
              <w:top w:val="nil"/>
            </w:tcBorders>
          </w:tcPr>
          <w:p>
            <w:pPr>
              <w:rPr>
                <w:sz w:val="2"/>
                <w:szCs w:val="2"/>
              </w:rPr>
            </w:pPr>
          </w:p>
        </w:tc>
        <w:tc>
          <w:tcPr>
            <w:tcW w:w="2501" w:type="dxa"/>
            <w:vMerge w:val="continue"/>
            <w:tcBorders>
              <w:top w:val="nil"/>
            </w:tcBorders>
          </w:tcPr>
          <w:p>
            <w:pPr>
              <w:rPr>
                <w:sz w:val="2"/>
                <w:szCs w:val="2"/>
              </w:rPr>
            </w:pPr>
          </w:p>
        </w:tc>
        <w:tc>
          <w:tcPr>
            <w:tcW w:w="2996" w:type="dxa"/>
            <w:vMerge w:val="continue"/>
            <w:tcBorders>
              <w:top w:val="nil"/>
            </w:tcBorders>
          </w:tcPr>
          <w:p>
            <w:pPr>
              <w:rPr>
                <w:sz w:val="2"/>
                <w:szCs w:val="2"/>
              </w:rPr>
            </w:pPr>
          </w:p>
        </w:tc>
        <w:tc>
          <w:tcPr>
            <w:tcW w:w="7445" w:type="dxa"/>
          </w:tcPr>
          <w:p>
            <w:pPr>
              <w:pStyle w:val="7"/>
              <w:spacing w:line="226" w:lineRule="exact"/>
              <w:ind w:left="106"/>
              <w:rPr>
                <w:sz w:val="18"/>
              </w:rPr>
            </w:pPr>
            <w:r>
              <w:rPr>
                <w:sz w:val="18"/>
              </w:rPr>
              <w:t>责令改正，并处罚款</w:t>
            </w:r>
          </w:p>
        </w:tc>
        <w:tc>
          <w:tcPr>
            <w:tcW w:w="723" w:type="dxa"/>
          </w:tcPr>
          <w:p>
            <w:pPr>
              <w:pStyle w:val="7"/>
              <w:spacing w:line="226" w:lineRule="exact"/>
              <w:ind w:left="161" w:right="152"/>
              <w:jc w:val="center"/>
              <w:rPr>
                <w:sz w:val="18"/>
              </w:rPr>
            </w:pPr>
            <w:r>
              <w:rPr>
                <w:sz w:val="18"/>
              </w:rPr>
              <w:t>一般</w:t>
            </w:r>
          </w:p>
        </w:tc>
      </w:tr>
    </w:tbl>
    <w:p>
      <w:pPr>
        <w:spacing w:after="0" w:line="226" w:lineRule="exact"/>
        <w:jc w:val="center"/>
        <w:rPr>
          <w:sz w:val="18"/>
        </w:rPr>
        <w:sectPr>
          <w:pgSz w:w="16840" w:h="11910" w:orient="landscape"/>
          <w:pgMar w:top="720" w:right="640" w:bottom="720" w:left="660" w:header="0" w:footer="524" w:gutter="0"/>
          <w:cols w:space="720" w:num="1"/>
        </w:sectPr>
      </w:pPr>
    </w:p>
    <w:tbl>
      <w:tblPr>
        <w:tblStyle w:val="3"/>
        <w:tblW w:w="0" w:type="auto"/>
        <w:tblInd w:w="11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73"/>
        <w:gridCol w:w="969"/>
        <w:gridCol w:w="2501"/>
        <w:gridCol w:w="2996"/>
        <w:gridCol w:w="7445"/>
        <w:gridCol w:w="72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751" w:hRule="atLeast"/>
        </w:trPr>
        <w:tc>
          <w:tcPr>
            <w:tcW w:w="673" w:type="dxa"/>
            <w:vMerge w:val="restart"/>
          </w:tcPr>
          <w:p>
            <w:pPr>
              <w:pStyle w:val="7"/>
              <w:rPr>
                <w:rFonts w:ascii="Times New Roman"/>
                <w:sz w:val="18"/>
              </w:rPr>
            </w:pPr>
          </w:p>
        </w:tc>
        <w:tc>
          <w:tcPr>
            <w:tcW w:w="969" w:type="dxa"/>
          </w:tcPr>
          <w:p>
            <w:pPr>
              <w:pStyle w:val="7"/>
              <w:rPr>
                <w:rFonts w:ascii="Times New Roman"/>
                <w:sz w:val="18"/>
              </w:rPr>
            </w:pPr>
          </w:p>
        </w:tc>
        <w:tc>
          <w:tcPr>
            <w:tcW w:w="2501" w:type="dxa"/>
          </w:tcPr>
          <w:p>
            <w:pPr>
              <w:pStyle w:val="7"/>
              <w:spacing w:line="364" w:lineRule="auto"/>
              <w:ind w:left="106" w:right="1"/>
              <w:rPr>
                <w:spacing w:val="-6"/>
                <w:sz w:val="18"/>
              </w:rPr>
            </w:pPr>
          </w:p>
        </w:tc>
        <w:tc>
          <w:tcPr>
            <w:tcW w:w="2996" w:type="dxa"/>
          </w:tcPr>
          <w:p>
            <w:pPr>
              <w:pStyle w:val="7"/>
              <w:spacing w:line="364" w:lineRule="auto"/>
              <w:ind w:left="106" w:right="1"/>
              <w:rPr>
                <w:spacing w:val="-6"/>
                <w:sz w:val="18"/>
              </w:rPr>
            </w:pPr>
            <w:r>
              <w:rPr>
                <w:spacing w:val="-6"/>
                <w:sz w:val="18"/>
              </w:rPr>
              <w:t>条</w:t>
            </w:r>
          </w:p>
        </w:tc>
        <w:tc>
          <w:tcPr>
            <w:tcW w:w="7445" w:type="dxa"/>
          </w:tcPr>
          <w:p>
            <w:pPr>
              <w:pStyle w:val="7"/>
              <w:spacing w:line="364" w:lineRule="auto"/>
              <w:ind w:left="106" w:right="1"/>
              <w:rPr>
                <w:sz w:val="18"/>
              </w:rPr>
            </w:pPr>
            <w:r>
              <w:rPr>
                <w:sz w:val="18"/>
              </w:rPr>
              <w:t>依法必须进行招标的项目的招标人有下列情形之一的，由有关行政监督部门责令改正，可以</w:t>
            </w:r>
            <w:r>
              <w:rPr>
                <w:spacing w:val="-6"/>
                <w:sz w:val="18"/>
              </w:rPr>
              <w:t xml:space="preserve">处中标项目金额 </w:t>
            </w:r>
            <w:r>
              <w:rPr>
                <w:sz w:val="18"/>
              </w:rPr>
              <w:t>10</w:t>
            </w:r>
            <w:r>
              <w:rPr>
                <w:spacing w:val="-3"/>
                <w:sz w:val="18"/>
              </w:rPr>
              <w:t>‰以下的罚款；给他人造成损失的，依法承担赔偿责任；对单位直接负责</w:t>
            </w:r>
            <w:r>
              <w:rPr>
                <w:spacing w:val="-4"/>
                <w:sz w:val="18"/>
              </w:rPr>
              <w:t>的主管人员和其他直接责任人员依法给予处分：（</w:t>
            </w:r>
            <w:r>
              <w:rPr>
                <w:sz w:val="18"/>
              </w:rPr>
              <w:t>一</w:t>
            </w:r>
            <w:r>
              <w:rPr>
                <w:spacing w:val="-49"/>
                <w:sz w:val="18"/>
              </w:rPr>
              <w:t>）</w:t>
            </w:r>
            <w:r>
              <w:rPr>
                <w:spacing w:val="-1"/>
                <w:sz w:val="18"/>
              </w:rPr>
              <w:t>无正当理由不发出中标通知书；</w:t>
            </w:r>
            <w:r>
              <w:rPr>
                <w:spacing w:val="-4"/>
                <w:sz w:val="18"/>
              </w:rPr>
              <w:t>（</w:t>
            </w:r>
            <w:r>
              <w:rPr>
                <w:sz w:val="18"/>
              </w:rPr>
              <w:t>二</w:t>
            </w:r>
            <w:r>
              <w:rPr>
                <w:spacing w:val="-13"/>
                <w:sz w:val="18"/>
              </w:rPr>
              <w:t xml:space="preserve">） </w:t>
            </w:r>
            <w:r>
              <w:rPr>
                <w:sz w:val="18"/>
              </w:rPr>
              <w:t>不按照规定确定中标人； （三）中标通知书发出后无正当理由改变中标结果； （四）无正</w:t>
            </w:r>
          </w:p>
          <w:p>
            <w:pPr>
              <w:pStyle w:val="7"/>
              <w:spacing w:line="228" w:lineRule="exact"/>
              <w:ind w:left="106"/>
              <w:rPr>
                <w:sz w:val="18"/>
              </w:rPr>
            </w:pPr>
            <w:r>
              <w:rPr>
                <w:sz w:val="18"/>
              </w:rPr>
              <w:t>当理由不与中标人订立合同； （五）在订立合同时向中标人提出附加条件。</w:t>
            </w:r>
          </w:p>
        </w:tc>
        <w:tc>
          <w:tcPr>
            <w:tcW w:w="723" w:type="dxa"/>
          </w:tcPr>
          <w:p>
            <w:pPr>
              <w:pStyle w:val="7"/>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9" w:hRule="atLeast"/>
        </w:trPr>
        <w:tc>
          <w:tcPr>
            <w:tcW w:w="673" w:type="dxa"/>
            <w:vMerge w:val="continue"/>
            <w:tcBorders>
              <w:top w:val="nil"/>
            </w:tcBorders>
          </w:tcPr>
          <w:p>
            <w:pPr>
              <w:rPr>
                <w:sz w:val="2"/>
                <w:szCs w:val="2"/>
              </w:rPr>
            </w:pPr>
          </w:p>
        </w:tc>
        <w:tc>
          <w:tcPr>
            <w:tcW w:w="969" w:type="dxa"/>
            <w:vMerge w:val="restart"/>
          </w:tcPr>
          <w:p>
            <w:pPr>
              <w:pStyle w:val="7"/>
              <w:spacing w:line="226" w:lineRule="exact"/>
              <w:ind w:left="107"/>
              <w:rPr>
                <w:rFonts w:hint="eastAsia" w:eastAsia="宋体"/>
                <w:b/>
                <w:sz w:val="18"/>
                <w:lang w:val="en-US" w:eastAsia="zh-CN"/>
              </w:rPr>
            </w:pPr>
            <w:r>
              <w:rPr>
                <w:rFonts w:hint="eastAsia"/>
                <w:sz w:val="18"/>
                <w:lang w:eastAsia="zh-CN"/>
              </w:rPr>
              <w:t>A</w:t>
            </w:r>
            <w:r>
              <w:rPr>
                <w:sz w:val="18"/>
              </w:rPr>
              <w:t>-2-3</w:t>
            </w:r>
            <w:r>
              <w:rPr>
                <w:rFonts w:hint="eastAsia"/>
                <w:sz w:val="18"/>
                <w:lang w:val="en-US" w:eastAsia="zh-CN"/>
              </w:rPr>
              <w:t>7</w:t>
            </w:r>
          </w:p>
        </w:tc>
        <w:tc>
          <w:tcPr>
            <w:tcW w:w="2501" w:type="dxa"/>
            <w:vMerge w:val="restart"/>
          </w:tcPr>
          <w:p>
            <w:pPr>
              <w:pStyle w:val="7"/>
              <w:spacing w:line="364" w:lineRule="auto"/>
              <w:ind w:left="106" w:right="1"/>
              <w:rPr>
                <w:spacing w:val="-6"/>
                <w:sz w:val="18"/>
              </w:rPr>
            </w:pPr>
            <w:r>
              <w:rPr>
                <w:spacing w:val="-6"/>
                <w:sz w:val="18"/>
              </w:rPr>
              <w:t>招标人超过本条例规定的比例收取投标保证金、履约保证金或者不按照规定退还投标保证金及银行同期存款利息</w:t>
            </w:r>
          </w:p>
          <w:p>
            <w:pPr>
              <w:pStyle w:val="7"/>
              <w:spacing w:line="364" w:lineRule="auto"/>
              <w:ind w:left="106" w:right="1"/>
              <w:rPr>
                <w:spacing w:val="-6"/>
                <w:sz w:val="18"/>
              </w:rPr>
            </w:pPr>
            <w:r>
              <w:rPr>
                <w:spacing w:val="-6"/>
                <w:sz w:val="18"/>
              </w:rPr>
              <w:t>的</w:t>
            </w:r>
          </w:p>
        </w:tc>
        <w:tc>
          <w:tcPr>
            <w:tcW w:w="2996" w:type="dxa"/>
            <w:vMerge w:val="restart"/>
          </w:tcPr>
          <w:p>
            <w:pPr>
              <w:pStyle w:val="7"/>
              <w:spacing w:line="364" w:lineRule="auto"/>
              <w:ind w:left="106" w:right="1"/>
              <w:rPr>
                <w:spacing w:val="-6"/>
                <w:sz w:val="18"/>
              </w:rPr>
            </w:pPr>
            <w:r>
              <w:rPr>
                <w:spacing w:val="-6"/>
                <w:sz w:val="18"/>
              </w:rPr>
              <w:t>《招标投标法实施条例》第五十八条</w:t>
            </w:r>
          </w:p>
          <w:p>
            <w:pPr>
              <w:pStyle w:val="7"/>
              <w:spacing w:line="364" w:lineRule="auto"/>
              <w:ind w:left="106" w:right="1"/>
              <w:rPr>
                <w:spacing w:val="-6"/>
                <w:sz w:val="18"/>
              </w:rPr>
            </w:pPr>
            <w:r>
              <w:rPr>
                <w:spacing w:val="-6"/>
                <w:sz w:val="18"/>
              </w:rPr>
              <w:t>《招标投标法实施条例》第六十六条</w:t>
            </w:r>
          </w:p>
        </w:tc>
        <w:tc>
          <w:tcPr>
            <w:tcW w:w="7445" w:type="dxa"/>
          </w:tcPr>
          <w:p>
            <w:pPr>
              <w:pStyle w:val="7"/>
              <w:spacing w:line="226" w:lineRule="exact"/>
              <w:ind w:left="106"/>
              <w:rPr>
                <w:sz w:val="18"/>
              </w:rPr>
            </w:pPr>
            <w:r>
              <w:rPr>
                <w:sz w:val="18"/>
              </w:rPr>
              <w:t>责令改正</w:t>
            </w:r>
          </w:p>
        </w:tc>
        <w:tc>
          <w:tcPr>
            <w:tcW w:w="723" w:type="dxa"/>
          </w:tcPr>
          <w:p>
            <w:pPr>
              <w:pStyle w:val="7"/>
              <w:spacing w:line="226" w:lineRule="exact"/>
              <w:ind w:left="161" w:right="152"/>
              <w:jc w:val="center"/>
              <w:rPr>
                <w:sz w:val="18"/>
              </w:rPr>
            </w:pPr>
            <w:r>
              <w:rPr>
                <w:sz w:val="18"/>
              </w:rPr>
              <w:t>轻微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401" w:hRule="atLeast"/>
        </w:trPr>
        <w:tc>
          <w:tcPr>
            <w:tcW w:w="673" w:type="dxa"/>
            <w:vMerge w:val="continue"/>
            <w:tcBorders>
              <w:top w:val="nil"/>
            </w:tcBorders>
          </w:tcPr>
          <w:p>
            <w:pPr>
              <w:rPr>
                <w:sz w:val="2"/>
                <w:szCs w:val="2"/>
              </w:rPr>
            </w:pPr>
          </w:p>
        </w:tc>
        <w:tc>
          <w:tcPr>
            <w:tcW w:w="969" w:type="dxa"/>
            <w:vMerge w:val="continue"/>
            <w:tcBorders>
              <w:top w:val="nil"/>
            </w:tcBorders>
          </w:tcPr>
          <w:p>
            <w:pPr>
              <w:rPr>
                <w:sz w:val="2"/>
                <w:szCs w:val="2"/>
              </w:rPr>
            </w:pPr>
          </w:p>
        </w:tc>
        <w:tc>
          <w:tcPr>
            <w:tcW w:w="2501" w:type="dxa"/>
            <w:vMerge w:val="continue"/>
            <w:tcBorders>
              <w:top w:val="nil"/>
            </w:tcBorders>
          </w:tcPr>
          <w:p>
            <w:pPr>
              <w:pStyle w:val="7"/>
              <w:spacing w:line="364" w:lineRule="auto"/>
              <w:ind w:left="106" w:right="1"/>
              <w:rPr>
                <w:spacing w:val="-6"/>
                <w:sz w:val="18"/>
              </w:rPr>
            </w:pPr>
          </w:p>
        </w:tc>
        <w:tc>
          <w:tcPr>
            <w:tcW w:w="2996" w:type="dxa"/>
            <w:vMerge w:val="continue"/>
            <w:tcBorders>
              <w:top w:val="nil"/>
            </w:tcBorders>
          </w:tcPr>
          <w:p>
            <w:pPr>
              <w:pStyle w:val="7"/>
              <w:spacing w:line="364" w:lineRule="auto"/>
              <w:ind w:left="106" w:right="1"/>
              <w:rPr>
                <w:spacing w:val="-6"/>
                <w:sz w:val="18"/>
              </w:rPr>
            </w:pPr>
          </w:p>
        </w:tc>
        <w:tc>
          <w:tcPr>
            <w:tcW w:w="7445" w:type="dxa"/>
          </w:tcPr>
          <w:p>
            <w:pPr>
              <w:pStyle w:val="7"/>
              <w:spacing w:line="226" w:lineRule="exact"/>
              <w:ind w:left="106"/>
              <w:rPr>
                <w:sz w:val="18"/>
              </w:rPr>
            </w:pPr>
            <w:r>
              <w:rPr>
                <w:sz w:val="18"/>
              </w:rPr>
              <w:t>责令改正，并处罚款</w:t>
            </w:r>
          </w:p>
          <w:p>
            <w:pPr>
              <w:pStyle w:val="7"/>
              <w:tabs>
                <w:tab w:val="left" w:pos="1278"/>
              </w:tabs>
              <w:spacing w:before="119"/>
              <w:ind w:left="106"/>
              <w:rPr>
                <w:sz w:val="18"/>
              </w:rPr>
            </w:pPr>
            <w:r>
              <w:rPr>
                <w:sz w:val="18"/>
              </w:rPr>
              <w:t>第六十六条</w:t>
            </w:r>
            <w:r>
              <w:rPr>
                <w:sz w:val="18"/>
              </w:rPr>
              <w:tab/>
            </w:r>
            <w:r>
              <w:rPr>
                <w:sz w:val="18"/>
              </w:rPr>
              <w:t>招标人超过本条例规定的比例收取投标保证金</w:t>
            </w:r>
            <w:r>
              <w:rPr>
                <w:spacing w:val="-63"/>
                <w:sz w:val="18"/>
              </w:rPr>
              <w:t>、</w:t>
            </w:r>
            <w:r>
              <w:rPr>
                <w:sz w:val="18"/>
              </w:rPr>
              <w:t>履约保证金或者不按照规定退</w:t>
            </w:r>
          </w:p>
          <w:p>
            <w:pPr>
              <w:pStyle w:val="7"/>
              <w:spacing w:before="11" w:line="340" w:lineRule="atLeast"/>
              <w:ind w:left="106" w:right="28"/>
              <w:rPr>
                <w:sz w:val="18"/>
              </w:rPr>
            </w:pPr>
            <w:r>
              <w:rPr>
                <w:sz w:val="18"/>
              </w:rPr>
              <w:t>还投标保证金及银行同期存款利息的，由有关行政监督部门责令改正，可以处 5 万元以下的罚款；给他人造成损失的，依法承担赔偿责任。</w:t>
            </w:r>
          </w:p>
        </w:tc>
        <w:tc>
          <w:tcPr>
            <w:tcW w:w="723" w:type="dxa"/>
          </w:tcPr>
          <w:p>
            <w:pPr>
              <w:pStyle w:val="7"/>
              <w:spacing w:line="226" w:lineRule="exact"/>
              <w:ind w:left="161" w:right="152"/>
              <w:jc w:val="center"/>
              <w:rPr>
                <w:sz w:val="18"/>
              </w:rPr>
            </w:pPr>
            <w:r>
              <w:rPr>
                <w:sz w:val="18"/>
              </w:rPr>
              <w:t>一般</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19" w:hRule="atLeast"/>
        </w:trPr>
        <w:tc>
          <w:tcPr>
            <w:tcW w:w="673" w:type="dxa"/>
            <w:vMerge w:val="continue"/>
            <w:tcBorders>
              <w:top w:val="nil"/>
            </w:tcBorders>
          </w:tcPr>
          <w:p>
            <w:pPr>
              <w:rPr>
                <w:sz w:val="2"/>
                <w:szCs w:val="2"/>
              </w:rPr>
            </w:pPr>
          </w:p>
        </w:tc>
        <w:tc>
          <w:tcPr>
            <w:tcW w:w="969" w:type="dxa"/>
          </w:tcPr>
          <w:p>
            <w:pPr>
              <w:pStyle w:val="7"/>
              <w:spacing w:line="226" w:lineRule="exact"/>
              <w:ind w:left="107"/>
              <w:rPr>
                <w:rFonts w:hint="eastAsia" w:eastAsia="宋体"/>
                <w:b/>
                <w:sz w:val="18"/>
                <w:lang w:val="en-US" w:eastAsia="zh-CN"/>
              </w:rPr>
            </w:pPr>
            <w:r>
              <w:rPr>
                <w:rFonts w:hint="eastAsia"/>
                <w:sz w:val="18"/>
                <w:lang w:eastAsia="zh-CN"/>
              </w:rPr>
              <w:t>A</w:t>
            </w:r>
            <w:r>
              <w:rPr>
                <w:sz w:val="18"/>
              </w:rPr>
              <w:t>-2-3</w:t>
            </w:r>
            <w:r>
              <w:rPr>
                <w:rFonts w:hint="eastAsia"/>
                <w:sz w:val="18"/>
                <w:lang w:val="en-US" w:eastAsia="zh-CN"/>
              </w:rPr>
              <w:t>8</w:t>
            </w:r>
          </w:p>
        </w:tc>
        <w:tc>
          <w:tcPr>
            <w:tcW w:w="2501" w:type="dxa"/>
          </w:tcPr>
          <w:p>
            <w:pPr>
              <w:pStyle w:val="7"/>
              <w:spacing w:line="364" w:lineRule="auto"/>
              <w:ind w:left="106" w:right="1"/>
              <w:rPr>
                <w:spacing w:val="-6"/>
                <w:sz w:val="18"/>
              </w:rPr>
            </w:pPr>
            <w:r>
              <w:rPr>
                <w:spacing w:val="-6"/>
                <w:sz w:val="18"/>
              </w:rPr>
              <w:t>迫使承包方以低于成本的价格竞标</w:t>
            </w:r>
          </w:p>
        </w:tc>
        <w:tc>
          <w:tcPr>
            <w:tcW w:w="2996" w:type="dxa"/>
          </w:tcPr>
          <w:p>
            <w:pPr>
              <w:pStyle w:val="7"/>
              <w:spacing w:line="364" w:lineRule="auto"/>
              <w:ind w:left="106" w:right="1"/>
              <w:rPr>
                <w:spacing w:val="-6"/>
                <w:sz w:val="18"/>
              </w:rPr>
            </w:pPr>
            <w:r>
              <w:rPr>
                <w:spacing w:val="-6"/>
                <w:sz w:val="18"/>
              </w:rPr>
              <w:t>《建设工程质量管理条例》 第十条</w:t>
            </w:r>
          </w:p>
          <w:p>
            <w:pPr>
              <w:pStyle w:val="7"/>
              <w:spacing w:line="364" w:lineRule="auto"/>
              <w:ind w:left="106" w:right="1"/>
              <w:rPr>
                <w:spacing w:val="-6"/>
                <w:sz w:val="18"/>
              </w:rPr>
            </w:pPr>
            <w:r>
              <w:rPr>
                <w:spacing w:val="-6"/>
                <w:sz w:val="18"/>
              </w:rPr>
              <w:t>《建设工程质量管理条例》 第五十六条</w:t>
            </w:r>
          </w:p>
        </w:tc>
        <w:tc>
          <w:tcPr>
            <w:tcW w:w="7445" w:type="dxa"/>
          </w:tcPr>
          <w:p>
            <w:pPr>
              <w:pStyle w:val="7"/>
              <w:spacing w:before="113"/>
              <w:ind w:left="106"/>
              <w:rPr>
                <w:sz w:val="18"/>
              </w:rPr>
            </w:pPr>
            <w:r>
              <w:rPr>
                <w:sz w:val="18"/>
              </w:rPr>
              <w:t>责令改正，罚款</w:t>
            </w:r>
          </w:p>
          <w:p>
            <w:pPr>
              <w:pStyle w:val="7"/>
              <w:tabs>
                <w:tab w:val="left" w:pos="1278"/>
              </w:tabs>
              <w:spacing w:before="120" w:line="364" w:lineRule="auto"/>
              <w:ind w:left="106" w:right="96"/>
              <w:rPr>
                <w:sz w:val="18"/>
              </w:rPr>
            </w:pPr>
            <w:r>
              <w:rPr>
                <w:sz w:val="18"/>
              </w:rPr>
              <w:t>第五十六条</w:t>
            </w:r>
            <w:r>
              <w:rPr>
                <w:sz w:val="18"/>
              </w:rPr>
              <w:tab/>
            </w:r>
            <w:r>
              <w:rPr>
                <w:sz w:val="18"/>
              </w:rPr>
              <w:t>违反本条例规定</w:t>
            </w:r>
            <w:r>
              <w:rPr>
                <w:spacing w:val="-5"/>
                <w:sz w:val="18"/>
              </w:rPr>
              <w:t>，</w:t>
            </w:r>
            <w:r>
              <w:rPr>
                <w:sz w:val="18"/>
              </w:rPr>
              <w:t>建设单位有下列行为之一的</w:t>
            </w:r>
            <w:r>
              <w:rPr>
                <w:spacing w:val="-5"/>
                <w:sz w:val="18"/>
              </w:rPr>
              <w:t>，</w:t>
            </w:r>
            <w:r>
              <w:rPr>
                <w:sz w:val="18"/>
              </w:rPr>
              <w:t>责令改正</w:t>
            </w:r>
            <w:r>
              <w:rPr>
                <w:spacing w:val="-5"/>
                <w:sz w:val="18"/>
              </w:rPr>
              <w:t>，</w:t>
            </w:r>
            <w:r>
              <w:rPr>
                <w:sz w:val="18"/>
              </w:rPr>
              <w:t>处</w:t>
            </w:r>
            <w:r>
              <w:rPr>
                <w:spacing w:val="-47"/>
                <w:sz w:val="18"/>
              </w:rPr>
              <w:t xml:space="preserve"> </w:t>
            </w:r>
            <w:r>
              <w:rPr>
                <w:sz w:val="18"/>
              </w:rPr>
              <w:t>20</w:t>
            </w:r>
            <w:r>
              <w:rPr>
                <w:spacing w:val="-45"/>
                <w:sz w:val="18"/>
              </w:rPr>
              <w:t xml:space="preserve"> </w:t>
            </w:r>
            <w:r>
              <w:rPr>
                <w:sz w:val="18"/>
              </w:rPr>
              <w:t>万元以上</w:t>
            </w:r>
            <w:r>
              <w:rPr>
                <w:spacing w:val="-45"/>
                <w:sz w:val="18"/>
              </w:rPr>
              <w:t xml:space="preserve"> </w:t>
            </w:r>
            <w:r>
              <w:rPr>
                <w:spacing w:val="-9"/>
                <w:sz w:val="18"/>
              </w:rPr>
              <w:t xml:space="preserve">50 </w:t>
            </w:r>
            <w:r>
              <w:rPr>
                <w:sz w:val="18"/>
              </w:rPr>
              <w:t>万元以下的罚款：</w:t>
            </w:r>
          </w:p>
          <w:p>
            <w:pPr>
              <w:pStyle w:val="7"/>
              <w:spacing w:line="228" w:lineRule="exact"/>
              <w:ind w:left="646"/>
              <w:rPr>
                <w:sz w:val="18"/>
              </w:rPr>
            </w:pPr>
            <w:r>
              <w:rPr>
                <w:sz w:val="18"/>
              </w:rPr>
              <w:t>（一）迫使承包方以低于成本的价格竞标的；</w:t>
            </w:r>
          </w:p>
          <w:p>
            <w:pPr>
              <w:pStyle w:val="7"/>
              <w:spacing w:before="119"/>
              <w:ind w:left="646"/>
              <w:rPr>
                <w:sz w:val="18"/>
              </w:rPr>
            </w:pPr>
            <w:r>
              <w:rPr>
                <w:sz w:val="18"/>
              </w:rPr>
              <w:t>（二）任意压缩合理工期的；</w:t>
            </w:r>
          </w:p>
          <w:p>
            <w:pPr>
              <w:pStyle w:val="7"/>
              <w:spacing w:before="120"/>
              <w:ind w:left="646"/>
              <w:rPr>
                <w:sz w:val="18"/>
              </w:rPr>
            </w:pPr>
            <w:r>
              <w:rPr>
                <w:sz w:val="18"/>
              </w:rPr>
              <w:t>（三）明示或者暗示设计单位或者施工单位违反工程建设强制性标准，降低工程质量</w:t>
            </w:r>
          </w:p>
          <w:p>
            <w:pPr>
              <w:pStyle w:val="7"/>
              <w:spacing w:before="120"/>
              <w:ind w:left="106"/>
              <w:rPr>
                <w:sz w:val="18"/>
              </w:rPr>
            </w:pPr>
            <w:r>
              <w:rPr>
                <w:sz w:val="18"/>
              </w:rPr>
              <w:t>的；</w:t>
            </w:r>
          </w:p>
          <w:p>
            <w:pPr>
              <w:pStyle w:val="7"/>
              <w:spacing w:before="120"/>
              <w:ind w:left="646"/>
              <w:rPr>
                <w:sz w:val="18"/>
              </w:rPr>
            </w:pPr>
            <w:r>
              <w:rPr>
                <w:sz w:val="18"/>
              </w:rPr>
              <w:t>（四）施工图设计文件未经审查或者审查不合格，擅自施工的；</w:t>
            </w:r>
          </w:p>
          <w:p>
            <w:pPr>
              <w:pStyle w:val="7"/>
              <w:spacing w:before="120"/>
              <w:ind w:left="646"/>
              <w:rPr>
                <w:sz w:val="18"/>
              </w:rPr>
            </w:pPr>
            <w:r>
              <w:rPr>
                <w:sz w:val="18"/>
              </w:rPr>
              <w:t>（五）建设项目必须实行工程监理而未实行工程监理的；</w:t>
            </w:r>
          </w:p>
          <w:p>
            <w:pPr>
              <w:pStyle w:val="7"/>
              <w:spacing w:before="119"/>
              <w:ind w:left="378"/>
              <w:rPr>
                <w:sz w:val="18"/>
              </w:rPr>
            </w:pPr>
            <w:r>
              <w:rPr>
                <w:sz w:val="18"/>
              </w:rPr>
              <w:t>（六）未按照国家规定办理工程质量监督手续的；</w:t>
            </w:r>
          </w:p>
          <w:p>
            <w:pPr>
              <w:pStyle w:val="7"/>
              <w:spacing w:before="120"/>
              <w:ind w:left="646"/>
              <w:rPr>
                <w:sz w:val="18"/>
              </w:rPr>
            </w:pPr>
            <w:r>
              <w:rPr>
                <w:sz w:val="18"/>
              </w:rPr>
              <w:t>（七）明示或者暗示施工单位使用不合格的建筑材料、建筑构配件和设备的；</w:t>
            </w:r>
          </w:p>
          <w:p>
            <w:pPr>
              <w:pStyle w:val="7"/>
              <w:spacing w:before="120"/>
              <w:ind w:left="646"/>
              <w:rPr>
                <w:sz w:val="18"/>
              </w:rPr>
            </w:pPr>
            <w:r>
              <w:rPr>
                <w:sz w:val="18"/>
              </w:rPr>
              <w:t>（八</w:t>
            </w:r>
            <w:r>
              <w:rPr>
                <w:spacing w:val="-32"/>
                <w:sz w:val="18"/>
              </w:rPr>
              <w:t>）</w:t>
            </w:r>
            <w:r>
              <w:rPr>
                <w:spacing w:val="-3"/>
                <w:sz w:val="18"/>
              </w:rPr>
              <w:t>未按照国家规定将竣工验收报告、有关认可文件或者准许使用文件报送备案的。</w:t>
            </w:r>
          </w:p>
        </w:tc>
        <w:tc>
          <w:tcPr>
            <w:tcW w:w="723" w:type="dxa"/>
          </w:tcPr>
          <w:p>
            <w:pPr>
              <w:pStyle w:val="7"/>
              <w:spacing w:line="226" w:lineRule="exact"/>
              <w:ind w:left="161" w:right="152"/>
              <w:jc w:val="center"/>
              <w:rPr>
                <w:sz w:val="18"/>
              </w:rPr>
            </w:pPr>
            <w:r>
              <w:rPr>
                <w:sz w:val="18"/>
              </w:rPr>
              <w:t>一般</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748" w:hRule="atLeast"/>
        </w:trPr>
        <w:tc>
          <w:tcPr>
            <w:tcW w:w="673" w:type="dxa"/>
          </w:tcPr>
          <w:p>
            <w:pPr>
              <w:pStyle w:val="7"/>
              <w:spacing w:line="236" w:lineRule="exact"/>
              <w:ind w:left="108"/>
              <w:rPr>
                <w:rFonts w:ascii="Times New Roman"/>
                <w:b/>
                <w:sz w:val="21"/>
              </w:rPr>
            </w:pPr>
            <w:r>
              <w:rPr>
                <w:rFonts w:hint="eastAsia" w:ascii="Times New Roman"/>
                <w:b/>
                <w:sz w:val="21"/>
                <w:lang w:eastAsia="zh-CN"/>
              </w:rPr>
              <w:t>A</w:t>
            </w:r>
            <w:r>
              <w:rPr>
                <w:rFonts w:ascii="Times New Roman"/>
                <w:b/>
                <w:sz w:val="21"/>
              </w:rPr>
              <w:t>-3</w:t>
            </w:r>
          </w:p>
          <w:p>
            <w:pPr>
              <w:pStyle w:val="7"/>
              <w:spacing w:before="121" w:line="364" w:lineRule="auto"/>
              <w:ind w:left="108" w:right="132"/>
              <w:rPr>
                <w:b/>
                <w:sz w:val="21"/>
              </w:rPr>
            </w:pPr>
            <w:r>
              <w:rPr>
                <w:b/>
                <w:spacing w:val="-9"/>
                <w:sz w:val="21"/>
              </w:rPr>
              <w:t>质量</w:t>
            </w:r>
            <w:r>
              <w:rPr>
                <w:b/>
                <w:spacing w:val="-9"/>
                <w:w w:val="95"/>
                <w:sz w:val="21"/>
              </w:rPr>
              <w:t>安全</w:t>
            </w:r>
          </w:p>
        </w:tc>
        <w:tc>
          <w:tcPr>
            <w:tcW w:w="969" w:type="dxa"/>
          </w:tcPr>
          <w:p>
            <w:pPr>
              <w:pStyle w:val="7"/>
              <w:spacing w:line="227" w:lineRule="exact"/>
              <w:ind w:left="107"/>
              <w:rPr>
                <w:sz w:val="18"/>
              </w:rPr>
            </w:pPr>
            <w:r>
              <w:rPr>
                <w:rFonts w:hint="eastAsia"/>
                <w:sz w:val="18"/>
                <w:lang w:eastAsia="zh-CN"/>
              </w:rPr>
              <w:t>A</w:t>
            </w:r>
            <w:r>
              <w:rPr>
                <w:sz w:val="18"/>
              </w:rPr>
              <w:t>-3-01</w:t>
            </w:r>
          </w:p>
        </w:tc>
        <w:tc>
          <w:tcPr>
            <w:tcW w:w="2501" w:type="dxa"/>
          </w:tcPr>
          <w:p>
            <w:pPr>
              <w:pStyle w:val="7"/>
              <w:spacing w:line="364" w:lineRule="auto"/>
              <w:ind w:left="107" w:right="96"/>
              <w:jc w:val="both"/>
              <w:rPr>
                <w:sz w:val="18"/>
              </w:rPr>
            </w:pPr>
            <w:r>
              <w:rPr>
                <w:spacing w:val="7"/>
                <w:sz w:val="18"/>
              </w:rPr>
              <w:t>明示或暗示设计单位或施工</w:t>
            </w:r>
            <w:r>
              <w:rPr>
                <w:spacing w:val="-6"/>
                <w:sz w:val="18"/>
              </w:rPr>
              <w:t>单位违反工程强制性标准，降</w:t>
            </w:r>
            <w:r>
              <w:rPr>
                <w:sz w:val="18"/>
              </w:rPr>
              <w:t>低建设工程质量的</w:t>
            </w:r>
          </w:p>
        </w:tc>
        <w:tc>
          <w:tcPr>
            <w:tcW w:w="2996" w:type="dxa"/>
          </w:tcPr>
          <w:p>
            <w:pPr>
              <w:pStyle w:val="7"/>
              <w:spacing w:line="227" w:lineRule="exact"/>
              <w:ind w:left="107"/>
              <w:rPr>
                <w:sz w:val="18"/>
              </w:rPr>
            </w:pPr>
            <w:r>
              <w:rPr>
                <w:sz w:val="18"/>
              </w:rPr>
              <w:t>《建设工程质量管理条例》第十条</w:t>
            </w:r>
          </w:p>
          <w:p>
            <w:pPr>
              <w:pStyle w:val="7"/>
              <w:spacing w:before="119" w:line="364" w:lineRule="auto"/>
              <w:ind w:left="107" w:right="97"/>
              <w:rPr>
                <w:sz w:val="18"/>
              </w:rPr>
            </w:pPr>
            <w:r>
              <w:rPr>
                <w:sz w:val="18"/>
              </w:rPr>
              <w:t>《建设工程质量管理条例》第五十六条，《建筑法》第七十二条</w:t>
            </w:r>
          </w:p>
        </w:tc>
        <w:tc>
          <w:tcPr>
            <w:tcW w:w="7445" w:type="dxa"/>
          </w:tcPr>
          <w:p>
            <w:pPr>
              <w:pStyle w:val="7"/>
              <w:spacing w:line="227" w:lineRule="exact"/>
              <w:ind w:left="106"/>
              <w:rPr>
                <w:sz w:val="18"/>
              </w:rPr>
            </w:pPr>
            <w:r>
              <w:rPr>
                <w:sz w:val="18"/>
              </w:rPr>
              <w:t>责令改正，罚款</w:t>
            </w:r>
          </w:p>
          <w:p>
            <w:pPr>
              <w:pStyle w:val="7"/>
              <w:tabs>
                <w:tab w:val="left" w:pos="1278"/>
              </w:tabs>
              <w:spacing w:before="119" w:line="364" w:lineRule="auto"/>
              <w:ind w:left="106" w:right="96"/>
              <w:rPr>
                <w:sz w:val="18"/>
              </w:rPr>
            </w:pPr>
            <w:r>
              <w:rPr>
                <w:sz w:val="18"/>
              </w:rPr>
              <w:t>第五十六条</w:t>
            </w:r>
            <w:r>
              <w:rPr>
                <w:sz w:val="18"/>
              </w:rPr>
              <w:tab/>
            </w:r>
            <w:r>
              <w:rPr>
                <w:sz w:val="18"/>
              </w:rPr>
              <w:t>违反本条例规定</w:t>
            </w:r>
            <w:r>
              <w:rPr>
                <w:spacing w:val="-5"/>
                <w:sz w:val="18"/>
              </w:rPr>
              <w:t>，</w:t>
            </w:r>
            <w:r>
              <w:rPr>
                <w:sz w:val="18"/>
              </w:rPr>
              <w:t>建设单位有下列行为之一的</w:t>
            </w:r>
            <w:r>
              <w:rPr>
                <w:spacing w:val="-5"/>
                <w:sz w:val="18"/>
              </w:rPr>
              <w:t>，</w:t>
            </w:r>
            <w:r>
              <w:rPr>
                <w:sz w:val="18"/>
              </w:rPr>
              <w:t>责令改正</w:t>
            </w:r>
            <w:r>
              <w:rPr>
                <w:spacing w:val="-5"/>
                <w:sz w:val="18"/>
              </w:rPr>
              <w:t>，</w:t>
            </w:r>
            <w:r>
              <w:rPr>
                <w:sz w:val="18"/>
              </w:rPr>
              <w:t>处</w:t>
            </w:r>
            <w:r>
              <w:rPr>
                <w:spacing w:val="-47"/>
                <w:sz w:val="18"/>
              </w:rPr>
              <w:t xml:space="preserve"> </w:t>
            </w:r>
            <w:r>
              <w:rPr>
                <w:sz w:val="18"/>
              </w:rPr>
              <w:t>20</w:t>
            </w:r>
            <w:r>
              <w:rPr>
                <w:spacing w:val="-45"/>
                <w:sz w:val="18"/>
              </w:rPr>
              <w:t xml:space="preserve"> </w:t>
            </w:r>
            <w:r>
              <w:rPr>
                <w:sz w:val="18"/>
              </w:rPr>
              <w:t>万元以上</w:t>
            </w:r>
            <w:r>
              <w:rPr>
                <w:spacing w:val="-45"/>
                <w:sz w:val="18"/>
              </w:rPr>
              <w:t xml:space="preserve"> </w:t>
            </w:r>
            <w:r>
              <w:rPr>
                <w:spacing w:val="-9"/>
                <w:sz w:val="18"/>
              </w:rPr>
              <w:t xml:space="preserve">50 </w:t>
            </w:r>
            <w:r>
              <w:rPr>
                <w:sz w:val="18"/>
              </w:rPr>
              <w:t>万元以下的罚款：</w:t>
            </w:r>
          </w:p>
          <w:p>
            <w:pPr>
              <w:pStyle w:val="7"/>
              <w:spacing w:line="228" w:lineRule="exact"/>
              <w:ind w:left="646"/>
              <w:rPr>
                <w:sz w:val="18"/>
              </w:rPr>
            </w:pPr>
            <w:r>
              <w:rPr>
                <w:sz w:val="18"/>
              </w:rPr>
              <w:t>（一）迫使承包方以低于成本的价格竞标的；</w:t>
            </w:r>
          </w:p>
          <w:p>
            <w:pPr>
              <w:pStyle w:val="7"/>
              <w:spacing w:before="120"/>
              <w:ind w:left="646"/>
              <w:rPr>
                <w:sz w:val="18"/>
              </w:rPr>
            </w:pPr>
            <w:r>
              <w:rPr>
                <w:sz w:val="18"/>
              </w:rPr>
              <w:t>（二）任意压缩合理工期的；</w:t>
            </w:r>
          </w:p>
        </w:tc>
        <w:tc>
          <w:tcPr>
            <w:tcW w:w="723" w:type="dxa"/>
          </w:tcPr>
          <w:p>
            <w:pPr>
              <w:pStyle w:val="7"/>
              <w:spacing w:line="227" w:lineRule="exact"/>
              <w:ind w:left="161" w:right="152"/>
              <w:jc w:val="center"/>
              <w:rPr>
                <w:sz w:val="18"/>
              </w:rPr>
            </w:pPr>
            <w:r>
              <w:rPr>
                <w:sz w:val="18"/>
              </w:rPr>
              <w:t>一般</w:t>
            </w:r>
          </w:p>
        </w:tc>
      </w:tr>
    </w:tbl>
    <w:p>
      <w:pPr>
        <w:spacing w:after="0" w:line="227" w:lineRule="exact"/>
        <w:jc w:val="center"/>
        <w:rPr>
          <w:sz w:val="18"/>
        </w:rPr>
        <w:sectPr>
          <w:pgSz w:w="16840" w:h="11910" w:orient="landscape"/>
          <w:pgMar w:top="720" w:right="640" w:bottom="720" w:left="660" w:header="0" w:footer="524" w:gutter="0"/>
          <w:cols w:space="720" w:num="1"/>
        </w:sectPr>
      </w:pPr>
    </w:p>
    <w:tbl>
      <w:tblPr>
        <w:tblStyle w:val="3"/>
        <w:tblW w:w="0" w:type="auto"/>
        <w:tblInd w:w="11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73"/>
        <w:gridCol w:w="969"/>
        <w:gridCol w:w="2501"/>
        <w:gridCol w:w="2996"/>
        <w:gridCol w:w="7445"/>
        <w:gridCol w:w="72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450" w:hRule="atLeast"/>
        </w:trPr>
        <w:tc>
          <w:tcPr>
            <w:tcW w:w="673" w:type="dxa"/>
            <w:vMerge w:val="restart"/>
          </w:tcPr>
          <w:p>
            <w:pPr>
              <w:pStyle w:val="7"/>
              <w:rPr>
                <w:rFonts w:ascii="Times New Roman"/>
                <w:sz w:val="18"/>
              </w:rPr>
            </w:pPr>
          </w:p>
        </w:tc>
        <w:tc>
          <w:tcPr>
            <w:tcW w:w="969" w:type="dxa"/>
          </w:tcPr>
          <w:p>
            <w:pPr>
              <w:pStyle w:val="7"/>
              <w:rPr>
                <w:rFonts w:ascii="Times New Roman"/>
                <w:sz w:val="18"/>
              </w:rPr>
            </w:pPr>
          </w:p>
        </w:tc>
        <w:tc>
          <w:tcPr>
            <w:tcW w:w="2501" w:type="dxa"/>
          </w:tcPr>
          <w:p>
            <w:pPr>
              <w:pStyle w:val="7"/>
              <w:rPr>
                <w:rFonts w:ascii="Times New Roman"/>
                <w:sz w:val="18"/>
              </w:rPr>
            </w:pPr>
          </w:p>
        </w:tc>
        <w:tc>
          <w:tcPr>
            <w:tcW w:w="2996" w:type="dxa"/>
          </w:tcPr>
          <w:p>
            <w:pPr>
              <w:pStyle w:val="7"/>
              <w:rPr>
                <w:rFonts w:ascii="Times New Roman"/>
                <w:sz w:val="18"/>
              </w:rPr>
            </w:pPr>
          </w:p>
        </w:tc>
        <w:tc>
          <w:tcPr>
            <w:tcW w:w="7445" w:type="dxa"/>
          </w:tcPr>
          <w:p>
            <w:pPr>
              <w:pStyle w:val="7"/>
              <w:spacing w:line="228" w:lineRule="exact"/>
              <w:ind w:left="646"/>
              <w:rPr>
                <w:sz w:val="18"/>
              </w:rPr>
            </w:pPr>
            <w:r>
              <w:rPr>
                <w:sz w:val="18"/>
              </w:rPr>
              <w:t>（三）明示或者暗示设计单位或者施工单位违反工程建设强制性标准，降低工程质量</w:t>
            </w:r>
          </w:p>
          <w:p>
            <w:pPr>
              <w:pStyle w:val="7"/>
              <w:spacing w:before="117"/>
              <w:ind w:left="106"/>
              <w:rPr>
                <w:sz w:val="18"/>
              </w:rPr>
            </w:pPr>
            <w:r>
              <w:rPr>
                <w:sz w:val="18"/>
              </w:rPr>
              <w:t>的；</w:t>
            </w:r>
          </w:p>
          <w:p>
            <w:pPr>
              <w:pStyle w:val="7"/>
              <w:spacing w:before="120"/>
              <w:ind w:left="646"/>
              <w:rPr>
                <w:sz w:val="18"/>
              </w:rPr>
            </w:pPr>
            <w:r>
              <w:rPr>
                <w:sz w:val="18"/>
              </w:rPr>
              <w:t>（四）施工图设计文件未经审查或者审查不合格，擅自施工的；</w:t>
            </w:r>
          </w:p>
          <w:p>
            <w:pPr>
              <w:pStyle w:val="7"/>
              <w:spacing w:before="120"/>
              <w:ind w:left="646"/>
              <w:rPr>
                <w:sz w:val="18"/>
              </w:rPr>
            </w:pPr>
            <w:r>
              <w:rPr>
                <w:sz w:val="18"/>
              </w:rPr>
              <w:t>（五）建设项目必须实行工程监理而未实行工程监理的；</w:t>
            </w:r>
          </w:p>
          <w:p>
            <w:pPr>
              <w:pStyle w:val="7"/>
              <w:spacing w:before="119"/>
              <w:ind w:left="378"/>
              <w:rPr>
                <w:sz w:val="18"/>
              </w:rPr>
            </w:pPr>
            <w:r>
              <w:rPr>
                <w:sz w:val="18"/>
              </w:rPr>
              <w:t>（六）未按照国家规定办理工程质量监督手续的；</w:t>
            </w:r>
          </w:p>
          <w:p>
            <w:pPr>
              <w:pStyle w:val="7"/>
              <w:spacing w:before="120"/>
              <w:ind w:left="646"/>
              <w:rPr>
                <w:sz w:val="18"/>
              </w:rPr>
            </w:pPr>
            <w:r>
              <w:rPr>
                <w:sz w:val="18"/>
              </w:rPr>
              <w:t>（七）明示或者暗示施工单位使用不合格的建筑材料、建筑构配件和设备的；</w:t>
            </w:r>
          </w:p>
          <w:p>
            <w:pPr>
              <w:pStyle w:val="7"/>
              <w:spacing w:before="120"/>
              <w:ind w:left="646"/>
              <w:rPr>
                <w:sz w:val="18"/>
              </w:rPr>
            </w:pPr>
            <w:r>
              <w:rPr>
                <w:sz w:val="18"/>
              </w:rPr>
              <w:t>（八</w:t>
            </w:r>
            <w:r>
              <w:rPr>
                <w:spacing w:val="-32"/>
                <w:sz w:val="18"/>
              </w:rPr>
              <w:t>）</w:t>
            </w:r>
            <w:r>
              <w:rPr>
                <w:spacing w:val="-3"/>
                <w:sz w:val="18"/>
              </w:rPr>
              <w:t>未按照国家规定将竣工验收报告、有关认可文件或者准许使用文件报送备案的。</w:t>
            </w:r>
          </w:p>
        </w:tc>
        <w:tc>
          <w:tcPr>
            <w:tcW w:w="723" w:type="dxa"/>
          </w:tcPr>
          <w:p>
            <w:pPr>
              <w:pStyle w:val="7"/>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02" w:hRule="atLeast"/>
        </w:trPr>
        <w:tc>
          <w:tcPr>
            <w:tcW w:w="673" w:type="dxa"/>
            <w:vMerge w:val="continue"/>
            <w:tcBorders>
              <w:top w:val="nil"/>
            </w:tcBorders>
          </w:tcPr>
          <w:p>
            <w:pPr>
              <w:rPr>
                <w:sz w:val="2"/>
                <w:szCs w:val="2"/>
              </w:rPr>
            </w:pPr>
          </w:p>
        </w:tc>
        <w:tc>
          <w:tcPr>
            <w:tcW w:w="969" w:type="dxa"/>
          </w:tcPr>
          <w:p>
            <w:pPr>
              <w:pStyle w:val="7"/>
              <w:spacing w:line="227" w:lineRule="exact"/>
              <w:ind w:left="107"/>
              <w:rPr>
                <w:sz w:val="18"/>
              </w:rPr>
            </w:pPr>
            <w:r>
              <w:rPr>
                <w:rFonts w:hint="eastAsia"/>
                <w:sz w:val="18"/>
                <w:lang w:eastAsia="zh-CN"/>
              </w:rPr>
              <w:t>A</w:t>
            </w:r>
            <w:r>
              <w:rPr>
                <w:sz w:val="18"/>
              </w:rPr>
              <w:t>-3-02</w:t>
            </w:r>
          </w:p>
        </w:tc>
        <w:tc>
          <w:tcPr>
            <w:tcW w:w="2501" w:type="dxa"/>
          </w:tcPr>
          <w:p>
            <w:pPr>
              <w:pStyle w:val="7"/>
              <w:spacing w:line="364" w:lineRule="auto"/>
              <w:ind w:left="107" w:right="96"/>
              <w:jc w:val="both"/>
              <w:rPr>
                <w:sz w:val="18"/>
              </w:rPr>
            </w:pPr>
            <w:r>
              <w:rPr>
                <w:spacing w:val="7"/>
                <w:sz w:val="18"/>
              </w:rPr>
              <w:t>明示或暗示施工单位使用不</w:t>
            </w:r>
            <w:r>
              <w:rPr>
                <w:spacing w:val="-8"/>
                <w:sz w:val="18"/>
              </w:rPr>
              <w:t>合格的建筑材料、建筑构配件</w:t>
            </w:r>
            <w:r>
              <w:rPr>
                <w:sz w:val="18"/>
              </w:rPr>
              <w:t>和设备的</w:t>
            </w:r>
          </w:p>
        </w:tc>
        <w:tc>
          <w:tcPr>
            <w:tcW w:w="2996" w:type="dxa"/>
          </w:tcPr>
          <w:p>
            <w:pPr>
              <w:pStyle w:val="7"/>
              <w:spacing w:line="364" w:lineRule="auto"/>
              <w:ind w:left="107" w:right="97"/>
              <w:rPr>
                <w:sz w:val="18"/>
              </w:rPr>
            </w:pPr>
            <w:r>
              <w:rPr>
                <w:sz w:val="18"/>
              </w:rPr>
              <w:t>《建设工程质量管理条例》第十四条</w:t>
            </w:r>
          </w:p>
          <w:p>
            <w:pPr>
              <w:pStyle w:val="7"/>
              <w:spacing w:line="362" w:lineRule="auto"/>
              <w:ind w:left="107" w:right="97"/>
              <w:rPr>
                <w:sz w:val="18"/>
              </w:rPr>
            </w:pPr>
            <w:r>
              <w:rPr>
                <w:sz w:val="18"/>
              </w:rPr>
              <w:t>《建设工程质量管理条例》第五十六条</w:t>
            </w:r>
          </w:p>
        </w:tc>
        <w:tc>
          <w:tcPr>
            <w:tcW w:w="7445" w:type="dxa"/>
          </w:tcPr>
          <w:p>
            <w:pPr>
              <w:pStyle w:val="7"/>
              <w:spacing w:line="227" w:lineRule="exact"/>
              <w:ind w:left="106"/>
              <w:rPr>
                <w:sz w:val="18"/>
              </w:rPr>
            </w:pPr>
            <w:r>
              <w:rPr>
                <w:sz w:val="18"/>
              </w:rPr>
              <w:t>责令改正，罚款</w:t>
            </w:r>
          </w:p>
          <w:p>
            <w:pPr>
              <w:pStyle w:val="7"/>
              <w:tabs>
                <w:tab w:val="left" w:pos="1278"/>
              </w:tabs>
              <w:spacing w:before="119" w:line="364" w:lineRule="auto"/>
              <w:ind w:left="106" w:right="96"/>
              <w:rPr>
                <w:sz w:val="18"/>
              </w:rPr>
            </w:pPr>
            <w:r>
              <w:rPr>
                <w:sz w:val="18"/>
              </w:rPr>
              <w:t>第五十六条</w:t>
            </w:r>
            <w:r>
              <w:rPr>
                <w:sz w:val="18"/>
              </w:rPr>
              <w:tab/>
            </w:r>
            <w:r>
              <w:rPr>
                <w:sz w:val="18"/>
              </w:rPr>
              <w:t>违反本条例规定</w:t>
            </w:r>
            <w:r>
              <w:rPr>
                <w:spacing w:val="-5"/>
                <w:sz w:val="18"/>
              </w:rPr>
              <w:t>，</w:t>
            </w:r>
            <w:r>
              <w:rPr>
                <w:sz w:val="18"/>
              </w:rPr>
              <w:t>建设单位有下列行为之一的</w:t>
            </w:r>
            <w:r>
              <w:rPr>
                <w:spacing w:val="-5"/>
                <w:sz w:val="18"/>
              </w:rPr>
              <w:t>，</w:t>
            </w:r>
            <w:r>
              <w:rPr>
                <w:sz w:val="18"/>
              </w:rPr>
              <w:t>责令改正</w:t>
            </w:r>
            <w:r>
              <w:rPr>
                <w:spacing w:val="-5"/>
                <w:sz w:val="18"/>
              </w:rPr>
              <w:t>，</w:t>
            </w:r>
            <w:r>
              <w:rPr>
                <w:sz w:val="18"/>
              </w:rPr>
              <w:t>处</w:t>
            </w:r>
            <w:r>
              <w:rPr>
                <w:spacing w:val="-47"/>
                <w:sz w:val="18"/>
              </w:rPr>
              <w:t xml:space="preserve"> </w:t>
            </w:r>
            <w:r>
              <w:rPr>
                <w:sz w:val="18"/>
              </w:rPr>
              <w:t>20</w:t>
            </w:r>
            <w:r>
              <w:rPr>
                <w:spacing w:val="-45"/>
                <w:sz w:val="18"/>
              </w:rPr>
              <w:t xml:space="preserve"> </w:t>
            </w:r>
            <w:r>
              <w:rPr>
                <w:sz w:val="18"/>
              </w:rPr>
              <w:t>万元以上</w:t>
            </w:r>
            <w:r>
              <w:rPr>
                <w:spacing w:val="-45"/>
                <w:sz w:val="18"/>
              </w:rPr>
              <w:t xml:space="preserve"> </w:t>
            </w:r>
            <w:r>
              <w:rPr>
                <w:spacing w:val="-9"/>
                <w:sz w:val="18"/>
              </w:rPr>
              <w:t xml:space="preserve">50 </w:t>
            </w:r>
            <w:r>
              <w:rPr>
                <w:sz w:val="18"/>
              </w:rPr>
              <w:t>万元以下的罚款：</w:t>
            </w:r>
          </w:p>
          <w:p>
            <w:pPr>
              <w:pStyle w:val="7"/>
              <w:spacing w:line="228" w:lineRule="exact"/>
              <w:ind w:left="646"/>
              <w:rPr>
                <w:sz w:val="18"/>
              </w:rPr>
            </w:pPr>
            <w:r>
              <w:rPr>
                <w:sz w:val="18"/>
              </w:rPr>
              <w:t>（一）迫使承包方以低于成本的价格竞标的；</w:t>
            </w:r>
          </w:p>
          <w:p>
            <w:pPr>
              <w:pStyle w:val="7"/>
              <w:spacing w:before="120"/>
              <w:ind w:left="646"/>
              <w:rPr>
                <w:sz w:val="18"/>
              </w:rPr>
            </w:pPr>
            <w:r>
              <w:rPr>
                <w:sz w:val="18"/>
              </w:rPr>
              <w:t>（二）任意压缩合理工期的；</w:t>
            </w:r>
          </w:p>
          <w:p>
            <w:pPr>
              <w:pStyle w:val="7"/>
              <w:spacing w:before="120"/>
              <w:ind w:left="646"/>
              <w:rPr>
                <w:sz w:val="18"/>
              </w:rPr>
            </w:pPr>
            <w:r>
              <w:rPr>
                <w:sz w:val="18"/>
              </w:rPr>
              <w:t>（三）明示或者暗示设计单位或者施工单位违反工程建设强制性标准，降低工程质量</w:t>
            </w:r>
          </w:p>
          <w:p>
            <w:pPr>
              <w:pStyle w:val="7"/>
              <w:spacing w:before="120"/>
              <w:ind w:left="106"/>
              <w:rPr>
                <w:sz w:val="18"/>
              </w:rPr>
            </w:pPr>
            <w:r>
              <w:rPr>
                <w:sz w:val="18"/>
              </w:rPr>
              <w:t>的；</w:t>
            </w:r>
          </w:p>
          <w:p>
            <w:pPr>
              <w:pStyle w:val="7"/>
              <w:spacing w:before="120"/>
              <w:ind w:left="646"/>
              <w:rPr>
                <w:sz w:val="18"/>
              </w:rPr>
            </w:pPr>
            <w:r>
              <w:rPr>
                <w:sz w:val="18"/>
              </w:rPr>
              <w:t>（四）施工图设计文件未经审查或者审查不合格，擅自施工的；</w:t>
            </w:r>
          </w:p>
          <w:p>
            <w:pPr>
              <w:pStyle w:val="7"/>
              <w:spacing w:before="119"/>
              <w:ind w:left="646"/>
              <w:rPr>
                <w:sz w:val="18"/>
              </w:rPr>
            </w:pPr>
            <w:r>
              <w:rPr>
                <w:sz w:val="18"/>
              </w:rPr>
              <w:t>（五）建设项目必须实行工程监理而未实行工程监理的；</w:t>
            </w:r>
          </w:p>
          <w:p>
            <w:pPr>
              <w:pStyle w:val="7"/>
              <w:spacing w:before="120"/>
              <w:ind w:left="378"/>
              <w:rPr>
                <w:sz w:val="18"/>
              </w:rPr>
            </w:pPr>
            <w:r>
              <w:rPr>
                <w:sz w:val="18"/>
              </w:rPr>
              <w:t>（六）未按照国家规定办理工程质量监督手续的；</w:t>
            </w:r>
          </w:p>
          <w:p>
            <w:pPr>
              <w:pStyle w:val="7"/>
              <w:spacing w:before="120"/>
              <w:ind w:left="646"/>
              <w:rPr>
                <w:sz w:val="18"/>
              </w:rPr>
            </w:pPr>
            <w:r>
              <w:rPr>
                <w:sz w:val="18"/>
              </w:rPr>
              <w:t>（七）明示或者暗示施工单位使用不合格的建筑材料、建筑构配件和设备的；</w:t>
            </w:r>
          </w:p>
          <w:p>
            <w:pPr>
              <w:pStyle w:val="7"/>
              <w:spacing w:before="120"/>
              <w:ind w:left="646"/>
              <w:rPr>
                <w:sz w:val="18"/>
              </w:rPr>
            </w:pPr>
            <w:r>
              <w:rPr>
                <w:sz w:val="18"/>
              </w:rPr>
              <w:t>（八</w:t>
            </w:r>
            <w:r>
              <w:rPr>
                <w:spacing w:val="-32"/>
                <w:sz w:val="18"/>
              </w:rPr>
              <w:t>）</w:t>
            </w:r>
            <w:r>
              <w:rPr>
                <w:spacing w:val="-3"/>
                <w:sz w:val="18"/>
              </w:rPr>
              <w:t>未按照国家规定将竣工验收报告、有关认可文件或者准许使用文件报送备案的。</w:t>
            </w:r>
          </w:p>
        </w:tc>
        <w:tc>
          <w:tcPr>
            <w:tcW w:w="723" w:type="dxa"/>
          </w:tcPr>
          <w:p>
            <w:pPr>
              <w:pStyle w:val="7"/>
              <w:spacing w:line="227" w:lineRule="exact"/>
              <w:ind w:left="161" w:right="152"/>
              <w:jc w:val="center"/>
              <w:rPr>
                <w:sz w:val="18"/>
              </w:rPr>
            </w:pPr>
            <w:r>
              <w:rPr>
                <w:sz w:val="18"/>
              </w:rPr>
              <w:t>一般</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101" w:hRule="atLeast"/>
        </w:trPr>
        <w:tc>
          <w:tcPr>
            <w:tcW w:w="673" w:type="dxa"/>
            <w:vMerge w:val="continue"/>
            <w:tcBorders>
              <w:top w:val="nil"/>
            </w:tcBorders>
          </w:tcPr>
          <w:p>
            <w:pPr>
              <w:rPr>
                <w:sz w:val="2"/>
                <w:szCs w:val="2"/>
              </w:rPr>
            </w:pPr>
          </w:p>
        </w:tc>
        <w:tc>
          <w:tcPr>
            <w:tcW w:w="969" w:type="dxa"/>
          </w:tcPr>
          <w:p>
            <w:pPr>
              <w:pStyle w:val="7"/>
              <w:spacing w:line="227" w:lineRule="exact"/>
              <w:ind w:left="107"/>
              <w:rPr>
                <w:sz w:val="18"/>
              </w:rPr>
            </w:pPr>
            <w:r>
              <w:rPr>
                <w:rFonts w:hint="eastAsia"/>
                <w:sz w:val="18"/>
                <w:lang w:eastAsia="zh-CN"/>
              </w:rPr>
              <w:t>A</w:t>
            </w:r>
            <w:r>
              <w:rPr>
                <w:sz w:val="18"/>
              </w:rPr>
              <w:t>-3-03</w:t>
            </w:r>
          </w:p>
        </w:tc>
        <w:tc>
          <w:tcPr>
            <w:tcW w:w="2501" w:type="dxa"/>
          </w:tcPr>
          <w:p>
            <w:pPr>
              <w:pStyle w:val="7"/>
              <w:spacing w:line="364" w:lineRule="auto"/>
              <w:ind w:left="107" w:right="41"/>
              <w:jc w:val="both"/>
              <w:rPr>
                <w:sz w:val="18"/>
              </w:rPr>
            </w:pPr>
            <w:r>
              <w:rPr>
                <w:sz w:val="18"/>
              </w:rPr>
              <w:t>未按照建筑节能强制性标准委托设计，擅自修改节能设计文件，明示或暗示设计单位、施工单位违反建筑节能设计强制性标准，降低工程建设质</w:t>
            </w:r>
          </w:p>
          <w:p>
            <w:pPr>
              <w:pStyle w:val="7"/>
              <w:spacing w:line="227" w:lineRule="exact"/>
              <w:ind w:left="107"/>
              <w:rPr>
                <w:sz w:val="18"/>
              </w:rPr>
            </w:pPr>
            <w:r>
              <w:rPr>
                <w:sz w:val="18"/>
              </w:rPr>
              <w:t>量的</w:t>
            </w:r>
          </w:p>
        </w:tc>
        <w:tc>
          <w:tcPr>
            <w:tcW w:w="2996" w:type="dxa"/>
          </w:tcPr>
          <w:p>
            <w:pPr>
              <w:pStyle w:val="7"/>
              <w:spacing w:line="362" w:lineRule="auto"/>
              <w:ind w:left="107" w:right="97"/>
              <w:rPr>
                <w:sz w:val="18"/>
              </w:rPr>
            </w:pPr>
            <w:r>
              <w:rPr>
                <w:sz w:val="18"/>
              </w:rPr>
              <w:t>《民用建筑节能管理规定》第十七条</w:t>
            </w:r>
          </w:p>
          <w:p>
            <w:pPr>
              <w:pStyle w:val="7"/>
              <w:spacing w:line="364" w:lineRule="auto"/>
              <w:ind w:left="107" w:right="97"/>
              <w:rPr>
                <w:sz w:val="18"/>
              </w:rPr>
            </w:pPr>
            <w:r>
              <w:rPr>
                <w:sz w:val="18"/>
              </w:rPr>
              <w:t>《民用建筑节能管理规定》第二十五条</w:t>
            </w:r>
          </w:p>
        </w:tc>
        <w:tc>
          <w:tcPr>
            <w:tcW w:w="7445" w:type="dxa"/>
          </w:tcPr>
          <w:p>
            <w:pPr>
              <w:pStyle w:val="7"/>
              <w:spacing w:line="227" w:lineRule="exact"/>
              <w:ind w:left="106"/>
              <w:rPr>
                <w:sz w:val="18"/>
              </w:rPr>
            </w:pPr>
            <w:r>
              <w:rPr>
                <w:sz w:val="18"/>
              </w:rPr>
              <w:t>罚款</w:t>
            </w:r>
          </w:p>
          <w:p>
            <w:pPr>
              <w:pStyle w:val="7"/>
              <w:tabs>
                <w:tab w:val="left" w:pos="1278"/>
              </w:tabs>
              <w:spacing w:before="117" w:line="364" w:lineRule="auto"/>
              <w:ind w:left="106" w:right="94"/>
              <w:rPr>
                <w:sz w:val="18"/>
              </w:rPr>
            </w:pPr>
            <w:r>
              <w:rPr>
                <w:sz w:val="18"/>
              </w:rPr>
              <w:t>第二十五条</w:t>
            </w:r>
            <w:r>
              <w:rPr>
                <w:sz w:val="18"/>
              </w:rPr>
              <w:tab/>
            </w:r>
            <w:r>
              <w:rPr>
                <w:sz w:val="18"/>
              </w:rPr>
              <w:t>建设单位未按照建筑节能强制性标准委托设计</w:t>
            </w:r>
            <w:r>
              <w:rPr>
                <w:spacing w:val="-32"/>
                <w:sz w:val="18"/>
              </w:rPr>
              <w:t>，</w:t>
            </w:r>
            <w:r>
              <w:rPr>
                <w:sz w:val="18"/>
              </w:rPr>
              <w:t>擅自修改节能设计文件</w:t>
            </w:r>
            <w:r>
              <w:rPr>
                <w:spacing w:val="-32"/>
                <w:sz w:val="18"/>
              </w:rPr>
              <w:t>，</w:t>
            </w:r>
            <w:r>
              <w:rPr>
                <w:sz w:val="18"/>
              </w:rPr>
              <w:t>明</w:t>
            </w:r>
            <w:r>
              <w:rPr>
                <w:spacing w:val="-13"/>
                <w:sz w:val="18"/>
              </w:rPr>
              <w:t>示</w:t>
            </w:r>
            <w:r>
              <w:rPr>
                <w:sz w:val="18"/>
              </w:rPr>
              <w:t>或暗示设计单位</w:t>
            </w:r>
            <w:r>
              <w:rPr>
                <w:spacing w:val="-20"/>
                <w:sz w:val="18"/>
              </w:rPr>
              <w:t>、</w:t>
            </w:r>
            <w:r>
              <w:rPr>
                <w:sz w:val="18"/>
              </w:rPr>
              <w:t>施工单位违反建筑节能设计强制性标准</w:t>
            </w:r>
            <w:r>
              <w:rPr>
                <w:spacing w:val="-20"/>
                <w:sz w:val="18"/>
              </w:rPr>
              <w:t>，</w:t>
            </w:r>
            <w:r>
              <w:rPr>
                <w:sz w:val="18"/>
              </w:rPr>
              <w:t>降低工程建设质量的</w:t>
            </w:r>
            <w:r>
              <w:rPr>
                <w:spacing w:val="-22"/>
                <w:sz w:val="18"/>
              </w:rPr>
              <w:t>，</w:t>
            </w:r>
            <w:r>
              <w:rPr>
                <w:sz w:val="18"/>
              </w:rPr>
              <w:t>处</w:t>
            </w:r>
            <w:r>
              <w:rPr>
                <w:spacing w:val="-45"/>
                <w:sz w:val="18"/>
              </w:rPr>
              <w:t xml:space="preserve"> </w:t>
            </w:r>
            <w:r>
              <w:rPr>
                <w:sz w:val="18"/>
              </w:rPr>
              <w:t>20</w:t>
            </w:r>
            <w:r>
              <w:rPr>
                <w:spacing w:val="-46"/>
                <w:sz w:val="18"/>
              </w:rPr>
              <w:t xml:space="preserve"> </w:t>
            </w:r>
            <w:r>
              <w:rPr>
                <w:sz w:val="18"/>
              </w:rPr>
              <w:t>万</w:t>
            </w:r>
            <w:r>
              <w:rPr>
                <w:spacing w:val="-13"/>
                <w:sz w:val="18"/>
              </w:rPr>
              <w:t>元</w:t>
            </w:r>
          </w:p>
          <w:p>
            <w:pPr>
              <w:pStyle w:val="7"/>
              <w:spacing w:line="230" w:lineRule="exact"/>
              <w:ind w:left="106"/>
              <w:rPr>
                <w:sz w:val="18"/>
              </w:rPr>
            </w:pPr>
            <w:r>
              <w:rPr>
                <w:sz w:val="18"/>
              </w:rPr>
              <w:t>以上 50 万元以下的罚款。</w:t>
            </w:r>
          </w:p>
        </w:tc>
        <w:tc>
          <w:tcPr>
            <w:tcW w:w="723" w:type="dxa"/>
          </w:tcPr>
          <w:p>
            <w:pPr>
              <w:pStyle w:val="7"/>
              <w:spacing w:line="227" w:lineRule="exact"/>
              <w:ind w:left="161" w:right="152"/>
              <w:jc w:val="center"/>
              <w:rPr>
                <w:sz w:val="18"/>
              </w:rPr>
            </w:pPr>
            <w:r>
              <w:rPr>
                <w:sz w:val="18"/>
              </w:rPr>
              <w:t>一般</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2" w:hRule="atLeast"/>
        </w:trPr>
        <w:tc>
          <w:tcPr>
            <w:tcW w:w="673" w:type="dxa"/>
            <w:vMerge w:val="continue"/>
            <w:tcBorders>
              <w:top w:val="nil"/>
            </w:tcBorders>
          </w:tcPr>
          <w:p>
            <w:pPr>
              <w:rPr>
                <w:sz w:val="2"/>
                <w:szCs w:val="2"/>
              </w:rPr>
            </w:pPr>
          </w:p>
        </w:tc>
        <w:tc>
          <w:tcPr>
            <w:tcW w:w="969" w:type="dxa"/>
          </w:tcPr>
          <w:p>
            <w:pPr>
              <w:pStyle w:val="7"/>
              <w:spacing w:line="225" w:lineRule="exact"/>
              <w:ind w:left="107"/>
              <w:rPr>
                <w:sz w:val="18"/>
              </w:rPr>
            </w:pPr>
            <w:r>
              <w:rPr>
                <w:rFonts w:hint="eastAsia"/>
                <w:sz w:val="18"/>
                <w:lang w:eastAsia="zh-CN"/>
              </w:rPr>
              <w:t>A</w:t>
            </w:r>
            <w:r>
              <w:rPr>
                <w:sz w:val="18"/>
              </w:rPr>
              <w:t>-3-04</w:t>
            </w:r>
          </w:p>
        </w:tc>
        <w:tc>
          <w:tcPr>
            <w:tcW w:w="2501" w:type="dxa"/>
          </w:tcPr>
          <w:p>
            <w:pPr>
              <w:pStyle w:val="7"/>
              <w:spacing w:line="225" w:lineRule="exact"/>
              <w:ind w:left="107"/>
              <w:rPr>
                <w:sz w:val="18"/>
              </w:rPr>
            </w:pPr>
            <w:r>
              <w:rPr>
                <w:sz w:val="18"/>
              </w:rPr>
              <w:t>对勘察设计、施工、监理等单</w:t>
            </w:r>
          </w:p>
        </w:tc>
        <w:tc>
          <w:tcPr>
            <w:tcW w:w="2996" w:type="dxa"/>
          </w:tcPr>
          <w:p>
            <w:pPr>
              <w:pStyle w:val="7"/>
              <w:spacing w:line="225" w:lineRule="exact"/>
              <w:ind w:left="107"/>
              <w:rPr>
                <w:sz w:val="18"/>
              </w:rPr>
            </w:pPr>
            <w:r>
              <w:rPr>
                <w:sz w:val="18"/>
              </w:rPr>
              <w:t>《建设工程安全生产管理条例》第</w:t>
            </w:r>
          </w:p>
        </w:tc>
        <w:tc>
          <w:tcPr>
            <w:tcW w:w="7445" w:type="dxa"/>
          </w:tcPr>
          <w:p>
            <w:pPr>
              <w:pStyle w:val="7"/>
              <w:spacing w:line="225" w:lineRule="exact"/>
              <w:ind w:left="106"/>
              <w:rPr>
                <w:sz w:val="18"/>
              </w:rPr>
            </w:pPr>
            <w:r>
              <w:rPr>
                <w:sz w:val="18"/>
              </w:rPr>
              <w:t>责令改正，罚款</w:t>
            </w:r>
          </w:p>
        </w:tc>
        <w:tc>
          <w:tcPr>
            <w:tcW w:w="723" w:type="dxa"/>
          </w:tcPr>
          <w:p>
            <w:pPr>
              <w:pStyle w:val="7"/>
              <w:spacing w:line="225" w:lineRule="exact"/>
              <w:ind w:left="161" w:right="152"/>
              <w:jc w:val="center"/>
              <w:rPr>
                <w:sz w:val="18"/>
              </w:rPr>
            </w:pPr>
            <w:r>
              <w:rPr>
                <w:sz w:val="18"/>
              </w:rPr>
              <w:t>一般</w:t>
            </w:r>
          </w:p>
        </w:tc>
      </w:tr>
    </w:tbl>
    <w:p>
      <w:pPr>
        <w:spacing w:after="0" w:line="225" w:lineRule="exact"/>
        <w:jc w:val="center"/>
        <w:rPr>
          <w:sz w:val="18"/>
        </w:rPr>
        <w:sectPr>
          <w:pgSz w:w="16840" w:h="11910" w:orient="landscape"/>
          <w:pgMar w:top="720" w:right="640" w:bottom="720" w:left="660" w:header="0" w:footer="524" w:gutter="0"/>
          <w:cols w:space="720" w:num="1"/>
        </w:sectPr>
      </w:pPr>
    </w:p>
    <w:tbl>
      <w:tblPr>
        <w:tblStyle w:val="3"/>
        <w:tblW w:w="0" w:type="auto"/>
        <w:tblInd w:w="11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73"/>
        <w:gridCol w:w="969"/>
        <w:gridCol w:w="2501"/>
        <w:gridCol w:w="2996"/>
        <w:gridCol w:w="7445"/>
        <w:gridCol w:w="72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100" w:hRule="atLeast"/>
        </w:trPr>
        <w:tc>
          <w:tcPr>
            <w:tcW w:w="673" w:type="dxa"/>
            <w:vMerge w:val="restart"/>
          </w:tcPr>
          <w:p>
            <w:pPr>
              <w:pStyle w:val="7"/>
              <w:rPr>
                <w:rFonts w:ascii="Times New Roman"/>
                <w:sz w:val="18"/>
              </w:rPr>
            </w:pPr>
          </w:p>
        </w:tc>
        <w:tc>
          <w:tcPr>
            <w:tcW w:w="969" w:type="dxa"/>
          </w:tcPr>
          <w:p>
            <w:pPr>
              <w:pStyle w:val="7"/>
              <w:rPr>
                <w:rFonts w:ascii="Times New Roman"/>
                <w:sz w:val="18"/>
              </w:rPr>
            </w:pPr>
          </w:p>
        </w:tc>
        <w:tc>
          <w:tcPr>
            <w:tcW w:w="2501" w:type="dxa"/>
          </w:tcPr>
          <w:p>
            <w:pPr>
              <w:pStyle w:val="7"/>
              <w:spacing w:line="364" w:lineRule="auto"/>
              <w:ind w:left="107" w:right="41"/>
              <w:jc w:val="both"/>
              <w:rPr>
                <w:sz w:val="18"/>
              </w:rPr>
            </w:pPr>
            <w:r>
              <w:rPr>
                <w:sz w:val="18"/>
              </w:rPr>
              <w:t>位提出不符合安全生产法律、法规和强制性标准规定的要求的；要求施工单位压缩合同约定的工期的</w:t>
            </w:r>
          </w:p>
        </w:tc>
        <w:tc>
          <w:tcPr>
            <w:tcW w:w="2996" w:type="dxa"/>
          </w:tcPr>
          <w:p>
            <w:pPr>
              <w:pStyle w:val="7"/>
              <w:spacing w:line="228" w:lineRule="exact"/>
              <w:ind w:left="107"/>
              <w:rPr>
                <w:sz w:val="18"/>
              </w:rPr>
            </w:pPr>
            <w:r>
              <w:rPr>
                <w:sz w:val="18"/>
              </w:rPr>
              <w:t>七条</w:t>
            </w:r>
          </w:p>
          <w:p>
            <w:pPr>
              <w:pStyle w:val="7"/>
              <w:spacing w:before="117" w:line="364" w:lineRule="auto"/>
              <w:ind w:left="107" w:right="97"/>
              <w:rPr>
                <w:sz w:val="18"/>
              </w:rPr>
            </w:pPr>
            <w:r>
              <w:rPr>
                <w:sz w:val="18"/>
              </w:rPr>
              <w:t>《建设工程安全生产管理条例》第五十五条</w:t>
            </w:r>
          </w:p>
        </w:tc>
        <w:tc>
          <w:tcPr>
            <w:tcW w:w="7445" w:type="dxa"/>
          </w:tcPr>
          <w:p>
            <w:pPr>
              <w:pStyle w:val="7"/>
              <w:spacing w:line="228" w:lineRule="exact"/>
              <w:ind w:left="106"/>
              <w:rPr>
                <w:sz w:val="18"/>
              </w:rPr>
            </w:pPr>
            <w:r>
              <w:rPr>
                <w:sz w:val="18"/>
              </w:rPr>
              <w:t>造成重大安全事故，构成犯罪</w:t>
            </w:r>
          </w:p>
          <w:p>
            <w:pPr>
              <w:pStyle w:val="7"/>
              <w:spacing w:before="17" w:line="350" w:lineRule="exact"/>
              <w:ind w:left="106" w:right="94"/>
              <w:jc w:val="both"/>
              <w:rPr>
                <w:sz w:val="18"/>
              </w:rPr>
            </w:pPr>
            <w:r>
              <w:rPr>
                <w:spacing w:val="-2"/>
                <w:sz w:val="18"/>
              </w:rPr>
              <w:t xml:space="preserve">第五十五条  违反本条例的规定，建设单位有下列行为之一的，责令限期改正，处 </w:t>
            </w:r>
            <w:r>
              <w:rPr>
                <w:sz w:val="18"/>
              </w:rPr>
              <w:t>20</w:t>
            </w:r>
            <w:r>
              <w:rPr>
                <w:spacing w:val="-15"/>
                <w:sz w:val="18"/>
              </w:rPr>
              <w:t xml:space="preserve"> 万元</w:t>
            </w:r>
            <w:r>
              <w:rPr>
                <w:spacing w:val="-25"/>
                <w:sz w:val="18"/>
              </w:rPr>
              <w:t xml:space="preserve">以上 </w:t>
            </w:r>
            <w:r>
              <w:rPr>
                <w:sz w:val="18"/>
              </w:rPr>
              <w:t>50</w:t>
            </w:r>
            <w:r>
              <w:rPr>
                <w:spacing w:val="-12"/>
                <w:sz w:val="18"/>
              </w:rPr>
              <w:t xml:space="preserve"> 万元以下的罚款；造成重大安全事故，构成犯罪的，对直接责任人员，依照刑法有关</w:t>
            </w:r>
            <w:r>
              <w:rPr>
                <w:spacing w:val="-2"/>
                <w:sz w:val="18"/>
              </w:rPr>
              <w:t>规定追究刑事责任；造成损失的，依法承担赔偿责任</w:t>
            </w:r>
            <w:r>
              <w:rPr>
                <w:spacing w:val="-99"/>
                <w:sz w:val="18"/>
              </w:rPr>
              <w:t>：</w:t>
            </w:r>
            <w:r>
              <w:rPr>
                <w:sz w:val="18"/>
              </w:rPr>
              <w:t>（一</w:t>
            </w:r>
            <w:r>
              <w:rPr>
                <w:spacing w:val="-8"/>
                <w:sz w:val="18"/>
              </w:rPr>
              <w:t>）</w:t>
            </w:r>
            <w:r>
              <w:rPr>
                <w:spacing w:val="-6"/>
                <w:sz w:val="18"/>
              </w:rPr>
              <w:t>对勘察、设计、施工、工程监理</w:t>
            </w:r>
            <w:r>
              <w:rPr>
                <w:spacing w:val="-2"/>
                <w:sz w:val="18"/>
              </w:rPr>
              <w:t>等单位提出不符合安全生产法律、法规和强制性标准规定的要求的</w:t>
            </w:r>
            <w:r>
              <w:rPr>
                <w:spacing w:val="-108"/>
                <w:sz w:val="18"/>
              </w:rPr>
              <w:t>；</w:t>
            </w:r>
            <w:r>
              <w:rPr>
                <w:spacing w:val="-3"/>
                <w:sz w:val="18"/>
              </w:rPr>
              <w:t>（</w:t>
            </w:r>
            <w:r>
              <w:rPr>
                <w:sz w:val="18"/>
              </w:rPr>
              <w:t>二</w:t>
            </w:r>
            <w:r>
              <w:rPr>
                <w:spacing w:val="-20"/>
                <w:sz w:val="18"/>
              </w:rPr>
              <w:t>）</w:t>
            </w:r>
            <w:r>
              <w:rPr>
                <w:spacing w:val="-2"/>
                <w:sz w:val="18"/>
              </w:rPr>
              <w:t>要求施工单位压缩</w:t>
            </w:r>
            <w:r>
              <w:rPr>
                <w:spacing w:val="-10"/>
                <w:sz w:val="18"/>
              </w:rPr>
              <w:t>合同约定的工期的；</w:t>
            </w:r>
            <w:r>
              <w:rPr>
                <w:sz w:val="18"/>
              </w:rPr>
              <w:t>（三）将拆除工程发包给不具有相应资质等级的施工单位的。</w:t>
            </w:r>
          </w:p>
        </w:tc>
        <w:tc>
          <w:tcPr>
            <w:tcW w:w="723" w:type="dxa"/>
          </w:tcPr>
          <w:p>
            <w:pPr>
              <w:pStyle w:val="7"/>
              <w:spacing w:line="228" w:lineRule="exact"/>
              <w:ind w:left="181"/>
              <w:rPr>
                <w:sz w:val="18"/>
              </w:rPr>
            </w:pPr>
            <w:r>
              <w:rPr>
                <w:sz w:val="18"/>
              </w:rPr>
              <w:t>严重</w:t>
            </w:r>
          </w:p>
          <w:p>
            <w:pPr>
              <w:pStyle w:val="7"/>
              <w:spacing w:before="117" w:line="364" w:lineRule="auto"/>
              <w:ind w:left="181" w:right="169"/>
              <w:jc w:val="both"/>
              <w:rPr>
                <w:sz w:val="18"/>
              </w:rPr>
            </w:pPr>
            <w:r>
              <w:rPr>
                <w:sz w:val="18"/>
              </w:rPr>
              <w:t>（</w:t>
            </w:r>
            <w:r>
              <w:rPr>
                <w:spacing w:val="-17"/>
                <w:sz w:val="18"/>
              </w:rPr>
              <w:t>不</w:t>
            </w:r>
            <w:r>
              <w:rPr>
                <w:spacing w:val="-9"/>
                <w:sz w:val="18"/>
              </w:rPr>
              <w:t>可修</w:t>
            </w:r>
            <w:r>
              <w:rPr>
                <w:sz w:val="18"/>
              </w:rPr>
              <w:t>复</w:t>
            </w:r>
            <w:r>
              <w:rPr>
                <w:spacing w:val="-17"/>
                <w:sz w:val="18"/>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673" w:type="dxa"/>
            <w:vMerge w:val="continue"/>
            <w:tcBorders>
              <w:top w:val="nil"/>
            </w:tcBorders>
          </w:tcPr>
          <w:p>
            <w:pPr>
              <w:rPr>
                <w:sz w:val="2"/>
                <w:szCs w:val="2"/>
              </w:rPr>
            </w:pPr>
          </w:p>
        </w:tc>
        <w:tc>
          <w:tcPr>
            <w:tcW w:w="969" w:type="dxa"/>
            <w:vMerge w:val="restart"/>
          </w:tcPr>
          <w:p>
            <w:pPr>
              <w:pStyle w:val="7"/>
              <w:spacing w:line="226" w:lineRule="exact"/>
              <w:ind w:left="107"/>
              <w:rPr>
                <w:sz w:val="18"/>
              </w:rPr>
            </w:pPr>
            <w:r>
              <w:rPr>
                <w:rFonts w:hint="eastAsia"/>
                <w:sz w:val="18"/>
                <w:lang w:eastAsia="zh-CN"/>
              </w:rPr>
              <w:t>A</w:t>
            </w:r>
            <w:r>
              <w:rPr>
                <w:sz w:val="18"/>
              </w:rPr>
              <w:t>-3-05</w:t>
            </w:r>
          </w:p>
        </w:tc>
        <w:tc>
          <w:tcPr>
            <w:tcW w:w="2501" w:type="dxa"/>
            <w:vMerge w:val="restart"/>
          </w:tcPr>
          <w:p>
            <w:pPr>
              <w:pStyle w:val="7"/>
              <w:spacing w:line="362" w:lineRule="auto"/>
              <w:ind w:left="107" w:right="96"/>
              <w:jc w:val="both"/>
              <w:rPr>
                <w:sz w:val="18"/>
              </w:rPr>
            </w:pPr>
            <w:r>
              <w:rPr>
                <w:spacing w:val="7"/>
                <w:sz w:val="18"/>
              </w:rPr>
              <w:t>涉及建筑主体或者承重结构</w:t>
            </w:r>
            <w:r>
              <w:rPr>
                <w:spacing w:val="-8"/>
                <w:sz w:val="18"/>
              </w:rPr>
              <w:t>变动的装修工程，没有设计方</w:t>
            </w:r>
            <w:r>
              <w:rPr>
                <w:sz w:val="18"/>
              </w:rPr>
              <w:t>案，擅自同意施工的</w:t>
            </w:r>
          </w:p>
        </w:tc>
        <w:tc>
          <w:tcPr>
            <w:tcW w:w="2996" w:type="dxa"/>
            <w:vMerge w:val="restart"/>
          </w:tcPr>
          <w:p>
            <w:pPr>
              <w:pStyle w:val="7"/>
              <w:spacing w:line="364" w:lineRule="auto"/>
              <w:ind w:left="107" w:right="97"/>
              <w:rPr>
                <w:sz w:val="18"/>
              </w:rPr>
            </w:pPr>
            <w:r>
              <w:rPr>
                <w:sz w:val="18"/>
              </w:rPr>
              <w:t>《建筑法》第四十九条《建设工程质量管理条例》第十五条</w:t>
            </w:r>
          </w:p>
          <w:p>
            <w:pPr>
              <w:pStyle w:val="7"/>
              <w:spacing w:line="364" w:lineRule="auto"/>
              <w:ind w:left="107" w:right="97"/>
              <w:rPr>
                <w:sz w:val="18"/>
              </w:rPr>
            </w:pPr>
            <w:r>
              <w:rPr>
                <w:sz w:val="18"/>
              </w:rPr>
              <w:t>《建筑法》第七十条，《建设工程质量管理条例》第六十九条</w:t>
            </w:r>
          </w:p>
        </w:tc>
        <w:tc>
          <w:tcPr>
            <w:tcW w:w="7445" w:type="dxa"/>
          </w:tcPr>
          <w:p>
            <w:pPr>
              <w:pStyle w:val="7"/>
              <w:spacing w:line="226" w:lineRule="exact"/>
              <w:ind w:left="106"/>
              <w:rPr>
                <w:sz w:val="18"/>
              </w:rPr>
            </w:pPr>
            <w:r>
              <w:rPr>
                <w:sz w:val="18"/>
              </w:rPr>
              <w:t>责令改正，罚款</w:t>
            </w:r>
          </w:p>
        </w:tc>
        <w:tc>
          <w:tcPr>
            <w:tcW w:w="723" w:type="dxa"/>
          </w:tcPr>
          <w:p>
            <w:pPr>
              <w:pStyle w:val="7"/>
              <w:spacing w:line="226" w:lineRule="exact"/>
              <w:ind w:right="169"/>
              <w:jc w:val="right"/>
              <w:rPr>
                <w:sz w:val="18"/>
              </w:rPr>
            </w:pPr>
            <w:r>
              <w:rPr>
                <w:sz w:val="18"/>
              </w:rPr>
              <w:t>一般</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50" w:hRule="atLeast"/>
        </w:trPr>
        <w:tc>
          <w:tcPr>
            <w:tcW w:w="673" w:type="dxa"/>
            <w:vMerge w:val="continue"/>
            <w:tcBorders>
              <w:top w:val="nil"/>
            </w:tcBorders>
          </w:tcPr>
          <w:p>
            <w:pPr>
              <w:rPr>
                <w:sz w:val="2"/>
                <w:szCs w:val="2"/>
              </w:rPr>
            </w:pPr>
          </w:p>
        </w:tc>
        <w:tc>
          <w:tcPr>
            <w:tcW w:w="969" w:type="dxa"/>
            <w:vMerge w:val="continue"/>
            <w:tcBorders>
              <w:top w:val="nil"/>
            </w:tcBorders>
          </w:tcPr>
          <w:p>
            <w:pPr>
              <w:rPr>
                <w:sz w:val="2"/>
                <w:szCs w:val="2"/>
              </w:rPr>
            </w:pPr>
          </w:p>
        </w:tc>
        <w:tc>
          <w:tcPr>
            <w:tcW w:w="2501" w:type="dxa"/>
            <w:vMerge w:val="continue"/>
            <w:tcBorders>
              <w:top w:val="nil"/>
            </w:tcBorders>
          </w:tcPr>
          <w:p>
            <w:pPr>
              <w:rPr>
                <w:sz w:val="2"/>
                <w:szCs w:val="2"/>
              </w:rPr>
            </w:pPr>
          </w:p>
        </w:tc>
        <w:tc>
          <w:tcPr>
            <w:tcW w:w="2996" w:type="dxa"/>
            <w:vMerge w:val="continue"/>
            <w:tcBorders>
              <w:top w:val="nil"/>
            </w:tcBorders>
          </w:tcPr>
          <w:p>
            <w:pPr>
              <w:rPr>
                <w:sz w:val="2"/>
                <w:szCs w:val="2"/>
              </w:rPr>
            </w:pPr>
          </w:p>
        </w:tc>
        <w:tc>
          <w:tcPr>
            <w:tcW w:w="7445" w:type="dxa"/>
          </w:tcPr>
          <w:p>
            <w:pPr>
              <w:pStyle w:val="7"/>
              <w:spacing w:line="227" w:lineRule="exact"/>
              <w:ind w:left="106"/>
              <w:rPr>
                <w:sz w:val="18"/>
              </w:rPr>
            </w:pPr>
            <w:r>
              <w:rPr>
                <w:sz w:val="18"/>
              </w:rPr>
              <w:t>构成犯罪的，依法追究刑事责任</w:t>
            </w:r>
          </w:p>
          <w:p>
            <w:pPr>
              <w:pStyle w:val="7"/>
              <w:tabs>
                <w:tab w:val="left" w:pos="1098"/>
              </w:tabs>
              <w:spacing w:before="17" w:line="350" w:lineRule="exact"/>
              <w:ind w:left="106" w:right="97"/>
              <w:rPr>
                <w:sz w:val="18"/>
              </w:rPr>
            </w:pPr>
            <w:r>
              <w:rPr>
                <w:sz w:val="18"/>
              </w:rPr>
              <w:t>第七十条</w:t>
            </w:r>
            <w:r>
              <w:rPr>
                <w:sz w:val="18"/>
              </w:rPr>
              <w:tab/>
            </w:r>
            <w:r>
              <w:rPr>
                <w:sz w:val="18"/>
              </w:rPr>
              <w:t>违反本法规定</w:t>
            </w:r>
            <w:r>
              <w:rPr>
                <w:spacing w:val="-32"/>
                <w:sz w:val="18"/>
              </w:rPr>
              <w:t>，</w:t>
            </w:r>
            <w:r>
              <w:rPr>
                <w:sz w:val="18"/>
              </w:rPr>
              <w:t>涉及建筑主体或者承重结构变动的装修工程擅自施工的</w:t>
            </w:r>
            <w:r>
              <w:rPr>
                <w:spacing w:val="-32"/>
                <w:sz w:val="18"/>
              </w:rPr>
              <w:t>，</w:t>
            </w:r>
            <w:r>
              <w:rPr>
                <w:sz w:val="18"/>
              </w:rPr>
              <w:t>责令</w:t>
            </w:r>
            <w:r>
              <w:rPr>
                <w:spacing w:val="-16"/>
                <w:sz w:val="18"/>
              </w:rPr>
              <w:t>改</w:t>
            </w:r>
            <w:r>
              <w:rPr>
                <w:sz w:val="18"/>
              </w:rPr>
              <w:t>正，处以罚款；造成损失的，承担赔偿责任；构成犯罪的，依法追究刑事责任。</w:t>
            </w:r>
          </w:p>
        </w:tc>
        <w:tc>
          <w:tcPr>
            <w:tcW w:w="723" w:type="dxa"/>
          </w:tcPr>
          <w:p>
            <w:pPr>
              <w:pStyle w:val="7"/>
              <w:spacing w:line="227" w:lineRule="exact"/>
              <w:ind w:left="106"/>
              <w:rPr>
                <w:sz w:val="18"/>
              </w:rPr>
            </w:pPr>
            <w:r>
              <w:rPr>
                <w:sz w:val="18"/>
              </w:rPr>
              <w:t>严重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751" w:hRule="atLeast"/>
        </w:trPr>
        <w:tc>
          <w:tcPr>
            <w:tcW w:w="673" w:type="dxa"/>
            <w:vMerge w:val="continue"/>
            <w:tcBorders>
              <w:top w:val="nil"/>
            </w:tcBorders>
          </w:tcPr>
          <w:p>
            <w:pPr>
              <w:rPr>
                <w:sz w:val="2"/>
                <w:szCs w:val="2"/>
              </w:rPr>
            </w:pPr>
          </w:p>
        </w:tc>
        <w:tc>
          <w:tcPr>
            <w:tcW w:w="969" w:type="dxa"/>
          </w:tcPr>
          <w:p>
            <w:pPr>
              <w:pStyle w:val="7"/>
              <w:spacing w:line="228" w:lineRule="exact"/>
              <w:ind w:left="107"/>
              <w:rPr>
                <w:sz w:val="18"/>
              </w:rPr>
            </w:pPr>
            <w:r>
              <w:rPr>
                <w:rFonts w:hint="eastAsia"/>
                <w:sz w:val="18"/>
                <w:lang w:eastAsia="zh-CN"/>
              </w:rPr>
              <w:t>A</w:t>
            </w:r>
            <w:r>
              <w:rPr>
                <w:sz w:val="18"/>
              </w:rPr>
              <w:t>-3-06</w:t>
            </w:r>
          </w:p>
        </w:tc>
        <w:tc>
          <w:tcPr>
            <w:tcW w:w="2501" w:type="dxa"/>
          </w:tcPr>
          <w:p>
            <w:pPr>
              <w:pStyle w:val="7"/>
              <w:spacing w:line="362" w:lineRule="auto"/>
              <w:ind w:left="107" w:right="96"/>
              <w:jc w:val="both"/>
              <w:rPr>
                <w:sz w:val="18"/>
              </w:rPr>
            </w:pPr>
            <w:r>
              <w:rPr>
                <w:spacing w:val="7"/>
                <w:sz w:val="18"/>
              </w:rPr>
              <w:t>明示或暗示检测机构出具虚</w:t>
            </w:r>
            <w:r>
              <w:rPr>
                <w:spacing w:val="-9"/>
                <w:sz w:val="18"/>
              </w:rPr>
              <w:t>假检测报告，篡改或伪造检测报告的；弄虚作假送检试样的</w:t>
            </w:r>
          </w:p>
        </w:tc>
        <w:tc>
          <w:tcPr>
            <w:tcW w:w="2996" w:type="dxa"/>
          </w:tcPr>
          <w:p>
            <w:pPr>
              <w:pStyle w:val="7"/>
              <w:spacing w:line="362" w:lineRule="auto"/>
              <w:ind w:left="107" w:right="97"/>
              <w:rPr>
                <w:sz w:val="18"/>
              </w:rPr>
            </w:pPr>
            <w:r>
              <w:rPr>
                <w:sz w:val="18"/>
              </w:rPr>
              <w:t>《建设工程质量检测管理办法》第十三条、第十五条</w:t>
            </w:r>
          </w:p>
          <w:p>
            <w:pPr>
              <w:pStyle w:val="7"/>
              <w:spacing w:line="364" w:lineRule="auto"/>
              <w:ind w:left="107" w:right="97"/>
              <w:rPr>
                <w:sz w:val="18"/>
              </w:rPr>
            </w:pPr>
            <w:r>
              <w:rPr>
                <w:sz w:val="18"/>
              </w:rPr>
              <w:t>《建设工程质量检测管理办法》第三十一条</w:t>
            </w:r>
          </w:p>
        </w:tc>
        <w:tc>
          <w:tcPr>
            <w:tcW w:w="7445" w:type="dxa"/>
          </w:tcPr>
          <w:p>
            <w:pPr>
              <w:pStyle w:val="7"/>
              <w:spacing w:line="228" w:lineRule="exact"/>
              <w:ind w:left="106"/>
              <w:rPr>
                <w:sz w:val="18"/>
              </w:rPr>
            </w:pPr>
            <w:r>
              <w:rPr>
                <w:sz w:val="18"/>
              </w:rPr>
              <w:t>责令改正，罚款</w:t>
            </w:r>
          </w:p>
          <w:p>
            <w:pPr>
              <w:pStyle w:val="7"/>
              <w:spacing w:before="17" w:line="350" w:lineRule="exact"/>
              <w:ind w:left="106" w:right="94"/>
              <w:jc w:val="both"/>
              <w:rPr>
                <w:sz w:val="18"/>
              </w:rPr>
            </w:pPr>
            <w:r>
              <w:rPr>
                <w:spacing w:val="-6"/>
                <w:sz w:val="18"/>
              </w:rPr>
              <w:t>第三十一条 违反本办法规定，委托方有下列行为之一的，由县级以上地方人民政府建设主管</w:t>
            </w:r>
            <w:r>
              <w:rPr>
                <w:spacing w:val="-12"/>
                <w:sz w:val="18"/>
              </w:rPr>
              <w:t xml:space="preserve">部门责令改正，处 </w:t>
            </w:r>
            <w:r>
              <w:rPr>
                <w:sz w:val="18"/>
              </w:rPr>
              <w:t>1</w:t>
            </w:r>
            <w:r>
              <w:rPr>
                <w:spacing w:val="-16"/>
                <w:sz w:val="18"/>
              </w:rPr>
              <w:t xml:space="preserve"> 万元以上 </w:t>
            </w:r>
            <w:r>
              <w:rPr>
                <w:sz w:val="18"/>
              </w:rPr>
              <w:t>3</w:t>
            </w:r>
            <w:r>
              <w:rPr>
                <w:spacing w:val="-7"/>
                <w:sz w:val="18"/>
              </w:rPr>
              <w:t xml:space="preserve"> 万元以下的罚款</w:t>
            </w:r>
            <w:r>
              <w:rPr>
                <w:spacing w:val="-111"/>
                <w:sz w:val="18"/>
              </w:rPr>
              <w:t>：</w:t>
            </w:r>
            <w:r>
              <w:rPr>
                <w:sz w:val="18"/>
              </w:rPr>
              <w:t>（一</w:t>
            </w:r>
            <w:r>
              <w:rPr>
                <w:spacing w:val="-20"/>
                <w:sz w:val="18"/>
              </w:rPr>
              <w:t>）</w:t>
            </w:r>
            <w:r>
              <w:rPr>
                <w:spacing w:val="-1"/>
                <w:sz w:val="18"/>
              </w:rPr>
              <w:t>委托未取得相应资质的检测机构进行</w:t>
            </w:r>
            <w:r>
              <w:rPr>
                <w:spacing w:val="-23"/>
                <w:sz w:val="18"/>
              </w:rPr>
              <w:t>检测的；</w:t>
            </w:r>
            <w:r>
              <w:rPr>
                <w:sz w:val="18"/>
              </w:rPr>
              <w:t>（</w:t>
            </w:r>
            <w:r>
              <w:rPr>
                <w:spacing w:val="2"/>
                <w:sz w:val="18"/>
              </w:rPr>
              <w:t>二</w:t>
            </w:r>
            <w:r>
              <w:rPr>
                <w:sz w:val="18"/>
              </w:rPr>
              <w:t>）</w:t>
            </w:r>
            <w:r>
              <w:rPr>
                <w:spacing w:val="-4"/>
                <w:sz w:val="18"/>
              </w:rPr>
              <w:t>明示或暗示检测机构出具虚假检测报告，篡改或伪造检测报告的；</w:t>
            </w:r>
            <w:r>
              <w:rPr>
                <w:sz w:val="18"/>
              </w:rPr>
              <w:t>（</w:t>
            </w:r>
            <w:r>
              <w:rPr>
                <w:spacing w:val="2"/>
                <w:sz w:val="18"/>
              </w:rPr>
              <w:t>三</w:t>
            </w:r>
            <w:r>
              <w:rPr>
                <w:sz w:val="18"/>
              </w:rPr>
              <w:t>）弄虚作假送检试样的。</w:t>
            </w:r>
          </w:p>
        </w:tc>
        <w:tc>
          <w:tcPr>
            <w:tcW w:w="723" w:type="dxa"/>
          </w:tcPr>
          <w:p>
            <w:pPr>
              <w:pStyle w:val="7"/>
              <w:spacing w:line="228" w:lineRule="exact"/>
              <w:ind w:right="169"/>
              <w:jc w:val="right"/>
              <w:rPr>
                <w:sz w:val="18"/>
              </w:rPr>
            </w:pPr>
            <w:r>
              <w:rPr>
                <w:sz w:val="18"/>
              </w:rPr>
              <w:t>一般</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869" w:hRule="atLeast"/>
        </w:trPr>
        <w:tc>
          <w:tcPr>
            <w:tcW w:w="673" w:type="dxa"/>
            <w:vMerge w:val="continue"/>
            <w:tcBorders>
              <w:top w:val="nil"/>
            </w:tcBorders>
          </w:tcPr>
          <w:p>
            <w:pPr>
              <w:rPr>
                <w:sz w:val="2"/>
                <w:szCs w:val="2"/>
              </w:rPr>
            </w:pPr>
          </w:p>
        </w:tc>
        <w:tc>
          <w:tcPr>
            <w:tcW w:w="969" w:type="dxa"/>
          </w:tcPr>
          <w:p>
            <w:pPr>
              <w:pStyle w:val="7"/>
              <w:spacing w:line="226" w:lineRule="exact"/>
              <w:ind w:left="107"/>
              <w:rPr>
                <w:sz w:val="18"/>
              </w:rPr>
            </w:pPr>
            <w:r>
              <w:rPr>
                <w:rFonts w:hint="eastAsia"/>
                <w:sz w:val="18"/>
                <w:lang w:eastAsia="zh-CN"/>
              </w:rPr>
              <w:t>A</w:t>
            </w:r>
            <w:r>
              <w:rPr>
                <w:sz w:val="18"/>
              </w:rPr>
              <w:t>-3-07</w:t>
            </w:r>
          </w:p>
        </w:tc>
        <w:tc>
          <w:tcPr>
            <w:tcW w:w="2501" w:type="dxa"/>
          </w:tcPr>
          <w:p>
            <w:pPr>
              <w:pStyle w:val="7"/>
              <w:spacing w:line="364" w:lineRule="auto"/>
              <w:ind w:left="107" w:right="41"/>
              <w:jc w:val="both"/>
              <w:rPr>
                <w:sz w:val="18"/>
              </w:rPr>
            </w:pPr>
            <w:r>
              <w:rPr>
                <w:sz w:val="18"/>
              </w:rPr>
              <w:t>建设单位未组织竣工验收，擅自交付使用的；验收不合格， 擅自交付使用的；对不合格的建设工程按照合格工程验收</w:t>
            </w:r>
          </w:p>
        </w:tc>
        <w:tc>
          <w:tcPr>
            <w:tcW w:w="2996" w:type="dxa"/>
          </w:tcPr>
          <w:p>
            <w:pPr>
              <w:pStyle w:val="7"/>
              <w:spacing w:line="364" w:lineRule="auto"/>
              <w:ind w:left="107" w:right="97"/>
              <w:rPr>
                <w:sz w:val="18"/>
              </w:rPr>
            </w:pPr>
            <w:r>
              <w:rPr>
                <w:sz w:val="18"/>
              </w:rPr>
              <w:t>《建设工程质量管理条例》第十六条</w:t>
            </w:r>
          </w:p>
          <w:p>
            <w:pPr>
              <w:pStyle w:val="7"/>
              <w:spacing w:line="364" w:lineRule="auto"/>
              <w:ind w:left="107" w:right="97"/>
              <w:rPr>
                <w:sz w:val="18"/>
              </w:rPr>
            </w:pPr>
            <w:r>
              <w:rPr>
                <w:sz w:val="18"/>
              </w:rPr>
              <w:t>《建设工程质量管理条例》第五十八条</w:t>
            </w:r>
          </w:p>
        </w:tc>
        <w:tc>
          <w:tcPr>
            <w:tcW w:w="7445" w:type="dxa"/>
          </w:tcPr>
          <w:p>
            <w:pPr>
              <w:pStyle w:val="7"/>
              <w:spacing w:before="113"/>
              <w:ind w:left="106"/>
              <w:rPr>
                <w:sz w:val="18"/>
              </w:rPr>
            </w:pPr>
            <w:r>
              <w:rPr>
                <w:sz w:val="18"/>
              </w:rPr>
              <w:t>责令改正，罚款</w:t>
            </w:r>
          </w:p>
          <w:p>
            <w:pPr>
              <w:pStyle w:val="7"/>
              <w:spacing w:line="350" w:lineRule="atLeast"/>
              <w:ind w:left="106" w:right="97"/>
              <w:jc w:val="both"/>
              <w:rPr>
                <w:sz w:val="18"/>
              </w:rPr>
            </w:pPr>
            <w:r>
              <w:rPr>
                <w:sz w:val="18"/>
              </w:rPr>
              <w:t>第五十八条  违反本条例规定，建设单位有下列行为之一的，责令改正，处工程合同价款2%以上 4%以下的罚款；造成损失的，依法承担赔偿责任： （一）未组织竣工验收，擅自交付使用的； （二）验收不合格，擅自交付使用的； （三）对不合格的建设工程按照合格工程验收的。</w:t>
            </w:r>
          </w:p>
        </w:tc>
        <w:tc>
          <w:tcPr>
            <w:tcW w:w="723" w:type="dxa"/>
          </w:tcPr>
          <w:p>
            <w:pPr>
              <w:pStyle w:val="7"/>
              <w:spacing w:line="226" w:lineRule="exact"/>
              <w:ind w:right="169"/>
              <w:jc w:val="right"/>
              <w:rPr>
                <w:sz w:val="18"/>
              </w:rPr>
            </w:pPr>
            <w:r>
              <w:rPr>
                <w:sz w:val="18"/>
              </w:rPr>
              <w:t>一般</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7" w:hRule="atLeast"/>
        </w:trPr>
        <w:tc>
          <w:tcPr>
            <w:tcW w:w="673" w:type="dxa"/>
            <w:vMerge w:val="continue"/>
            <w:tcBorders>
              <w:top w:val="nil"/>
            </w:tcBorders>
          </w:tcPr>
          <w:p>
            <w:pPr>
              <w:rPr>
                <w:sz w:val="2"/>
                <w:szCs w:val="2"/>
              </w:rPr>
            </w:pPr>
          </w:p>
        </w:tc>
        <w:tc>
          <w:tcPr>
            <w:tcW w:w="969" w:type="dxa"/>
            <w:vMerge w:val="restart"/>
          </w:tcPr>
          <w:p>
            <w:pPr>
              <w:pStyle w:val="7"/>
              <w:spacing w:line="226" w:lineRule="exact"/>
              <w:ind w:left="107"/>
              <w:rPr>
                <w:sz w:val="18"/>
              </w:rPr>
            </w:pPr>
            <w:r>
              <w:rPr>
                <w:rFonts w:hint="eastAsia"/>
                <w:sz w:val="18"/>
                <w:lang w:eastAsia="zh-CN"/>
              </w:rPr>
              <w:t>A</w:t>
            </w:r>
            <w:r>
              <w:rPr>
                <w:sz w:val="18"/>
              </w:rPr>
              <w:t>-3-08</w:t>
            </w:r>
          </w:p>
        </w:tc>
        <w:tc>
          <w:tcPr>
            <w:tcW w:w="2501" w:type="dxa"/>
            <w:vMerge w:val="restart"/>
          </w:tcPr>
          <w:p>
            <w:pPr>
              <w:pStyle w:val="7"/>
              <w:spacing w:line="364" w:lineRule="auto"/>
              <w:ind w:left="107" w:right="96"/>
              <w:jc w:val="both"/>
              <w:rPr>
                <w:sz w:val="18"/>
              </w:rPr>
            </w:pPr>
            <w:r>
              <w:rPr>
                <w:spacing w:val="7"/>
                <w:sz w:val="18"/>
              </w:rPr>
              <w:t>建设单位未提供建设工程安全作业环境及安全施工措施</w:t>
            </w:r>
            <w:r>
              <w:rPr>
                <w:spacing w:val="-9"/>
                <w:sz w:val="18"/>
              </w:rPr>
              <w:t>费用的；未将保证安全施工的</w:t>
            </w:r>
            <w:r>
              <w:rPr>
                <w:spacing w:val="7"/>
                <w:sz w:val="18"/>
              </w:rPr>
              <w:t>措施或者拆除工程的有关资</w:t>
            </w:r>
            <w:r>
              <w:rPr>
                <w:sz w:val="18"/>
              </w:rPr>
              <w:t>料报送有关部门备案的</w:t>
            </w:r>
          </w:p>
        </w:tc>
        <w:tc>
          <w:tcPr>
            <w:tcW w:w="2996" w:type="dxa"/>
            <w:vMerge w:val="restart"/>
          </w:tcPr>
          <w:p>
            <w:pPr>
              <w:pStyle w:val="7"/>
              <w:spacing w:line="364" w:lineRule="auto"/>
              <w:ind w:left="107" w:right="97"/>
              <w:rPr>
                <w:sz w:val="18"/>
              </w:rPr>
            </w:pPr>
            <w:r>
              <w:rPr>
                <w:sz w:val="18"/>
              </w:rPr>
              <w:t>《建设工程安全生产管理条例》第十条、二十七条</w:t>
            </w:r>
          </w:p>
          <w:p>
            <w:pPr>
              <w:pStyle w:val="7"/>
              <w:spacing w:line="362" w:lineRule="auto"/>
              <w:ind w:left="107" w:right="97"/>
              <w:rPr>
                <w:sz w:val="18"/>
              </w:rPr>
            </w:pPr>
            <w:r>
              <w:rPr>
                <w:sz w:val="18"/>
              </w:rPr>
              <w:t>《建设工程安全生产管理条例》第五十四条</w:t>
            </w:r>
          </w:p>
        </w:tc>
        <w:tc>
          <w:tcPr>
            <w:tcW w:w="7445" w:type="dxa"/>
          </w:tcPr>
          <w:p>
            <w:pPr>
              <w:pStyle w:val="7"/>
              <w:spacing w:line="226" w:lineRule="exact"/>
              <w:ind w:left="106"/>
              <w:rPr>
                <w:sz w:val="18"/>
              </w:rPr>
            </w:pPr>
            <w:r>
              <w:rPr>
                <w:sz w:val="18"/>
              </w:rPr>
              <w:t>责令改正</w:t>
            </w:r>
          </w:p>
        </w:tc>
        <w:tc>
          <w:tcPr>
            <w:tcW w:w="723" w:type="dxa"/>
          </w:tcPr>
          <w:p>
            <w:pPr>
              <w:pStyle w:val="7"/>
              <w:spacing w:line="226" w:lineRule="exact"/>
              <w:ind w:right="169"/>
              <w:jc w:val="right"/>
              <w:rPr>
                <w:sz w:val="18"/>
              </w:rPr>
            </w:pPr>
            <w:r>
              <w:rPr>
                <w:sz w:val="18"/>
              </w:rPr>
              <w:t>轻微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99" w:hRule="atLeast"/>
        </w:trPr>
        <w:tc>
          <w:tcPr>
            <w:tcW w:w="673" w:type="dxa"/>
            <w:vMerge w:val="continue"/>
            <w:tcBorders>
              <w:top w:val="nil"/>
            </w:tcBorders>
          </w:tcPr>
          <w:p>
            <w:pPr>
              <w:rPr>
                <w:sz w:val="2"/>
                <w:szCs w:val="2"/>
              </w:rPr>
            </w:pPr>
          </w:p>
        </w:tc>
        <w:tc>
          <w:tcPr>
            <w:tcW w:w="969" w:type="dxa"/>
            <w:vMerge w:val="continue"/>
            <w:tcBorders>
              <w:top w:val="nil"/>
            </w:tcBorders>
          </w:tcPr>
          <w:p>
            <w:pPr>
              <w:rPr>
                <w:sz w:val="2"/>
                <w:szCs w:val="2"/>
              </w:rPr>
            </w:pPr>
          </w:p>
        </w:tc>
        <w:tc>
          <w:tcPr>
            <w:tcW w:w="2501" w:type="dxa"/>
            <w:vMerge w:val="continue"/>
            <w:tcBorders>
              <w:top w:val="nil"/>
            </w:tcBorders>
          </w:tcPr>
          <w:p>
            <w:pPr>
              <w:rPr>
                <w:sz w:val="2"/>
                <w:szCs w:val="2"/>
              </w:rPr>
            </w:pPr>
          </w:p>
        </w:tc>
        <w:tc>
          <w:tcPr>
            <w:tcW w:w="2996" w:type="dxa"/>
            <w:vMerge w:val="continue"/>
            <w:tcBorders>
              <w:top w:val="nil"/>
            </w:tcBorders>
          </w:tcPr>
          <w:p>
            <w:pPr>
              <w:rPr>
                <w:sz w:val="2"/>
                <w:szCs w:val="2"/>
              </w:rPr>
            </w:pPr>
          </w:p>
        </w:tc>
        <w:tc>
          <w:tcPr>
            <w:tcW w:w="7445" w:type="dxa"/>
          </w:tcPr>
          <w:p>
            <w:pPr>
              <w:pStyle w:val="7"/>
              <w:spacing w:line="227" w:lineRule="exact"/>
              <w:ind w:left="106"/>
              <w:rPr>
                <w:sz w:val="18"/>
              </w:rPr>
            </w:pPr>
            <w:r>
              <w:rPr>
                <w:sz w:val="18"/>
              </w:rPr>
              <w:t>责令停工</w:t>
            </w:r>
          </w:p>
          <w:p>
            <w:pPr>
              <w:pStyle w:val="7"/>
              <w:spacing w:before="117" w:line="364" w:lineRule="auto"/>
              <w:ind w:left="106" w:right="97"/>
              <w:rPr>
                <w:sz w:val="18"/>
              </w:rPr>
            </w:pPr>
            <w:r>
              <w:rPr>
                <w:sz w:val="18"/>
              </w:rPr>
              <w:t>逾期未改正的，责令该建设工程停止施工。建设单位未将保证安全施工的措施或者拆除工程的有关资料报送有关部门备案的，责令限期改正，给予警告。</w:t>
            </w:r>
          </w:p>
          <w:p>
            <w:pPr>
              <w:pStyle w:val="7"/>
              <w:tabs>
                <w:tab w:val="left" w:pos="1278"/>
              </w:tabs>
              <w:spacing w:line="364" w:lineRule="auto"/>
              <w:ind w:left="106" w:right="97"/>
              <w:rPr>
                <w:sz w:val="18"/>
              </w:rPr>
            </w:pPr>
            <w:r>
              <w:rPr>
                <w:sz w:val="18"/>
              </w:rPr>
              <w:t>第五十四条</w:t>
            </w:r>
            <w:r>
              <w:rPr>
                <w:sz w:val="18"/>
              </w:rPr>
              <w:tab/>
            </w:r>
            <w:r>
              <w:rPr>
                <w:sz w:val="18"/>
              </w:rPr>
              <w:t>违反本条例的规定</w:t>
            </w:r>
            <w:r>
              <w:rPr>
                <w:spacing w:val="-63"/>
                <w:sz w:val="18"/>
              </w:rPr>
              <w:t>，</w:t>
            </w:r>
            <w:r>
              <w:rPr>
                <w:sz w:val="18"/>
              </w:rPr>
              <w:t>建设单位未提供建设工程安全生产作业环境及安全施工</w:t>
            </w:r>
            <w:r>
              <w:rPr>
                <w:spacing w:val="-17"/>
                <w:sz w:val="18"/>
              </w:rPr>
              <w:t>措</w:t>
            </w:r>
            <w:r>
              <w:rPr>
                <w:sz w:val="18"/>
              </w:rPr>
              <w:t>施所需费用的，责令限期改正；逾期未改正的，责令该建设工程停止施工。建设单位未将</w:t>
            </w:r>
            <w:r>
              <w:rPr>
                <w:spacing w:val="-12"/>
                <w:sz w:val="18"/>
              </w:rPr>
              <w:t>保</w:t>
            </w:r>
          </w:p>
          <w:p>
            <w:pPr>
              <w:pStyle w:val="7"/>
              <w:spacing w:line="230" w:lineRule="exact"/>
              <w:ind w:left="106"/>
              <w:rPr>
                <w:sz w:val="18"/>
              </w:rPr>
            </w:pPr>
            <w:r>
              <w:rPr>
                <w:spacing w:val="-3"/>
                <w:sz w:val="18"/>
              </w:rPr>
              <w:t>证安全施工的措施或者拆除工程的有关资料报送有关部门备案的，责令限期改正，给予警告。</w:t>
            </w:r>
          </w:p>
        </w:tc>
        <w:tc>
          <w:tcPr>
            <w:tcW w:w="723" w:type="dxa"/>
          </w:tcPr>
          <w:p>
            <w:pPr>
              <w:pStyle w:val="7"/>
              <w:spacing w:line="227" w:lineRule="exact"/>
              <w:ind w:right="169"/>
              <w:jc w:val="right"/>
              <w:rPr>
                <w:sz w:val="18"/>
              </w:rPr>
            </w:pPr>
            <w:r>
              <w:rPr>
                <w:sz w:val="18"/>
              </w:rPr>
              <w:t>严重</w:t>
            </w:r>
          </w:p>
        </w:tc>
      </w:tr>
    </w:tbl>
    <w:p>
      <w:pPr>
        <w:spacing w:after="0" w:line="227" w:lineRule="exact"/>
        <w:jc w:val="right"/>
        <w:rPr>
          <w:sz w:val="18"/>
        </w:rPr>
        <w:sectPr>
          <w:pgSz w:w="16840" w:h="11910" w:orient="landscape"/>
          <w:pgMar w:top="720" w:right="640" w:bottom="720" w:left="660" w:header="0" w:footer="524" w:gutter="0"/>
          <w:cols w:space="720" w:num="1"/>
        </w:sectPr>
      </w:pPr>
    </w:p>
    <w:tbl>
      <w:tblPr>
        <w:tblStyle w:val="3"/>
        <w:tblW w:w="0" w:type="auto"/>
        <w:tblInd w:w="11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73"/>
        <w:gridCol w:w="969"/>
        <w:gridCol w:w="2501"/>
        <w:gridCol w:w="2996"/>
        <w:gridCol w:w="7445"/>
        <w:gridCol w:w="72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687" w:hRule="atLeast"/>
        </w:trPr>
        <w:tc>
          <w:tcPr>
            <w:tcW w:w="673" w:type="dxa"/>
            <w:vMerge w:val="restart"/>
          </w:tcPr>
          <w:p>
            <w:pPr>
              <w:pStyle w:val="7"/>
              <w:rPr>
                <w:rFonts w:ascii="Times New Roman"/>
                <w:sz w:val="18"/>
              </w:rPr>
            </w:pPr>
          </w:p>
        </w:tc>
        <w:tc>
          <w:tcPr>
            <w:tcW w:w="969" w:type="dxa"/>
          </w:tcPr>
          <w:p>
            <w:pPr>
              <w:pStyle w:val="7"/>
              <w:spacing w:line="228" w:lineRule="exact"/>
              <w:ind w:left="107"/>
              <w:rPr>
                <w:rFonts w:hint="eastAsia" w:eastAsia="宋体"/>
                <w:b/>
                <w:sz w:val="18"/>
                <w:lang w:val="en-US" w:eastAsia="zh-CN"/>
              </w:rPr>
            </w:pPr>
            <w:r>
              <w:rPr>
                <w:rFonts w:hint="eastAsia"/>
                <w:sz w:val="18"/>
                <w:lang w:eastAsia="zh-CN"/>
              </w:rPr>
              <w:t>A</w:t>
            </w:r>
            <w:r>
              <w:rPr>
                <w:sz w:val="18"/>
              </w:rPr>
              <w:t>-3-0</w:t>
            </w:r>
            <w:r>
              <w:rPr>
                <w:rFonts w:hint="eastAsia"/>
                <w:sz w:val="18"/>
                <w:lang w:val="en-US" w:eastAsia="zh-CN"/>
              </w:rPr>
              <w:t>9</w:t>
            </w:r>
          </w:p>
        </w:tc>
        <w:tc>
          <w:tcPr>
            <w:tcW w:w="2501" w:type="dxa"/>
          </w:tcPr>
          <w:p>
            <w:pPr>
              <w:pStyle w:val="7"/>
              <w:tabs>
                <w:tab w:val="left" w:pos="1278"/>
              </w:tabs>
              <w:spacing w:before="117" w:line="364" w:lineRule="auto"/>
              <w:ind w:left="106" w:right="1"/>
              <w:rPr>
                <w:rFonts w:ascii="宋体" w:hAnsi="宋体" w:eastAsia="宋体" w:cs="宋体"/>
                <w:sz w:val="18"/>
                <w:szCs w:val="22"/>
                <w:lang w:val="zh-CN" w:eastAsia="zh-CN" w:bidi="zh-CN"/>
              </w:rPr>
            </w:pPr>
            <w:r>
              <w:rPr>
                <w:rFonts w:ascii="宋体" w:hAnsi="宋体" w:eastAsia="宋体" w:cs="宋体"/>
                <w:sz w:val="18"/>
                <w:szCs w:val="22"/>
                <w:lang w:val="zh-CN" w:eastAsia="zh-CN" w:bidi="zh-CN"/>
              </w:rPr>
              <w:t>压缩合理审查周期的</w:t>
            </w:r>
          </w:p>
        </w:tc>
        <w:tc>
          <w:tcPr>
            <w:tcW w:w="2996" w:type="dxa"/>
          </w:tcPr>
          <w:p>
            <w:pPr>
              <w:pStyle w:val="7"/>
              <w:tabs>
                <w:tab w:val="left" w:pos="1278"/>
              </w:tabs>
              <w:spacing w:before="117" w:line="364" w:lineRule="auto"/>
              <w:ind w:left="106" w:right="1"/>
              <w:rPr>
                <w:rFonts w:ascii="宋体" w:hAnsi="宋体" w:eastAsia="宋体" w:cs="宋体"/>
                <w:sz w:val="18"/>
                <w:szCs w:val="22"/>
                <w:lang w:val="zh-CN" w:eastAsia="zh-CN" w:bidi="zh-CN"/>
              </w:rPr>
            </w:pPr>
            <w:r>
              <w:rPr>
                <w:rFonts w:ascii="宋体" w:hAnsi="宋体" w:eastAsia="宋体" w:cs="宋体"/>
                <w:sz w:val="18"/>
                <w:szCs w:val="22"/>
                <w:lang w:val="zh-CN" w:eastAsia="zh-CN" w:bidi="zh-CN"/>
              </w:rPr>
              <w:t>《房屋建筑和市政基础设施工程施工图设计文件审查管理办法》第九条</w:t>
            </w:r>
          </w:p>
          <w:p>
            <w:pPr>
              <w:pStyle w:val="7"/>
              <w:tabs>
                <w:tab w:val="left" w:pos="1278"/>
              </w:tabs>
              <w:spacing w:before="117" w:line="364" w:lineRule="auto"/>
              <w:ind w:left="106" w:right="1"/>
              <w:rPr>
                <w:rFonts w:ascii="宋体" w:hAnsi="宋体" w:eastAsia="宋体" w:cs="宋体"/>
                <w:sz w:val="18"/>
                <w:szCs w:val="22"/>
                <w:lang w:val="zh-CN" w:eastAsia="zh-CN" w:bidi="zh-CN"/>
              </w:rPr>
            </w:pPr>
            <w:r>
              <w:rPr>
                <w:rFonts w:ascii="宋体" w:hAnsi="宋体" w:eastAsia="宋体" w:cs="宋体"/>
                <w:sz w:val="18"/>
                <w:szCs w:val="22"/>
                <w:lang w:val="zh-CN" w:eastAsia="zh-CN" w:bidi="zh-CN"/>
              </w:rPr>
              <w:t>《房屋建筑和市政基础设施工程施工图设计文件审查管理办法》第二十六条</w:t>
            </w:r>
          </w:p>
        </w:tc>
        <w:tc>
          <w:tcPr>
            <w:tcW w:w="7445" w:type="dxa"/>
          </w:tcPr>
          <w:p>
            <w:pPr>
              <w:pStyle w:val="7"/>
              <w:spacing w:line="362" w:lineRule="auto"/>
              <w:ind w:left="106" w:right="6066"/>
              <w:rPr>
                <w:sz w:val="18"/>
              </w:rPr>
            </w:pPr>
            <w:r>
              <w:rPr>
                <w:sz w:val="18"/>
              </w:rPr>
              <w:t>责令改正，罚款通报</w:t>
            </w:r>
          </w:p>
          <w:p>
            <w:pPr>
              <w:pStyle w:val="7"/>
              <w:spacing w:line="364" w:lineRule="auto"/>
              <w:ind w:left="106" w:right="92"/>
              <w:jc w:val="both"/>
              <w:rPr>
                <w:sz w:val="18"/>
              </w:rPr>
            </w:pPr>
            <w:r>
              <w:rPr>
                <w:spacing w:val="-5"/>
                <w:sz w:val="18"/>
              </w:rPr>
              <w:t>第二十六条 建设单位违反本办法规定，有下列行为之一的，由县级以上地方人民政府住房城</w:t>
            </w:r>
            <w:r>
              <w:rPr>
                <w:spacing w:val="-9"/>
                <w:sz w:val="18"/>
              </w:rPr>
              <w:t xml:space="preserve">乡建设主管部门责令改正，处 </w:t>
            </w:r>
            <w:r>
              <w:rPr>
                <w:sz w:val="18"/>
              </w:rPr>
              <w:t>3</w:t>
            </w:r>
            <w:r>
              <w:rPr>
                <w:spacing w:val="-15"/>
                <w:sz w:val="18"/>
              </w:rPr>
              <w:t xml:space="preserve"> 万元罚款；情节严重的，予以通报：</w:t>
            </w:r>
            <w:r>
              <w:rPr>
                <w:sz w:val="18"/>
              </w:rPr>
              <w:t>（一</w:t>
            </w:r>
            <w:r>
              <w:rPr>
                <w:spacing w:val="-12"/>
                <w:sz w:val="18"/>
              </w:rPr>
              <w:t>）</w:t>
            </w:r>
            <w:r>
              <w:rPr>
                <w:spacing w:val="-3"/>
                <w:sz w:val="18"/>
              </w:rPr>
              <w:t>压缩合理审查周期</w:t>
            </w:r>
            <w:r>
              <w:rPr>
                <w:spacing w:val="-44"/>
                <w:sz w:val="18"/>
              </w:rPr>
              <w:t>的；</w:t>
            </w:r>
            <w:r>
              <w:rPr>
                <w:sz w:val="18"/>
              </w:rPr>
              <w:t>（</w:t>
            </w:r>
            <w:r>
              <w:rPr>
                <w:spacing w:val="2"/>
                <w:sz w:val="18"/>
              </w:rPr>
              <w:t>二</w:t>
            </w:r>
            <w:r>
              <w:rPr>
                <w:sz w:val="18"/>
              </w:rPr>
              <w:t>）</w:t>
            </w:r>
            <w:r>
              <w:rPr>
                <w:spacing w:val="-9"/>
                <w:sz w:val="18"/>
              </w:rPr>
              <w:t>提供不真实送审资料的；</w:t>
            </w:r>
            <w:r>
              <w:rPr>
                <w:sz w:val="18"/>
              </w:rPr>
              <w:t>（</w:t>
            </w:r>
            <w:r>
              <w:rPr>
                <w:spacing w:val="2"/>
                <w:sz w:val="18"/>
              </w:rPr>
              <w:t>三</w:t>
            </w:r>
            <w:r>
              <w:rPr>
                <w:sz w:val="18"/>
              </w:rPr>
              <w:t>）对审查机构提出不符合法律、法规和工程建设强制性标准要求的。建设单位为房地产开发企业的，还应当依照《房地产开发企业资质管理规定》进行处理。</w:t>
            </w:r>
          </w:p>
        </w:tc>
        <w:tc>
          <w:tcPr>
            <w:tcW w:w="723" w:type="dxa"/>
          </w:tcPr>
          <w:p>
            <w:pPr>
              <w:pStyle w:val="7"/>
              <w:spacing w:line="228" w:lineRule="exact"/>
              <w:ind w:left="161" w:right="152"/>
              <w:jc w:val="center"/>
              <w:rPr>
                <w:sz w:val="18"/>
              </w:rPr>
            </w:pPr>
            <w:r>
              <w:rPr>
                <w:sz w:val="18"/>
              </w:rPr>
              <w:t>一般</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455" w:hRule="atLeast"/>
        </w:trPr>
        <w:tc>
          <w:tcPr>
            <w:tcW w:w="673" w:type="dxa"/>
            <w:vMerge w:val="continue"/>
            <w:tcBorders>
              <w:top w:val="nil"/>
            </w:tcBorders>
          </w:tcPr>
          <w:p>
            <w:pPr>
              <w:rPr>
                <w:sz w:val="2"/>
                <w:szCs w:val="2"/>
              </w:rPr>
            </w:pPr>
          </w:p>
        </w:tc>
        <w:tc>
          <w:tcPr>
            <w:tcW w:w="969" w:type="dxa"/>
          </w:tcPr>
          <w:p>
            <w:pPr>
              <w:pStyle w:val="7"/>
              <w:spacing w:line="226" w:lineRule="exact"/>
              <w:ind w:left="107"/>
              <w:rPr>
                <w:rFonts w:hint="default" w:eastAsia="宋体"/>
                <w:b/>
                <w:sz w:val="18"/>
                <w:lang w:val="en-US" w:eastAsia="zh-CN"/>
              </w:rPr>
            </w:pPr>
            <w:r>
              <w:rPr>
                <w:rFonts w:hint="eastAsia"/>
                <w:sz w:val="18"/>
                <w:lang w:eastAsia="zh-CN"/>
              </w:rPr>
              <w:t>A</w:t>
            </w:r>
            <w:r>
              <w:rPr>
                <w:sz w:val="18"/>
              </w:rPr>
              <w:t>-3-</w:t>
            </w:r>
            <w:r>
              <w:rPr>
                <w:rFonts w:hint="eastAsia"/>
                <w:sz w:val="18"/>
                <w:lang w:val="en-US" w:eastAsia="zh-CN"/>
              </w:rPr>
              <w:t>10</w:t>
            </w:r>
          </w:p>
        </w:tc>
        <w:tc>
          <w:tcPr>
            <w:tcW w:w="2501" w:type="dxa"/>
          </w:tcPr>
          <w:p>
            <w:pPr>
              <w:pStyle w:val="7"/>
              <w:tabs>
                <w:tab w:val="left" w:pos="1278"/>
              </w:tabs>
              <w:spacing w:before="117" w:line="364" w:lineRule="auto"/>
              <w:ind w:left="106" w:right="1"/>
              <w:rPr>
                <w:rFonts w:ascii="宋体" w:hAnsi="宋体" w:eastAsia="宋体" w:cs="宋体"/>
                <w:sz w:val="18"/>
                <w:szCs w:val="22"/>
                <w:lang w:val="zh-CN" w:eastAsia="zh-CN" w:bidi="zh-CN"/>
              </w:rPr>
            </w:pPr>
            <w:r>
              <w:rPr>
                <w:rFonts w:ascii="宋体" w:hAnsi="宋体" w:eastAsia="宋体" w:cs="宋体"/>
                <w:sz w:val="18"/>
                <w:szCs w:val="22"/>
                <w:lang w:val="zh-CN" w:eastAsia="zh-CN" w:bidi="zh-CN"/>
              </w:rPr>
              <w:t>提供不真实送审资料的</w:t>
            </w:r>
          </w:p>
        </w:tc>
        <w:tc>
          <w:tcPr>
            <w:tcW w:w="2996" w:type="dxa"/>
          </w:tcPr>
          <w:p>
            <w:pPr>
              <w:pStyle w:val="7"/>
              <w:tabs>
                <w:tab w:val="left" w:pos="1278"/>
              </w:tabs>
              <w:spacing w:before="117" w:line="364" w:lineRule="auto"/>
              <w:ind w:left="106" w:right="1"/>
              <w:rPr>
                <w:rFonts w:ascii="宋体" w:hAnsi="宋体" w:eastAsia="宋体" w:cs="宋体"/>
                <w:sz w:val="18"/>
                <w:szCs w:val="22"/>
                <w:lang w:val="zh-CN" w:eastAsia="zh-CN" w:bidi="zh-CN"/>
              </w:rPr>
            </w:pPr>
            <w:r>
              <w:rPr>
                <w:rFonts w:ascii="宋体" w:hAnsi="宋体" w:eastAsia="宋体" w:cs="宋体"/>
                <w:sz w:val="18"/>
                <w:szCs w:val="22"/>
                <w:lang w:val="zh-CN" w:eastAsia="zh-CN" w:bidi="zh-CN"/>
              </w:rPr>
              <w:t>《房屋建筑和市政基础设施工程施工图设计文件审查管理办法》第十条</w:t>
            </w:r>
          </w:p>
          <w:p>
            <w:pPr>
              <w:pStyle w:val="7"/>
              <w:tabs>
                <w:tab w:val="left" w:pos="1278"/>
              </w:tabs>
              <w:spacing w:before="117" w:line="364" w:lineRule="auto"/>
              <w:ind w:left="106" w:right="1"/>
              <w:rPr>
                <w:rFonts w:ascii="宋体" w:hAnsi="宋体" w:eastAsia="宋体" w:cs="宋体"/>
                <w:sz w:val="18"/>
                <w:szCs w:val="22"/>
                <w:lang w:val="zh-CN" w:eastAsia="zh-CN" w:bidi="zh-CN"/>
              </w:rPr>
            </w:pPr>
            <w:r>
              <w:rPr>
                <w:rFonts w:ascii="宋体" w:hAnsi="宋体" w:eastAsia="宋体" w:cs="宋体"/>
                <w:sz w:val="18"/>
                <w:szCs w:val="22"/>
                <w:lang w:val="zh-CN" w:eastAsia="zh-CN" w:bidi="zh-CN"/>
              </w:rPr>
              <w:t>《房屋建筑和市政基础设施工程施工图设计文件审查管理办法》第二十六条</w:t>
            </w:r>
          </w:p>
        </w:tc>
        <w:tc>
          <w:tcPr>
            <w:tcW w:w="7445" w:type="dxa"/>
          </w:tcPr>
          <w:p>
            <w:pPr>
              <w:pStyle w:val="7"/>
              <w:spacing w:line="364" w:lineRule="auto"/>
              <w:ind w:left="106" w:right="6066"/>
              <w:rPr>
                <w:sz w:val="18"/>
              </w:rPr>
            </w:pPr>
            <w:r>
              <w:rPr>
                <w:sz w:val="18"/>
              </w:rPr>
              <w:t>责令改正，罚款通报</w:t>
            </w:r>
          </w:p>
          <w:p>
            <w:pPr>
              <w:pStyle w:val="7"/>
              <w:spacing w:line="364" w:lineRule="auto"/>
              <w:ind w:left="106" w:right="92"/>
              <w:jc w:val="both"/>
              <w:rPr>
                <w:sz w:val="18"/>
              </w:rPr>
            </w:pPr>
            <w:r>
              <w:rPr>
                <w:spacing w:val="-5"/>
                <w:sz w:val="18"/>
              </w:rPr>
              <w:t>第二十六条 建设单位违反本办法规定，有下列行为之一的，由县级以上地方人民政府住房城</w:t>
            </w:r>
            <w:r>
              <w:rPr>
                <w:spacing w:val="-9"/>
                <w:sz w:val="18"/>
              </w:rPr>
              <w:t xml:space="preserve">乡建设主管部门责令改正，处 </w:t>
            </w:r>
            <w:r>
              <w:rPr>
                <w:sz w:val="18"/>
              </w:rPr>
              <w:t>3</w:t>
            </w:r>
            <w:r>
              <w:rPr>
                <w:spacing w:val="-15"/>
                <w:sz w:val="18"/>
              </w:rPr>
              <w:t xml:space="preserve"> 万元罚款；情节严重的，予以通报：</w:t>
            </w:r>
            <w:r>
              <w:rPr>
                <w:sz w:val="18"/>
              </w:rPr>
              <w:t>（一</w:t>
            </w:r>
            <w:r>
              <w:rPr>
                <w:spacing w:val="-12"/>
                <w:sz w:val="18"/>
              </w:rPr>
              <w:t>）</w:t>
            </w:r>
            <w:r>
              <w:rPr>
                <w:spacing w:val="-3"/>
                <w:sz w:val="18"/>
              </w:rPr>
              <w:t>压缩合理审查周期</w:t>
            </w:r>
            <w:r>
              <w:rPr>
                <w:spacing w:val="-44"/>
                <w:sz w:val="18"/>
              </w:rPr>
              <w:t>的；</w:t>
            </w:r>
            <w:r>
              <w:rPr>
                <w:sz w:val="18"/>
              </w:rPr>
              <w:t>（</w:t>
            </w:r>
            <w:r>
              <w:rPr>
                <w:spacing w:val="2"/>
                <w:sz w:val="18"/>
              </w:rPr>
              <w:t>二</w:t>
            </w:r>
            <w:r>
              <w:rPr>
                <w:sz w:val="18"/>
              </w:rPr>
              <w:t>）</w:t>
            </w:r>
            <w:r>
              <w:rPr>
                <w:spacing w:val="-9"/>
                <w:sz w:val="18"/>
              </w:rPr>
              <w:t>提供不真实送审资料的；</w:t>
            </w:r>
            <w:r>
              <w:rPr>
                <w:sz w:val="18"/>
              </w:rPr>
              <w:t>（</w:t>
            </w:r>
            <w:r>
              <w:rPr>
                <w:spacing w:val="2"/>
                <w:sz w:val="18"/>
              </w:rPr>
              <w:t>三</w:t>
            </w:r>
            <w:r>
              <w:rPr>
                <w:sz w:val="18"/>
              </w:rPr>
              <w:t>）对审查机构提出不符合法律、法规和工程建设强制性标准要求的。建设单位为房地产开发企业的，还应当依照《房地产开发企业资质管理规</w:t>
            </w:r>
          </w:p>
          <w:p>
            <w:pPr>
              <w:pStyle w:val="7"/>
              <w:spacing w:line="228" w:lineRule="exact"/>
              <w:ind w:left="106"/>
              <w:rPr>
                <w:sz w:val="18"/>
              </w:rPr>
            </w:pPr>
            <w:r>
              <w:rPr>
                <w:sz w:val="18"/>
              </w:rPr>
              <w:t>定》进行处理。</w:t>
            </w:r>
          </w:p>
        </w:tc>
        <w:tc>
          <w:tcPr>
            <w:tcW w:w="723" w:type="dxa"/>
          </w:tcPr>
          <w:p>
            <w:pPr>
              <w:pStyle w:val="7"/>
              <w:spacing w:line="226" w:lineRule="exact"/>
              <w:ind w:left="161" w:right="152"/>
              <w:jc w:val="center"/>
              <w:rPr>
                <w:sz w:val="18"/>
              </w:rPr>
            </w:pPr>
            <w:r>
              <w:rPr>
                <w:sz w:val="18"/>
              </w:rPr>
              <w:t>一般</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486" w:hRule="atLeast"/>
        </w:trPr>
        <w:tc>
          <w:tcPr>
            <w:tcW w:w="673" w:type="dxa"/>
            <w:vMerge w:val="continue"/>
            <w:tcBorders>
              <w:top w:val="nil"/>
            </w:tcBorders>
          </w:tcPr>
          <w:p>
            <w:pPr>
              <w:rPr>
                <w:sz w:val="2"/>
                <w:szCs w:val="2"/>
              </w:rPr>
            </w:pPr>
          </w:p>
        </w:tc>
        <w:tc>
          <w:tcPr>
            <w:tcW w:w="969" w:type="dxa"/>
          </w:tcPr>
          <w:p>
            <w:pPr>
              <w:pStyle w:val="7"/>
              <w:spacing w:line="227" w:lineRule="exact"/>
              <w:ind w:left="107"/>
              <w:rPr>
                <w:rFonts w:hint="default" w:eastAsia="宋体"/>
                <w:b/>
                <w:sz w:val="18"/>
                <w:lang w:val="en-US" w:eastAsia="zh-CN"/>
              </w:rPr>
            </w:pPr>
            <w:r>
              <w:rPr>
                <w:rFonts w:hint="eastAsia"/>
                <w:sz w:val="18"/>
                <w:lang w:eastAsia="zh-CN"/>
              </w:rPr>
              <w:t>A</w:t>
            </w:r>
            <w:r>
              <w:rPr>
                <w:sz w:val="18"/>
              </w:rPr>
              <w:t>-3-</w:t>
            </w:r>
            <w:r>
              <w:rPr>
                <w:rFonts w:hint="eastAsia"/>
                <w:sz w:val="18"/>
                <w:lang w:val="en-US" w:eastAsia="zh-CN"/>
              </w:rPr>
              <w:t>11</w:t>
            </w:r>
          </w:p>
        </w:tc>
        <w:tc>
          <w:tcPr>
            <w:tcW w:w="2501" w:type="dxa"/>
          </w:tcPr>
          <w:p>
            <w:pPr>
              <w:pStyle w:val="7"/>
              <w:tabs>
                <w:tab w:val="left" w:pos="1278"/>
              </w:tabs>
              <w:spacing w:before="117" w:line="364" w:lineRule="auto"/>
              <w:ind w:left="106" w:right="1"/>
              <w:rPr>
                <w:rFonts w:ascii="宋体" w:hAnsi="宋体" w:eastAsia="宋体" w:cs="宋体"/>
                <w:sz w:val="18"/>
                <w:szCs w:val="22"/>
                <w:lang w:val="zh-CN" w:eastAsia="zh-CN" w:bidi="zh-CN"/>
              </w:rPr>
            </w:pPr>
            <w:r>
              <w:rPr>
                <w:rFonts w:ascii="宋体" w:hAnsi="宋体" w:eastAsia="宋体" w:cs="宋体"/>
                <w:sz w:val="18"/>
                <w:szCs w:val="22"/>
                <w:lang w:val="zh-CN" w:eastAsia="zh-CN" w:bidi="zh-CN"/>
              </w:rPr>
              <w:t>对审查机构提出不符合法律、法规和工程建设强制性标准要求的</w:t>
            </w:r>
          </w:p>
        </w:tc>
        <w:tc>
          <w:tcPr>
            <w:tcW w:w="2996" w:type="dxa"/>
          </w:tcPr>
          <w:p>
            <w:pPr>
              <w:pStyle w:val="7"/>
              <w:tabs>
                <w:tab w:val="left" w:pos="1278"/>
              </w:tabs>
              <w:spacing w:before="117" w:line="364" w:lineRule="auto"/>
              <w:ind w:left="106" w:right="1"/>
              <w:rPr>
                <w:rFonts w:ascii="宋体" w:hAnsi="宋体" w:eastAsia="宋体" w:cs="宋体"/>
                <w:sz w:val="18"/>
                <w:szCs w:val="22"/>
                <w:lang w:val="zh-CN" w:eastAsia="zh-CN" w:bidi="zh-CN"/>
              </w:rPr>
            </w:pPr>
            <w:r>
              <w:rPr>
                <w:rFonts w:ascii="宋体" w:hAnsi="宋体" w:eastAsia="宋体" w:cs="宋体"/>
                <w:sz w:val="18"/>
                <w:szCs w:val="22"/>
                <w:lang w:val="zh-CN" w:eastAsia="zh-CN" w:bidi="zh-CN"/>
              </w:rPr>
              <w:t>《房屋建筑和市政基础设施工程施工图设计文件审查管理办法》第九条</w:t>
            </w:r>
          </w:p>
          <w:p>
            <w:pPr>
              <w:pStyle w:val="7"/>
              <w:tabs>
                <w:tab w:val="left" w:pos="1278"/>
              </w:tabs>
              <w:spacing w:before="117" w:line="364" w:lineRule="auto"/>
              <w:ind w:left="106" w:right="1"/>
              <w:rPr>
                <w:rFonts w:ascii="宋体" w:hAnsi="宋体" w:eastAsia="宋体" w:cs="宋体"/>
                <w:sz w:val="18"/>
                <w:szCs w:val="22"/>
                <w:lang w:val="zh-CN" w:eastAsia="zh-CN" w:bidi="zh-CN"/>
              </w:rPr>
            </w:pPr>
            <w:r>
              <w:rPr>
                <w:rFonts w:ascii="宋体" w:hAnsi="宋体" w:eastAsia="宋体" w:cs="宋体"/>
                <w:sz w:val="18"/>
                <w:szCs w:val="22"/>
                <w:lang w:val="zh-CN" w:eastAsia="zh-CN" w:bidi="zh-CN"/>
              </w:rPr>
              <w:t>《房屋建筑和市政基础设施工程施工图设计文件审查管理办法》第二十六条</w:t>
            </w:r>
          </w:p>
        </w:tc>
        <w:tc>
          <w:tcPr>
            <w:tcW w:w="7445" w:type="dxa"/>
          </w:tcPr>
          <w:p>
            <w:pPr>
              <w:pStyle w:val="7"/>
              <w:spacing w:line="364" w:lineRule="auto"/>
              <w:ind w:left="106" w:right="6066"/>
              <w:rPr>
                <w:sz w:val="18"/>
              </w:rPr>
            </w:pPr>
            <w:r>
              <w:rPr>
                <w:sz w:val="18"/>
              </w:rPr>
              <w:t>责令改正，罚款通报</w:t>
            </w:r>
          </w:p>
          <w:p>
            <w:pPr>
              <w:pStyle w:val="7"/>
              <w:spacing w:line="364" w:lineRule="auto"/>
              <w:ind w:left="106" w:right="92"/>
              <w:jc w:val="both"/>
              <w:rPr>
                <w:sz w:val="18"/>
              </w:rPr>
            </w:pPr>
            <w:r>
              <w:rPr>
                <w:spacing w:val="-5"/>
                <w:sz w:val="18"/>
              </w:rPr>
              <w:t>第二十六条 建设单位违反本办法规定，有下列行为之一的，由县级以上地方人民政府住房城</w:t>
            </w:r>
            <w:r>
              <w:rPr>
                <w:spacing w:val="-9"/>
                <w:sz w:val="18"/>
              </w:rPr>
              <w:t xml:space="preserve">乡建设主管部门责令改正，处 </w:t>
            </w:r>
            <w:r>
              <w:rPr>
                <w:sz w:val="18"/>
              </w:rPr>
              <w:t>3</w:t>
            </w:r>
            <w:r>
              <w:rPr>
                <w:spacing w:val="-15"/>
                <w:sz w:val="18"/>
              </w:rPr>
              <w:t xml:space="preserve"> 万元罚款；情节严重的，予以通报：</w:t>
            </w:r>
            <w:r>
              <w:rPr>
                <w:sz w:val="18"/>
              </w:rPr>
              <w:t>（一</w:t>
            </w:r>
            <w:r>
              <w:rPr>
                <w:spacing w:val="-12"/>
                <w:sz w:val="18"/>
              </w:rPr>
              <w:t>）</w:t>
            </w:r>
            <w:r>
              <w:rPr>
                <w:spacing w:val="-3"/>
                <w:sz w:val="18"/>
              </w:rPr>
              <w:t>压缩合理审查周期</w:t>
            </w:r>
            <w:r>
              <w:rPr>
                <w:spacing w:val="-44"/>
                <w:sz w:val="18"/>
              </w:rPr>
              <w:t>的；</w:t>
            </w:r>
            <w:r>
              <w:rPr>
                <w:sz w:val="18"/>
              </w:rPr>
              <w:t>（</w:t>
            </w:r>
            <w:r>
              <w:rPr>
                <w:spacing w:val="2"/>
                <w:sz w:val="18"/>
              </w:rPr>
              <w:t>二</w:t>
            </w:r>
            <w:r>
              <w:rPr>
                <w:sz w:val="18"/>
              </w:rPr>
              <w:t>）</w:t>
            </w:r>
            <w:r>
              <w:rPr>
                <w:spacing w:val="-9"/>
                <w:sz w:val="18"/>
              </w:rPr>
              <w:t>提供不真实送审资料的；</w:t>
            </w:r>
            <w:r>
              <w:rPr>
                <w:sz w:val="18"/>
              </w:rPr>
              <w:t>（</w:t>
            </w:r>
            <w:r>
              <w:rPr>
                <w:spacing w:val="2"/>
                <w:sz w:val="18"/>
              </w:rPr>
              <w:t>三</w:t>
            </w:r>
            <w:r>
              <w:rPr>
                <w:sz w:val="18"/>
              </w:rPr>
              <w:t>）对审查机构提出不符合法律、法规和工程建设强制性标准要求的。建设单位为房地产开发企业的，还应当依照《房地产开发企业资质管理规定》进行处理。</w:t>
            </w:r>
          </w:p>
        </w:tc>
        <w:tc>
          <w:tcPr>
            <w:tcW w:w="723" w:type="dxa"/>
          </w:tcPr>
          <w:p>
            <w:pPr>
              <w:pStyle w:val="7"/>
              <w:spacing w:line="227" w:lineRule="exact"/>
              <w:ind w:left="161" w:right="152"/>
              <w:jc w:val="center"/>
              <w:rPr>
                <w:sz w:val="18"/>
              </w:rPr>
            </w:pPr>
            <w:r>
              <w:rPr>
                <w:sz w:val="18"/>
              </w:rPr>
              <w:t>一般</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5" w:hRule="atLeast"/>
        </w:trPr>
        <w:tc>
          <w:tcPr>
            <w:tcW w:w="673" w:type="dxa"/>
            <w:vMerge w:val="continue"/>
            <w:tcBorders>
              <w:top w:val="nil"/>
            </w:tcBorders>
          </w:tcPr>
          <w:p>
            <w:pPr>
              <w:rPr>
                <w:sz w:val="2"/>
                <w:szCs w:val="2"/>
              </w:rPr>
            </w:pPr>
          </w:p>
        </w:tc>
        <w:tc>
          <w:tcPr>
            <w:tcW w:w="969" w:type="dxa"/>
            <w:vMerge w:val="restart"/>
          </w:tcPr>
          <w:p>
            <w:pPr>
              <w:pStyle w:val="7"/>
              <w:spacing w:line="227" w:lineRule="exact"/>
              <w:ind w:left="107"/>
              <w:rPr>
                <w:rFonts w:hint="default" w:eastAsia="宋体"/>
                <w:b/>
                <w:sz w:val="18"/>
                <w:lang w:val="en-US" w:eastAsia="zh-CN"/>
              </w:rPr>
            </w:pPr>
            <w:r>
              <w:rPr>
                <w:rFonts w:hint="eastAsia"/>
                <w:sz w:val="18"/>
                <w:lang w:eastAsia="zh-CN"/>
              </w:rPr>
              <w:t>A</w:t>
            </w:r>
            <w:r>
              <w:rPr>
                <w:sz w:val="18"/>
              </w:rPr>
              <w:t>-3-</w:t>
            </w:r>
            <w:r>
              <w:rPr>
                <w:rFonts w:hint="eastAsia"/>
                <w:sz w:val="18"/>
                <w:lang w:val="en-US" w:eastAsia="zh-CN"/>
              </w:rPr>
              <w:t>12</w:t>
            </w:r>
          </w:p>
        </w:tc>
        <w:tc>
          <w:tcPr>
            <w:tcW w:w="2501" w:type="dxa"/>
            <w:vMerge w:val="restart"/>
          </w:tcPr>
          <w:p>
            <w:pPr>
              <w:pStyle w:val="7"/>
              <w:tabs>
                <w:tab w:val="left" w:pos="1278"/>
              </w:tabs>
              <w:spacing w:before="117" w:line="364" w:lineRule="auto"/>
              <w:ind w:left="106" w:right="1"/>
              <w:rPr>
                <w:rFonts w:ascii="宋体" w:hAnsi="宋体" w:eastAsia="宋体" w:cs="宋体"/>
                <w:sz w:val="18"/>
                <w:szCs w:val="22"/>
                <w:lang w:val="zh-CN" w:eastAsia="zh-CN" w:bidi="zh-CN"/>
              </w:rPr>
            </w:pPr>
            <w:r>
              <w:rPr>
                <w:rFonts w:ascii="宋体" w:hAnsi="宋体" w:eastAsia="宋体" w:cs="宋体"/>
                <w:sz w:val="18"/>
                <w:szCs w:val="22"/>
                <w:lang w:val="zh-CN" w:eastAsia="zh-CN" w:bidi="zh-CN"/>
              </w:rPr>
              <w:t>未按照规定协调组织制定防止多台塔式起重机相互碰撞的安全措施的</w:t>
            </w:r>
          </w:p>
        </w:tc>
        <w:tc>
          <w:tcPr>
            <w:tcW w:w="2996" w:type="dxa"/>
            <w:vMerge w:val="restart"/>
          </w:tcPr>
          <w:p>
            <w:pPr>
              <w:pStyle w:val="7"/>
              <w:tabs>
                <w:tab w:val="left" w:pos="1278"/>
              </w:tabs>
              <w:spacing w:before="117" w:line="364" w:lineRule="auto"/>
              <w:ind w:left="106" w:right="1"/>
              <w:rPr>
                <w:rFonts w:ascii="宋体" w:hAnsi="宋体" w:eastAsia="宋体" w:cs="宋体"/>
                <w:sz w:val="18"/>
                <w:szCs w:val="22"/>
                <w:lang w:val="zh-CN" w:eastAsia="zh-CN" w:bidi="zh-CN"/>
              </w:rPr>
            </w:pPr>
            <w:r>
              <w:rPr>
                <w:rFonts w:ascii="宋体" w:hAnsi="宋体" w:eastAsia="宋体" w:cs="宋体"/>
                <w:sz w:val="18"/>
                <w:szCs w:val="22"/>
                <w:lang w:val="zh-CN" w:eastAsia="zh-CN" w:bidi="zh-CN"/>
              </w:rPr>
              <w:t>《建筑起重机械安全监督管理规定》第二十三条</w:t>
            </w:r>
          </w:p>
          <w:p>
            <w:pPr>
              <w:pStyle w:val="7"/>
              <w:tabs>
                <w:tab w:val="left" w:pos="1278"/>
              </w:tabs>
              <w:spacing w:before="117" w:line="364" w:lineRule="auto"/>
              <w:ind w:left="106" w:right="1"/>
              <w:rPr>
                <w:rFonts w:ascii="宋体" w:hAnsi="宋体" w:eastAsia="宋体" w:cs="宋体"/>
                <w:sz w:val="18"/>
                <w:szCs w:val="22"/>
                <w:lang w:val="zh-CN" w:eastAsia="zh-CN" w:bidi="zh-CN"/>
              </w:rPr>
            </w:pPr>
            <w:r>
              <w:rPr>
                <w:rFonts w:ascii="宋体" w:hAnsi="宋体" w:eastAsia="宋体" w:cs="宋体"/>
                <w:sz w:val="18"/>
                <w:szCs w:val="22"/>
                <w:lang w:val="zh-CN" w:eastAsia="zh-CN" w:bidi="zh-CN"/>
              </w:rPr>
              <w:t>《建筑起重机械安全监督管理规定》第三十三条</w:t>
            </w:r>
          </w:p>
        </w:tc>
        <w:tc>
          <w:tcPr>
            <w:tcW w:w="7445" w:type="dxa"/>
          </w:tcPr>
          <w:p>
            <w:pPr>
              <w:pStyle w:val="7"/>
              <w:spacing w:line="227" w:lineRule="exact"/>
              <w:ind w:left="106"/>
              <w:rPr>
                <w:sz w:val="18"/>
              </w:rPr>
            </w:pPr>
            <w:r>
              <w:rPr>
                <w:sz w:val="18"/>
              </w:rPr>
              <w:t>责令改正，罚款</w:t>
            </w:r>
          </w:p>
        </w:tc>
        <w:tc>
          <w:tcPr>
            <w:tcW w:w="723" w:type="dxa"/>
          </w:tcPr>
          <w:p>
            <w:pPr>
              <w:pStyle w:val="7"/>
              <w:spacing w:line="227" w:lineRule="exact"/>
              <w:ind w:left="161" w:right="152"/>
              <w:jc w:val="center"/>
              <w:rPr>
                <w:sz w:val="18"/>
              </w:rPr>
            </w:pPr>
            <w:r>
              <w:rPr>
                <w:sz w:val="18"/>
              </w:rPr>
              <w:t>一般</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748" w:hRule="atLeast"/>
        </w:trPr>
        <w:tc>
          <w:tcPr>
            <w:tcW w:w="673" w:type="dxa"/>
            <w:vMerge w:val="continue"/>
            <w:tcBorders>
              <w:top w:val="nil"/>
            </w:tcBorders>
          </w:tcPr>
          <w:p>
            <w:pPr>
              <w:rPr>
                <w:sz w:val="2"/>
                <w:szCs w:val="2"/>
              </w:rPr>
            </w:pPr>
          </w:p>
        </w:tc>
        <w:tc>
          <w:tcPr>
            <w:tcW w:w="969" w:type="dxa"/>
            <w:vMerge w:val="continue"/>
            <w:tcBorders>
              <w:top w:val="nil"/>
            </w:tcBorders>
          </w:tcPr>
          <w:p>
            <w:pPr>
              <w:rPr>
                <w:sz w:val="2"/>
                <w:szCs w:val="2"/>
              </w:rPr>
            </w:pPr>
          </w:p>
        </w:tc>
        <w:tc>
          <w:tcPr>
            <w:tcW w:w="2501" w:type="dxa"/>
            <w:vMerge w:val="continue"/>
            <w:tcBorders>
              <w:top w:val="nil"/>
            </w:tcBorders>
          </w:tcPr>
          <w:p>
            <w:pPr>
              <w:rPr>
                <w:sz w:val="2"/>
                <w:szCs w:val="2"/>
              </w:rPr>
            </w:pPr>
          </w:p>
        </w:tc>
        <w:tc>
          <w:tcPr>
            <w:tcW w:w="2996" w:type="dxa"/>
            <w:vMerge w:val="continue"/>
            <w:tcBorders>
              <w:top w:val="nil"/>
            </w:tcBorders>
          </w:tcPr>
          <w:p>
            <w:pPr>
              <w:rPr>
                <w:sz w:val="2"/>
                <w:szCs w:val="2"/>
              </w:rPr>
            </w:pPr>
          </w:p>
        </w:tc>
        <w:tc>
          <w:tcPr>
            <w:tcW w:w="7445" w:type="dxa"/>
          </w:tcPr>
          <w:p>
            <w:pPr>
              <w:pStyle w:val="7"/>
              <w:spacing w:line="228" w:lineRule="exact"/>
              <w:ind w:left="106"/>
              <w:rPr>
                <w:sz w:val="18"/>
              </w:rPr>
            </w:pPr>
            <w:r>
              <w:rPr>
                <w:sz w:val="18"/>
              </w:rPr>
              <w:t>责令停工</w:t>
            </w:r>
          </w:p>
          <w:p>
            <w:pPr>
              <w:pStyle w:val="7"/>
              <w:spacing w:before="17" w:line="350" w:lineRule="exact"/>
              <w:ind w:left="106" w:right="94"/>
              <w:jc w:val="both"/>
              <w:rPr>
                <w:sz w:val="18"/>
              </w:rPr>
            </w:pPr>
            <w:r>
              <w:rPr>
                <w:spacing w:val="-6"/>
                <w:sz w:val="18"/>
              </w:rPr>
              <w:t xml:space="preserve">第三十三条  违反本规定，建设单位有下列行为之一的，由县级以上地方人民政府建设主管部门责令限期改正，予以警告，并处以 </w:t>
            </w:r>
            <w:r>
              <w:rPr>
                <w:sz w:val="18"/>
              </w:rPr>
              <w:t>5000</w:t>
            </w:r>
            <w:r>
              <w:rPr>
                <w:spacing w:val="-19"/>
                <w:sz w:val="18"/>
              </w:rPr>
              <w:t xml:space="preserve"> 元以上 </w:t>
            </w:r>
            <w:r>
              <w:rPr>
                <w:sz w:val="18"/>
              </w:rPr>
              <w:t>3</w:t>
            </w:r>
            <w:r>
              <w:rPr>
                <w:spacing w:val="-11"/>
                <w:sz w:val="18"/>
              </w:rPr>
              <w:t xml:space="preserve"> 万元以下罚款；逾期未改的，责令停止</w:t>
            </w:r>
            <w:r>
              <w:rPr>
                <w:spacing w:val="-30"/>
                <w:sz w:val="18"/>
              </w:rPr>
              <w:t>施工：</w:t>
            </w:r>
            <w:r>
              <w:rPr>
                <w:sz w:val="18"/>
              </w:rPr>
              <w:t>（</w:t>
            </w:r>
            <w:r>
              <w:rPr>
                <w:spacing w:val="2"/>
                <w:sz w:val="18"/>
              </w:rPr>
              <w:t>一</w:t>
            </w:r>
            <w:r>
              <w:rPr>
                <w:sz w:val="18"/>
              </w:rPr>
              <w:t>）</w:t>
            </w:r>
            <w:r>
              <w:rPr>
                <w:spacing w:val="-3"/>
                <w:sz w:val="18"/>
              </w:rPr>
              <w:t>未按照规定协调组织制定防止多台塔式起重机相互碰撞的安全措施的；</w:t>
            </w:r>
            <w:r>
              <w:rPr>
                <w:sz w:val="18"/>
              </w:rPr>
              <w:t>（</w:t>
            </w:r>
            <w:r>
              <w:rPr>
                <w:spacing w:val="2"/>
                <w:sz w:val="18"/>
              </w:rPr>
              <w:t>二</w:t>
            </w:r>
            <w:r>
              <w:rPr>
                <w:sz w:val="18"/>
              </w:rPr>
              <w:t>）接到监理单位报告后，未责令安装单位、使用单位立即停工整改的。</w:t>
            </w:r>
          </w:p>
        </w:tc>
        <w:tc>
          <w:tcPr>
            <w:tcW w:w="723" w:type="dxa"/>
          </w:tcPr>
          <w:p>
            <w:pPr>
              <w:pStyle w:val="7"/>
              <w:spacing w:line="228" w:lineRule="exact"/>
              <w:ind w:left="161" w:right="152"/>
              <w:jc w:val="center"/>
              <w:rPr>
                <w:sz w:val="18"/>
              </w:rPr>
            </w:pPr>
            <w:r>
              <w:rPr>
                <w:sz w:val="18"/>
              </w:rPr>
              <w:t>严重</w:t>
            </w:r>
          </w:p>
        </w:tc>
      </w:tr>
    </w:tbl>
    <w:p>
      <w:pPr>
        <w:spacing w:after="0" w:line="228" w:lineRule="exact"/>
        <w:jc w:val="center"/>
        <w:rPr>
          <w:sz w:val="18"/>
        </w:rPr>
        <w:sectPr>
          <w:footerReference r:id="rId7" w:type="default"/>
          <w:pgSz w:w="16840" w:h="11910" w:orient="landscape"/>
          <w:pgMar w:top="720" w:right="640" w:bottom="720" w:left="660" w:header="0" w:footer="524" w:gutter="0"/>
          <w:pgNumType w:start="20"/>
          <w:cols w:space="720" w:num="1"/>
        </w:sectPr>
      </w:pPr>
    </w:p>
    <w:tbl>
      <w:tblPr>
        <w:tblStyle w:val="3"/>
        <w:tblW w:w="0" w:type="auto"/>
        <w:tblInd w:w="11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73"/>
        <w:gridCol w:w="969"/>
        <w:gridCol w:w="2501"/>
        <w:gridCol w:w="2996"/>
        <w:gridCol w:w="7445"/>
        <w:gridCol w:w="72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0" w:hRule="atLeast"/>
        </w:trPr>
        <w:tc>
          <w:tcPr>
            <w:tcW w:w="673" w:type="dxa"/>
            <w:vMerge w:val="restart"/>
          </w:tcPr>
          <w:p>
            <w:pPr>
              <w:pStyle w:val="7"/>
              <w:rPr>
                <w:rFonts w:ascii="Times New Roman"/>
                <w:sz w:val="18"/>
              </w:rPr>
            </w:pPr>
          </w:p>
        </w:tc>
        <w:tc>
          <w:tcPr>
            <w:tcW w:w="969" w:type="dxa"/>
            <w:vMerge w:val="restart"/>
          </w:tcPr>
          <w:p>
            <w:pPr>
              <w:pStyle w:val="7"/>
              <w:spacing w:line="228" w:lineRule="exact"/>
              <w:ind w:left="107"/>
              <w:rPr>
                <w:rFonts w:hint="default" w:eastAsia="宋体"/>
                <w:b/>
                <w:sz w:val="18"/>
                <w:lang w:val="en-US" w:eastAsia="zh-CN"/>
              </w:rPr>
            </w:pPr>
            <w:r>
              <w:rPr>
                <w:rFonts w:hint="eastAsia"/>
                <w:sz w:val="18"/>
                <w:lang w:eastAsia="zh-CN"/>
              </w:rPr>
              <w:t>A</w:t>
            </w:r>
            <w:r>
              <w:rPr>
                <w:sz w:val="18"/>
              </w:rPr>
              <w:t>-3-</w:t>
            </w:r>
            <w:r>
              <w:rPr>
                <w:rFonts w:hint="eastAsia"/>
                <w:sz w:val="18"/>
                <w:lang w:val="en-US" w:eastAsia="zh-CN"/>
              </w:rPr>
              <w:t>13</w:t>
            </w:r>
          </w:p>
        </w:tc>
        <w:tc>
          <w:tcPr>
            <w:tcW w:w="2501" w:type="dxa"/>
            <w:vMerge w:val="restart"/>
          </w:tcPr>
          <w:p>
            <w:pPr>
              <w:pStyle w:val="7"/>
              <w:tabs>
                <w:tab w:val="left" w:pos="1278"/>
              </w:tabs>
              <w:spacing w:before="117" w:line="364" w:lineRule="auto"/>
              <w:ind w:left="106" w:right="1"/>
              <w:rPr>
                <w:rFonts w:ascii="宋体" w:hAnsi="宋体" w:eastAsia="宋体" w:cs="宋体"/>
                <w:sz w:val="18"/>
                <w:szCs w:val="22"/>
                <w:lang w:val="zh-CN" w:eastAsia="zh-CN" w:bidi="zh-CN"/>
              </w:rPr>
            </w:pPr>
            <w:r>
              <w:rPr>
                <w:rFonts w:ascii="宋体" w:hAnsi="宋体" w:eastAsia="宋体" w:cs="宋体"/>
                <w:sz w:val="18"/>
                <w:szCs w:val="22"/>
                <w:lang w:val="zh-CN" w:eastAsia="zh-CN" w:bidi="zh-CN"/>
              </w:rPr>
              <w:t>接到监理单位报告后，未责令安装单位、使用单位立即停工整改的</w:t>
            </w:r>
          </w:p>
        </w:tc>
        <w:tc>
          <w:tcPr>
            <w:tcW w:w="2996" w:type="dxa"/>
            <w:vMerge w:val="restart"/>
          </w:tcPr>
          <w:p>
            <w:pPr>
              <w:pStyle w:val="7"/>
              <w:tabs>
                <w:tab w:val="left" w:pos="1278"/>
              </w:tabs>
              <w:spacing w:before="117" w:line="364" w:lineRule="auto"/>
              <w:ind w:left="106" w:right="1"/>
              <w:rPr>
                <w:rFonts w:ascii="宋体" w:hAnsi="宋体" w:eastAsia="宋体" w:cs="宋体"/>
                <w:sz w:val="18"/>
                <w:szCs w:val="22"/>
                <w:lang w:val="zh-CN" w:eastAsia="zh-CN" w:bidi="zh-CN"/>
              </w:rPr>
            </w:pPr>
            <w:r>
              <w:rPr>
                <w:rFonts w:ascii="宋体" w:hAnsi="宋体" w:eastAsia="宋体" w:cs="宋体"/>
                <w:sz w:val="18"/>
                <w:szCs w:val="22"/>
                <w:lang w:val="zh-CN" w:eastAsia="zh-CN" w:bidi="zh-CN"/>
              </w:rPr>
              <w:t>《建筑起重机械安全监督管理规定》第二十三条</w:t>
            </w:r>
          </w:p>
          <w:p>
            <w:pPr>
              <w:pStyle w:val="7"/>
              <w:tabs>
                <w:tab w:val="left" w:pos="1278"/>
              </w:tabs>
              <w:spacing w:before="117" w:line="364" w:lineRule="auto"/>
              <w:ind w:left="106" w:right="1"/>
              <w:rPr>
                <w:rFonts w:ascii="宋体" w:hAnsi="宋体" w:eastAsia="宋体" w:cs="宋体"/>
                <w:sz w:val="18"/>
                <w:szCs w:val="22"/>
                <w:lang w:val="zh-CN" w:eastAsia="zh-CN" w:bidi="zh-CN"/>
              </w:rPr>
            </w:pPr>
            <w:r>
              <w:rPr>
                <w:rFonts w:ascii="宋体" w:hAnsi="宋体" w:eastAsia="宋体" w:cs="宋体"/>
                <w:sz w:val="18"/>
                <w:szCs w:val="22"/>
                <w:lang w:val="zh-CN" w:eastAsia="zh-CN" w:bidi="zh-CN"/>
              </w:rPr>
              <w:t>《建筑起重机械安全监督管理规定》第三十三条</w:t>
            </w:r>
          </w:p>
        </w:tc>
        <w:tc>
          <w:tcPr>
            <w:tcW w:w="7445" w:type="dxa"/>
          </w:tcPr>
          <w:p>
            <w:pPr>
              <w:pStyle w:val="7"/>
              <w:spacing w:line="228" w:lineRule="exact"/>
              <w:ind w:left="106"/>
              <w:rPr>
                <w:sz w:val="18"/>
              </w:rPr>
            </w:pPr>
            <w:r>
              <w:rPr>
                <w:sz w:val="18"/>
              </w:rPr>
              <w:t>责令改正，警告，罚款</w:t>
            </w:r>
          </w:p>
        </w:tc>
        <w:tc>
          <w:tcPr>
            <w:tcW w:w="723" w:type="dxa"/>
          </w:tcPr>
          <w:p>
            <w:pPr>
              <w:pStyle w:val="7"/>
              <w:spacing w:line="228" w:lineRule="exact"/>
              <w:ind w:left="161" w:right="152"/>
              <w:jc w:val="center"/>
              <w:rPr>
                <w:sz w:val="18"/>
              </w:rPr>
            </w:pPr>
            <w:r>
              <w:rPr>
                <w:sz w:val="18"/>
              </w:rPr>
              <w:t>一般</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790" w:hRule="atLeast"/>
        </w:trPr>
        <w:tc>
          <w:tcPr>
            <w:tcW w:w="673" w:type="dxa"/>
            <w:vMerge w:val="continue"/>
            <w:tcBorders>
              <w:top w:val="nil"/>
            </w:tcBorders>
          </w:tcPr>
          <w:p>
            <w:pPr>
              <w:rPr>
                <w:sz w:val="2"/>
                <w:szCs w:val="2"/>
              </w:rPr>
            </w:pPr>
          </w:p>
        </w:tc>
        <w:tc>
          <w:tcPr>
            <w:tcW w:w="969" w:type="dxa"/>
            <w:vMerge w:val="continue"/>
            <w:tcBorders>
              <w:top w:val="nil"/>
            </w:tcBorders>
          </w:tcPr>
          <w:p>
            <w:pPr>
              <w:rPr>
                <w:sz w:val="2"/>
                <w:szCs w:val="2"/>
              </w:rPr>
            </w:pPr>
          </w:p>
        </w:tc>
        <w:tc>
          <w:tcPr>
            <w:tcW w:w="2501" w:type="dxa"/>
            <w:vMerge w:val="continue"/>
            <w:tcBorders>
              <w:top w:val="nil"/>
            </w:tcBorders>
          </w:tcPr>
          <w:p>
            <w:pPr>
              <w:rPr>
                <w:rFonts w:ascii="宋体" w:hAnsi="宋体" w:eastAsia="宋体" w:cs="宋体"/>
                <w:sz w:val="18"/>
                <w:szCs w:val="22"/>
                <w:lang w:val="zh-CN" w:eastAsia="zh-CN" w:bidi="zh-CN"/>
              </w:rPr>
            </w:pPr>
          </w:p>
        </w:tc>
        <w:tc>
          <w:tcPr>
            <w:tcW w:w="2996" w:type="dxa"/>
            <w:vMerge w:val="continue"/>
            <w:tcBorders>
              <w:top w:val="nil"/>
            </w:tcBorders>
          </w:tcPr>
          <w:p>
            <w:pPr>
              <w:rPr>
                <w:rFonts w:ascii="宋体" w:hAnsi="宋体" w:eastAsia="宋体" w:cs="宋体"/>
                <w:sz w:val="18"/>
                <w:szCs w:val="22"/>
                <w:lang w:val="zh-CN" w:eastAsia="zh-CN" w:bidi="zh-CN"/>
              </w:rPr>
            </w:pPr>
          </w:p>
        </w:tc>
        <w:tc>
          <w:tcPr>
            <w:tcW w:w="7445" w:type="dxa"/>
          </w:tcPr>
          <w:p>
            <w:pPr>
              <w:pStyle w:val="7"/>
              <w:spacing w:line="226" w:lineRule="exact"/>
              <w:ind w:left="106"/>
              <w:rPr>
                <w:sz w:val="18"/>
              </w:rPr>
            </w:pPr>
            <w:r>
              <w:rPr>
                <w:sz w:val="18"/>
              </w:rPr>
              <w:t>责令停工</w:t>
            </w:r>
          </w:p>
          <w:p>
            <w:pPr>
              <w:pStyle w:val="7"/>
              <w:spacing w:before="119" w:line="364" w:lineRule="auto"/>
              <w:ind w:left="106" w:right="94"/>
              <w:jc w:val="both"/>
              <w:rPr>
                <w:sz w:val="18"/>
              </w:rPr>
            </w:pPr>
            <w:r>
              <w:rPr>
                <w:spacing w:val="-6"/>
                <w:sz w:val="18"/>
              </w:rPr>
              <w:t xml:space="preserve">第三十三条  违反本规定，建设单位有下列行为之一的，由县级以上地方人民政府建设主管部门责令限期改正，予以警告，并处以 </w:t>
            </w:r>
            <w:r>
              <w:rPr>
                <w:sz w:val="18"/>
              </w:rPr>
              <w:t>5000</w:t>
            </w:r>
            <w:r>
              <w:rPr>
                <w:spacing w:val="-19"/>
                <w:sz w:val="18"/>
              </w:rPr>
              <w:t xml:space="preserve"> 元以上 </w:t>
            </w:r>
            <w:r>
              <w:rPr>
                <w:sz w:val="18"/>
              </w:rPr>
              <w:t>3</w:t>
            </w:r>
            <w:r>
              <w:rPr>
                <w:spacing w:val="-11"/>
                <w:sz w:val="18"/>
              </w:rPr>
              <w:t xml:space="preserve"> 万元以下罚款；逾期未改的，责令停止</w:t>
            </w:r>
            <w:r>
              <w:rPr>
                <w:spacing w:val="-30"/>
                <w:sz w:val="18"/>
              </w:rPr>
              <w:t>施工：</w:t>
            </w:r>
            <w:r>
              <w:rPr>
                <w:sz w:val="18"/>
              </w:rPr>
              <w:t>（</w:t>
            </w:r>
            <w:r>
              <w:rPr>
                <w:spacing w:val="2"/>
                <w:sz w:val="18"/>
              </w:rPr>
              <w:t>一</w:t>
            </w:r>
            <w:r>
              <w:rPr>
                <w:sz w:val="18"/>
              </w:rPr>
              <w:t>）</w:t>
            </w:r>
            <w:r>
              <w:rPr>
                <w:spacing w:val="-3"/>
                <w:sz w:val="18"/>
              </w:rPr>
              <w:t>未按照规定协调组织制定防止多台塔式起重机相互碰撞的安全措施的；</w:t>
            </w:r>
            <w:r>
              <w:rPr>
                <w:sz w:val="18"/>
              </w:rPr>
              <w:t>（</w:t>
            </w:r>
            <w:r>
              <w:rPr>
                <w:spacing w:val="2"/>
                <w:sz w:val="18"/>
              </w:rPr>
              <w:t>二</w:t>
            </w:r>
            <w:r>
              <w:rPr>
                <w:sz w:val="18"/>
              </w:rPr>
              <w:t>）接到监理单位报告后，未责令安装单位、使用单位立即停工整改的。</w:t>
            </w:r>
          </w:p>
        </w:tc>
        <w:tc>
          <w:tcPr>
            <w:tcW w:w="723" w:type="dxa"/>
          </w:tcPr>
          <w:p>
            <w:pPr>
              <w:pStyle w:val="7"/>
              <w:spacing w:line="226" w:lineRule="exact"/>
              <w:ind w:left="161" w:right="152"/>
              <w:jc w:val="center"/>
              <w:rPr>
                <w:sz w:val="18"/>
              </w:rPr>
            </w:pPr>
            <w:r>
              <w:rPr>
                <w:sz w:val="18"/>
              </w:rPr>
              <w:t>严重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401" w:hRule="atLeast"/>
        </w:trPr>
        <w:tc>
          <w:tcPr>
            <w:tcW w:w="673" w:type="dxa"/>
            <w:vMerge w:val="continue"/>
            <w:tcBorders>
              <w:top w:val="nil"/>
            </w:tcBorders>
          </w:tcPr>
          <w:p>
            <w:pPr>
              <w:rPr>
                <w:sz w:val="2"/>
                <w:szCs w:val="2"/>
              </w:rPr>
            </w:pPr>
          </w:p>
        </w:tc>
        <w:tc>
          <w:tcPr>
            <w:tcW w:w="969" w:type="dxa"/>
          </w:tcPr>
          <w:p>
            <w:pPr>
              <w:pStyle w:val="7"/>
              <w:spacing w:line="226" w:lineRule="exact"/>
              <w:ind w:left="107"/>
              <w:rPr>
                <w:rFonts w:hint="default" w:eastAsia="宋体"/>
                <w:b/>
                <w:sz w:val="18"/>
                <w:lang w:val="en-US" w:eastAsia="zh-CN"/>
              </w:rPr>
            </w:pPr>
            <w:r>
              <w:rPr>
                <w:rFonts w:hint="eastAsia"/>
                <w:sz w:val="18"/>
                <w:lang w:eastAsia="zh-CN"/>
              </w:rPr>
              <w:t>A</w:t>
            </w:r>
            <w:r>
              <w:rPr>
                <w:sz w:val="18"/>
              </w:rPr>
              <w:t>-3-</w:t>
            </w:r>
            <w:r>
              <w:rPr>
                <w:rFonts w:hint="eastAsia"/>
                <w:sz w:val="18"/>
                <w:lang w:val="en-US" w:eastAsia="zh-CN"/>
              </w:rPr>
              <w:t>14</w:t>
            </w:r>
          </w:p>
        </w:tc>
        <w:tc>
          <w:tcPr>
            <w:tcW w:w="2501" w:type="dxa"/>
          </w:tcPr>
          <w:p>
            <w:pPr>
              <w:pStyle w:val="7"/>
              <w:tabs>
                <w:tab w:val="left" w:pos="1278"/>
              </w:tabs>
              <w:spacing w:before="117" w:line="364" w:lineRule="auto"/>
              <w:ind w:left="106" w:right="1"/>
              <w:rPr>
                <w:sz w:val="18"/>
              </w:rPr>
            </w:pPr>
            <w:r>
              <w:rPr>
                <w:sz w:val="18"/>
              </w:rPr>
              <w:t>开发建设的项目工程质量低劣，发生重大工程质量事故的</w:t>
            </w:r>
          </w:p>
        </w:tc>
        <w:tc>
          <w:tcPr>
            <w:tcW w:w="2996" w:type="dxa"/>
          </w:tcPr>
          <w:p>
            <w:pPr>
              <w:pStyle w:val="7"/>
              <w:tabs>
                <w:tab w:val="left" w:pos="1278"/>
              </w:tabs>
              <w:spacing w:before="117" w:line="364" w:lineRule="auto"/>
              <w:ind w:left="106" w:right="1"/>
              <w:rPr>
                <w:sz w:val="18"/>
              </w:rPr>
            </w:pPr>
            <w:r>
              <w:rPr>
                <w:sz w:val="18"/>
              </w:rPr>
              <w:t>《房地产开发企业资质管理规定》第五条</w:t>
            </w:r>
          </w:p>
          <w:p>
            <w:pPr>
              <w:pStyle w:val="7"/>
              <w:tabs>
                <w:tab w:val="left" w:pos="1278"/>
              </w:tabs>
              <w:spacing w:before="117" w:line="364" w:lineRule="auto"/>
              <w:ind w:left="106" w:right="1"/>
              <w:rPr>
                <w:sz w:val="18"/>
              </w:rPr>
            </w:pPr>
            <w:r>
              <w:rPr>
                <w:sz w:val="18"/>
              </w:rPr>
              <w:t>《房地产开发企业资质管理规定》</w:t>
            </w:r>
          </w:p>
          <w:p>
            <w:pPr>
              <w:pStyle w:val="7"/>
              <w:tabs>
                <w:tab w:val="left" w:pos="1278"/>
              </w:tabs>
              <w:spacing w:before="117" w:line="364" w:lineRule="auto"/>
              <w:ind w:left="106" w:right="1"/>
              <w:rPr>
                <w:sz w:val="18"/>
              </w:rPr>
            </w:pPr>
            <w:r>
              <w:rPr>
                <w:sz w:val="18"/>
              </w:rPr>
              <w:t>第二十二条</w:t>
            </w:r>
          </w:p>
        </w:tc>
        <w:tc>
          <w:tcPr>
            <w:tcW w:w="7445" w:type="dxa"/>
          </w:tcPr>
          <w:p>
            <w:pPr>
              <w:pStyle w:val="7"/>
              <w:spacing w:line="226" w:lineRule="exact"/>
              <w:ind w:left="106"/>
              <w:rPr>
                <w:sz w:val="18"/>
              </w:rPr>
            </w:pPr>
            <w:r>
              <w:rPr>
                <w:sz w:val="18"/>
              </w:rPr>
              <w:t>降低资质等级，吊销资质证书/营业执照</w:t>
            </w:r>
          </w:p>
          <w:p>
            <w:pPr>
              <w:pStyle w:val="7"/>
              <w:tabs>
                <w:tab w:val="left" w:pos="1278"/>
              </w:tabs>
              <w:spacing w:before="119" w:line="364" w:lineRule="auto"/>
              <w:ind w:left="106" w:right="97"/>
              <w:rPr>
                <w:sz w:val="18"/>
              </w:rPr>
            </w:pPr>
            <w:r>
              <w:rPr>
                <w:sz w:val="18"/>
              </w:rPr>
              <w:t>第二十二条</w:t>
            </w:r>
            <w:r>
              <w:rPr>
                <w:sz w:val="18"/>
              </w:rPr>
              <w:tab/>
            </w:r>
            <w:r>
              <w:rPr>
                <w:sz w:val="18"/>
              </w:rPr>
              <w:t>企业开发建设的项目工程质量低劣</w:t>
            </w:r>
            <w:r>
              <w:rPr>
                <w:spacing w:val="-32"/>
                <w:sz w:val="18"/>
              </w:rPr>
              <w:t>，</w:t>
            </w:r>
            <w:r>
              <w:rPr>
                <w:sz w:val="18"/>
              </w:rPr>
              <w:t>发生重大工程质量事故的</w:t>
            </w:r>
            <w:r>
              <w:rPr>
                <w:spacing w:val="-32"/>
                <w:sz w:val="18"/>
              </w:rPr>
              <w:t>，</w:t>
            </w:r>
            <w:r>
              <w:rPr>
                <w:sz w:val="18"/>
              </w:rPr>
              <w:t>由原资质审</w:t>
            </w:r>
            <w:r>
              <w:rPr>
                <w:spacing w:val="-16"/>
                <w:sz w:val="18"/>
              </w:rPr>
              <w:t>批</w:t>
            </w:r>
            <w:r>
              <w:rPr>
                <w:sz w:val="18"/>
              </w:rPr>
              <w:t>部门降低资质等级；情节严重的吊销资质证书，并提请工商行政管理部门吊销营业执照。</w:t>
            </w:r>
          </w:p>
        </w:tc>
        <w:tc>
          <w:tcPr>
            <w:tcW w:w="723" w:type="dxa"/>
          </w:tcPr>
          <w:p>
            <w:pPr>
              <w:pStyle w:val="7"/>
              <w:spacing w:line="226" w:lineRule="exact"/>
              <w:ind w:left="181"/>
              <w:rPr>
                <w:sz w:val="18"/>
              </w:rPr>
            </w:pPr>
            <w:r>
              <w:rPr>
                <w:sz w:val="18"/>
              </w:rPr>
              <w:t>严重</w:t>
            </w:r>
          </w:p>
          <w:p>
            <w:pPr>
              <w:pStyle w:val="7"/>
              <w:spacing w:line="350" w:lineRule="atLeast"/>
              <w:ind w:left="181" w:right="169"/>
              <w:jc w:val="both"/>
              <w:rPr>
                <w:sz w:val="18"/>
              </w:rPr>
            </w:pPr>
            <w:r>
              <w:rPr>
                <w:sz w:val="18"/>
              </w:rPr>
              <w:t>（</w:t>
            </w:r>
            <w:r>
              <w:rPr>
                <w:spacing w:val="-17"/>
                <w:sz w:val="18"/>
              </w:rPr>
              <w:t>不</w:t>
            </w:r>
            <w:r>
              <w:rPr>
                <w:spacing w:val="-9"/>
                <w:sz w:val="18"/>
              </w:rPr>
              <w:t>可修</w:t>
            </w:r>
            <w:r>
              <w:rPr>
                <w:sz w:val="18"/>
              </w:rPr>
              <w:t>复</w:t>
            </w:r>
            <w:r>
              <w:rPr>
                <w:spacing w:val="-17"/>
                <w:sz w:val="18"/>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399" w:hRule="atLeast"/>
        </w:trPr>
        <w:tc>
          <w:tcPr>
            <w:tcW w:w="673" w:type="dxa"/>
            <w:vMerge w:val="continue"/>
            <w:tcBorders>
              <w:top w:val="nil"/>
            </w:tcBorders>
          </w:tcPr>
          <w:p>
            <w:pPr>
              <w:rPr>
                <w:sz w:val="2"/>
                <w:szCs w:val="2"/>
              </w:rPr>
            </w:pPr>
          </w:p>
        </w:tc>
        <w:tc>
          <w:tcPr>
            <w:tcW w:w="969" w:type="dxa"/>
          </w:tcPr>
          <w:p>
            <w:pPr>
              <w:pStyle w:val="7"/>
              <w:spacing w:line="227" w:lineRule="exact"/>
              <w:ind w:left="107"/>
              <w:rPr>
                <w:rFonts w:hint="default" w:eastAsia="宋体"/>
                <w:b/>
                <w:sz w:val="18"/>
                <w:lang w:val="en-US" w:eastAsia="zh-CN"/>
              </w:rPr>
            </w:pPr>
            <w:r>
              <w:rPr>
                <w:rFonts w:hint="eastAsia"/>
                <w:sz w:val="18"/>
                <w:lang w:eastAsia="zh-CN"/>
              </w:rPr>
              <w:t>A</w:t>
            </w:r>
            <w:r>
              <w:rPr>
                <w:sz w:val="18"/>
              </w:rPr>
              <w:t>-3-</w:t>
            </w:r>
            <w:r>
              <w:rPr>
                <w:rFonts w:hint="eastAsia"/>
                <w:sz w:val="18"/>
                <w:lang w:val="en-US" w:eastAsia="zh-CN"/>
              </w:rPr>
              <w:t>15</w:t>
            </w:r>
          </w:p>
        </w:tc>
        <w:tc>
          <w:tcPr>
            <w:tcW w:w="2501" w:type="dxa"/>
          </w:tcPr>
          <w:p>
            <w:pPr>
              <w:pStyle w:val="7"/>
              <w:tabs>
                <w:tab w:val="left" w:pos="1278"/>
              </w:tabs>
              <w:spacing w:before="117" w:line="364" w:lineRule="auto"/>
              <w:ind w:left="106" w:right="1"/>
              <w:rPr>
                <w:sz w:val="18"/>
              </w:rPr>
            </w:pPr>
            <w:r>
              <w:rPr>
                <w:sz w:val="18"/>
              </w:rPr>
              <w:t>未将保证安全施工的措施或者拆除工程的有关资料报送有关部门备案的</w:t>
            </w:r>
          </w:p>
        </w:tc>
        <w:tc>
          <w:tcPr>
            <w:tcW w:w="2996" w:type="dxa"/>
          </w:tcPr>
          <w:p>
            <w:pPr>
              <w:pStyle w:val="7"/>
              <w:tabs>
                <w:tab w:val="left" w:pos="1278"/>
              </w:tabs>
              <w:spacing w:before="117" w:line="364" w:lineRule="auto"/>
              <w:ind w:left="106" w:right="1"/>
              <w:rPr>
                <w:sz w:val="18"/>
              </w:rPr>
            </w:pPr>
            <w:r>
              <w:rPr>
                <w:sz w:val="18"/>
              </w:rPr>
              <w:t>《建设工程安全生产管理条例》第十条</w:t>
            </w:r>
          </w:p>
          <w:p>
            <w:pPr>
              <w:pStyle w:val="7"/>
              <w:tabs>
                <w:tab w:val="left" w:pos="1278"/>
              </w:tabs>
              <w:spacing w:before="117" w:line="364" w:lineRule="auto"/>
              <w:ind w:left="106" w:right="1"/>
              <w:rPr>
                <w:sz w:val="18"/>
              </w:rPr>
            </w:pPr>
            <w:r>
              <w:rPr>
                <w:sz w:val="18"/>
              </w:rPr>
              <w:t>《建设工程安全生产管理条例》第</w:t>
            </w:r>
          </w:p>
          <w:p>
            <w:pPr>
              <w:pStyle w:val="7"/>
              <w:tabs>
                <w:tab w:val="left" w:pos="1278"/>
              </w:tabs>
              <w:spacing w:before="117" w:line="364" w:lineRule="auto"/>
              <w:ind w:left="106" w:right="1"/>
              <w:rPr>
                <w:sz w:val="18"/>
              </w:rPr>
            </w:pPr>
            <w:r>
              <w:rPr>
                <w:sz w:val="18"/>
              </w:rPr>
              <w:t>五十四条</w:t>
            </w:r>
          </w:p>
        </w:tc>
        <w:tc>
          <w:tcPr>
            <w:tcW w:w="7445" w:type="dxa"/>
          </w:tcPr>
          <w:p>
            <w:pPr>
              <w:pStyle w:val="7"/>
              <w:spacing w:line="227" w:lineRule="exact"/>
              <w:ind w:left="106"/>
              <w:rPr>
                <w:sz w:val="18"/>
              </w:rPr>
            </w:pPr>
            <w:r>
              <w:rPr>
                <w:sz w:val="18"/>
              </w:rPr>
              <w:t>责令改正，警告</w:t>
            </w:r>
          </w:p>
          <w:p>
            <w:pPr>
              <w:pStyle w:val="7"/>
              <w:spacing w:before="17" w:line="350" w:lineRule="exact"/>
              <w:ind w:left="106" w:right="6"/>
              <w:jc w:val="both"/>
              <w:rPr>
                <w:sz w:val="18"/>
              </w:rPr>
            </w:pPr>
            <w:r>
              <w:rPr>
                <w:spacing w:val="-4"/>
                <w:sz w:val="18"/>
              </w:rPr>
              <w:t>第五十四条   违反本条例的规定，建设单位未提供建设工程安全生产作业环境及安全施工措施所需费用的，责令限期改正；逾期未改正的，责令该建设工程停止施工。建设单位未将保</w:t>
            </w:r>
            <w:r>
              <w:rPr>
                <w:spacing w:val="-7"/>
                <w:sz w:val="18"/>
              </w:rPr>
              <w:t>证安全施工的措施或者拆除工程的有关资料报送有关部门备案的，责令限期改正，给予警告。</w:t>
            </w:r>
          </w:p>
        </w:tc>
        <w:tc>
          <w:tcPr>
            <w:tcW w:w="723" w:type="dxa"/>
          </w:tcPr>
          <w:p>
            <w:pPr>
              <w:pStyle w:val="7"/>
              <w:spacing w:line="227" w:lineRule="exact"/>
              <w:ind w:left="161" w:right="152"/>
              <w:jc w:val="center"/>
              <w:rPr>
                <w:sz w:val="18"/>
              </w:rPr>
            </w:pPr>
            <w:r>
              <w:rPr>
                <w:sz w:val="18"/>
              </w:rPr>
              <w:t>轻微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02" w:hRule="atLeast"/>
        </w:trPr>
        <w:tc>
          <w:tcPr>
            <w:tcW w:w="673" w:type="dxa"/>
            <w:vMerge w:val="continue"/>
            <w:tcBorders>
              <w:top w:val="nil"/>
            </w:tcBorders>
          </w:tcPr>
          <w:p>
            <w:pPr>
              <w:rPr>
                <w:sz w:val="2"/>
                <w:szCs w:val="2"/>
              </w:rPr>
            </w:pPr>
          </w:p>
        </w:tc>
        <w:tc>
          <w:tcPr>
            <w:tcW w:w="969" w:type="dxa"/>
          </w:tcPr>
          <w:p>
            <w:pPr>
              <w:pStyle w:val="7"/>
              <w:spacing w:line="228" w:lineRule="exact"/>
              <w:ind w:left="107"/>
              <w:rPr>
                <w:rFonts w:hint="default" w:eastAsia="宋体"/>
                <w:b/>
                <w:sz w:val="18"/>
                <w:lang w:val="en-US" w:eastAsia="zh-CN"/>
              </w:rPr>
            </w:pPr>
            <w:r>
              <w:rPr>
                <w:rFonts w:hint="eastAsia"/>
                <w:sz w:val="18"/>
                <w:lang w:eastAsia="zh-CN"/>
              </w:rPr>
              <w:t>A</w:t>
            </w:r>
            <w:r>
              <w:rPr>
                <w:sz w:val="18"/>
              </w:rPr>
              <w:t>-3-</w:t>
            </w:r>
            <w:r>
              <w:rPr>
                <w:rFonts w:hint="eastAsia"/>
                <w:sz w:val="18"/>
                <w:lang w:val="en-US" w:eastAsia="zh-CN"/>
              </w:rPr>
              <w:t>16</w:t>
            </w:r>
          </w:p>
        </w:tc>
        <w:tc>
          <w:tcPr>
            <w:tcW w:w="2501" w:type="dxa"/>
          </w:tcPr>
          <w:p>
            <w:pPr>
              <w:pStyle w:val="7"/>
              <w:tabs>
                <w:tab w:val="left" w:pos="1278"/>
              </w:tabs>
              <w:spacing w:before="117" w:line="364" w:lineRule="auto"/>
              <w:ind w:left="106" w:right="1"/>
              <w:rPr>
                <w:sz w:val="18"/>
              </w:rPr>
            </w:pPr>
            <w:r>
              <w:rPr>
                <w:sz w:val="18"/>
              </w:rPr>
              <w:t>明示或者暗示施工单位使用不符合施工图设计文件要求的墙体材料、保温材料、门窗、采暖制冷系统和照明设备的； 采购不符合施工图设计文件要求的墙体材料、保温材料、门窗、采暖制冷系统和照明设</w:t>
            </w:r>
          </w:p>
          <w:p>
            <w:pPr>
              <w:pStyle w:val="7"/>
              <w:tabs>
                <w:tab w:val="left" w:pos="1278"/>
              </w:tabs>
              <w:spacing w:before="117" w:line="364" w:lineRule="auto"/>
              <w:ind w:left="106" w:right="1"/>
              <w:rPr>
                <w:sz w:val="18"/>
              </w:rPr>
            </w:pPr>
            <w:r>
              <w:rPr>
                <w:sz w:val="18"/>
              </w:rPr>
              <w:t>备的</w:t>
            </w:r>
          </w:p>
        </w:tc>
        <w:tc>
          <w:tcPr>
            <w:tcW w:w="2996" w:type="dxa"/>
          </w:tcPr>
          <w:p>
            <w:pPr>
              <w:pStyle w:val="7"/>
              <w:tabs>
                <w:tab w:val="left" w:pos="1278"/>
              </w:tabs>
              <w:spacing w:before="117" w:line="364" w:lineRule="auto"/>
              <w:ind w:left="106" w:right="1"/>
              <w:rPr>
                <w:sz w:val="18"/>
              </w:rPr>
            </w:pPr>
            <w:r>
              <w:rPr>
                <w:sz w:val="18"/>
              </w:rPr>
              <w:t>《民用建筑节能条例》第十四条</w:t>
            </w:r>
          </w:p>
          <w:p>
            <w:pPr>
              <w:pStyle w:val="7"/>
              <w:tabs>
                <w:tab w:val="left" w:pos="1278"/>
              </w:tabs>
              <w:spacing w:before="117" w:line="364" w:lineRule="auto"/>
              <w:ind w:left="106" w:right="1"/>
              <w:rPr>
                <w:sz w:val="18"/>
              </w:rPr>
            </w:pPr>
            <w:r>
              <w:rPr>
                <w:sz w:val="18"/>
              </w:rPr>
              <w:t>《民用建筑节能条例》第三十七条</w:t>
            </w:r>
          </w:p>
        </w:tc>
        <w:tc>
          <w:tcPr>
            <w:tcW w:w="7445" w:type="dxa"/>
          </w:tcPr>
          <w:p>
            <w:pPr>
              <w:pStyle w:val="7"/>
              <w:spacing w:line="228" w:lineRule="exact"/>
              <w:ind w:left="106"/>
              <w:rPr>
                <w:sz w:val="18"/>
              </w:rPr>
            </w:pPr>
            <w:r>
              <w:rPr>
                <w:sz w:val="18"/>
              </w:rPr>
              <w:t>责令改正，罚款</w:t>
            </w:r>
          </w:p>
          <w:p>
            <w:pPr>
              <w:pStyle w:val="7"/>
              <w:tabs>
                <w:tab w:val="left" w:pos="1278"/>
              </w:tabs>
              <w:spacing w:before="117" w:line="364" w:lineRule="auto"/>
              <w:ind w:left="106" w:right="1"/>
              <w:rPr>
                <w:sz w:val="18"/>
              </w:rPr>
            </w:pPr>
            <w:r>
              <w:rPr>
                <w:sz w:val="18"/>
              </w:rPr>
              <w:t>第三十七条</w:t>
            </w:r>
            <w:r>
              <w:rPr>
                <w:sz w:val="18"/>
              </w:rPr>
              <w:tab/>
            </w:r>
            <w:r>
              <w:rPr>
                <w:sz w:val="18"/>
              </w:rPr>
              <w:t>违反本条例规定</w:t>
            </w:r>
            <w:r>
              <w:rPr>
                <w:spacing w:val="-32"/>
                <w:sz w:val="18"/>
              </w:rPr>
              <w:t>，</w:t>
            </w:r>
            <w:r>
              <w:rPr>
                <w:sz w:val="18"/>
              </w:rPr>
              <w:t>建设单位有下列行为之一的</w:t>
            </w:r>
            <w:r>
              <w:rPr>
                <w:spacing w:val="-32"/>
                <w:sz w:val="18"/>
              </w:rPr>
              <w:t>，</w:t>
            </w:r>
            <w:r>
              <w:rPr>
                <w:sz w:val="18"/>
              </w:rPr>
              <w:t>由县级以上地方人民政府建设主管部门责令改正</w:t>
            </w:r>
            <w:r>
              <w:rPr>
                <w:spacing w:val="-12"/>
                <w:sz w:val="18"/>
              </w:rPr>
              <w:t>，</w:t>
            </w:r>
            <w:r>
              <w:rPr>
                <w:sz w:val="18"/>
              </w:rPr>
              <w:t>处</w:t>
            </w:r>
            <w:r>
              <w:rPr>
                <w:spacing w:val="-45"/>
                <w:sz w:val="18"/>
              </w:rPr>
              <w:t xml:space="preserve"> </w:t>
            </w:r>
            <w:r>
              <w:rPr>
                <w:sz w:val="18"/>
              </w:rPr>
              <w:t>20</w:t>
            </w:r>
            <w:r>
              <w:rPr>
                <w:spacing w:val="-46"/>
                <w:sz w:val="18"/>
              </w:rPr>
              <w:t xml:space="preserve"> </w:t>
            </w:r>
            <w:r>
              <w:rPr>
                <w:sz w:val="18"/>
              </w:rPr>
              <w:t>万元以上</w:t>
            </w:r>
            <w:r>
              <w:rPr>
                <w:spacing w:val="-45"/>
                <w:sz w:val="18"/>
              </w:rPr>
              <w:t xml:space="preserve"> </w:t>
            </w:r>
            <w:r>
              <w:rPr>
                <w:sz w:val="18"/>
              </w:rPr>
              <w:t>50</w:t>
            </w:r>
            <w:r>
              <w:rPr>
                <w:spacing w:val="-45"/>
                <w:sz w:val="18"/>
              </w:rPr>
              <w:t xml:space="preserve"> </w:t>
            </w:r>
            <w:r>
              <w:rPr>
                <w:sz w:val="18"/>
              </w:rPr>
              <w:t>万元以下的罚款：</w:t>
            </w:r>
            <w:r>
              <w:rPr>
                <w:spacing w:val="-23"/>
                <w:sz w:val="18"/>
              </w:rPr>
              <w:t xml:space="preserve"> </w:t>
            </w:r>
            <w:r>
              <w:rPr>
                <w:sz w:val="18"/>
              </w:rPr>
              <w:t>（一</w:t>
            </w:r>
            <w:r>
              <w:rPr>
                <w:spacing w:val="-12"/>
                <w:sz w:val="18"/>
              </w:rPr>
              <w:t>）</w:t>
            </w:r>
            <w:r>
              <w:rPr>
                <w:sz w:val="18"/>
              </w:rPr>
              <w:t>明示或者暗示设计单位</w:t>
            </w:r>
            <w:r>
              <w:rPr>
                <w:spacing w:val="-12"/>
                <w:sz w:val="18"/>
              </w:rPr>
              <w:t>、</w:t>
            </w:r>
            <w:r>
              <w:rPr>
                <w:sz w:val="18"/>
              </w:rPr>
              <w:t>施工单位违反民用建筑节能强制性标准进行设计</w:t>
            </w:r>
            <w:r>
              <w:rPr>
                <w:spacing w:val="-17"/>
                <w:sz w:val="18"/>
              </w:rPr>
              <w:t>、</w:t>
            </w:r>
            <w:r>
              <w:rPr>
                <w:sz w:val="18"/>
              </w:rPr>
              <w:t>施工的；</w:t>
            </w:r>
            <w:r>
              <w:rPr>
                <w:spacing w:val="-30"/>
                <w:sz w:val="18"/>
              </w:rPr>
              <w:t xml:space="preserve"> </w:t>
            </w:r>
            <w:r>
              <w:rPr>
                <w:sz w:val="18"/>
              </w:rPr>
              <w:t>（二</w:t>
            </w:r>
            <w:r>
              <w:rPr>
                <w:spacing w:val="-15"/>
                <w:sz w:val="18"/>
              </w:rPr>
              <w:t>）</w:t>
            </w:r>
            <w:r>
              <w:rPr>
                <w:sz w:val="18"/>
              </w:rPr>
              <w:t>明示或者暗示施工单位使用不符合施工图设计文件要求的墙体材料</w:t>
            </w:r>
            <w:r>
              <w:rPr>
                <w:spacing w:val="-68"/>
                <w:sz w:val="18"/>
              </w:rPr>
              <w:t>、</w:t>
            </w:r>
            <w:r>
              <w:rPr>
                <w:sz w:val="18"/>
              </w:rPr>
              <w:t>保温材料</w:t>
            </w:r>
            <w:r>
              <w:rPr>
                <w:spacing w:val="-68"/>
                <w:sz w:val="18"/>
              </w:rPr>
              <w:t>、</w:t>
            </w:r>
            <w:r>
              <w:rPr>
                <w:sz w:val="18"/>
              </w:rPr>
              <w:t>门窗</w:t>
            </w:r>
            <w:r>
              <w:rPr>
                <w:spacing w:val="-68"/>
                <w:sz w:val="18"/>
              </w:rPr>
              <w:t>、</w:t>
            </w:r>
            <w:r>
              <w:rPr>
                <w:sz w:val="18"/>
              </w:rPr>
              <w:t>采暖制冷系统和照明设备的</w:t>
            </w:r>
            <w:r>
              <w:rPr>
                <w:spacing w:val="-21"/>
                <w:sz w:val="18"/>
              </w:rPr>
              <w:t>；（</w:t>
            </w:r>
            <w:r>
              <w:rPr>
                <w:sz w:val="18"/>
              </w:rPr>
              <w:t>三</w:t>
            </w:r>
            <w:r>
              <w:rPr>
                <w:spacing w:val="-12"/>
                <w:sz w:val="18"/>
              </w:rPr>
              <w:t xml:space="preserve">） </w:t>
            </w:r>
            <w:r>
              <w:rPr>
                <w:sz w:val="18"/>
              </w:rPr>
              <w:t>采购不符合施工图设计文件要求的墙体材料</w:t>
            </w:r>
            <w:r>
              <w:rPr>
                <w:spacing w:val="-20"/>
                <w:sz w:val="18"/>
              </w:rPr>
              <w:t>、</w:t>
            </w:r>
            <w:r>
              <w:rPr>
                <w:sz w:val="18"/>
              </w:rPr>
              <w:t>保温材料</w:t>
            </w:r>
            <w:r>
              <w:rPr>
                <w:spacing w:val="-20"/>
                <w:sz w:val="18"/>
              </w:rPr>
              <w:t>、</w:t>
            </w:r>
            <w:r>
              <w:rPr>
                <w:sz w:val="18"/>
              </w:rPr>
              <w:t>门窗</w:t>
            </w:r>
            <w:r>
              <w:rPr>
                <w:spacing w:val="-22"/>
                <w:sz w:val="18"/>
              </w:rPr>
              <w:t>、</w:t>
            </w:r>
            <w:r>
              <w:rPr>
                <w:sz w:val="18"/>
              </w:rPr>
              <w:t>采暖制冷系统和照明设备的；</w:t>
            </w:r>
          </w:p>
          <w:p>
            <w:pPr>
              <w:pStyle w:val="7"/>
              <w:spacing w:line="230" w:lineRule="exact"/>
              <w:ind w:left="106"/>
              <w:rPr>
                <w:sz w:val="18"/>
              </w:rPr>
            </w:pPr>
            <w:r>
              <w:rPr>
                <w:sz w:val="18"/>
              </w:rPr>
              <w:t>（四）使用列入禁止使用目录的技术、工艺、材料和设备的。</w:t>
            </w:r>
          </w:p>
        </w:tc>
        <w:tc>
          <w:tcPr>
            <w:tcW w:w="723" w:type="dxa"/>
          </w:tcPr>
          <w:p>
            <w:pPr>
              <w:pStyle w:val="7"/>
              <w:spacing w:line="228" w:lineRule="exact"/>
              <w:ind w:left="161" w:right="152"/>
              <w:jc w:val="center"/>
              <w:rPr>
                <w:sz w:val="18"/>
              </w:rPr>
            </w:pPr>
            <w:r>
              <w:rPr>
                <w:sz w:val="18"/>
              </w:rPr>
              <w:t>一般</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748" w:hRule="atLeast"/>
        </w:trPr>
        <w:tc>
          <w:tcPr>
            <w:tcW w:w="673" w:type="dxa"/>
            <w:vMerge w:val="continue"/>
            <w:tcBorders>
              <w:top w:val="nil"/>
            </w:tcBorders>
          </w:tcPr>
          <w:p>
            <w:pPr>
              <w:rPr>
                <w:sz w:val="2"/>
                <w:szCs w:val="2"/>
              </w:rPr>
            </w:pPr>
          </w:p>
        </w:tc>
        <w:tc>
          <w:tcPr>
            <w:tcW w:w="969" w:type="dxa"/>
          </w:tcPr>
          <w:p>
            <w:pPr>
              <w:pStyle w:val="7"/>
              <w:spacing w:line="226" w:lineRule="exact"/>
              <w:ind w:left="107"/>
              <w:rPr>
                <w:rFonts w:hint="default" w:eastAsia="宋体"/>
                <w:b/>
                <w:sz w:val="18"/>
                <w:lang w:val="en-US" w:eastAsia="zh-CN"/>
              </w:rPr>
            </w:pPr>
            <w:r>
              <w:rPr>
                <w:rFonts w:hint="eastAsia"/>
                <w:sz w:val="18"/>
                <w:lang w:eastAsia="zh-CN"/>
              </w:rPr>
              <w:t>A</w:t>
            </w:r>
            <w:r>
              <w:rPr>
                <w:sz w:val="18"/>
              </w:rPr>
              <w:t>-3-</w:t>
            </w:r>
            <w:r>
              <w:rPr>
                <w:rFonts w:hint="eastAsia"/>
                <w:sz w:val="18"/>
                <w:lang w:val="en-US" w:eastAsia="zh-CN"/>
              </w:rPr>
              <w:t>17</w:t>
            </w:r>
          </w:p>
        </w:tc>
        <w:tc>
          <w:tcPr>
            <w:tcW w:w="2501" w:type="dxa"/>
          </w:tcPr>
          <w:p>
            <w:pPr>
              <w:pStyle w:val="7"/>
              <w:tabs>
                <w:tab w:val="left" w:pos="1278"/>
              </w:tabs>
              <w:spacing w:before="117" w:line="364" w:lineRule="auto"/>
              <w:ind w:left="106" w:right="1"/>
              <w:rPr>
                <w:sz w:val="18"/>
              </w:rPr>
            </w:pPr>
            <w:r>
              <w:rPr>
                <w:sz w:val="18"/>
              </w:rPr>
              <w:t>使用列入禁止使用目录的技术、工艺、材料和设备的</w:t>
            </w:r>
          </w:p>
        </w:tc>
        <w:tc>
          <w:tcPr>
            <w:tcW w:w="2996" w:type="dxa"/>
          </w:tcPr>
          <w:p>
            <w:pPr>
              <w:pStyle w:val="7"/>
              <w:tabs>
                <w:tab w:val="left" w:pos="1278"/>
              </w:tabs>
              <w:spacing w:before="117" w:line="364" w:lineRule="auto"/>
              <w:ind w:left="106" w:right="1"/>
              <w:rPr>
                <w:sz w:val="18"/>
              </w:rPr>
            </w:pPr>
            <w:r>
              <w:rPr>
                <w:sz w:val="18"/>
              </w:rPr>
              <w:t>《民用建筑节能条例》第十一条</w:t>
            </w:r>
          </w:p>
          <w:p>
            <w:pPr>
              <w:pStyle w:val="7"/>
              <w:tabs>
                <w:tab w:val="left" w:pos="1278"/>
              </w:tabs>
              <w:spacing w:before="117" w:line="364" w:lineRule="auto"/>
              <w:ind w:left="106" w:right="1"/>
              <w:rPr>
                <w:sz w:val="18"/>
              </w:rPr>
            </w:pPr>
            <w:r>
              <w:rPr>
                <w:sz w:val="18"/>
              </w:rPr>
              <w:t>《民用建筑节能条例》第三十七条</w:t>
            </w:r>
          </w:p>
        </w:tc>
        <w:tc>
          <w:tcPr>
            <w:tcW w:w="7445" w:type="dxa"/>
          </w:tcPr>
          <w:p>
            <w:pPr>
              <w:pStyle w:val="7"/>
              <w:spacing w:line="226" w:lineRule="exact"/>
              <w:ind w:left="106"/>
              <w:rPr>
                <w:sz w:val="18"/>
              </w:rPr>
            </w:pPr>
            <w:r>
              <w:rPr>
                <w:sz w:val="18"/>
              </w:rPr>
              <w:t>责令改正，罚款</w:t>
            </w:r>
          </w:p>
          <w:p>
            <w:pPr>
              <w:pStyle w:val="7"/>
              <w:spacing w:before="119" w:line="362" w:lineRule="auto"/>
              <w:ind w:left="106" w:right="92"/>
              <w:jc w:val="both"/>
              <w:rPr>
                <w:sz w:val="18"/>
              </w:rPr>
            </w:pPr>
            <w:r>
              <w:rPr>
                <w:spacing w:val="-6"/>
                <w:sz w:val="18"/>
              </w:rPr>
              <w:t xml:space="preserve">第三十七条  违反本条例规定，建设单位有下列行为之一的，由县级以上地方人民政府建设主管部门责令改正，处 </w:t>
            </w:r>
            <w:r>
              <w:rPr>
                <w:sz w:val="18"/>
              </w:rPr>
              <w:t>20</w:t>
            </w:r>
            <w:r>
              <w:rPr>
                <w:spacing w:val="-16"/>
                <w:sz w:val="18"/>
              </w:rPr>
              <w:t xml:space="preserve"> 万元以上 </w:t>
            </w:r>
            <w:r>
              <w:rPr>
                <w:sz w:val="18"/>
              </w:rPr>
              <w:t>50</w:t>
            </w:r>
            <w:r>
              <w:rPr>
                <w:spacing w:val="-9"/>
                <w:sz w:val="18"/>
              </w:rPr>
              <w:t xml:space="preserve"> 万元以下的罚款： </w:t>
            </w:r>
            <w:r>
              <w:rPr>
                <w:sz w:val="18"/>
              </w:rPr>
              <w:t>（一</w:t>
            </w:r>
            <w:r>
              <w:rPr>
                <w:spacing w:val="-12"/>
                <w:sz w:val="18"/>
              </w:rPr>
              <w:t>）</w:t>
            </w:r>
            <w:r>
              <w:rPr>
                <w:spacing w:val="-3"/>
                <w:sz w:val="18"/>
              </w:rPr>
              <w:t xml:space="preserve">明示或者暗示设计单位、施工单位违反民用建筑节能强制性标准进行设计、施工的； </w:t>
            </w:r>
            <w:r>
              <w:rPr>
                <w:sz w:val="18"/>
              </w:rPr>
              <w:t>（二</w:t>
            </w:r>
            <w:r>
              <w:rPr>
                <w:spacing w:val="-15"/>
                <w:sz w:val="18"/>
              </w:rPr>
              <w:t>）</w:t>
            </w:r>
            <w:r>
              <w:rPr>
                <w:spacing w:val="-2"/>
                <w:sz w:val="18"/>
              </w:rPr>
              <w:t>明示或者暗示施工单位使用</w:t>
            </w:r>
          </w:p>
          <w:p>
            <w:pPr>
              <w:pStyle w:val="7"/>
              <w:spacing w:before="5"/>
              <w:ind w:left="106"/>
              <w:rPr>
                <w:sz w:val="18"/>
              </w:rPr>
            </w:pPr>
            <w:r>
              <w:rPr>
                <w:spacing w:val="-11"/>
                <w:sz w:val="18"/>
              </w:rPr>
              <w:t>不符合施工图设计文件要求的墙体材料、保温材料、门窗、采暖制冷系统和照明设备的；</w:t>
            </w:r>
            <w:r>
              <w:rPr>
                <w:spacing w:val="-21"/>
                <w:sz w:val="18"/>
              </w:rPr>
              <w:t>（</w:t>
            </w:r>
            <w:r>
              <w:rPr>
                <w:sz w:val="18"/>
              </w:rPr>
              <w:t>三</w:t>
            </w:r>
            <w:r>
              <w:rPr>
                <w:spacing w:val="-11"/>
                <w:sz w:val="18"/>
              </w:rPr>
              <w:t>）</w:t>
            </w:r>
          </w:p>
        </w:tc>
        <w:tc>
          <w:tcPr>
            <w:tcW w:w="723" w:type="dxa"/>
          </w:tcPr>
          <w:p>
            <w:pPr>
              <w:pStyle w:val="7"/>
              <w:spacing w:line="226" w:lineRule="exact"/>
              <w:ind w:left="161" w:right="152"/>
              <w:jc w:val="center"/>
              <w:rPr>
                <w:sz w:val="18"/>
              </w:rPr>
            </w:pPr>
            <w:r>
              <w:rPr>
                <w:sz w:val="18"/>
              </w:rPr>
              <w:t>一般</w:t>
            </w:r>
          </w:p>
        </w:tc>
      </w:tr>
    </w:tbl>
    <w:p>
      <w:pPr>
        <w:spacing w:after="0" w:line="226" w:lineRule="exact"/>
        <w:jc w:val="center"/>
        <w:rPr>
          <w:sz w:val="18"/>
        </w:rPr>
        <w:sectPr>
          <w:pgSz w:w="16840" w:h="11910" w:orient="landscape"/>
          <w:pgMar w:top="720" w:right="640" w:bottom="720" w:left="660" w:header="0" w:footer="524" w:gutter="0"/>
          <w:cols w:space="720" w:num="1"/>
        </w:sectPr>
      </w:pPr>
    </w:p>
    <w:tbl>
      <w:tblPr>
        <w:tblStyle w:val="3"/>
        <w:tblW w:w="0" w:type="auto"/>
        <w:tblInd w:w="11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73"/>
        <w:gridCol w:w="969"/>
        <w:gridCol w:w="2501"/>
        <w:gridCol w:w="2996"/>
        <w:gridCol w:w="7445"/>
        <w:gridCol w:w="72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00" w:hRule="atLeast"/>
        </w:trPr>
        <w:tc>
          <w:tcPr>
            <w:tcW w:w="673" w:type="dxa"/>
            <w:vMerge w:val="restart"/>
          </w:tcPr>
          <w:p>
            <w:pPr>
              <w:pStyle w:val="7"/>
              <w:rPr>
                <w:rFonts w:ascii="Times New Roman"/>
                <w:sz w:val="18"/>
              </w:rPr>
            </w:pPr>
          </w:p>
        </w:tc>
        <w:tc>
          <w:tcPr>
            <w:tcW w:w="969" w:type="dxa"/>
          </w:tcPr>
          <w:p>
            <w:pPr>
              <w:pStyle w:val="7"/>
              <w:rPr>
                <w:rFonts w:ascii="Times New Roman"/>
                <w:sz w:val="18"/>
              </w:rPr>
            </w:pPr>
          </w:p>
        </w:tc>
        <w:tc>
          <w:tcPr>
            <w:tcW w:w="2501" w:type="dxa"/>
          </w:tcPr>
          <w:p>
            <w:pPr>
              <w:pStyle w:val="7"/>
              <w:rPr>
                <w:rFonts w:ascii="Times New Roman"/>
                <w:sz w:val="18"/>
              </w:rPr>
            </w:pPr>
          </w:p>
        </w:tc>
        <w:tc>
          <w:tcPr>
            <w:tcW w:w="2996" w:type="dxa"/>
          </w:tcPr>
          <w:p>
            <w:pPr>
              <w:pStyle w:val="7"/>
              <w:rPr>
                <w:rFonts w:ascii="Times New Roman"/>
                <w:sz w:val="18"/>
              </w:rPr>
            </w:pPr>
          </w:p>
        </w:tc>
        <w:tc>
          <w:tcPr>
            <w:tcW w:w="7445" w:type="dxa"/>
          </w:tcPr>
          <w:p>
            <w:pPr>
              <w:pStyle w:val="7"/>
              <w:spacing w:line="228" w:lineRule="exact"/>
              <w:ind w:left="106"/>
              <w:rPr>
                <w:sz w:val="18"/>
              </w:rPr>
            </w:pPr>
            <w:r>
              <w:rPr>
                <w:spacing w:val="-3"/>
                <w:sz w:val="18"/>
              </w:rPr>
              <w:t>采购不符合施工图设计文件要求的墙体材料、保温材料、门窗、采暖制冷系统和照明设备的；</w:t>
            </w:r>
          </w:p>
          <w:p>
            <w:pPr>
              <w:pStyle w:val="7"/>
              <w:spacing w:before="117"/>
              <w:ind w:left="106"/>
              <w:rPr>
                <w:sz w:val="18"/>
              </w:rPr>
            </w:pPr>
            <w:r>
              <w:rPr>
                <w:sz w:val="18"/>
              </w:rPr>
              <w:t>（四）使用列入禁止使用目录的技术、工艺、材料和设备的。</w:t>
            </w:r>
          </w:p>
        </w:tc>
        <w:tc>
          <w:tcPr>
            <w:tcW w:w="723" w:type="dxa"/>
          </w:tcPr>
          <w:p>
            <w:pPr>
              <w:pStyle w:val="7"/>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400" w:hRule="atLeast"/>
        </w:trPr>
        <w:tc>
          <w:tcPr>
            <w:tcW w:w="673" w:type="dxa"/>
            <w:vMerge w:val="continue"/>
            <w:tcBorders>
              <w:top w:val="nil"/>
            </w:tcBorders>
          </w:tcPr>
          <w:p>
            <w:pPr>
              <w:rPr>
                <w:sz w:val="2"/>
                <w:szCs w:val="2"/>
              </w:rPr>
            </w:pPr>
          </w:p>
        </w:tc>
        <w:tc>
          <w:tcPr>
            <w:tcW w:w="969" w:type="dxa"/>
          </w:tcPr>
          <w:p>
            <w:pPr>
              <w:pStyle w:val="7"/>
              <w:spacing w:line="226" w:lineRule="exact"/>
              <w:ind w:left="107"/>
              <w:rPr>
                <w:rFonts w:hint="default" w:eastAsia="宋体"/>
                <w:b/>
                <w:sz w:val="18"/>
                <w:lang w:val="en-US" w:eastAsia="zh-CN"/>
              </w:rPr>
            </w:pPr>
            <w:r>
              <w:rPr>
                <w:rFonts w:hint="eastAsia"/>
                <w:sz w:val="18"/>
                <w:lang w:eastAsia="zh-CN"/>
              </w:rPr>
              <w:t>A</w:t>
            </w:r>
            <w:r>
              <w:rPr>
                <w:sz w:val="18"/>
              </w:rPr>
              <w:t>-3-</w:t>
            </w:r>
            <w:r>
              <w:rPr>
                <w:rFonts w:hint="eastAsia"/>
                <w:sz w:val="18"/>
                <w:lang w:val="en-US" w:eastAsia="zh-CN"/>
              </w:rPr>
              <w:t>18</w:t>
            </w:r>
          </w:p>
        </w:tc>
        <w:tc>
          <w:tcPr>
            <w:tcW w:w="2501" w:type="dxa"/>
          </w:tcPr>
          <w:p>
            <w:pPr>
              <w:pStyle w:val="7"/>
              <w:spacing w:before="17" w:line="350" w:lineRule="exact"/>
              <w:ind w:left="106" w:right="94"/>
              <w:jc w:val="both"/>
              <w:rPr>
                <w:spacing w:val="-6"/>
                <w:sz w:val="18"/>
              </w:rPr>
            </w:pPr>
            <w:r>
              <w:rPr>
                <w:spacing w:val="-6"/>
                <w:sz w:val="18"/>
              </w:rPr>
              <w:t>建设单位对不符合民用建筑节能强制性标准的民用建筑项目出具竣工验收合格报告</w:t>
            </w:r>
          </w:p>
          <w:p>
            <w:pPr>
              <w:pStyle w:val="7"/>
              <w:spacing w:before="17" w:line="350" w:lineRule="exact"/>
              <w:ind w:left="106" w:right="94"/>
              <w:jc w:val="both"/>
              <w:rPr>
                <w:spacing w:val="-6"/>
                <w:sz w:val="18"/>
              </w:rPr>
            </w:pPr>
            <w:r>
              <w:rPr>
                <w:spacing w:val="-6"/>
                <w:sz w:val="18"/>
              </w:rPr>
              <w:t>的</w:t>
            </w:r>
          </w:p>
        </w:tc>
        <w:tc>
          <w:tcPr>
            <w:tcW w:w="2996" w:type="dxa"/>
          </w:tcPr>
          <w:p>
            <w:pPr>
              <w:pStyle w:val="7"/>
              <w:spacing w:before="17" w:line="350" w:lineRule="exact"/>
              <w:ind w:left="106" w:right="94"/>
              <w:jc w:val="both"/>
              <w:rPr>
                <w:spacing w:val="-6"/>
                <w:sz w:val="18"/>
              </w:rPr>
            </w:pPr>
            <w:r>
              <w:rPr>
                <w:spacing w:val="-6"/>
                <w:sz w:val="18"/>
              </w:rPr>
              <w:t>《民用建筑节能条例》第十七条</w:t>
            </w:r>
          </w:p>
          <w:p>
            <w:pPr>
              <w:pStyle w:val="7"/>
              <w:spacing w:before="17" w:line="350" w:lineRule="exact"/>
              <w:ind w:left="106" w:right="94"/>
              <w:jc w:val="both"/>
              <w:rPr>
                <w:spacing w:val="-6"/>
                <w:sz w:val="18"/>
              </w:rPr>
            </w:pPr>
            <w:r>
              <w:rPr>
                <w:spacing w:val="-6"/>
                <w:sz w:val="18"/>
              </w:rPr>
              <w:t>《民用建筑节能条例》第三十八条</w:t>
            </w:r>
          </w:p>
        </w:tc>
        <w:tc>
          <w:tcPr>
            <w:tcW w:w="7445" w:type="dxa"/>
          </w:tcPr>
          <w:p>
            <w:pPr>
              <w:pStyle w:val="7"/>
              <w:spacing w:line="226" w:lineRule="exact"/>
              <w:ind w:left="106"/>
              <w:rPr>
                <w:sz w:val="18"/>
              </w:rPr>
            </w:pPr>
            <w:r>
              <w:rPr>
                <w:sz w:val="18"/>
              </w:rPr>
              <w:t>责令改正，罚款</w:t>
            </w:r>
          </w:p>
          <w:p>
            <w:pPr>
              <w:pStyle w:val="7"/>
              <w:spacing w:line="350" w:lineRule="atLeast"/>
              <w:ind w:left="106" w:right="97"/>
              <w:jc w:val="both"/>
              <w:rPr>
                <w:sz w:val="18"/>
              </w:rPr>
            </w:pPr>
            <w:r>
              <w:rPr>
                <w:spacing w:val="-6"/>
                <w:sz w:val="18"/>
              </w:rPr>
              <w:t>第三十八条  违反本条例规定，建设单位对不符合民用建筑节能强制性标准的民用建筑项目</w:t>
            </w:r>
            <w:r>
              <w:rPr>
                <w:spacing w:val="-1"/>
                <w:sz w:val="18"/>
              </w:rPr>
              <w:t>出具竣工验收合格报告的，由县级以上地方人民政府建设主管部门责令改正，处民用建筑项</w:t>
            </w:r>
            <w:r>
              <w:rPr>
                <w:spacing w:val="-8"/>
                <w:sz w:val="18"/>
              </w:rPr>
              <w:t xml:space="preserve">目合同价款 </w:t>
            </w:r>
            <w:r>
              <w:rPr>
                <w:sz w:val="18"/>
              </w:rPr>
              <w:t>2</w:t>
            </w:r>
            <w:r>
              <w:rPr>
                <w:spacing w:val="-12"/>
                <w:sz w:val="18"/>
              </w:rPr>
              <w:t xml:space="preserve">%以上 </w:t>
            </w:r>
            <w:r>
              <w:rPr>
                <w:sz w:val="18"/>
              </w:rPr>
              <w:t>4%以下的罚款；造成损失的，依法承担赔偿责任。</w:t>
            </w:r>
          </w:p>
        </w:tc>
        <w:tc>
          <w:tcPr>
            <w:tcW w:w="723" w:type="dxa"/>
          </w:tcPr>
          <w:p>
            <w:pPr>
              <w:pStyle w:val="7"/>
              <w:spacing w:line="226" w:lineRule="exact"/>
              <w:ind w:right="169"/>
              <w:jc w:val="right"/>
              <w:rPr>
                <w:sz w:val="18"/>
              </w:rPr>
            </w:pPr>
            <w:r>
              <w:rPr>
                <w:sz w:val="18"/>
              </w:rPr>
              <w:t>一般</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8" w:hRule="atLeast"/>
        </w:trPr>
        <w:tc>
          <w:tcPr>
            <w:tcW w:w="673" w:type="dxa"/>
            <w:vMerge w:val="continue"/>
            <w:tcBorders>
              <w:top w:val="nil"/>
            </w:tcBorders>
          </w:tcPr>
          <w:p>
            <w:pPr>
              <w:rPr>
                <w:sz w:val="2"/>
                <w:szCs w:val="2"/>
              </w:rPr>
            </w:pPr>
          </w:p>
        </w:tc>
        <w:tc>
          <w:tcPr>
            <w:tcW w:w="969" w:type="dxa"/>
            <w:vMerge w:val="restart"/>
          </w:tcPr>
          <w:p>
            <w:pPr>
              <w:pStyle w:val="7"/>
              <w:spacing w:line="226" w:lineRule="exact"/>
              <w:ind w:left="107"/>
              <w:rPr>
                <w:rFonts w:hint="default" w:eastAsia="宋体"/>
                <w:b/>
                <w:sz w:val="18"/>
                <w:lang w:val="en-US" w:eastAsia="zh-CN"/>
              </w:rPr>
            </w:pPr>
            <w:r>
              <w:rPr>
                <w:rFonts w:hint="eastAsia"/>
                <w:sz w:val="18"/>
                <w:lang w:eastAsia="zh-CN"/>
              </w:rPr>
              <w:t>A</w:t>
            </w:r>
            <w:r>
              <w:rPr>
                <w:sz w:val="18"/>
              </w:rPr>
              <w:t>-3-</w:t>
            </w:r>
            <w:r>
              <w:rPr>
                <w:rFonts w:hint="eastAsia"/>
                <w:sz w:val="18"/>
                <w:lang w:val="en-US" w:eastAsia="zh-CN"/>
              </w:rPr>
              <w:t>19</w:t>
            </w:r>
          </w:p>
        </w:tc>
        <w:tc>
          <w:tcPr>
            <w:tcW w:w="2501" w:type="dxa"/>
            <w:vMerge w:val="restart"/>
          </w:tcPr>
          <w:p>
            <w:pPr>
              <w:pStyle w:val="7"/>
              <w:spacing w:before="17" w:line="350" w:lineRule="exact"/>
              <w:ind w:left="106" w:right="94"/>
              <w:jc w:val="both"/>
              <w:rPr>
                <w:spacing w:val="-6"/>
                <w:sz w:val="18"/>
              </w:rPr>
            </w:pPr>
            <w:r>
              <w:rPr>
                <w:spacing w:val="-6"/>
                <w:sz w:val="18"/>
              </w:rPr>
              <w:t>房地产开发企业销售商品房， 未向购买人明示所售商品房的能源消耗指标、节能措施和保护要求、保温工程保修期等信息，或者向购买人明示的所售商品房能源消耗指标与实际能源消耗不符的</w:t>
            </w:r>
          </w:p>
        </w:tc>
        <w:tc>
          <w:tcPr>
            <w:tcW w:w="2996" w:type="dxa"/>
            <w:vMerge w:val="restart"/>
          </w:tcPr>
          <w:p>
            <w:pPr>
              <w:pStyle w:val="7"/>
              <w:spacing w:before="17" w:line="350" w:lineRule="exact"/>
              <w:ind w:left="106" w:right="94"/>
              <w:jc w:val="both"/>
              <w:rPr>
                <w:spacing w:val="-6"/>
                <w:sz w:val="18"/>
              </w:rPr>
            </w:pPr>
            <w:r>
              <w:rPr>
                <w:spacing w:val="-6"/>
                <w:sz w:val="18"/>
              </w:rPr>
              <w:t>《民用建筑节能条例》第二十二条</w:t>
            </w:r>
          </w:p>
          <w:p>
            <w:pPr>
              <w:pStyle w:val="7"/>
              <w:spacing w:before="17" w:line="350" w:lineRule="exact"/>
              <w:ind w:left="106" w:right="94"/>
              <w:jc w:val="both"/>
              <w:rPr>
                <w:spacing w:val="-6"/>
                <w:sz w:val="18"/>
              </w:rPr>
            </w:pPr>
            <w:r>
              <w:rPr>
                <w:spacing w:val="-6"/>
                <w:sz w:val="18"/>
              </w:rPr>
              <w:t>《民用建筑节能条例》第四十三条</w:t>
            </w:r>
          </w:p>
        </w:tc>
        <w:tc>
          <w:tcPr>
            <w:tcW w:w="7445" w:type="dxa"/>
          </w:tcPr>
          <w:p>
            <w:pPr>
              <w:pStyle w:val="7"/>
              <w:spacing w:line="226" w:lineRule="exact"/>
              <w:ind w:left="106"/>
              <w:rPr>
                <w:sz w:val="18"/>
              </w:rPr>
            </w:pPr>
            <w:r>
              <w:rPr>
                <w:sz w:val="18"/>
              </w:rPr>
              <w:t>责令改正</w:t>
            </w:r>
          </w:p>
        </w:tc>
        <w:tc>
          <w:tcPr>
            <w:tcW w:w="723" w:type="dxa"/>
          </w:tcPr>
          <w:p>
            <w:pPr>
              <w:pStyle w:val="7"/>
              <w:spacing w:line="226" w:lineRule="exact"/>
              <w:ind w:right="169"/>
              <w:jc w:val="right"/>
              <w:rPr>
                <w:sz w:val="18"/>
              </w:rPr>
            </w:pPr>
            <w:r>
              <w:rPr>
                <w:sz w:val="18"/>
              </w:rPr>
              <w:t>轻微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8" w:hRule="atLeast"/>
        </w:trPr>
        <w:tc>
          <w:tcPr>
            <w:tcW w:w="673" w:type="dxa"/>
            <w:vMerge w:val="continue"/>
            <w:tcBorders>
              <w:top w:val="nil"/>
            </w:tcBorders>
          </w:tcPr>
          <w:p>
            <w:pPr>
              <w:rPr>
                <w:sz w:val="2"/>
                <w:szCs w:val="2"/>
              </w:rPr>
            </w:pPr>
          </w:p>
        </w:tc>
        <w:tc>
          <w:tcPr>
            <w:tcW w:w="969" w:type="dxa"/>
            <w:vMerge w:val="continue"/>
            <w:tcBorders>
              <w:top w:val="nil"/>
            </w:tcBorders>
          </w:tcPr>
          <w:p>
            <w:pPr>
              <w:rPr>
                <w:sz w:val="2"/>
                <w:szCs w:val="2"/>
              </w:rPr>
            </w:pPr>
          </w:p>
        </w:tc>
        <w:tc>
          <w:tcPr>
            <w:tcW w:w="2501" w:type="dxa"/>
            <w:vMerge w:val="continue"/>
            <w:tcBorders>
              <w:top w:val="nil"/>
            </w:tcBorders>
          </w:tcPr>
          <w:p>
            <w:pPr>
              <w:rPr>
                <w:sz w:val="2"/>
                <w:szCs w:val="2"/>
              </w:rPr>
            </w:pPr>
          </w:p>
        </w:tc>
        <w:tc>
          <w:tcPr>
            <w:tcW w:w="2996" w:type="dxa"/>
            <w:vMerge w:val="continue"/>
            <w:tcBorders>
              <w:top w:val="nil"/>
            </w:tcBorders>
          </w:tcPr>
          <w:p>
            <w:pPr>
              <w:rPr>
                <w:sz w:val="2"/>
                <w:szCs w:val="2"/>
              </w:rPr>
            </w:pPr>
          </w:p>
        </w:tc>
        <w:tc>
          <w:tcPr>
            <w:tcW w:w="7445" w:type="dxa"/>
          </w:tcPr>
          <w:p>
            <w:pPr>
              <w:pStyle w:val="7"/>
              <w:spacing w:line="225" w:lineRule="exact"/>
              <w:ind w:left="106"/>
              <w:rPr>
                <w:sz w:val="18"/>
              </w:rPr>
            </w:pPr>
            <w:r>
              <w:rPr>
                <w:sz w:val="18"/>
              </w:rPr>
              <w:t>罚款</w:t>
            </w:r>
          </w:p>
        </w:tc>
        <w:tc>
          <w:tcPr>
            <w:tcW w:w="723" w:type="dxa"/>
          </w:tcPr>
          <w:p>
            <w:pPr>
              <w:pStyle w:val="7"/>
              <w:spacing w:line="225" w:lineRule="exact"/>
              <w:ind w:right="169"/>
              <w:jc w:val="right"/>
              <w:rPr>
                <w:sz w:val="18"/>
              </w:rPr>
            </w:pPr>
            <w:r>
              <w:rPr>
                <w:sz w:val="18"/>
              </w:rPr>
              <w:t>一般</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100" w:hRule="atLeast"/>
        </w:trPr>
        <w:tc>
          <w:tcPr>
            <w:tcW w:w="673" w:type="dxa"/>
            <w:vMerge w:val="continue"/>
            <w:tcBorders>
              <w:top w:val="nil"/>
            </w:tcBorders>
          </w:tcPr>
          <w:p>
            <w:pPr>
              <w:rPr>
                <w:sz w:val="2"/>
                <w:szCs w:val="2"/>
              </w:rPr>
            </w:pPr>
          </w:p>
        </w:tc>
        <w:tc>
          <w:tcPr>
            <w:tcW w:w="969" w:type="dxa"/>
            <w:vMerge w:val="continue"/>
            <w:tcBorders>
              <w:top w:val="nil"/>
            </w:tcBorders>
          </w:tcPr>
          <w:p>
            <w:pPr>
              <w:rPr>
                <w:sz w:val="2"/>
                <w:szCs w:val="2"/>
              </w:rPr>
            </w:pPr>
          </w:p>
        </w:tc>
        <w:tc>
          <w:tcPr>
            <w:tcW w:w="2501" w:type="dxa"/>
            <w:vMerge w:val="continue"/>
            <w:tcBorders>
              <w:top w:val="nil"/>
            </w:tcBorders>
          </w:tcPr>
          <w:p>
            <w:pPr>
              <w:rPr>
                <w:sz w:val="2"/>
                <w:szCs w:val="2"/>
              </w:rPr>
            </w:pPr>
          </w:p>
        </w:tc>
        <w:tc>
          <w:tcPr>
            <w:tcW w:w="2996" w:type="dxa"/>
            <w:vMerge w:val="continue"/>
            <w:tcBorders>
              <w:top w:val="nil"/>
            </w:tcBorders>
          </w:tcPr>
          <w:p>
            <w:pPr>
              <w:rPr>
                <w:sz w:val="2"/>
                <w:szCs w:val="2"/>
              </w:rPr>
            </w:pPr>
          </w:p>
        </w:tc>
        <w:tc>
          <w:tcPr>
            <w:tcW w:w="7445" w:type="dxa"/>
          </w:tcPr>
          <w:p>
            <w:pPr>
              <w:pStyle w:val="7"/>
              <w:spacing w:line="227" w:lineRule="exact"/>
              <w:ind w:left="106"/>
              <w:rPr>
                <w:sz w:val="18"/>
              </w:rPr>
            </w:pPr>
            <w:r>
              <w:rPr>
                <w:sz w:val="18"/>
              </w:rPr>
              <w:t>降低资质等级，吊销资质证书</w:t>
            </w:r>
          </w:p>
          <w:p>
            <w:pPr>
              <w:pStyle w:val="7"/>
              <w:spacing w:before="17" w:line="350" w:lineRule="exact"/>
              <w:ind w:left="106" w:right="94"/>
              <w:jc w:val="both"/>
              <w:rPr>
                <w:sz w:val="18"/>
              </w:rPr>
            </w:pPr>
            <w:r>
              <w:rPr>
                <w:spacing w:val="-6"/>
                <w:sz w:val="18"/>
              </w:rPr>
              <w:t>第四十三条  违反本条例规定，房地产开发企业销售商品房，未向购买人明示所售商品房的</w:t>
            </w:r>
            <w:r>
              <w:rPr>
                <w:sz w:val="18"/>
              </w:rPr>
              <w:t>能源消耗指标、节能措施和保护要求、保温工程保修期等信息，或者向购买人明示的所售商品房能源消耗指标与实际能源消耗不符的，依法承担民事责任；由县级以上地方人民政府建</w:t>
            </w:r>
            <w:r>
              <w:rPr>
                <w:spacing w:val="-4"/>
                <w:sz w:val="18"/>
              </w:rPr>
              <w:t xml:space="preserve">设主管部门责令限期改正；逾期未改正的，处交付使用的房屋销售总额 </w:t>
            </w:r>
            <w:r>
              <w:rPr>
                <w:sz w:val="18"/>
              </w:rPr>
              <w:t>2</w:t>
            </w:r>
            <w:r>
              <w:rPr>
                <w:spacing w:val="-3"/>
                <w:sz w:val="18"/>
              </w:rPr>
              <w:t>%以下的罚款；情节</w:t>
            </w:r>
            <w:r>
              <w:rPr>
                <w:sz w:val="18"/>
              </w:rPr>
              <w:t>严重的，由颁发资质证书的部门降低资质等级或者吊销资质证书。</w:t>
            </w:r>
          </w:p>
        </w:tc>
        <w:tc>
          <w:tcPr>
            <w:tcW w:w="723" w:type="dxa"/>
          </w:tcPr>
          <w:p>
            <w:pPr>
              <w:pStyle w:val="7"/>
              <w:spacing w:line="227" w:lineRule="exact"/>
              <w:ind w:right="169"/>
              <w:jc w:val="right"/>
              <w:rPr>
                <w:sz w:val="18"/>
              </w:rPr>
            </w:pPr>
            <w:r>
              <w:rPr>
                <w:sz w:val="18"/>
              </w:rPr>
              <w:t>严重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101" w:hRule="atLeast"/>
        </w:trPr>
        <w:tc>
          <w:tcPr>
            <w:tcW w:w="673" w:type="dxa"/>
            <w:vMerge w:val="restart"/>
          </w:tcPr>
          <w:p>
            <w:pPr>
              <w:pStyle w:val="7"/>
              <w:spacing w:line="235" w:lineRule="exact"/>
              <w:ind w:left="108"/>
              <w:rPr>
                <w:rFonts w:ascii="Times New Roman"/>
                <w:b/>
                <w:sz w:val="21"/>
              </w:rPr>
            </w:pPr>
            <w:r>
              <w:rPr>
                <w:rFonts w:hint="eastAsia" w:ascii="Times New Roman"/>
                <w:b/>
                <w:sz w:val="21"/>
                <w:lang w:eastAsia="zh-CN"/>
              </w:rPr>
              <w:t>A</w:t>
            </w:r>
            <w:r>
              <w:rPr>
                <w:rFonts w:ascii="Times New Roman"/>
                <w:b/>
                <w:sz w:val="21"/>
              </w:rPr>
              <w:t>-4</w:t>
            </w:r>
          </w:p>
          <w:p>
            <w:pPr>
              <w:pStyle w:val="7"/>
              <w:spacing w:before="121" w:line="364" w:lineRule="auto"/>
              <w:ind w:left="108" w:right="132"/>
              <w:jc w:val="both"/>
              <w:rPr>
                <w:b/>
                <w:sz w:val="21"/>
              </w:rPr>
            </w:pPr>
            <w:r>
              <w:rPr>
                <w:b/>
                <w:sz w:val="21"/>
              </w:rPr>
              <w:t>拖欠工程款</w:t>
            </w:r>
          </w:p>
        </w:tc>
        <w:tc>
          <w:tcPr>
            <w:tcW w:w="969" w:type="dxa"/>
          </w:tcPr>
          <w:p>
            <w:pPr>
              <w:pStyle w:val="7"/>
              <w:spacing w:line="225" w:lineRule="exact"/>
              <w:ind w:left="107"/>
              <w:rPr>
                <w:sz w:val="18"/>
              </w:rPr>
            </w:pPr>
            <w:r>
              <w:rPr>
                <w:rFonts w:hint="eastAsia"/>
                <w:sz w:val="18"/>
                <w:lang w:eastAsia="zh-CN"/>
              </w:rPr>
              <w:t>A</w:t>
            </w:r>
            <w:r>
              <w:rPr>
                <w:sz w:val="18"/>
              </w:rPr>
              <w:t>-4-01</w:t>
            </w:r>
          </w:p>
        </w:tc>
        <w:tc>
          <w:tcPr>
            <w:tcW w:w="2501" w:type="dxa"/>
          </w:tcPr>
          <w:p>
            <w:pPr>
              <w:pStyle w:val="7"/>
              <w:spacing w:line="364" w:lineRule="auto"/>
              <w:ind w:left="107" w:right="41"/>
              <w:jc w:val="both"/>
              <w:rPr>
                <w:sz w:val="18"/>
              </w:rPr>
            </w:pPr>
            <w:r>
              <w:rPr>
                <w:sz w:val="18"/>
              </w:rPr>
              <w:t>不按合同约定支付施工工程款及工程勘察、设计、监理、造价咨询、招标代理、检测试验等费用，或违规收取费用</w:t>
            </w:r>
          </w:p>
        </w:tc>
        <w:tc>
          <w:tcPr>
            <w:tcW w:w="2996" w:type="dxa"/>
          </w:tcPr>
          <w:p>
            <w:pPr>
              <w:pStyle w:val="7"/>
              <w:spacing w:line="364" w:lineRule="auto"/>
              <w:ind w:left="107" w:right="97"/>
              <w:rPr>
                <w:sz w:val="18"/>
              </w:rPr>
            </w:pPr>
            <w:r>
              <w:rPr>
                <w:sz w:val="18"/>
              </w:rPr>
              <w:t>《合同法》第十六章第二百八十六条</w:t>
            </w:r>
          </w:p>
        </w:tc>
        <w:tc>
          <w:tcPr>
            <w:tcW w:w="7445" w:type="dxa"/>
          </w:tcPr>
          <w:p>
            <w:pPr>
              <w:pStyle w:val="7"/>
              <w:spacing w:line="225" w:lineRule="exact"/>
              <w:ind w:left="106"/>
              <w:rPr>
                <w:sz w:val="18"/>
              </w:rPr>
            </w:pPr>
            <w:r>
              <w:rPr>
                <w:sz w:val="18"/>
              </w:rPr>
              <w:t>工程折价、拍卖，优先受偿</w:t>
            </w:r>
          </w:p>
          <w:p>
            <w:pPr>
              <w:pStyle w:val="7"/>
              <w:spacing w:before="119"/>
              <w:ind w:left="106"/>
              <w:jc w:val="both"/>
              <w:rPr>
                <w:sz w:val="18"/>
              </w:rPr>
            </w:pPr>
            <w:r>
              <w:rPr>
                <w:sz w:val="18"/>
              </w:rPr>
              <w:t>第二百八十六条 工程价款的支付</w:t>
            </w:r>
          </w:p>
          <w:p>
            <w:pPr>
              <w:pStyle w:val="7"/>
              <w:spacing w:before="120" w:line="362" w:lineRule="auto"/>
              <w:ind w:left="106" w:right="97"/>
              <w:jc w:val="both"/>
              <w:rPr>
                <w:sz w:val="18"/>
              </w:rPr>
            </w:pPr>
            <w:r>
              <w:rPr>
                <w:sz w:val="18"/>
              </w:rPr>
              <w:t>发包人未按照约定支付价款的，承包人可以催告发包人在合理期限内支付价款。发包人逾期不支付的，除按照建设工程的性质不宜折价、拍卖的以外，承包人可以与发包人协议将该工程折价，也可以申请人民法院将该工程依法拍卖。建设工程的价款就该工程折价或者拍卖的</w:t>
            </w:r>
          </w:p>
          <w:p>
            <w:pPr>
              <w:pStyle w:val="7"/>
              <w:spacing w:before="4"/>
              <w:ind w:left="106"/>
              <w:rPr>
                <w:sz w:val="18"/>
              </w:rPr>
            </w:pPr>
            <w:r>
              <w:rPr>
                <w:sz w:val="18"/>
              </w:rPr>
              <w:t>价款优先受偿。</w:t>
            </w:r>
          </w:p>
        </w:tc>
        <w:tc>
          <w:tcPr>
            <w:tcW w:w="723" w:type="dxa"/>
          </w:tcPr>
          <w:p>
            <w:pPr>
              <w:pStyle w:val="7"/>
              <w:spacing w:line="225" w:lineRule="exact"/>
              <w:ind w:right="169"/>
              <w:jc w:val="right"/>
              <w:rPr>
                <w:sz w:val="18"/>
              </w:rPr>
            </w:pPr>
            <w:r>
              <w:rPr>
                <w:sz w:val="18"/>
              </w:rPr>
              <w:t>严重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99" w:hRule="atLeast"/>
        </w:trPr>
        <w:tc>
          <w:tcPr>
            <w:tcW w:w="673" w:type="dxa"/>
            <w:vMerge w:val="continue"/>
            <w:tcBorders>
              <w:top w:val="nil"/>
            </w:tcBorders>
          </w:tcPr>
          <w:p>
            <w:pPr>
              <w:rPr>
                <w:sz w:val="2"/>
                <w:szCs w:val="2"/>
              </w:rPr>
            </w:pPr>
          </w:p>
        </w:tc>
        <w:tc>
          <w:tcPr>
            <w:tcW w:w="969" w:type="dxa"/>
          </w:tcPr>
          <w:p>
            <w:pPr>
              <w:pStyle w:val="7"/>
              <w:spacing w:before="113"/>
              <w:ind w:left="107"/>
              <w:rPr>
                <w:rFonts w:hint="eastAsia" w:eastAsia="宋体"/>
                <w:sz w:val="18"/>
                <w:lang w:val="en-US" w:eastAsia="zh-CN"/>
              </w:rPr>
            </w:pPr>
            <w:r>
              <w:rPr>
                <w:rFonts w:hint="eastAsia"/>
                <w:sz w:val="18"/>
                <w:lang w:eastAsia="zh-CN"/>
              </w:rPr>
              <w:t>A</w:t>
            </w:r>
            <w:r>
              <w:rPr>
                <w:sz w:val="18"/>
              </w:rPr>
              <w:t>-4-0</w:t>
            </w:r>
            <w:r>
              <w:rPr>
                <w:rFonts w:hint="eastAsia"/>
                <w:sz w:val="18"/>
                <w:lang w:val="en-US" w:eastAsia="zh-CN"/>
              </w:rPr>
              <w:t>2</w:t>
            </w:r>
          </w:p>
        </w:tc>
        <w:tc>
          <w:tcPr>
            <w:tcW w:w="2501" w:type="dxa"/>
          </w:tcPr>
          <w:p>
            <w:pPr>
              <w:pStyle w:val="7"/>
              <w:spacing w:line="226" w:lineRule="exact"/>
              <w:ind w:left="107"/>
              <w:rPr>
                <w:sz w:val="18"/>
              </w:rPr>
            </w:pPr>
            <w:r>
              <w:rPr>
                <w:sz w:val="18"/>
              </w:rPr>
              <w:t>未依法提供工程款支付担保</w:t>
            </w:r>
          </w:p>
        </w:tc>
        <w:tc>
          <w:tcPr>
            <w:tcW w:w="2996" w:type="dxa"/>
          </w:tcPr>
          <w:p>
            <w:pPr>
              <w:pStyle w:val="7"/>
              <w:spacing w:line="364" w:lineRule="auto"/>
              <w:ind w:left="107" w:right="97"/>
              <w:rPr>
                <w:sz w:val="18"/>
              </w:rPr>
            </w:pPr>
            <w:r>
              <w:rPr>
                <w:spacing w:val="3"/>
                <w:sz w:val="18"/>
              </w:rPr>
              <w:t>《保障农民工工资支付条例》第二十四条</w:t>
            </w:r>
          </w:p>
          <w:p>
            <w:pPr>
              <w:pStyle w:val="7"/>
              <w:spacing w:line="364" w:lineRule="auto"/>
              <w:ind w:left="107" w:right="97"/>
              <w:rPr>
                <w:sz w:val="18"/>
              </w:rPr>
            </w:pPr>
            <w:r>
              <w:rPr>
                <w:spacing w:val="3"/>
                <w:sz w:val="18"/>
              </w:rPr>
              <w:t>《保障农民工工资支付条例》第五十七条</w:t>
            </w:r>
          </w:p>
        </w:tc>
        <w:tc>
          <w:tcPr>
            <w:tcW w:w="7445" w:type="dxa"/>
          </w:tcPr>
          <w:p>
            <w:pPr>
              <w:pStyle w:val="7"/>
              <w:spacing w:line="226" w:lineRule="exact"/>
              <w:ind w:left="106"/>
              <w:rPr>
                <w:sz w:val="18"/>
              </w:rPr>
            </w:pPr>
            <w:r>
              <w:rPr>
                <w:sz w:val="18"/>
              </w:rPr>
              <w:t>责令限期改正；责令项目停工；罚款</w:t>
            </w:r>
          </w:p>
          <w:p>
            <w:pPr>
              <w:pStyle w:val="7"/>
              <w:spacing w:before="119" w:line="362" w:lineRule="auto"/>
              <w:ind w:left="106" w:right="94"/>
              <w:jc w:val="both"/>
              <w:rPr>
                <w:sz w:val="18"/>
              </w:rPr>
            </w:pPr>
            <w:r>
              <w:rPr>
                <w:spacing w:val="-4"/>
                <w:sz w:val="18"/>
              </w:rPr>
              <w:t>第五十七条  有下列情形之一的，由人力资源社会保障行政部门、相关行业工程建设主管部</w:t>
            </w:r>
            <w:r>
              <w:rPr>
                <w:spacing w:val="-6"/>
                <w:sz w:val="18"/>
              </w:rPr>
              <w:t xml:space="preserve">门按照职责责令限期改正；逾期不改正的，责令项目停工，并处 </w:t>
            </w:r>
            <w:r>
              <w:rPr>
                <w:sz w:val="18"/>
              </w:rPr>
              <w:t>5</w:t>
            </w:r>
            <w:r>
              <w:rPr>
                <w:spacing w:val="-16"/>
                <w:sz w:val="18"/>
              </w:rPr>
              <w:t xml:space="preserve"> 万元以上 </w:t>
            </w:r>
            <w:r>
              <w:rPr>
                <w:sz w:val="18"/>
              </w:rPr>
              <w:t>10</w:t>
            </w:r>
            <w:r>
              <w:rPr>
                <w:spacing w:val="-10"/>
                <w:sz w:val="18"/>
              </w:rPr>
              <w:t xml:space="preserve"> 万元以下的罚</w:t>
            </w:r>
            <w:r>
              <w:rPr>
                <w:sz w:val="18"/>
              </w:rPr>
              <w:t>款：</w:t>
            </w:r>
          </w:p>
          <w:p>
            <w:pPr>
              <w:pStyle w:val="7"/>
              <w:spacing w:before="5"/>
              <w:ind w:left="106"/>
              <w:rPr>
                <w:sz w:val="18"/>
              </w:rPr>
            </w:pPr>
            <w:r>
              <w:rPr>
                <w:sz w:val="18"/>
              </w:rPr>
              <w:t>（一）建设单位未依法提供工程款支付担保；</w:t>
            </w:r>
          </w:p>
          <w:p>
            <w:pPr>
              <w:pStyle w:val="7"/>
              <w:spacing w:before="119"/>
              <w:ind w:left="106"/>
              <w:rPr>
                <w:sz w:val="18"/>
              </w:rPr>
            </w:pPr>
            <w:r>
              <w:rPr>
                <w:sz w:val="18"/>
              </w:rPr>
              <w:t>（二）建设单位未按约定及时足额向农民工工资专用账户拨付工程款中的人工费用；</w:t>
            </w:r>
          </w:p>
          <w:p>
            <w:pPr>
              <w:pStyle w:val="7"/>
              <w:spacing w:before="1" w:line="350" w:lineRule="atLeast"/>
              <w:ind w:left="106" w:right="97"/>
              <w:rPr>
                <w:sz w:val="18"/>
              </w:rPr>
            </w:pPr>
            <w:r>
              <w:rPr>
                <w:sz w:val="18"/>
              </w:rPr>
              <w:t>（三）建设单位或者施工总承包单位拒不提供或者无法提供工程施工合同、农民工工资专用账户有关资料。</w:t>
            </w:r>
          </w:p>
        </w:tc>
        <w:tc>
          <w:tcPr>
            <w:tcW w:w="723" w:type="dxa"/>
          </w:tcPr>
          <w:p>
            <w:pPr>
              <w:pStyle w:val="7"/>
              <w:spacing w:line="226" w:lineRule="exact"/>
              <w:ind w:left="106"/>
              <w:rPr>
                <w:sz w:val="18"/>
              </w:rPr>
            </w:pPr>
            <w:r>
              <w:rPr>
                <w:sz w:val="18"/>
              </w:rPr>
              <w:t>严重</w:t>
            </w:r>
          </w:p>
        </w:tc>
      </w:tr>
    </w:tbl>
    <w:p>
      <w:pPr>
        <w:spacing w:after="0" w:line="226" w:lineRule="exact"/>
        <w:rPr>
          <w:sz w:val="18"/>
        </w:rPr>
        <w:sectPr>
          <w:pgSz w:w="16840" w:h="11910" w:orient="landscape"/>
          <w:pgMar w:top="720" w:right="640" w:bottom="720" w:left="660" w:header="0" w:footer="524" w:gutter="0"/>
          <w:cols w:space="720" w:num="1"/>
        </w:sectPr>
      </w:pPr>
    </w:p>
    <w:tbl>
      <w:tblPr>
        <w:tblStyle w:val="3"/>
        <w:tblW w:w="0" w:type="auto"/>
        <w:tblInd w:w="11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73"/>
        <w:gridCol w:w="969"/>
        <w:gridCol w:w="2501"/>
        <w:gridCol w:w="2996"/>
        <w:gridCol w:w="7445"/>
        <w:gridCol w:w="72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00" w:hRule="atLeast"/>
        </w:trPr>
        <w:tc>
          <w:tcPr>
            <w:tcW w:w="673" w:type="dxa"/>
            <w:vMerge w:val="restart"/>
          </w:tcPr>
          <w:p>
            <w:pPr>
              <w:pStyle w:val="7"/>
              <w:rPr>
                <w:rFonts w:ascii="Times New Roman"/>
                <w:sz w:val="18"/>
              </w:rPr>
            </w:pPr>
          </w:p>
        </w:tc>
        <w:tc>
          <w:tcPr>
            <w:tcW w:w="969" w:type="dxa"/>
          </w:tcPr>
          <w:p>
            <w:pPr>
              <w:pStyle w:val="7"/>
              <w:spacing w:before="114"/>
              <w:ind w:left="107"/>
              <w:rPr>
                <w:rFonts w:hint="eastAsia" w:eastAsia="宋体"/>
                <w:sz w:val="18"/>
                <w:lang w:val="en-US" w:eastAsia="zh-CN"/>
              </w:rPr>
            </w:pPr>
            <w:r>
              <w:rPr>
                <w:rFonts w:hint="eastAsia"/>
                <w:sz w:val="18"/>
                <w:lang w:eastAsia="zh-CN"/>
              </w:rPr>
              <w:t>A</w:t>
            </w:r>
            <w:r>
              <w:rPr>
                <w:sz w:val="18"/>
              </w:rPr>
              <w:t>-4-0</w:t>
            </w:r>
            <w:r>
              <w:rPr>
                <w:rFonts w:hint="eastAsia"/>
                <w:sz w:val="18"/>
                <w:lang w:val="en-US" w:eastAsia="zh-CN"/>
              </w:rPr>
              <w:t>3</w:t>
            </w:r>
          </w:p>
        </w:tc>
        <w:tc>
          <w:tcPr>
            <w:tcW w:w="2501" w:type="dxa"/>
          </w:tcPr>
          <w:p>
            <w:pPr>
              <w:pStyle w:val="7"/>
              <w:spacing w:line="362" w:lineRule="auto"/>
              <w:ind w:left="107" w:right="96"/>
              <w:jc w:val="both"/>
              <w:rPr>
                <w:sz w:val="18"/>
              </w:rPr>
            </w:pPr>
            <w:r>
              <w:rPr>
                <w:sz w:val="18"/>
              </w:rPr>
              <w:t>未按约定及时足额向农民工工资专用账户拨付工程款中的人工费用</w:t>
            </w:r>
          </w:p>
        </w:tc>
        <w:tc>
          <w:tcPr>
            <w:tcW w:w="2996" w:type="dxa"/>
          </w:tcPr>
          <w:p>
            <w:pPr>
              <w:pStyle w:val="7"/>
              <w:spacing w:line="362" w:lineRule="auto"/>
              <w:ind w:left="107" w:right="97"/>
              <w:rPr>
                <w:sz w:val="18"/>
              </w:rPr>
            </w:pPr>
            <w:r>
              <w:rPr>
                <w:spacing w:val="3"/>
                <w:sz w:val="18"/>
              </w:rPr>
              <w:t>《保障农民工工资支付条例》第二十九条</w:t>
            </w:r>
          </w:p>
          <w:p>
            <w:pPr>
              <w:pStyle w:val="7"/>
              <w:spacing w:line="364" w:lineRule="auto"/>
              <w:ind w:left="107" w:right="97"/>
              <w:rPr>
                <w:sz w:val="18"/>
              </w:rPr>
            </w:pPr>
            <w:r>
              <w:rPr>
                <w:spacing w:val="3"/>
                <w:sz w:val="18"/>
              </w:rPr>
              <w:t>《保障农民工工资支付条例》第五十七条</w:t>
            </w:r>
          </w:p>
        </w:tc>
        <w:tc>
          <w:tcPr>
            <w:tcW w:w="7445" w:type="dxa"/>
          </w:tcPr>
          <w:p>
            <w:pPr>
              <w:pStyle w:val="7"/>
              <w:spacing w:line="228" w:lineRule="exact"/>
              <w:ind w:left="106"/>
              <w:rPr>
                <w:sz w:val="18"/>
              </w:rPr>
            </w:pPr>
            <w:r>
              <w:rPr>
                <w:sz w:val="18"/>
              </w:rPr>
              <w:t>责令限期改正；责令项目停工；罚款</w:t>
            </w:r>
          </w:p>
          <w:p>
            <w:pPr>
              <w:pStyle w:val="7"/>
              <w:spacing w:before="117" w:line="364" w:lineRule="auto"/>
              <w:ind w:left="106" w:right="94"/>
              <w:jc w:val="both"/>
              <w:rPr>
                <w:sz w:val="18"/>
              </w:rPr>
            </w:pPr>
            <w:r>
              <w:rPr>
                <w:spacing w:val="-4"/>
                <w:sz w:val="18"/>
              </w:rPr>
              <w:t>第五十七条  有下列情形之一的，由人力资源社会保障行政部门、相关行业工程建设主管部</w:t>
            </w:r>
            <w:r>
              <w:rPr>
                <w:spacing w:val="-6"/>
                <w:sz w:val="18"/>
              </w:rPr>
              <w:t xml:space="preserve">门按照职责责令限期改正；逾期不改正的，责令项目停工，并处 </w:t>
            </w:r>
            <w:r>
              <w:rPr>
                <w:sz w:val="18"/>
              </w:rPr>
              <w:t>5</w:t>
            </w:r>
            <w:r>
              <w:rPr>
                <w:spacing w:val="-16"/>
                <w:sz w:val="18"/>
              </w:rPr>
              <w:t xml:space="preserve"> 万元以上 </w:t>
            </w:r>
            <w:r>
              <w:rPr>
                <w:sz w:val="18"/>
              </w:rPr>
              <w:t>10</w:t>
            </w:r>
            <w:r>
              <w:rPr>
                <w:spacing w:val="-10"/>
                <w:sz w:val="18"/>
              </w:rPr>
              <w:t xml:space="preserve"> 万元以下的罚</w:t>
            </w:r>
            <w:r>
              <w:rPr>
                <w:sz w:val="18"/>
              </w:rPr>
              <w:t>款：</w:t>
            </w:r>
          </w:p>
          <w:p>
            <w:pPr>
              <w:pStyle w:val="7"/>
              <w:spacing w:line="230" w:lineRule="exact"/>
              <w:ind w:left="106"/>
              <w:rPr>
                <w:sz w:val="18"/>
              </w:rPr>
            </w:pPr>
            <w:r>
              <w:rPr>
                <w:sz w:val="18"/>
              </w:rPr>
              <w:t>（一）建设单位未依法提供工程款支付担保；</w:t>
            </w:r>
          </w:p>
          <w:p>
            <w:pPr>
              <w:pStyle w:val="7"/>
              <w:spacing w:before="120"/>
              <w:ind w:left="106"/>
              <w:rPr>
                <w:sz w:val="18"/>
              </w:rPr>
            </w:pPr>
            <w:r>
              <w:rPr>
                <w:sz w:val="18"/>
              </w:rPr>
              <w:t>（二）建设单位未按约定及时足额向农民工工资专用账户拨付工程款中的人工费用；</w:t>
            </w:r>
          </w:p>
          <w:p>
            <w:pPr>
              <w:pStyle w:val="7"/>
              <w:spacing w:line="350" w:lineRule="atLeast"/>
              <w:ind w:left="106" w:right="97"/>
              <w:rPr>
                <w:sz w:val="18"/>
              </w:rPr>
            </w:pPr>
            <w:r>
              <w:rPr>
                <w:sz w:val="18"/>
              </w:rPr>
              <w:t>（三）建设单位或者施工总承包单位拒不提供或者无法提供工程施工合同、农民工工资专用账户有关资料。</w:t>
            </w:r>
          </w:p>
        </w:tc>
        <w:tc>
          <w:tcPr>
            <w:tcW w:w="723" w:type="dxa"/>
          </w:tcPr>
          <w:p>
            <w:pPr>
              <w:pStyle w:val="7"/>
              <w:spacing w:line="228" w:lineRule="exact"/>
              <w:ind w:left="106"/>
              <w:rPr>
                <w:sz w:val="18"/>
              </w:rPr>
            </w:pPr>
            <w:r>
              <w:rPr>
                <w:sz w:val="18"/>
              </w:rPr>
              <w:t>严重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02" w:hRule="atLeast"/>
        </w:trPr>
        <w:tc>
          <w:tcPr>
            <w:tcW w:w="673" w:type="dxa"/>
            <w:vMerge w:val="continue"/>
            <w:tcBorders>
              <w:top w:val="nil"/>
            </w:tcBorders>
          </w:tcPr>
          <w:p>
            <w:pPr>
              <w:rPr>
                <w:sz w:val="2"/>
                <w:szCs w:val="2"/>
              </w:rPr>
            </w:pPr>
          </w:p>
        </w:tc>
        <w:tc>
          <w:tcPr>
            <w:tcW w:w="969" w:type="dxa"/>
          </w:tcPr>
          <w:p>
            <w:pPr>
              <w:pStyle w:val="7"/>
              <w:spacing w:line="227" w:lineRule="exact"/>
              <w:ind w:left="107"/>
              <w:rPr>
                <w:rFonts w:hint="eastAsia" w:eastAsia="宋体"/>
                <w:sz w:val="18"/>
                <w:lang w:val="en-US" w:eastAsia="zh-CN"/>
              </w:rPr>
            </w:pPr>
            <w:r>
              <w:rPr>
                <w:rFonts w:hint="eastAsia"/>
                <w:sz w:val="18"/>
                <w:lang w:eastAsia="zh-CN"/>
              </w:rPr>
              <w:t>A</w:t>
            </w:r>
            <w:r>
              <w:rPr>
                <w:sz w:val="18"/>
              </w:rPr>
              <w:t>-4-0</w:t>
            </w:r>
            <w:r>
              <w:rPr>
                <w:rFonts w:hint="eastAsia"/>
                <w:sz w:val="18"/>
                <w:lang w:val="en-US" w:eastAsia="zh-CN"/>
              </w:rPr>
              <w:t>4</w:t>
            </w:r>
          </w:p>
        </w:tc>
        <w:tc>
          <w:tcPr>
            <w:tcW w:w="2501" w:type="dxa"/>
          </w:tcPr>
          <w:p>
            <w:pPr>
              <w:pStyle w:val="7"/>
              <w:spacing w:line="362" w:lineRule="auto"/>
              <w:ind w:left="107" w:right="96"/>
              <w:jc w:val="both"/>
              <w:rPr>
                <w:sz w:val="18"/>
              </w:rPr>
            </w:pPr>
            <w:r>
              <w:rPr>
                <w:spacing w:val="7"/>
                <w:sz w:val="18"/>
              </w:rPr>
              <w:t>拒不提供或者无法提供工程</w:t>
            </w:r>
            <w:r>
              <w:rPr>
                <w:spacing w:val="-9"/>
                <w:sz w:val="18"/>
              </w:rPr>
              <w:t>施工合同、农民工工资专用账</w:t>
            </w:r>
            <w:r>
              <w:rPr>
                <w:sz w:val="18"/>
              </w:rPr>
              <w:t>户有关资料</w:t>
            </w:r>
          </w:p>
        </w:tc>
        <w:tc>
          <w:tcPr>
            <w:tcW w:w="2996" w:type="dxa"/>
          </w:tcPr>
          <w:p>
            <w:pPr>
              <w:pStyle w:val="7"/>
              <w:spacing w:line="364" w:lineRule="auto"/>
              <w:ind w:left="107" w:right="97"/>
              <w:rPr>
                <w:sz w:val="18"/>
              </w:rPr>
            </w:pPr>
            <w:r>
              <w:rPr>
                <w:spacing w:val="3"/>
                <w:sz w:val="18"/>
              </w:rPr>
              <w:t>《保障农民工工资支付条例》第二十四条</w:t>
            </w:r>
          </w:p>
          <w:p>
            <w:pPr>
              <w:pStyle w:val="7"/>
              <w:spacing w:line="364" w:lineRule="auto"/>
              <w:ind w:left="107" w:right="97"/>
              <w:rPr>
                <w:sz w:val="18"/>
              </w:rPr>
            </w:pPr>
            <w:r>
              <w:rPr>
                <w:spacing w:val="3"/>
                <w:sz w:val="18"/>
              </w:rPr>
              <w:t>《保障农民工工资支付条例》第五十七条</w:t>
            </w:r>
          </w:p>
        </w:tc>
        <w:tc>
          <w:tcPr>
            <w:tcW w:w="7445" w:type="dxa"/>
          </w:tcPr>
          <w:p>
            <w:pPr>
              <w:pStyle w:val="7"/>
              <w:spacing w:line="227" w:lineRule="exact"/>
              <w:ind w:left="106"/>
              <w:rPr>
                <w:sz w:val="18"/>
              </w:rPr>
            </w:pPr>
            <w:r>
              <w:rPr>
                <w:sz w:val="18"/>
              </w:rPr>
              <w:t>责令限期改正；责令项目停工；罚款</w:t>
            </w:r>
          </w:p>
          <w:p>
            <w:pPr>
              <w:pStyle w:val="7"/>
              <w:spacing w:before="119" w:line="362" w:lineRule="auto"/>
              <w:ind w:left="106" w:right="94"/>
              <w:jc w:val="both"/>
              <w:rPr>
                <w:sz w:val="18"/>
              </w:rPr>
            </w:pPr>
            <w:r>
              <w:rPr>
                <w:spacing w:val="-4"/>
                <w:sz w:val="18"/>
              </w:rPr>
              <w:t>第五十七条  有下列情形之一的，由人力资源社会保障行政部门、相关行业工程建设主管部</w:t>
            </w:r>
            <w:r>
              <w:rPr>
                <w:spacing w:val="-6"/>
                <w:sz w:val="18"/>
              </w:rPr>
              <w:t xml:space="preserve">门按照职责责令限期改正；逾期不改正的，责令项目停工，并处 </w:t>
            </w:r>
            <w:r>
              <w:rPr>
                <w:sz w:val="18"/>
              </w:rPr>
              <w:t>5</w:t>
            </w:r>
            <w:r>
              <w:rPr>
                <w:spacing w:val="-16"/>
                <w:sz w:val="18"/>
              </w:rPr>
              <w:t xml:space="preserve"> 万元以上 </w:t>
            </w:r>
            <w:r>
              <w:rPr>
                <w:sz w:val="18"/>
              </w:rPr>
              <w:t>10</w:t>
            </w:r>
            <w:r>
              <w:rPr>
                <w:spacing w:val="-10"/>
                <w:sz w:val="18"/>
              </w:rPr>
              <w:t xml:space="preserve"> 万元以下的罚</w:t>
            </w:r>
            <w:r>
              <w:rPr>
                <w:sz w:val="18"/>
              </w:rPr>
              <w:t>款：</w:t>
            </w:r>
          </w:p>
          <w:p>
            <w:pPr>
              <w:pStyle w:val="7"/>
              <w:spacing w:before="5"/>
              <w:ind w:left="106"/>
              <w:rPr>
                <w:sz w:val="18"/>
              </w:rPr>
            </w:pPr>
            <w:r>
              <w:rPr>
                <w:sz w:val="18"/>
              </w:rPr>
              <w:t>（一）建设单位未依法提供工程款支付担保；</w:t>
            </w:r>
          </w:p>
          <w:p>
            <w:pPr>
              <w:pStyle w:val="7"/>
              <w:spacing w:before="119"/>
              <w:ind w:left="106"/>
              <w:rPr>
                <w:sz w:val="18"/>
              </w:rPr>
            </w:pPr>
            <w:r>
              <w:rPr>
                <w:sz w:val="18"/>
              </w:rPr>
              <w:t>（二）建设单位未按约定及时足额向农民工工资专用账户拨付工程款中的人工费用；</w:t>
            </w:r>
          </w:p>
          <w:p>
            <w:pPr>
              <w:pStyle w:val="7"/>
              <w:spacing w:before="1" w:line="350" w:lineRule="atLeast"/>
              <w:ind w:left="106" w:right="97"/>
              <w:rPr>
                <w:sz w:val="18"/>
              </w:rPr>
            </w:pPr>
            <w:r>
              <w:rPr>
                <w:sz w:val="18"/>
              </w:rPr>
              <w:t>（三）建设单位或者施工总承包单位拒不提供或者无法提供工程施工合同、农民工工资专用账户有关资料。</w:t>
            </w:r>
          </w:p>
        </w:tc>
        <w:tc>
          <w:tcPr>
            <w:tcW w:w="723" w:type="dxa"/>
          </w:tcPr>
          <w:p>
            <w:pPr>
              <w:pStyle w:val="7"/>
              <w:spacing w:line="227" w:lineRule="exact"/>
              <w:ind w:left="106"/>
              <w:rPr>
                <w:sz w:val="18"/>
              </w:rPr>
            </w:pPr>
            <w:r>
              <w:rPr>
                <w:sz w:val="18"/>
              </w:rPr>
              <w:t>严重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750" w:hRule="atLeast"/>
        </w:trPr>
        <w:tc>
          <w:tcPr>
            <w:tcW w:w="673" w:type="dxa"/>
            <w:vMerge w:val="continue"/>
            <w:tcBorders>
              <w:top w:val="nil"/>
            </w:tcBorders>
          </w:tcPr>
          <w:p>
            <w:pPr>
              <w:rPr>
                <w:sz w:val="2"/>
                <w:szCs w:val="2"/>
              </w:rPr>
            </w:pPr>
          </w:p>
        </w:tc>
        <w:tc>
          <w:tcPr>
            <w:tcW w:w="969" w:type="dxa"/>
          </w:tcPr>
          <w:p>
            <w:pPr>
              <w:pStyle w:val="7"/>
              <w:spacing w:before="112"/>
              <w:ind w:left="107"/>
              <w:rPr>
                <w:rFonts w:hint="eastAsia" w:eastAsia="宋体"/>
                <w:sz w:val="18"/>
                <w:lang w:val="en-US" w:eastAsia="zh-CN"/>
              </w:rPr>
            </w:pPr>
            <w:r>
              <w:rPr>
                <w:rFonts w:hint="eastAsia"/>
                <w:sz w:val="18"/>
                <w:lang w:eastAsia="zh-CN"/>
              </w:rPr>
              <w:t>A</w:t>
            </w:r>
            <w:r>
              <w:rPr>
                <w:sz w:val="18"/>
              </w:rPr>
              <w:t>-4-0</w:t>
            </w:r>
            <w:r>
              <w:rPr>
                <w:rFonts w:hint="eastAsia"/>
                <w:sz w:val="18"/>
                <w:lang w:val="en-US" w:eastAsia="zh-CN"/>
              </w:rPr>
              <w:t>5</w:t>
            </w:r>
          </w:p>
        </w:tc>
        <w:tc>
          <w:tcPr>
            <w:tcW w:w="2501" w:type="dxa"/>
          </w:tcPr>
          <w:p>
            <w:pPr>
              <w:pStyle w:val="7"/>
              <w:spacing w:line="364" w:lineRule="auto"/>
              <w:ind w:left="107" w:right="96"/>
              <w:jc w:val="both"/>
              <w:rPr>
                <w:sz w:val="18"/>
              </w:rPr>
            </w:pPr>
            <w:r>
              <w:rPr>
                <w:spacing w:val="7"/>
                <w:sz w:val="18"/>
              </w:rPr>
              <w:t>政府投资项目建设单位未经</w:t>
            </w:r>
            <w:r>
              <w:rPr>
                <w:spacing w:val="-8"/>
                <w:sz w:val="18"/>
              </w:rPr>
              <w:t>批准立项建设、擅自扩大建设</w:t>
            </w:r>
            <w:r>
              <w:rPr>
                <w:spacing w:val="-9"/>
                <w:sz w:val="18"/>
              </w:rPr>
              <w:t>规模、擅自增加投资概算、未</w:t>
            </w:r>
            <w:r>
              <w:rPr>
                <w:spacing w:val="7"/>
                <w:sz w:val="18"/>
              </w:rPr>
              <w:t>及时拨付工程款等导致拖欠</w:t>
            </w:r>
          </w:p>
          <w:p>
            <w:pPr>
              <w:pStyle w:val="7"/>
              <w:spacing w:line="228" w:lineRule="exact"/>
              <w:ind w:left="107"/>
              <w:rPr>
                <w:sz w:val="18"/>
              </w:rPr>
            </w:pPr>
            <w:r>
              <w:rPr>
                <w:sz w:val="18"/>
              </w:rPr>
              <w:t>农民工工资的</w:t>
            </w:r>
          </w:p>
        </w:tc>
        <w:tc>
          <w:tcPr>
            <w:tcW w:w="2996" w:type="dxa"/>
          </w:tcPr>
          <w:p>
            <w:pPr>
              <w:pStyle w:val="7"/>
              <w:spacing w:line="364" w:lineRule="auto"/>
              <w:ind w:left="107" w:right="97"/>
              <w:rPr>
                <w:sz w:val="18"/>
              </w:rPr>
            </w:pPr>
            <w:r>
              <w:rPr>
                <w:sz w:val="18"/>
              </w:rPr>
              <w:t>《保障农民工工资支付条例》第六十条</w:t>
            </w:r>
          </w:p>
        </w:tc>
        <w:tc>
          <w:tcPr>
            <w:tcW w:w="7445" w:type="dxa"/>
          </w:tcPr>
          <w:p>
            <w:pPr>
              <w:pStyle w:val="7"/>
              <w:spacing w:line="226" w:lineRule="exact"/>
              <w:ind w:left="106"/>
              <w:rPr>
                <w:sz w:val="18"/>
              </w:rPr>
            </w:pPr>
            <w:r>
              <w:rPr>
                <w:sz w:val="18"/>
              </w:rPr>
              <w:t>依法承担责任；约谈负责人</w:t>
            </w:r>
          </w:p>
          <w:p>
            <w:pPr>
              <w:pStyle w:val="7"/>
              <w:spacing w:before="119" w:line="364" w:lineRule="auto"/>
              <w:ind w:left="106" w:right="6"/>
              <w:rPr>
                <w:sz w:val="18"/>
              </w:rPr>
            </w:pPr>
            <w:r>
              <w:rPr>
                <w:spacing w:val="-8"/>
                <w:sz w:val="18"/>
              </w:rPr>
              <w:t>第六十条 政府投资项目建设单位未经批准立项建设、擅自扩大建设规模、擅自增加投资概算、</w:t>
            </w:r>
            <w:r>
              <w:rPr>
                <w:sz w:val="18"/>
              </w:rPr>
              <w:t>未及时拨付工程款等导致拖欠农民工工资的，除依法承担责任外，由人力资源社会保障行政部门、其他有关部门按照职责约谈建设单位负责人，并作为其业绩考核、薪酬分配、评优评</w:t>
            </w:r>
          </w:p>
          <w:p>
            <w:pPr>
              <w:pStyle w:val="7"/>
              <w:spacing w:line="228" w:lineRule="exact"/>
              <w:ind w:left="106"/>
              <w:rPr>
                <w:sz w:val="18"/>
              </w:rPr>
            </w:pPr>
            <w:r>
              <w:rPr>
                <w:sz w:val="18"/>
              </w:rPr>
              <w:t>先、职务晋升等的重要依据。</w:t>
            </w:r>
          </w:p>
        </w:tc>
        <w:tc>
          <w:tcPr>
            <w:tcW w:w="723" w:type="dxa"/>
          </w:tcPr>
          <w:p>
            <w:pPr>
              <w:pStyle w:val="7"/>
              <w:spacing w:line="226" w:lineRule="exact"/>
              <w:ind w:left="106"/>
              <w:rPr>
                <w:sz w:val="18"/>
              </w:rPr>
            </w:pPr>
            <w:r>
              <w:rPr>
                <w:sz w:val="18"/>
              </w:rPr>
              <w:t>严重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751" w:hRule="atLeast"/>
        </w:trPr>
        <w:tc>
          <w:tcPr>
            <w:tcW w:w="673" w:type="dxa"/>
            <w:vMerge w:val="continue"/>
            <w:tcBorders>
              <w:top w:val="nil"/>
            </w:tcBorders>
          </w:tcPr>
          <w:p>
            <w:pPr>
              <w:rPr>
                <w:sz w:val="2"/>
                <w:szCs w:val="2"/>
              </w:rPr>
            </w:pPr>
          </w:p>
        </w:tc>
        <w:tc>
          <w:tcPr>
            <w:tcW w:w="969" w:type="dxa"/>
          </w:tcPr>
          <w:p>
            <w:pPr>
              <w:pStyle w:val="7"/>
              <w:spacing w:before="114"/>
              <w:ind w:left="107"/>
              <w:rPr>
                <w:rFonts w:hint="eastAsia" w:eastAsia="宋体"/>
                <w:sz w:val="18"/>
                <w:lang w:val="en-US" w:eastAsia="zh-CN"/>
              </w:rPr>
            </w:pPr>
            <w:r>
              <w:rPr>
                <w:rFonts w:hint="eastAsia"/>
                <w:sz w:val="18"/>
                <w:lang w:eastAsia="zh-CN"/>
              </w:rPr>
              <w:t>A</w:t>
            </w:r>
            <w:r>
              <w:rPr>
                <w:sz w:val="18"/>
              </w:rPr>
              <w:t>-4-0</w:t>
            </w:r>
            <w:r>
              <w:rPr>
                <w:rFonts w:hint="eastAsia"/>
                <w:sz w:val="18"/>
                <w:lang w:val="en-US" w:eastAsia="zh-CN"/>
              </w:rPr>
              <w:t>6</w:t>
            </w:r>
          </w:p>
        </w:tc>
        <w:tc>
          <w:tcPr>
            <w:tcW w:w="2501" w:type="dxa"/>
          </w:tcPr>
          <w:p>
            <w:pPr>
              <w:pStyle w:val="7"/>
              <w:spacing w:line="362" w:lineRule="auto"/>
              <w:ind w:left="107" w:right="96"/>
              <w:jc w:val="both"/>
              <w:rPr>
                <w:sz w:val="18"/>
              </w:rPr>
            </w:pPr>
            <w:r>
              <w:rPr>
                <w:spacing w:val="-7"/>
                <w:sz w:val="18"/>
              </w:rPr>
              <w:t>对于建设资金不到位、违法违</w:t>
            </w:r>
            <w:r>
              <w:rPr>
                <w:spacing w:val="7"/>
                <w:sz w:val="18"/>
              </w:rPr>
              <w:t>规开工建设的社会投资工程</w:t>
            </w:r>
            <w:r>
              <w:rPr>
                <w:sz w:val="18"/>
              </w:rPr>
              <w:t>建设项目拖欠农民工工资的</w:t>
            </w:r>
          </w:p>
        </w:tc>
        <w:tc>
          <w:tcPr>
            <w:tcW w:w="2996" w:type="dxa"/>
          </w:tcPr>
          <w:p>
            <w:pPr>
              <w:pStyle w:val="7"/>
              <w:spacing w:line="364" w:lineRule="auto"/>
              <w:ind w:left="107" w:right="97"/>
              <w:rPr>
                <w:sz w:val="18"/>
              </w:rPr>
            </w:pPr>
            <w:r>
              <w:rPr>
                <w:sz w:val="18"/>
              </w:rPr>
              <w:t>《保障农民工工资支付条例》第六十一条</w:t>
            </w:r>
          </w:p>
        </w:tc>
        <w:tc>
          <w:tcPr>
            <w:tcW w:w="7445" w:type="dxa"/>
          </w:tcPr>
          <w:p>
            <w:pPr>
              <w:pStyle w:val="7"/>
              <w:spacing w:line="227" w:lineRule="exact"/>
              <w:ind w:left="106"/>
              <w:rPr>
                <w:sz w:val="18"/>
              </w:rPr>
            </w:pPr>
            <w:r>
              <w:rPr>
                <w:sz w:val="18"/>
              </w:rPr>
              <w:t>依法责罚；对负责人依法给予处分；</w:t>
            </w:r>
          </w:p>
          <w:p>
            <w:pPr>
              <w:pStyle w:val="7"/>
              <w:spacing w:before="119" w:line="362" w:lineRule="auto"/>
              <w:ind w:left="106" w:right="97"/>
              <w:jc w:val="both"/>
              <w:rPr>
                <w:sz w:val="18"/>
              </w:rPr>
            </w:pPr>
            <w:r>
              <w:rPr>
                <w:spacing w:val="-5"/>
                <w:sz w:val="18"/>
              </w:rPr>
              <w:t>第六十一条  对于建设资金不到位、违法违规开工建设的社会投资工程建设项目拖欠农民工</w:t>
            </w:r>
            <w:r>
              <w:rPr>
                <w:spacing w:val="-1"/>
                <w:sz w:val="18"/>
              </w:rPr>
              <w:t>工资的，由人力资源社会保障行政部门、其他有关部门按照职责依法对建设单位进行处罚； 对建设单位负责人依法依规给予处分。相关部门工作人员未依法履行职责的，由有关机关依</w:t>
            </w:r>
          </w:p>
          <w:p>
            <w:pPr>
              <w:pStyle w:val="7"/>
              <w:spacing w:before="5"/>
              <w:ind w:left="106"/>
              <w:rPr>
                <w:sz w:val="18"/>
              </w:rPr>
            </w:pPr>
            <w:r>
              <w:rPr>
                <w:sz w:val="18"/>
              </w:rPr>
              <w:t>法依规给予处分。</w:t>
            </w:r>
          </w:p>
        </w:tc>
        <w:tc>
          <w:tcPr>
            <w:tcW w:w="723" w:type="dxa"/>
          </w:tcPr>
          <w:p>
            <w:pPr>
              <w:pStyle w:val="7"/>
              <w:spacing w:line="227" w:lineRule="exact"/>
              <w:ind w:left="106"/>
              <w:rPr>
                <w:sz w:val="18"/>
              </w:rPr>
            </w:pPr>
            <w:r>
              <w:rPr>
                <w:sz w:val="18"/>
              </w:rPr>
              <w:t>严重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8" w:hRule="atLeast"/>
        </w:trPr>
        <w:tc>
          <w:tcPr>
            <w:tcW w:w="673" w:type="dxa"/>
          </w:tcPr>
          <w:p>
            <w:pPr>
              <w:pStyle w:val="7"/>
              <w:spacing w:line="235" w:lineRule="exact"/>
              <w:ind w:left="108"/>
              <w:rPr>
                <w:rFonts w:hint="eastAsia" w:eastAsia="宋体"/>
                <w:b/>
                <w:sz w:val="21"/>
                <w:lang w:val="en-US" w:eastAsia="zh-CN"/>
              </w:rPr>
            </w:pPr>
            <w:r>
              <w:rPr>
                <w:rFonts w:hint="eastAsia" w:ascii="Times New Roman"/>
                <w:b/>
                <w:sz w:val="21"/>
                <w:lang w:eastAsia="zh-CN"/>
              </w:rPr>
              <w:t>A</w:t>
            </w:r>
            <w:r>
              <w:rPr>
                <w:rFonts w:ascii="Times New Roman"/>
                <w:b/>
                <w:sz w:val="21"/>
              </w:rPr>
              <w:t>-</w:t>
            </w:r>
            <w:r>
              <w:rPr>
                <w:rFonts w:hint="eastAsia" w:ascii="Times New Roman"/>
                <w:b/>
                <w:sz w:val="21"/>
                <w:lang w:val="en-US" w:eastAsia="zh-CN"/>
              </w:rPr>
              <w:t>5</w:t>
            </w:r>
          </w:p>
          <w:p>
            <w:pPr>
              <w:pStyle w:val="7"/>
              <w:spacing w:line="265" w:lineRule="exact"/>
              <w:ind w:left="108"/>
              <w:rPr>
                <w:b/>
                <w:sz w:val="21"/>
              </w:rPr>
            </w:pPr>
            <w:r>
              <w:rPr>
                <w:b/>
                <w:sz w:val="21"/>
              </w:rPr>
              <w:t>其他</w:t>
            </w:r>
          </w:p>
        </w:tc>
        <w:tc>
          <w:tcPr>
            <w:tcW w:w="969" w:type="dxa"/>
          </w:tcPr>
          <w:p>
            <w:pPr>
              <w:pStyle w:val="7"/>
              <w:spacing w:line="228" w:lineRule="exact"/>
              <w:ind w:left="107"/>
              <w:rPr>
                <w:b/>
                <w:sz w:val="18"/>
              </w:rPr>
            </w:pPr>
            <w:r>
              <w:rPr>
                <w:rFonts w:hint="eastAsia"/>
                <w:sz w:val="18"/>
                <w:lang w:eastAsia="zh-CN"/>
              </w:rPr>
              <w:t>A</w:t>
            </w:r>
            <w:r>
              <w:rPr>
                <w:sz w:val="18"/>
              </w:rPr>
              <w:t>-</w:t>
            </w:r>
            <w:r>
              <w:rPr>
                <w:rFonts w:hint="eastAsia"/>
                <w:sz w:val="18"/>
                <w:lang w:val="en-US" w:eastAsia="zh-CN"/>
              </w:rPr>
              <w:t>5</w:t>
            </w:r>
            <w:r>
              <w:rPr>
                <w:sz w:val="18"/>
              </w:rPr>
              <w:t>-0</w:t>
            </w:r>
            <w:r>
              <w:rPr>
                <w:rFonts w:hint="eastAsia"/>
                <w:sz w:val="18"/>
                <w:lang w:val="en-US" w:eastAsia="zh-CN"/>
              </w:rPr>
              <w:t>1</w:t>
            </w:r>
          </w:p>
        </w:tc>
        <w:tc>
          <w:tcPr>
            <w:tcW w:w="12942" w:type="dxa"/>
            <w:gridSpan w:val="3"/>
          </w:tcPr>
          <w:p>
            <w:pPr>
              <w:pStyle w:val="7"/>
              <w:spacing w:line="228" w:lineRule="exact"/>
              <w:ind w:left="107"/>
              <w:rPr>
                <w:sz w:val="18"/>
              </w:rPr>
            </w:pPr>
            <w:r>
              <w:rPr>
                <w:sz w:val="18"/>
              </w:rPr>
              <w:t>被其他有关部门和社会组织列入联合惩戒合作备忘录的</w:t>
            </w:r>
          </w:p>
        </w:tc>
        <w:tc>
          <w:tcPr>
            <w:tcW w:w="723" w:type="dxa"/>
          </w:tcPr>
          <w:p>
            <w:pPr>
              <w:pStyle w:val="7"/>
              <w:spacing w:line="228" w:lineRule="exact"/>
              <w:ind w:left="181"/>
              <w:rPr>
                <w:sz w:val="18"/>
              </w:rPr>
            </w:pPr>
            <w:r>
              <w:rPr>
                <w:sz w:val="18"/>
              </w:rPr>
              <w:t>严重</w:t>
            </w:r>
          </w:p>
        </w:tc>
      </w:tr>
    </w:tbl>
    <w:p>
      <w:pPr>
        <w:spacing w:after="0" w:line="228" w:lineRule="exact"/>
        <w:rPr>
          <w:sz w:val="18"/>
        </w:rPr>
        <w:sectPr>
          <w:pgSz w:w="16840" w:h="11910" w:orient="landscape"/>
          <w:pgMar w:top="720" w:right="640" w:bottom="720" w:left="660" w:header="0" w:footer="524" w:gutter="0"/>
          <w:cols w:space="720" w:num="1"/>
        </w:sectPr>
      </w:pPr>
    </w:p>
    <w:p>
      <w:pPr>
        <w:pStyle w:val="2"/>
        <w:spacing w:before="55"/>
        <w:ind w:left="4747" w:right="4762"/>
        <w:jc w:val="center"/>
      </w:pPr>
      <w:bookmarkStart w:id="1" w:name="勘察单位不良信用信息认定标准（B1）"/>
      <w:bookmarkEnd w:id="1"/>
      <w:r>
        <w:t>勘察单位不良信用信息认定标准（</w:t>
      </w:r>
      <w:r>
        <w:rPr>
          <w:rFonts w:hint="eastAsia" w:ascii="Times New Roman" w:eastAsia="SimSun"/>
          <w:lang w:eastAsia="zh-CN"/>
        </w:rPr>
        <w:t>B</w:t>
      </w:r>
      <w:r>
        <w:t>）</w:t>
      </w:r>
    </w:p>
    <w:p>
      <w:pPr>
        <w:spacing w:before="5" w:after="1" w:line="240" w:lineRule="auto"/>
        <w:rPr>
          <w:b/>
          <w:sz w:val="21"/>
        </w:rPr>
      </w:pPr>
    </w:p>
    <w:tbl>
      <w:tblPr>
        <w:tblStyle w:val="3"/>
        <w:tblW w:w="0" w:type="auto"/>
        <w:tblInd w:w="11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53"/>
        <w:gridCol w:w="953"/>
        <w:gridCol w:w="2501"/>
        <w:gridCol w:w="3001"/>
        <w:gridCol w:w="7495"/>
        <w:gridCol w:w="70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55" w:hRule="atLeast"/>
        </w:trPr>
        <w:tc>
          <w:tcPr>
            <w:tcW w:w="653" w:type="dxa"/>
          </w:tcPr>
          <w:p>
            <w:pPr>
              <w:pStyle w:val="7"/>
              <w:spacing w:before="10"/>
              <w:rPr>
                <w:b/>
                <w:sz w:val="22"/>
              </w:rPr>
            </w:pPr>
          </w:p>
          <w:p>
            <w:pPr>
              <w:pStyle w:val="7"/>
              <w:ind w:left="115"/>
              <w:rPr>
                <w:b/>
                <w:sz w:val="21"/>
              </w:rPr>
            </w:pPr>
            <w:r>
              <w:rPr>
                <w:b/>
                <w:sz w:val="21"/>
              </w:rPr>
              <w:t>类别</w:t>
            </w:r>
          </w:p>
        </w:tc>
        <w:tc>
          <w:tcPr>
            <w:tcW w:w="953" w:type="dxa"/>
          </w:tcPr>
          <w:p>
            <w:pPr>
              <w:pStyle w:val="7"/>
              <w:spacing w:before="10"/>
              <w:rPr>
                <w:b/>
                <w:sz w:val="22"/>
              </w:rPr>
            </w:pPr>
          </w:p>
          <w:p>
            <w:pPr>
              <w:pStyle w:val="7"/>
              <w:ind w:right="254"/>
              <w:jc w:val="right"/>
              <w:rPr>
                <w:b/>
                <w:sz w:val="21"/>
              </w:rPr>
            </w:pPr>
            <w:r>
              <w:rPr>
                <w:b/>
                <w:w w:val="95"/>
                <w:sz w:val="21"/>
              </w:rPr>
              <w:t>代码</w:t>
            </w:r>
          </w:p>
        </w:tc>
        <w:tc>
          <w:tcPr>
            <w:tcW w:w="2501" w:type="dxa"/>
          </w:tcPr>
          <w:p>
            <w:pPr>
              <w:pStyle w:val="7"/>
              <w:spacing w:before="10"/>
              <w:rPr>
                <w:b/>
                <w:sz w:val="22"/>
              </w:rPr>
            </w:pPr>
          </w:p>
          <w:p>
            <w:pPr>
              <w:pStyle w:val="7"/>
              <w:ind w:left="830"/>
              <w:rPr>
                <w:b/>
                <w:sz w:val="21"/>
              </w:rPr>
            </w:pPr>
            <w:r>
              <w:rPr>
                <w:b/>
                <w:sz w:val="21"/>
              </w:rPr>
              <w:t>不良行为</w:t>
            </w:r>
          </w:p>
        </w:tc>
        <w:tc>
          <w:tcPr>
            <w:tcW w:w="3001" w:type="dxa"/>
          </w:tcPr>
          <w:p>
            <w:pPr>
              <w:pStyle w:val="7"/>
              <w:spacing w:before="10"/>
              <w:rPr>
                <w:b/>
                <w:sz w:val="22"/>
              </w:rPr>
            </w:pPr>
          </w:p>
          <w:p>
            <w:pPr>
              <w:pStyle w:val="7"/>
              <w:ind w:left="868"/>
              <w:rPr>
                <w:b/>
                <w:sz w:val="21"/>
              </w:rPr>
            </w:pPr>
            <w:r>
              <w:rPr>
                <w:b/>
                <w:sz w:val="21"/>
              </w:rPr>
              <w:t>法律法规依据</w:t>
            </w:r>
          </w:p>
        </w:tc>
        <w:tc>
          <w:tcPr>
            <w:tcW w:w="7495" w:type="dxa"/>
          </w:tcPr>
          <w:p>
            <w:pPr>
              <w:pStyle w:val="7"/>
              <w:spacing w:before="10"/>
              <w:rPr>
                <w:b/>
                <w:sz w:val="22"/>
              </w:rPr>
            </w:pPr>
          </w:p>
          <w:p>
            <w:pPr>
              <w:pStyle w:val="7"/>
              <w:ind w:left="2990" w:right="2978"/>
              <w:jc w:val="center"/>
              <w:rPr>
                <w:b/>
                <w:sz w:val="21"/>
              </w:rPr>
            </w:pPr>
            <w:r>
              <w:rPr>
                <w:b/>
                <w:sz w:val="21"/>
              </w:rPr>
              <w:t>处罚决定及依据</w:t>
            </w:r>
          </w:p>
        </w:tc>
        <w:tc>
          <w:tcPr>
            <w:tcW w:w="704" w:type="dxa"/>
          </w:tcPr>
          <w:p>
            <w:pPr>
              <w:pStyle w:val="7"/>
              <w:spacing w:before="136" w:line="278" w:lineRule="auto"/>
              <w:ind w:left="140" w:right="131"/>
              <w:rPr>
                <w:b/>
                <w:sz w:val="21"/>
              </w:rPr>
            </w:pPr>
            <w:r>
              <w:rPr>
                <w:b/>
                <w:sz w:val="21"/>
              </w:rPr>
              <w:t>失信等级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653" w:type="dxa"/>
            <w:vMerge w:val="restart"/>
          </w:tcPr>
          <w:p>
            <w:pPr>
              <w:pStyle w:val="7"/>
              <w:spacing w:before="15"/>
              <w:ind w:left="14"/>
              <w:rPr>
                <w:b/>
                <w:sz w:val="21"/>
              </w:rPr>
            </w:pPr>
            <w:r>
              <w:rPr>
                <w:rFonts w:hint="eastAsia"/>
                <w:b/>
                <w:sz w:val="21"/>
                <w:lang w:eastAsia="zh-CN"/>
              </w:rPr>
              <w:t>B</w:t>
            </w:r>
            <w:r>
              <w:rPr>
                <w:b/>
                <w:sz w:val="21"/>
              </w:rPr>
              <w:t>-1</w:t>
            </w:r>
          </w:p>
          <w:p>
            <w:pPr>
              <w:pStyle w:val="7"/>
              <w:spacing w:before="139"/>
              <w:ind w:left="14"/>
              <w:rPr>
                <w:b/>
                <w:sz w:val="21"/>
              </w:rPr>
            </w:pPr>
            <w:r>
              <w:rPr>
                <w:b/>
                <w:w w:val="95"/>
                <w:sz w:val="21"/>
              </w:rPr>
              <w:t>资质</w:t>
            </w:r>
          </w:p>
        </w:tc>
        <w:tc>
          <w:tcPr>
            <w:tcW w:w="953" w:type="dxa"/>
            <w:vMerge w:val="restart"/>
          </w:tcPr>
          <w:p>
            <w:pPr>
              <w:pStyle w:val="7"/>
              <w:spacing w:before="16"/>
              <w:ind w:left="14"/>
              <w:rPr>
                <w:sz w:val="18"/>
              </w:rPr>
            </w:pPr>
            <w:r>
              <w:rPr>
                <w:rFonts w:hint="eastAsia"/>
                <w:sz w:val="18"/>
                <w:lang w:eastAsia="zh-CN"/>
              </w:rPr>
              <w:t>B</w:t>
            </w:r>
            <w:r>
              <w:rPr>
                <w:sz w:val="18"/>
              </w:rPr>
              <w:t>-1-01</w:t>
            </w:r>
          </w:p>
        </w:tc>
        <w:tc>
          <w:tcPr>
            <w:tcW w:w="2501" w:type="dxa"/>
            <w:vMerge w:val="restart"/>
          </w:tcPr>
          <w:p>
            <w:pPr>
              <w:pStyle w:val="7"/>
              <w:spacing w:before="16" w:line="364" w:lineRule="auto"/>
              <w:ind w:left="14" w:right="2"/>
              <w:jc w:val="both"/>
              <w:rPr>
                <w:sz w:val="18"/>
              </w:rPr>
            </w:pPr>
            <w:r>
              <w:rPr>
                <w:spacing w:val="-5"/>
                <w:sz w:val="18"/>
              </w:rPr>
              <w:t>未取得资质证书承揽工程的，或</w:t>
            </w:r>
            <w:r>
              <w:rPr>
                <w:spacing w:val="7"/>
                <w:sz w:val="18"/>
              </w:rPr>
              <w:t>超越本单位资质等级承揽业务</w:t>
            </w:r>
            <w:r>
              <w:rPr>
                <w:sz w:val="18"/>
              </w:rPr>
              <w:t>的</w:t>
            </w:r>
          </w:p>
        </w:tc>
        <w:tc>
          <w:tcPr>
            <w:tcW w:w="3001" w:type="dxa"/>
            <w:vMerge w:val="restart"/>
          </w:tcPr>
          <w:p>
            <w:pPr>
              <w:pStyle w:val="7"/>
              <w:spacing w:before="16" w:line="364" w:lineRule="auto"/>
              <w:ind w:left="14" w:right="3"/>
              <w:jc w:val="both"/>
              <w:rPr>
                <w:sz w:val="18"/>
              </w:rPr>
            </w:pPr>
            <w:r>
              <w:rPr>
                <w:spacing w:val="-13"/>
                <w:sz w:val="18"/>
              </w:rPr>
              <w:t>《建筑法》第十三条、第二十六条</w:t>
            </w:r>
            <w:r>
              <w:rPr>
                <w:spacing w:val="-49"/>
                <w:sz w:val="18"/>
              </w:rPr>
              <w:t>，《建</w:t>
            </w:r>
            <w:r>
              <w:rPr>
                <w:spacing w:val="-8"/>
                <w:sz w:val="18"/>
              </w:rPr>
              <w:t>设工程勘察设计管理条例》第八、二十</w:t>
            </w:r>
            <w:r>
              <w:rPr>
                <w:spacing w:val="-11"/>
                <w:sz w:val="18"/>
              </w:rPr>
              <w:t>一条，《建设工程质量管理条例》第十</w:t>
            </w:r>
            <w:r>
              <w:rPr>
                <w:sz w:val="18"/>
              </w:rPr>
              <w:t>八条</w:t>
            </w:r>
          </w:p>
          <w:p>
            <w:pPr>
              <w:pStyle w:val="7"/>
              <w:spacing w:line="362" w:lineRule="auto"/>
              <w:ind w:left="14" w:right="3"/>
              <w:jc w:val="both"/>
              <w:rPr>
                <w:sz w:val="18"/>
              </w:rPr>
            </w:pPr>
            <w:r>
              <w:rPr>
                <w:spacing w:val="-11"/>
                <w:sz w:val="18"/>
              </w:rPr>
              <w:t>《建筑法》第六十五条，《建设工程质量管理条例》第六十条，《建设工程勘</w:t>
            </w:r>
            <w:r>
              <w:rPr>
                <w:sz w:val="18"/>
              </w:rPr>
              <w:t>察设计管理条例》第三十五条</w:t>
            </w:r>
          </w:p>
        </w:tc>
        <w:tc>
          <w:tcPr>
            <w:tcW w:w="7495" w:type="dxa"/>
          </w:tcPr>
          <w:p>
            <w:pPr>
              <w:pStyle w:val="7"/>
              <w:spacing w:before="16"/>
              <w:ind w:left="15"/>
              <w:rPr>
                <w:sz w:val="18"/>
              </w:rPr>
            </w:pPr>
            <w:r>
              <w:rPr>
                <w:sz w:val="18"/>
              </w:rPr>
              <w:t>责令改正，处以罚款</w:t>
            </w:r>
          </w:p>
        </w:tc>
        <w:tc>
          <w:tcPr>
            <w:tcW w:w="704" w:type="dxa"/>
          </w:tcPr>
          <w:p>
            <w:pPr>
              <w:pStyle w:val="7"/>
              <w:spacing w:before="16"/>
              <w:ind w:left="171"/>
              <w:rPr>
                <w:sz w:val="18"/>
              </w:rPr>
            </w:pPr>
            <w:r>
              <w:rPr>
                <w:sz w:val="18"/>
              </w:rPr>
              <w:t>一般</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333" w:hRule="atLeast"/>
        </w:trPr>
        <w:tc>
          <w:tcPr>
            <w:tcW w:w="653" w:type="dxa"/>
            <w:vMerge w:val="continue"/>
            <w:tcBorders>
              <w:top w:val="nil"/>
            </w:tcBorders>
          </w:tcPr>
          <w:p>
            <w:pPr>
              <w:rPr>
                <w:sz w:val="2"/>
                <w:szCs w:val="2"/>
              </w:rPr>
            </w:pPr>
          </w:p>
        </w:tc>
        <w:tc>
          <w:tcPr>
            <w:tcW w:w="953" w:type="dxa"/>
            <w:vMerge w:val="continue"/>
            <w:tcBorders>
              <w:top w:val="nil"/>
            </w:tcBorders>
          </w:tcPr>
          <w:p>
            <w:pPr>
              <w:rPr>
                <w:sz w:val="2"/>
                <w:szCs w:val="2"/>
              </w:rPr>
            </w:pPr>
          </w:p>
        </w:tc>
        <w:tc>
          <w:tcPr>
            <w:tcW w:w="2501" w:type="dxa"/>
            <w:vMerge w:val="continue"/>
            <w:tcBorders>
              <w:top w:val="nil"/>
            </w:tcBorders>
          </w:tcPr>
          <w:p>
            <w:pPr>
              <w:rPr>
                <w:sz w:val="2"/>
                <w:szCs w:val="2"/>
              </w:rPr>
            </w:pPr>
          </w:p>
        </w:tc>
        <w:tc>
          <w:tcPr>
            <w:tcW w:w="3001" w:type="dxa"/>
            <w:vMerge w:val="continue"/>
            <w:tcBorders>
              <w:top w:val="nil"/>
            </w:tcBorders>
          </w:tcPr>
          <w:p>
            <w:pPr>
              <w:rPr>
                <w:sz w:val="2"/>
                <w:szCs w:val="2"/>
              </w:rPr>
            </w:pPr>
          </w:p>
        </w:tc>
        <w:tc>
          <w:tcPr>
            <w:tcW w:w="7495" w:type="dxa"/>
          </w:tcPr>
          <w:p>
            <w:pPr>
              <w:pStyle w:val="7"/>
              <w:spacing w:before="17"/>
              <w:ind w:left="15"/>
              <w:rPr>
                <w:sz w:val="18"/>
              </w:rPr>
            </w:pPr>
            <w:r>
              <w:rPr>
                <w:sz w:val="18"/>
              </w:rPr>
              <w:t>降低资质等级，吊销资质证书</w:t>
            </w:r>
          </w:p>
          <w:p>
            <w:pPr>
              <w:pStyle w:val="7"/>
              <w:tabs>
                <w:tab w:val="left" w:pos="1004"/>
                <w:tab w:val="left" w:pos="1184"/>
              </w:tabs>
              <w:spacing w:before="120" w:line="364" w:lineRule="auto"/>
              <w:ind w:left="15" w:right="1"/>
              <w:rPr>
                <w:sz w:val="18"/>
              </w:rPr>
            </w:pPr>
            <w:r>
              <w:rPr>
                <w:sz w:val="18"/>
              </w:rPr>
              <w:t>第六十五条</w:t>
            </w:r>
            <w:r>
              <w:rPr>
                <w:sz w:val="18"/>
              </w:rPr>
              <w:tab/>
            </w:r>
            <w:r>
              <w:rPr>
                <w:sz w:val="18"/>
              </w:rPr>
              <w:tab/>
            </w:r>
            <w:r>
              <w:rPr>
                <w:sz w:val="18"/>
              </w:rPr>
              <w:t>发包单位将工程发包给不具有相应资质条件的承包单位的</w:t>
            </w:r>
            <w:r>
              <w:rPr>
                <w:spacing w:val="-5"/>
                <w:sz w:val="18"/>
              </w:rPr>
              <w:t>，</w:t>
            </w:r>
            <w:r>
              <w:rPr>
                <w:sz w:val="18"/>
              </w:rPr>
              <w:t>或者违反本法规定</w:t>
            </w:r>
            <w:r>
              <w:rPr>
                <w:spacing w:val="-15"/>
                <w:sz w:val="18"/>
              </w:rPr>
              <w:t>将</w:t>
            </w:r>
            <w:r>
              <w:rPr>
                <w:sz w:val="18"/>
              </w:rPr>
              <w:t>建筑工程肢解发包的</w:t>
            </w:r>
            <w:r>
              <w:rPr>
                <w:spacing w:val="-3"/>
                <w:sz w:val="18"/>
              </w:rPr>
              <w:t>，</w:t>
            </w:r>
            <w:r>
              <w:rPr>
                <w:sz w:val="18"/>
              </w:rPr>
              <w:t>责令改正，处以罚款。</w:t>
            </w:r>
            <w:r>
              <w:rPr>
                <w:spacing w:val="-2"/>
                <w:sz w:val="18"/>
              </w:rPr>
              <w:t xml:space="preserve"> </w:t>
            </w:r>
            <w:r>
              <w:rPr>
                <w:sz w:val="18"/>
              </w:rPr>
              <w:t>超越本单位资质等级承揽工程的，责令停止违</w:t>
            </w:r>
            <w:r>
              <w:rPr>
                <w:spacing w:val="-16"/>
                <w:sz w:val="18"/>
              </w:rPr>
              <w:t>法</w:t>
            </w:r>
            <w:r>
              <w:rPr>
                <w:sz w:val="18"/>
              </w:rPr>
              <w:t>行为，处以罚款，可以责令停业整顿，降低资质等级；情节严重的，吊销资质证书；有违法所得的</w:t>
            </w:r>
            <w:r>
              <w:rPr>
                <w:spacing w:val="-3"/>
                <w:sz w:val="18"/>
              </w:rPr>
              <w:t>，</w:t>
            </w:r>
            <w:r>
              <w:rPr>
                <w:sz w:val="18"/>
              </w:rPr>
              <w:t>予以没收。</w:t>
            </w:r>
            <w:r>
              <w:rPr>
                <w:spacing w:val="-2"/>
                <w:sz w:val="18"/>
              </w:rPr>
              <w:t xml:space="preserve"> </w:t>
            </w:r>
            <w:r>
              <w:rPr>
                <w:sz w:val="18"/>
              </w:rPr>
              <w:t>未取得资质证书承揽工程的，予以取缔，并处罚款</w:t>
            </w:r>
            <w:r>
              <w:rPr>
                <w:spacing w:val="-3"/>
                <w:sz w:val="18"/>
              </w:rPr>
              <w:t>；</w:t>
            </w:r>
            <w:r>
              <w:rPr>
                <w:sz w:val="18"/>
              </w:rPr>
              <w:t>有违法所得的，予以</w:t>
            </w:r>
            <w:r>
              <w:rPr>
                <w:spacing w:val="-13"/>
                <w:sz w:val="18"/>
              </w:rPr>
              <w:t>没</w:t>
            </w:r>
            <w:r>
              <w:rPr>
                <w:sz w:val="18"/>
              </w:rPr>
              <w:t>收。</w:t>
            </w:r>
            <w:r>
              <w:rPr>
                <w:spacing w:val="-21"/>
                <w:sz w:val="18"/>
              </w:rPr>
              <w:t xml:space="preserve"> </w:t>
            </w:r>
            <w:r>
              <w:rPr>
                <w:sz w:val="18"/>
              </w:rPr>
              <w:t>以欺骗手段取得资质证书的</w:t>
            </w:r>
            <w:r>
              <w:rPr>
                <w:spacing w:val="-20"/>
                <w:sz w:val="18"/>
              </w:rPr>
              <w:t>，</w:t>
            </w:r>
            <w:r>
              <w:rPr>
                <w:sz w:val="18"/>
              </w:rPr>
              <w:t>吊销资质证书</w:t>
            </w:r>
            <w:r>
              <w:rPr>
                <w:spacing w:val="-20"/>
                <w:sz w:val="18"/>
              </w:rPr>
              <w:t>，</w:t>
            </w:r>
            <w:r>
              <w:rPr>
                <w:sz w:val="18"/>
              </w:rPr>
              <w:t>处以罚款</w:t>
            </w:r>
            <w:r>
              <w:rPr>
                <w:spacing w:val="-20"/>
                <w:sz w:val="18"/>
              </w:rPr>
              <w:t>；</w:t>
            </w:r>
            <w:r>
              <w:rPr>
                <w:sz w:val="18"/>
              </w:rPr>
              <w:t>构成犯罪的</w:t>
            </w:r>
            <w:r>
              <w:rPr>
                <w:spacing w:val="-17"/>
                <w:sz w:val="18"/>
              </w:rPr>
              <w:t>，</w:t>
            </w:r>
            <w:r>
              <w:rPr>
                <w:sz w:val="18"/>
              </w:rPr>
              <w:t>依法追究刑事责任第六十条</w:t>
            </w:r>
            <w:r>
              <w:rPr>
                <w:sz w:val="18"/>
              </w:rPr>
              <w:tab/>
            </w:r>
            <w:r>
              <w:rPr>
                <w:sz w:val="18"/>
              </w:rPr>
              <w:t>违反本条例规定，勘察</w:t>
            </w:r>
            <w:r>
              <w:rPr>
                <w:spacing w:val="-3"/>
                <w:sz w:val="18"/>
              </w:rPr>
              <w:t>、</w:t>
            </w:r>
            <w:r>
              <w:rPr>
                <w:sz w:val="18"/>
              </w:rPr>
              <w:t>设计、施工</w:t>
            </w:r>
            <w:r>
              <w:rPr>
                <w:spacing w:val="-3"/>
                <w:sz w:val="18"/>
              </w:rPr>
              <w:t>、</w:t>
            </w:r>
            <w:r>
              <w:rPr>
                <w:sz w:val="18"/>
              </w:rPr>
              <w:t>工程监理单位超越本单位资质等级承揽工</w:t>
            </w:r>
            <w:r>
              <w:rPr>
                <w:spacing w:val="-16"/>
                <w:sz w:val="18"/>
              </w:rPr>
              <w:t>程</w:t>
            </w:r>
            <w:r>
              <w:rPr>
                <w:sz w:val="18"/>
              </w:rPr>
              <w:t>的，责令停止违法行为，对勘察、设计单位或者工程监理单位处合同约定的勘察费、设计费或者监理酬金</w:t>
            </w:r>
            <w:r>
              <w:rPr>
                <w:spacing w:val="-48"/>
                <w:sz w:val="18"/>
              </w:rPr>
              <w:t xml:space="preserve"> </w:t>
            </w:r>
            <w:r>
              <w:rPr>
                <w:sz w:val="18"/>
              </w:rPr>
              <w:t>1</w:t>
            </w:r>
            <w:r>
              <w:rPr>
                <w:spacing w:val="-44"/>
                <w:sz w:val="18"/>
              </w:rPr>
              <w:t xml:space="preserve"> </w:t>
            </w:r>
            <w:r>
              <w:rPr>
                <w:sz w:val="18"/>
              </w:rPr>
              <w:t>倍以上</w:t>
            </w:r>
            <w:r>
              <w:rPr>
                <w:spacing w:val="-47"/>
                <w:sz w:val="18"/>
              </w:rPr>
              <w:t xml:space="preserve"> </w:t>
            </w:r>
            <w:r>
              <w:rPr>
                <w:sz w:val="18"/>
              </w:rPr>
              <w:t>2</w:t>
            </w:r>
            <w:r>
              <w:rPr>
                <w:spacing w:val="-45"/>
                <w:sz w:val="18"/>
              </w:rPr>
              <w:t xml:space="preserve"> </w:t>
            </w:r>
            <w:r>
              <w:rPr>
                <w:sz w:val="18"/>
              </w:rPr>
              <w:t>倍以下的罚款</w:t>
            </w:r>
            <w:r>
              <w:rPr>
                <w:spacing w:val="-5"/>
                <w:sz w:val="18"/>
              </w:rPr>
              <w:t>；</w:t>
            </w:r>
            <w:r>
              <w:rPr>
                <w:sz w:val="18"/>
              </w:rPr>
              <w:t>对施工单位处工程合同价款</w:t>
            </w:r>
            <w:r>
              <w:rPr>
                <w:spacing w:val="-42"/>
                <w:sz w:val="18"/>
              </w:rPr>
              <w:t xml:space="preserve"> </w:t>
            </w:r>
            <w:r>
              <w:rPr>
                <w:sz w:val="18"/>
              </w:rPr>
              <w:t>2%以上</w:t>
            </w:r>
            <w:r>
              <w:rPr>
                <w:spacing w:val="-47"/>
                <w:sz w:val="18"/>
              </w:rPr>
              <w:t xml:space="preserve"> </w:t>
            </w:r>
            <w:r>
              <w:rPr>
                <w:sz w:val="18"/>
              </w:rPr>
              <w:t>4%以下的罚款</w:t>
            </w:r>
            <w:r>
              <w:rPr>
                <w:spacing w:val="-3"/>
                <w:sz w:val="18"/>
              </w:rPr>
              <w:t>，</w:t>
            </w:r>
            <w:r>
              <w:rPr>
                <w:sz w:val="18"/>
              </w:rPr>
              <w:t>可以责令停业整顿</w:t>
            </w:r>
            <w:r>
              <w:rPr>
                <w:spacing w:val="-3"/>
                <w:sz w:val="18"/>
              </w:rPr>
              <w:t>，</w:t>
            </w:r>
            <w:r>
              <w:rPr>
                <w:sz w:val="18"/>
              </w:rPr>
              <w:t>降低资质等级；情节严重的</w:t>
            </w:r>
            <w:r>
              <w:rPr>
                <w:spacing w:val="-3"/>
                <w:sz w:val="18"/>
              </w:rPr>
              <w:t>，</w:t>
            </w:r>
            <w:r>
              <w:rPr>
                <w:sz w:val="18"/>
              </w:rPr>
              <w:t>吊销资质证书</w:t>
            </w:r>
            <w:r>
              <w:rPr>
                <w:spacing w:val="-3"/>
                <w:sz w:val="18"/>
              </w:rPr>
              <w:t>；</w:t>
            </w:r>
            <w:r>
              <w:rPr>
                <w:sz w:val="18"/>
              </w:rPr>
              <w:t>有违法所得的，予以没收。</w:t>
            </w:r>
            <w:r>
              <w:rPr>
                <w:spacing w:val="-2"/>
                <w:sz w:val="18"/>
              </w:rPr>
              <w:t xml:space="preserve"> </w:t>
            </w:r>
            <w:r>
              <w:rPr>
                <w:sz w:val="18"/>
              </w:rPr>
              <w:t>未</w:t>
            </w:r>
            <w:r>
              <w:rPr>
                <w:spacing w:val="-11"/>
                <w:sz w:val="18"/>
              </w:rPr>
              <w:t>取</w:t>
            </w:r>
            <w:r>
              <w:rPr>
                <w:sz w:val="18"/>
              </w:rPr>
              <w:t>得资质证书承揽工程的</w:t>
            </w:r>
            <w:r>
              <w:rPr>
                <w:spacing w:val="-3"/>
                <w:sz w:val="18"/>
              </w:rPr>
              <w:t>，</w:t>
            </w:r>
            <w:r>
              <w:rPr>
                <w:sz w:val="18"/>
              </w:rPr>
              <w:t>予以取缔，依照前款规定处以罚款</w:t>
            </w:r>
            <w:r>
              <w:rPr>
                <w:spacing w:val="-3"/>
                <w:sz w:val="18"/>
              </w:rPr>
              <w:t>；</w:t>
            </w:r>
            <w:r>
              <w:rPr>
                <w:sz w:val="18"/>
              </w:rPr>
              <w:t>有违法所得的，予以没收。</w:t>
            </w:r>
            <w:r>
              <w:rPr>
                <w:spacing w:val="-2"/>
                <w:sz w:val="18"/>
              </w:rPr>
              <w:t xml:space="preserve"> </w:t>
            </w:r>
            <w:r>
              <w:rPr>
                <w:sz w:val="18"/>
              </w:rPr>
              <w:t>以</w:t>
            </w:r>
            <w:r>
              <w:rPr>
                <w:spacing w:val="-13"/>
                <w:sz w:val="18"/>
              </w:rPr>
              <w:t>欺</w:t>
            </w:r>
            <w:r>
              <w:rPr>
                <w:sz w:val="18"/>
              </w:rPr>
              <w:t>骗手段取得资质证书承揽工程的，吊销资质证书，依照本条第一款规定处以罚款；有违法所得的，予以没收。</w:t>
            </w:r>
          </w:p>
          <w:p>
            <w:pPr>
              <w:pStyle w:val="7"/>
              <w:spacing w:line="224" w:lineRule="exact"/>
              <w:ind w:left="15"/>
              <w:jc w:val="both"/>
              <w:rPr>
                <w:sz w:val="18"/>
              </w:rPr>
            </w:pPr>
            <w:r>
              <w:rPr>
                <w:sz w:val="18"/>
              </w:rPr>
              <w:t>第三十五条 违反本条例第八条规定的，责令停止违法行为，处合同约定的勘察费、设计费 1</w:t>
            </w:r>
          </w:p>
          <w:p>
            <w:pPr>
              <w:pStyle w:val="7"/>
              <w:spacing w:before="1" w:line="350" w:lineRule="atLeast"/>
              <w:ind w:left="15" w:right="1"/>
              <w:jc w:val="both"/>
              <w:rPr>
                <w:sz w:val="18"/>
              </w:rPr>
            </w:pPr>
            <w:r>
              <w:rPr>
                <w:spacing w:val="-5"/>
                <w:sz w:val="18"/>
              </w:rPr>
              <w:t xml:space="preserve">倍以上 </w:t>
            </w:r>
            <w:r>
              <w:rPr>
                <w:sz w:val="18"/>
              </w:rPr>
              <w:t>2</w:t>
            </w:r>
            <w:r>
              <w:rPr>
                <w:spacing w:val="-4"/>
                <w:sz w:val="18"/>
              </w:rPr>
              <w:t xml:space="preserve"> 倍以下的罚款，有违法所得的，予以没收；可以责令停业整顿，降低资质等级；情节</w:t>
            </w:r>
            <w:r>
              <w:rPr>
                <w:spacing w:val="-5"/>
                <w:sz w:val="18"/>
              </w:rPr>
              <w:t>严重的，吊销资质证书。 未取得资质证书承揽工程的，予以取缔，依照前款规定处以罚款；有</w:t>
            </w:r>
            <w:r>
              <w:rPr>
                <w:spacing w:val="-4"/>
                <w:sz w:val="18"/>
              </w:rPr>
              <w:t>违法所得的，予以没收。 以欺骗手段取得资质证书承揽工程的，吊销资质证书，依照本条第一</w:t>
            </w:r>
            <w:r>
              <w:rPr>
                <w:sz w:val="18"/>
              </w:rPr>
              <w:t>款规定处以罚款；有违法所得的，予以没收。</w:t>
            </w:r>
          </w:p>
        </w:tc>
        <w:tc>
          <w:tcPr>
            <w:tcW w:w="704" w:type="dxa"/>
          </w:tcPr>
          <w:p>
            <w:pPr>
              <w:pStyle w:val="7"/>
              <w:spacing w:before="17"/>
              <w:ind w:left="171"/>
              <w:rPr>
                <w:sz w:val="18"/>
              </w:rPr>
            </w:pPr>
            <w:r>
              <w:rPr>
                <w:sz w:val="18"/>
              </w:rPr>
              <w:t>严重</w:t>
            </w:r>
          </w:p>
          <w:p>
            <w:pPr>
              <w:pStyle w:val="7"/>
              <w:rPr>
                <w:b/>
                <w:sz w:val="18"/>
              </w:rPr>
            </w:pPr>
          </w:p>
          <w:p>
            <w:pPr>
              <w:pStyle w:val="7"/>
              <w:rPr>
                <w:b/>
                <w:sz w:val="18"/>
              </w:rPr>
            </w:pPr>
          </w:p>
          <w:p>
            <w:pPr>
              <w:pStyle w:val="7"/>
              <w:rPr>
                <w:b/>
                <w:sz w:val="18"/>
              </w:rPr>
            </w:pPr>
          </w:p>
          <w:p>
            <w:pPr>
              <w:pStyle w:val="7"/>
              <w:rPr>
                <w:b/>
                <w:sz w:val="18"/>
              </w:rPr>
            </w:pPr>
          </w:p>
          <w:p>
            <w:pPr>
              <w:pStyle w:val="7"/>
              <w:rPr>
                <w:b/>
                <w:sz w:val="18"/>
              </w:rPr>
            </w:pPr>
          </w:p>
          <w:p>
            <w:pPr>
              <w:pStyle w:val="7"/>
              <w:rPr>
                <w:b/>
                <w:sz w:val="18"/>
              </w:rPr>
            </w:pPr>
          </w:p>
          <w:p>
            <w:pPr>
              <w:pStyle w:val="7"/>
              <w:spacing w:before="136"/>
              <w:ind w:left="-105"/>
              <w:rPr>
                <w:sz w:val="18"/>
              </w:rPr>
            </w:pPr>
            <w:r>
              <w:rPr>
                <w:sz w:val="18"/>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429" w:hRule="atLeast"/>
        </w:trPr>
        <w:tc>
          <w:tcPr>
            <w:tcW w:w="653" w:type="dxa"/>
            <w:vMerge w:val="continue"/>
            <w:tcBorders>
              <w:top w:val="nil"/>
            </w:tcBorders>
          </w:tcPr>
          <w:p>
            <w:pPr>
              <w:rPr>
                <w:sz w:val="2"/>
                <w:szCs w:val="2"/>
              </w:rPr>
            </w:pPr>
          </w:p>
        </w:tc>
        <w:tc>
          <w:tcPr>
            <w:tcW w:w="953" w:type="dxa"/>
          </w:tcPr>
          <w:p>
            <w:pPr>
              <w:pStyle w:val="7"/>
              <w:spacing w:before="15"/>
              <w:ind w:right="296"/>
              <w:jc w:val="right"/>
              <w:rPr>
                <w:sz w:val="18"/>
              </w:rPr>
            </w:pPr>
            <w:r>
              <w:rPr>
                <w:rFonts w:hint="eastAsia"/>
                <w:sz w:val="18"/>
                <w:lang w:eastAsia="zh-CN"/>
              </w:rPr>
              <w:t>B</w:t>
            </w:r>
            <w:r>
              <w:rPr>
                <w:sz w:val="18"/>
              </w:rPr>
              <w:t>-1-02</w:t>
            </w:r>
          </w:p>
        </w:tc>
        <w:tc>
          <w:tcPr>
            <w:tcW w:w="2501" w:type="dxa"/>
          </w:tcPr>
          <w:p>
            <w:pPr>
              <w:pStyle w:val="7"/>
              <w:spacing w:before="15" w:line="364" w:lineRule="auto"/>
              <w:ind w:left="14" w:right="2"/>
              <w:rPr>
                <w:sz w:val="18"/>
              </w:rPr>
            </w:pPr>
            <w:r>
              <w:rPr>
                <w:sz w:val="18"/>
              </w:rPr>
              <w:t>以欺骗手段取得资质证书承揽业务的</w:t>
            </w:r>
          </w:p>
        </w:tc>
        <w:tc>
          <w:tcPr>
            <w:tcW w:w="3001" w:type="dxa"/>
          </w:tcPr>
          <w:p>
            <w:pPr>
              <w:pStyle w:val="7"/>
              <w:spacing w:before="15" w:line="364" w:lineRule="auto"/>
              <w:ind w:left="14" w:right="3"/>
              <w:jc w:val="both"/>
              <w:rPr>
                <w:sz w:val="18"/>
              </w:rPr>
            </w:pPr>
            <w:r>
              <w:rPr>
                <w:spacing w:val="-13"/>
                <w:sz w:val="18"/>
              </w:rPr>
              <w:t>《建筑法》第十三条、第二十六条</w:t>
            </w:r>
            <w:r>
              <w:rPr>
                <w:spacing w:val="-49"/>
                <w:sz w:val="18"/>
              </w:rPr>
              <w:t>，《建</w:t>
            </w:r>
            <w:r>
              <w:rPr>
                <w:spacing w:val="-8"/>
                <w:sz w:val="18"/>
              </w:rPr>
              <w:t>设工程勘察设计管理条例》第八、二十</w:t>
            </w:r>
            <w:r>
              <w:rPr>
                <w:spacing w:val="-11"/>
                <w:sz w:val="18"/>
              </w:rPr>
              <w:t>一条，《建设工程质量管理条例》第十</w:t>
            </w:r>
          </w:p>
          <w:p>
            <w:pPr>
              <w:pStyle w:val="7"/>
              <w:spacing w:line="230" w:lineRule="exact"/>
              <w:ind w:left="14"/>
              <w:rPr>
                <w:sz w:val="18"/>
              </w:rPr>
            </w:pPr>
            <w:r>
              <w:rPr>
                <w:sz w:val="18"/>
              </w:rPr>
              <w:t>八条</w:t>
            </w:r>
          </w:p>
        </w:tc>
        <w:tc>
          <w:tcPr>
            <w:tcW w:w="7495" w:type="dxa"/>
          </w:tcPr>
          <w:p>
            <w:pPr>
              <w:pStyle w:val="7"/>
              <w:spacing w:before="15"/>
              <w:ind w:left="15"/>
              <w:rPr>
                <w:sz w:val="18"/>
              </w:rPr>
            </w:pPr>
            <w:r>
              <w:rPr>
                <w:sz w:val="18"/>
              </w:rPr>
              <w:t>罚款，没收违法所得，吊销资质证书</w:t>
            </w:r>
          </w:p>
          <w:p>
            <w:pPr>
              <w:pStyle w:val="7"/>
              <w:spacing w:before="1" w:line="350" w:lineRule="atLeast"/>
              <w:ind w:left="15" w:right="1"/>
              <w:jc w:val="both"/>
              <w:rPr>
                <w:sz w:val="18"/>
              </w:rPr>
            </w:pPr>
            <w:r>
              <w:rPr>
                <w:spacing w:val="-2"/>
                <w:sz w:val="18"/>
              </w:rPr>
              <w:t>第六十五条 发包单位将工程发包给不具有相应资质条件的承包单位的，或者违反本法规定将</w:t>
            </w:r>
            <w:r>
              <w:rPr>
                <w:spacing w:val="-3"/>
                <w:sz w:val="18"/>
              </w:rPr>
              <w:t>建筑工程肢解发包的，责令改正，处以罚款。 超越本单位资质等级承揽工程的，责令停止违法</w:t>
            </w:r>
            <w:r>
              <w:rPr>
                <w:sz w:val="18"/>
              </w:rPr>
              <w:t>行为，处以罚款，可以责令停业整顿，降低资质等级；情节严重的，吊销资质证书；有违法所</w:t>
            </w:r>
          </w:p>
        </w:tc>
        <w:tc>
          <w:tcPr>
            <w:tcW w:w="704" w:type="dxa"/>
          </w:tcPr>
          <w:p>
            <w:pPr>
              <w:pStyle w:val="7"/>
              <w:spacing w:before="15"/>
              <w:ind w:left="171"/>
              <w:rPr>
                <w:sz w:val="18"/>
              </w:rPr>
            </w:pPr>
            <w:r>
              <w:rPr>
                <w:sz w:val="18"/>
              </w:rPr>
              <w:t>严重</w:t>
            </w:r>
          </w:p>
          <w:p>
            <w:pPr>
              <w:pStyle w:val="7"/>
              <w:spacing w:before="120" w:line="364" w:lineRule="auto"/>
              <w:ind w:left="80" w:right="71"/>
              <w:rPr>
                <w:sz w:val="18"/>
              </w:rPr>
            </w:pPr>
            <w:r>
              <w:rPr>
                <w:sz w:val="18"/>
              </w:rPr>
              <w:t>（</w:t>
            </w:r>
            <w:r>
              <w:rPr>
                <w:spacing w:val="-9"/>
                <w:sz w:val="18"/>
              </w:rPr>
              <w:t>不可</w:t>
            </w:r>
            <w:r>
              <w:rPr>
                <w:sz w:val="18"/>
              </w:rPr>
              <w:t>修复</w:t>
            </w:r>
            <w:r>
              <w:rPr>
                <w:spacing w:val="-17"/>
                <w:sz w:val="18"/>
              </w:rPr>
              <w:t>）</w:t>
            </w:r>
          </w:p>
        </w:tc>
      </w:tr>
    </w:tbl>
    <w:p>
      <w:pPr>
        <w:spacing w:after="0" w:line="364" w:lineRule="auto"/>
        <w:rPr>
          <w:sz w:val="18"/>
        </w:rPr>
        <w:sectPr>
          <w:pgSz w:w="16840" w:h="11910" w:orient="landscape"/>
          <w:pgMar w:top="780" w:right="640" w:bottom="720" w:left="660" w:header="0" w:footer="524" w:gutter="0"/>
          <w:cols w:space="720" w:num="1"/>
        </w:sectPr>
      </w:pPr>
    </w:p>
    <w:tbl>
      <w:tblPr>
        <w:tblStyle w:val="3"/>
        <w:tblW w:w="0" w:type="auto"/>
        <w:tblInd w:w="11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53"/>
        <w:gridCol w:w="953"/>
        <w:gridCol w:w="2501"/>
        <w:gridCol w:w="3001"/>
        <w:gridCol w:w="7495"/>
        <w:gridCol w:w="70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31" w:hRule="atLeast"/>
        </w:trPr>
        <w:tc>
          <w:tcPr>
            <w:tcW w:w="653" w:type="dxa"/>
            <w:vMerge w:val="restart"/>
          </w:tcPr>
          <w:p>
            <w:pPr>
              <w:pStyle w:val="7"/>
              <w:rPr>
                <w:rFonts w:ascii="Times New Roman"/>
                <w:sz w:val="18"/>
              </w:rPr>
            </w:pPr>
          </w:p>
        </w:tc>
        <w:tc>
          <w:tcPr>
            <w:tcW w:w="953" w:type="dxa"/>
          </w:tcPr>
          <w:p>
            <w:pPr>
              <w:pStyle w:val="7"/>
              <w:rPr>
                <w:rFonts w:ascii="Times New Roman"/>
                <w:sz w:val="18"/>
              </w:rPr>
            </w:pPr>
          </w:p>
        </w:tc>
        <w:tc>
          <w:tcPr>
            <w:tcW w:w="2501" w:type="dxa"/>
          </w:tcPr>
          <w:p>
            <w:pPr>
              <w:pStyle w:val="7"/>
              <w:rPr>
                <w:rFonts w:ascii="Times New Roman"/>
                <w:sz w:val="18"/>
              </w:rPr>
            </w:pPr>
          </w:p>
        </w:tc>
        <w:tc>
          <w:tcPr>
            <w:tcW w:w="3001" w:type="dxa"/>
          </w:tcPr>
          <w:p>
            <w:pPr>
              <w:pStyle w:val="7"/>
              <w:spacing w:before="11" w:line="362" w:lineRule="auto"/>
              <w:ind w:left="14" w:right="3"/>
              <w:jc w:val="both"/>
              <w:rPr>
                <w:sz w:val="18"/>
              </w:rPr>
            </w:pPr>
            <w:r>
              <w:rPr>
                <w:spacing w:val="-11"/>
                <w:sz w:val="18"/>
              </w:rPr>
              <w:t>《建筑法》第六十五条，《建设工程质量管理条例》第六十条，《建设工程勘</w:t>
            </w:r>
            <w:r>
              <w:rPr>
                <w:sz w:val="18"/>
              </w:rPr>
              <w:t>察设计管理条例》第三十五条</w:t>
            </w:r>
          </w:p>
        </w:tc>
        <w:tc>
          <w:tcPr>
            <w:tcW w:w="7495" w:type="dxa"/>
          </w:tcPr>
          <w:p>
            <w:pPr>
              <w:pStyle w:val="7"/>
              <w:tabs>
                <w:tab w:val="left" w:pos="1004"/>
              </w:tabs>
              <w:spacing w:before="11" w:line="364" w:lineRule="auto"/>
              <w:ind w:left="15" w:right="1"/>
              <w:rPr>
                <w:sz w:val="18"/>
              </w:rPr>
            </w:pPr>
            <w:r>
              <w:rPr>
                <w:sz w:val="18"/>
              </w:rPr>
              <w:t>得的</w:t>
            </w:r>
            <w:r>
              <w:rPr>
                <w:spacing w:val="-3"/>
                <w:sz w:val="18"/>
              </w:rPr>
              <w:t>，</w:t>
            </w:r>
            <w:r>
              <w:rPr>
                <w:sz w:val="18"/>
              </w:rPr>
              <w:t>予以没收。</w:t>
            </w:r>
            <w:r>
              <w:rPr>
                <w:spacing w:val="-2"/>
                <w:sz w:val="18"/>
              </w:rPr>
              <w:t xml:space="preserve"> </w:t>
            </w:r>
            <w:r>
              <w:rPr>
                <w:sz w:val="18"/>
              </w:rPr>
              <w:t>未取得资质证书承揽工程的，予以取缔，并处罚款</w:t>
            </w:r>
            <w:r>
              <w:rPr>
                <w:spacing w:val="-3"/>
                <w:sz w:val="18"/>
              </w:rPr>
              <w:t>；</w:t>
            </w:r>
            <w:r>
              <w:rPr>
                <w:sz w:val="18"/>
              </w:rPr>
              <w:t>有违法所得的，予以</w:t>
            </w:r>
            <w:r>
              <w:rPr>
                <w:spacing w:val="-13"/>
                <w:sz w:val="18"/>
              </w:rPr>
              <w:t>没</w:t>
            </w:r>
            <w:r>
              <w:rPr>
                <w:sz w:val="18"/>
              </w:rPr>
              <w:t>收。</w:t>
            </w:r>
            <w:r>
              <w:rPr>
                <w:spacing w:val="-21"/>
                <w:sz w:val="18"/>
              </w:rPr>
              <w:t xml:space="preserve"> </w:t>
            </w:r>
            <w:r>
              <w:rPr>
                <w:sz w:val="18"/>
              </w:rPr>
              <w:t>以欺骗手段取得资质证书的</w:t>
            </w:r>
            <w:r>
              <w:rPr>
                <w:spacing w:val="-20"/>
                <w:sz w:val="18"/>
              </w:rPr>
              <w:t>，</w:t>
            </w:r>
            <w:r>
              <w:rPr>
                <w:sz w:val="18"/>
              </w:rPr>
              <w:t>吊销资质证书</w:t>
            </w:r>
            <w:r>
              <w:rPr>
                <w:spacing w:val="-20"/>
                <w:sz w:val="18"/>
              </w:rPr>
              <w:t>，</w:t>
            </w:r>
            <w:r>
              <w:rPr>
                <w:sz w:val="18"/>
              </w:rPr>
              <w:t>处以罚款</w:t>
            </w:r>
            <w:r>
              <w:rPr>
                <w:spacing w:val="-20"/>
                <w:sz w:val="18"/>
              </w:rPr>
              <w:t>；</w:t>
            </w:r>
            <w:r>
              <w:rPr>
                <w:sz w:val="18"/>
              </w:rPr>
              <w:t>构成犯罪的</w:t>
            </w:r>
            <w:r>
              <w:rPr>
                <w:spacing w:val="-17"/>
                <w:sz w:val="18"/>
              </w:rPr>
              <w:t>，</w:t>
            </w:r>
            <w:r>
              <w:rPr>
                <w:sz w:val="18"/>
              </w:rPr>
              <w:t>依法追究刑事责任第六十条</w:t>
            </w:r>
            <w:r>
              <w:rPr>
                <w:sz w:val="18"/>
              </w:rPr>
              <w:tab/>
            </w:r>
            <w:r>
              <w:rPr>
                <w:sz w:val="18"/>
              </w:rPr>
              <w:t>违反本条例规定，勘察</w:t>
            </w:r>
            <w:r>
              <w:rPr>
                <w:spacing w:val="-3"/>
                <w:sz w:val="18"/>
              </w:rPr>
              <w:t>、</w:t>
            </w:r>
            <w:r>
              <w:rPr>
                <w:sz w:val="18"/>
              </w:rPr>
              <w:t>设计、施工</w:t>
            </w:r>
            <w:r>
              <w:rPr>
                <w:spacing w:val="-3"/>
                <w:sz w:val="18"/>
              </w:rPr>
              <w:t>、</w:t>
            </w:r>
            <w:r>
              <w:rPr>
                <w:sz w:val="18"/>
              </w:rPr>
              <w:t>工程监理单位超越本单位资质等级承揽工</w:t>
            </w:r>
            <w:r>
              <w:rPr>
                <w:spacing w:val="-16"/>
                <w:sz w:val="18"/>
              </w:rPr>
              <w:t>程</w:t>
            </w:r>
            <w:r>
              <w:rPr>
                <w:sz w:val="18"/>
              </w:rPr>
              <w:t>的，责令停止违法行为，对勘察、设计单位或者工程监理单位处合同约定的勘察费、设计费或者监理酬金</w:t>
            </w:r>
            <w:r>
              <w:rPr>
                <w:spacing w:val="-48"/>
                <w:sz w:val="18"/>
              </w:rPr>
              <w:t xml:space="preserve"> </w:t>
            </w:r>
            <w:r>
              <w:rPr>
                <w:sz w:val="18"/>
              </w:rPr>
              <w:t>1</w:t>
            </w:r>
            <w:r>
              <w:rPr>
                <w:spacing w:val="-44"/>
                <w:sz w:val="18"/>
              </w:rPr>
              <w:t xml:space="preserve"> </w:t>
            </w:r>
            <w:r>
              <w:rPr>
                <w:sz w:val="18"/>
              </w:rPr>
              <w:t>倍以上</w:t>
            </w:r>
            <w:r>
              <w:rPr>
                <w:spacing w:val="-47"/>
                <w:sz w:val="18"/>
              </w:rPr>
              <w:t xml:space="preserve"> </w:t>
            </w:r>
            <w:r>
              <w:rPr>
                <w:sz w:val="18"/>
              </w:rPr>
              <w:t>2</w:t>
            </w:r>
            <w:r>
              <w:rPr>
                <w:spacing w:val="-45"/>
                <w:sz w:val="18"/>
              </w:rPr>
              <w:t xml:space="preserve"> </w:t>
            </w:r>
            <w:r>
              <w:rPr>
                <w:sz w:val="18"/>
              </w:rPr>
              <w:t>倍以下的罚款</w:t>
            </w:r>
            <w:r>
              <w:rPr>
                <w:spacing w:val="-5"/>
                <w:sz w:val="18"/>
              </w:rPr>
              <w:t>；</w:t>
            </w:r>
            <w:r>
              <w:rPr>
                <w:sz w:val="18"/>
              </w:rPr>
              <w:t>对施工单位处工程合同价款</w:t>
            </w:r>
            <w:r>
              <w:rPr>
                <w:spacing w:val="-42"/>
                <w:sz w:val="18"/>
              </w:rPr>
              <w:t xml:space="preserve"> </w:t>
            </w:r>
            <w:r>
              <w:rPr>
                <w:sz w:val="18"/>
              </w:rPr>
              <w:t>2%以上</w:t>
            </w:r>
            <w:r>
              <w:rPr>
                <w:spacing w:val="-47"/>
                <w:sz w:val="18"/>
              </w:rPr>
              <w:t xml:space="preserve"> </w:t>
            </w:r>
            <w:r>
              <w:rPr>
                <w:sz w:val="18"/>
              </w:rPr>
              <w:t>4%以下的罚款</w:t>
            </w:r>
            <w:r>
              <w:rPr>
                <w:spacing w:val="-3"/>
                <w:sz w:val="18"/>
              </w:rPr>
              <w:t>，</w:t>
            </w:r>
            <w:r>
              <w:rPr>
                <w:sz w:val="18"/>
              </w:rPr>
              <w:t>可以责令停业整顿</w:t>
            </w:r>
            <w:r>
              <w:rPr>
                <w:spacing w:val="-3"/>
                <w:sz w:val="18"/>
              </w:rPr>
              <w:t>，</w:t>
            </w:r>
            <w:r>
              <w:rPr>
                <w:sz w:val="18"/>
              </w:rPr>
              <w:t>降低资质等级；情节严重的</w:t>
            </w:r>
            <w:r>
              <w:rPr>
                <w:spacing w:val="-3"/>
                <w:sz w:val="18"/>
              </w:rPr>
              <w:t>，</w:t>
            </w:r>
            <w:r>
              <w:rPr>
                <w:sz w:val="18"/>
              </w:rPr>
              <w:t>吊销资质证书</w:t>
            </w:r>
            <w:r>
              <w:rPr>
                <w:spacing w:val="-3"/>
                <w:sz w:val="18"/>
              </w:rPr>
              <w:t>；</w:t>
            </w:r>
            <w:r>
              <w:rPr>
                <w:sz w:val="18"/>
              </w:rPr>
              <w:t>有违法所得的，予以没收。</w:t>
            </w:r>
            <w:r>
              <w:rPr>
                <w:spacing w:val="-2"/>
                <w:sz w:val="18"/>
              </w:rPr>
              <w:t xml:space="preserve"> </w:t>
            </w:r>
            <w:r>
              <w:rPr>
                <w:sz w:val="18"/>
              </w:rPr>
              <w:t>未</w:t>
            </w:r>
            <w:r>
              <w:rPr>
                <w:spacing w:val="-11"/>
                <w:sz w:val="18"/>
              </w:rPr>
              <w:t>取</w:t>
            </w:r>
            <w:r>
              <w:rPr>
                <w:sz w:val="18"/>
              </w:rPr>
              <w:t>得资质证书承揽工程的</w:t>
            </w:r>
            <w:r>
              <w:rPr>
                <w:spacing w:val="-3"/>
                <w:sz w:val="18"/>
              </w:rPr>
              <w:t>，</w:t>
            </w:r>
            <w:r>
              <w:rPr>
                <w:sz w:val="18"/>
              </w:rPr>
              <w:t>予以取缔，依照前款规定处以罚款</w:t>
            </w:r>
            <w:r>
              <w:rPr>
                <w:spacing w:val="-3"/>
                <w:sz w:val="18"/>
              </w:rPr>
              <w:t>；</w:t>
            </w:r>
            <w:r>
              <w:rPr>
                <w:sz w:val="18"/>
              </w:rPr>
              <w:t>有违法所得的，予以没收。</w:t>
            </w:r>
            <w:r>
              <w:rPr>
                <w:spacing w:val="-2"/>
                <w:sz w:val="18"/>
              </w:rPr>
              <w:t xml:space="preserve"> </w:t>
            </w:r>
            <w:r>
              <w:rPr>
                <w:sz w:val="18"/>
              </w:rPr>
              <w:t>以</w:t>
            </w:r>
            <w:r>
              <w:rPr>
                <w:spacing w:val="-13"/>
                <w:sz w:val="18"/>
              </w:rPr>
              <w:t>欺</w:t>
            </w:r>
            <w:r>
              <w:rPr>
                <w:sz w:val="18"/>
              </w:rPr>
              <w:t>骗手段取得资质证书承揽工程的，吊销资质证书，依照本条第一款规定处以罚款；有违法所得的，予以没收。</w:t>
            </w:r>
          </w:p>
          <w:p>
            <w:pPr>
              <w:pStyle w:val="7"/>
              <w:tabs>
                <w:tab w:val="left" w:pos="1184"/>
              </w:tabs>
              <w:spacing w:line="227" w:lineRule="exact"/>
              <w:ind w:left="15"/>
              <w:rPr>
                <w:sz w:val="18"/>
              </w:rPr>
            </w:pPr>
            <w:r>
              <w:rPr>
                <w:sz w:val="18"/>
              </w:rPr>
              <w:t>第三十五条</w:t>
            </w:r>
            <w:r>
              <w:rPr>
                <w:sz w:val="18"/>
              </w:rPr>
              <w:tab/>
            </w:r>
            <w:r>
              <w:rPr>
                <w:sz w:val="18"/>
              </w:rPr>
              <w:t>违反本条例第八条规定的，责令停止违法行为，处合同约定的勘察费、设计费</w:t>
            </w:r>
            <w:r>
              <w:rPr>
                <w:spacing w:val="-45"/>
                <w:sz w:val="18"/>
              </w:rPr>
              <w:t xml:space="preserve"> </w:t>
            </w:r>
            <w:r>
              <w:rPr>
                <w:sz w:val="18"/>
              </w:rPr>
              <w:t>1</w:t>
            </w:r>
          </w:p>
          <w:p>
            <w:pPr>
              <w:pStyle w:val="7"/>
              <w:spacing w:before="120" w:line="362" w:lineRule="auto"/>
              <w:ind w:left="15" w:right="1"/>
              <w:jc w:val="both"/>
              <w:rPr>
                <w:sz w:val="18"/>
              </w:rPr>
            </w:pPr>
            <w:r>
              <w:rPr>
                <w:spacing w:val="-5"/>
                <w:sz w:val="18"/>
              </w:rPr>
              <w:t xml:space="preserve">倍以上 </w:t>
            </w:r>
            <w:r>
              <w:rPr>
                <w:sz w:val="18"/>
              </w:rPr>
              <w:t>2</w:t>
            </w:r>
            <w:r>
              <w:rPr>
                <w:spacing w:val="-4"/>
                <w:sz w:val="18"/>
              </w:rPr>
              <w:t xml:space="preserve"> 倍以下的罚款，有违法所得的，予以没收；可以责令停业整顿，降低资质等级；情节</w:t>
            </w:r>
            <w:r>
              <w:rPr>
                <w:spacing w:val="-5"/>
                <w:sz w:val="18"/>
              </w:rPr>
              <w:t>严重的，吊销资质证书。 未取得资质证书承揽工程的，予以取缔，依照前款规定处以罚款；有</w:t>
            </w:r>
            <w:r>
              <w:rPr>
                <w:spacing w:val="-3"/>
                <w:sz w:val="18"/>
              </w:rPr>
              <w:t>违法所得的，予以没收。 以欺骗手段取得资质证书承揽工程的，吊销资质证书，依照本条第一</w:t>
            </w:r>
          </w:p>
          <w:p>
            <w:pPr>
              <w:pStyle w:val="7"/>
              <w:spacing w:before="4"/>
              <w:ind w:left="15"/>
              <w:rPr>
                <w:sz w:val="18"/>
              </w:rPr>
            </w:pPr>
            <w:r>
              <w:rPr>
                <w:sz w:val="18"/>
              </w:rPr>
              <w:t>款规定处以罚款；有违法所得的，予以没收。</w:t>
            </w:r>
          </w:p>
        </w:tc>
        <w:tc>
          <w:tcPr>
            <w:tcW w:w="704" w:type="dxa"/>
          </w:tcPr>
          <w:p>
            <w:pPr>
              <w:pStyle w:val="7"/>
              <w:rPr>
                <w:b/>
                <w:sz w:val="18"/>
              </w:rPr>
            </w:pPr>
          </w:p>
          <w:p>
            <w:pPr>
              <w:pStyle w:val="7"/>
              <w:spacing w:before="131"/>
              <w:ind w:left="-105"/>
              <w:rPr>
                <w:sz w:val="18"/>
              </w:rPr>
            </w:pPr>
            <w:r>
              <w:rPr>
                <w:sz w:val="18"/>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31" w:hRule="atLeast"/>
        </w:trPr>
        <w:tc>
          <w:tcPr>
            <w:tcW w:w="653" w:type="dxa"/>
            <w:vMerge w:val="continue"/>
            <w:tcBorders>
              <w:top w:val="nil"/>
            </w:tcBorders>
          </w:tcPr>
          <w:p>
            <w:pPr>
              <w:rPr>
                <w:sz w:val="2"/>
                <w:szCs w:val="2"/>
              </w:rPr>
            </w:pPr>
          </w:p>
        </w:tc>
        <w:tc>
          <w:tcPr>
            <w:tcW w:w="953" w:type="dxa"/>
            <w:vMerge w:val="restart"/>
          </w:tcPr>
          <w:p>
            <w:pPr>
              <w:pStyle w:val="7"/>
              <w:spacing w:before="11"/>
              <w:ind w:left="14"/>
              <w:rPr>
                <w:sz w:val="18"/>
              </w:rPr>
            </w:pPr>
            <w:r>
              <w:rPr>
                <w:rFonts w:hint="eastAsia"/>
                <w:sz w:val="18"/>
                <w:lang w:eastAsia="zh-CN"/>
              </w:rPr>
              <w:t>B</w:t>
            </w:r>
            <w:r>
              <w:rPr>
                <w:sz w:val="18"/>
              </w:rPr>
              <w:t>-1-03</w:t>
            </w:r>
          </w:p>
        </w:tc>
        <w:tc>
          <w:tcPr>
            <w:tcW w:w="2501" w:type="dxa"/>
            <w:vMerge w:val="restart"/>
          </w:tcPr>
          <w:p>
            <w:pPr>
              <w:pStyle w:val="7"/>
              <w:spacing w:before="11" w:line="364" w:lineRule="auto"/>
              <w:ind w:left="14" w:right="2"/>
              <w:rPr>
                <w:sz w:val="18"/>
              </w:rPr>
            </w:pPr>
            <w:r>
              <w:rPr>
                <w:sz w:val="18"/>
              </w:rPr>
              <w:t>允许其他单位或个人以本单位名义承揽业务的</w:t>
            </w:r>
          </w:p>
        </w:tc>
        <w:tc>
          <w:tcPr>
            <w:tcW w:w="3001" w:type="dxa"/>
            <w:vMerge w:val="restart"/>
          </w:tcPr>
          <w:p>
            <w:pPr>
              <w:pStyle w:val="7"/>
              <w:spacing w:before="11"/>
              <w:ind w:left="14" w:right="-29"/>
              <w:rPr>
                <w:sz w:val="18"/>
              </w:rPr>
            </w:pPr>
            <w:r>
              <w:rPr>
                <w:spacing w:val="-5"/>
                <w:sz w:val="18"/>
              </w:rPr>
              <w:t>《建设工程质量管理条例》第十八条，</w:t>
            </w:r>
          </w:p>
          <w:p>
            <w:pPr>
              <w:pStyle w:val="7"/>
              <w:spacing w:before="120"/>
              <w:ind w:left="14"/>
              <w:rPr>
                <w:sz w:val="18"/>
              </w:rPr>
            </w:pPr>
            <w:r>
              <w:rPr>
                <w:spacing w:val="-8"/>
                <w:sz w:val="18"/>
              </w:rPr>
              <w:t>《建设工程勘察设计管理条例》第八条</w:t>
            </w:r>
          </w:p>
          <w:p>
            <w:pPr>
              <w:pStyle w:val="7"/>
              <w:spacing w:before="119" w:line="362" w:lineRule="auto"/>
              <w:ind w:left="14" w:right="1"/>
              <w:jc w:val="both"/>
              <w:rPr>
                <w:sz w:val="18"/>
              </w:rPr>
            </w:pPr>
            <w:r>
              <w:rPr>
                <w:spacing w:val="3"/>
                <w:sz w:val="18"/>
              </w:rPr>
              <w:t>《建设工程质量管理条例》第六十一</w:t>
            </w:r>
            <w:r>
              <w:rPr>
                <w:spacing w:val="-11"/>
                <w:sz w:val="18"/>
              </w:rPr>
              <w:t>条，《建设工程勘察设计管理条例》第</w:t>
            </w:r>
            <w:r>
              <w:rPr>
                <w:sz w:val="18"/>
              </w:rPr>
              <w:t>三十五条</w:t>
            </w:r>
          </w:p>
        </w:tc>
        <w:tc>
          <w:tcPr>
            <w:tcW w:w="7495" w:type="dxa"/>
          </w:tcPr>
          <w:p>
            <w:pPr>
              <w:pStyle w:val="7"/>
              <w:spacing w:before="11"/>
              <w:ind w:left="15"/>
              <w:rPr>
                <w:sz w:val="18"/>
              </w:rPr>
            </w:pPr>
            <w:r>
              <w:rPr>
                <w:sz w:val="18"/>
              </w:rPr>
              <w:t>责令改正，没收违法所得，对勘察、设计单位和工程监理单位处合同约定的勘察费、设计费和</w:t>
            </w:r>
          </w:p>
          <w:p>
            <w:pPr>
              <w:pStyle w:val="7"/>
              <w:spacing w:before="120"/>
              <w:ind w:left="15"/>
              <w:rPr>
                <w:sz w:val="18"/>
              </w:rPr>
            </w:pPr>
            <w:r>
              <w:rPr>
                <w:sz w:val="18"/>
              </w:rPr>
              <w:t>监理酬金 1 倍以上 2 倍以下的罚款</w:t>
            </w:r>
          </w:p>
        </w:tc>
        <w:tc>
          <w:tcPr>
            <w:tcW w:w="704" w:type="dxa"/>
          </w:tcPr>
          <w:p>
            <w:pPr>
              <w:pStyle w:val="7"/>
              <w:spacing w:before="11"/>
              <w:ind w:right="160"/>
              <w:jc w:val="right"/>
              <w:rPr>
                <w:sz w:val="18"/>
              </w:rPr>
            </w:pPr>
            <w:r>
              <w:rPr>
                <w:sz w:val="18"/>
              </w:rPr>
              <w:t>一般</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31" w:hRule="atLeast"/>
        </w:trPr>
        <w:tc>
          <w:tcPr>
            <w:tcW w:w="653" w:type="dxa"/>
            <w:vMerge w:val="continue"/>
            <w:tcBorders>
              <w:top w:val="nil"/>
            </w:tcBorders>
          </w:tcPr>
          <w:p>
            <w:pPr>
              <w:rPr>
                <w:sz w:val="2"/>
                <w:szCs w:val="2"/>
              </w:rPr>
            </w:pPr>
          </w:p>
        </w:tc>
        <w:tc>
          <w:tcPr>
            <w:tcW w:w="953" w:type="dxa"/>
            <w:vMerge w:val="continue"/>
            <w:tcBorders>
              <w:top w:val="nil"/>
            </w:tcBorders>
          </w:tcPr>
          <w:p>
            <w:pPr>
              <w:rPr>
                <w:sz w:val="2"/>
                <w:szCs w:val="2"/>
              </w:rPr>
            </w:pPr>
          </w:p>
        </w:tc>
        <w:tc>
          <w:tcPr>
            <w:tcW w:w="2501" w:type="dxa"/>
            <w:vMerge w:val="continue"/>
            <w:tcBorders>
              <w:top w:val="nil"/>
            </w:tcBorders>
          </w:tcPr>
          <w:p>
            <w:pPr>
              <w:rPr>
                <w:sz w:val="2"/>
                <w:szCs w:val="2"/>
              </w:rPr>
            </w:pPr>
          </w:p>
        </w:tc>
        <w:tc>
          <w:tcPr>
            <w:tcW w:w="3001" w:type="dxa"/>
            <w:vMerge w:val="continue"/>
            <w:tcBorders>
              <w:top w:val="nil"/>
            </w:tcBorders>
          </w:tcPr>
          <w:p>
            <w:pPr>
              <w:rPr>
                <w:sz w:val="2"/>
                <w:szCs w:val="2"/>
              </w:rPr>
            </w:pPr>
          </w:p>
        </w:tc>
        <w:tc>
          <w:tcPr>
            <w:tcW w:w="7495" w:type="dxa"/>
          </w:tcPr>
          <w:p>
            <w:pPr>
              <w:pStyle w:val="7"/>
              <w:spacing w:before="9"/>
              <w:ind w:left="15"/>
              <w:rPr>
                <w:sz w:val="18"/>
              </w:rPr>
            </w:pPr>
            <w:r>
              <w:rPr>
                <w:sz w:val="18"/>
              </w:rPr>
              <w:t>降低资质等级，吊销资质证书</w:t>
            </w:r>
          </w:p>
          <w:p>
            <w:pPr>
              <w:pStyle w:val="7"/>
              <w:spacing w:before="120" w:line="364" w:lineRule="auto"/>
              <w:ind w:left="15" w:right="1"/>
              <w:jc w:val="both"/>
              <w:rPr>
                <w:sz w:val="18"/>
              </w:rPr>
            </w:pPr>
            <w:r>
              <w:rPr>
                <w:spacing w:val="-4"/>
                <w:sz w:val="18"/>
              </w:rPr>
              <w:t>第六十一条  违反本条例规定，勘察、设计、施工、工程监理单位允许其他单位或者个人以本</w:t>
            </w:r>
            <w:r>
              <w:rPr>
                <w:sz w:val="18"/>
              </w:rPr>
              <w:t>单位名义承揽工程的，责令改正，没收违法所得，对勘察、设计单位和工程监理单位处合同约</w:t>
            </w:r>
            <w:r>
              <w:rPr>
                <w:spacing w:val="-4"/>
                <w:sz w:val="18"/>
              </w:rPr>
              <w:t xml:space="preserve">定的勘察费、设计费和监理酬金 </w:t>
            </w:r>
            <w:r>
              <w:rPr>
                <w:sz w:val="18"/>
              </w:rPr>
              <w:t>1</w:t>
            </w:r>
            <w:r>
              <w:rPr>
                <w:spacing w:val="-19"/>
                <w:sz w:val="18"/>
              </w:rPr>
              <w:t xml:space="preserve"> 倍以上 </w:t>
            </w:r>
            <w:r>
              <w:rPr>
                <w:sz w:val="18"/>
              </w:rPr>
              <w:t>2</w:t>
            </w:r>
            <w:r>
              <w:rPr>
                <w:spacing w:val="-9"/>
                <w:sz w:val="18"/>
              </w:rPr>
              <w:t xml:space="preserve"> 倍以下的罚款；对施工单位处工程合同价款 </w:t>
            </w:r>
            <w:r>
              <w:rPr>
                <w:sz w:val="18"/>
              </w:rPr>
              <w:t>2%以上4%以下的罚款；可以责令停业整顿，降低资质等级；情节严重的，吊销资质证书。</w:t>
            </w:r>
          </w:p>
          <w:p>
            <w:pPr>
              <w:pStyle w:val="7"/>
              <w:spacing w:line="228" w:lineRule="exact"/>
              <w:ind w:left="15"/>
              <w:jc w:val="both"/>
              <w:rPr>
                <w:sz w:val="18"/>
              </w:rPr>
            </w:pPr>
            <w:r>
              <w:rPr>
                <w:sz w:val="18"/>
              </w:rPr>
              <w:t>第三十五条 违反本条例第八条规定的，责令停止违法行为，处合同约定的勘察费、设计费 1</w:t>
            </w:r>
          </w:p>
          <w:p>
            <w:pPr>
              <w:pStyle w:val="7"/>
              <w:spacing w:before="120" w:line="364" w:lineRule="auto"/>
              <w:ind w:left="15" w:right="1"/>
              <w:jc w:val="both"/>
              <w:rPr>
                <w:sz w:val="18"/>
              </w:rPr>
            </w:pPr>
            <w:r>
              <w:rPr>
                <w:spacing w:val="-5"/>
                <w:sz w:val="18"/>
              </w:rPr>
              <w:t xml:space="preserve">倍以上 </w:t>
            </w:r>
            <w:r>
              <w:rPr>
                <w:sz w:val="18"/>
              </w:rPr>
              <w:t>2</w:t>
            </w:r>
            <w:r>
              <w:rPr>
                <w:spacing w:val="-4"/>
                <w:sz w:val="18"/>
              </w:rPr>
              <w:t xml:space="preserve"> 倍以下的罚款，有违法所得的，予以没收；可以责令停业整顿，降低资质等级；情节</w:t>
            </w:r>
            <w:r>
              <w:rPr>
                <w:spacing w:val="-5"/>
                <w:sz w:val="18"/>
              </w:rPr>
              <w:t>严重的，吊销资质证书。 未取得资质证书承揽工程的，予以取缔，依照前款规定处以罚款；有</w:t>
            </w:r>
            <w:r>
              <w:rPr>
                <w:spacing w:val="-4"/>
                <w:sz w:val="18"/>
              </w:rPr>
              <w:t>违法所得的，予以没收。 以欺骗手段取得资质证书承揽工程的，吊销资质证书，依照本条第一</w:t>
            </w:r>
            <w:r>
              <w:rPr>
                <w:sz w:val="18"/>
              </w:rPr>
              <w:t>款规定处以罚款；有违法所得的，予以没收。</w:t>
            </w:r>
          </w:p>
        </w:tc>
        <w:tc>
          <w:tcPr>
            <w:tcW w:w="704" w:type="dxa"/>
          </w:tcPr>
          <w:p>
            <w:pPr>
              <w:pStyle w:val="7"/>
              <w:spacing w:before="9"/>
              <w:ind w:right="160"/>
              <w:jc w:val="right"/>
              <w:rPr>
                <w:sz w:val="18"/>
              </w:rPr>
            </w:pPr>
            <w:r>
              <w:rPr>
                <w:sz w:val="18"/>
              </w:rPr>
              <w:t>严重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8" w:hRule="atLeast"/>
        </w:trPr>
        <w:tc>
          <w:tcPr>
            <w:tcW w:w="653" w:type="dxa"/>
            <w:vMerge w:val="continue"/>
            <w:tcBorders>
              <w:top w:val="nil"/>
            </w:tcBorders>
          </w:tcPr>
          <w:p>
            <w:pPr>
              <w:rPr>
                <w:sz w:val="2"/>
                <w:szCs w:val="2"/>
              </w:rPr>
            </w:pPr>
          </w:p>
        </w:tc>
        <w:tc>
          <w:tcPr>
            <w:tcW w:w="953" w:type="dxa"/>
          </w:tcPr>
          <w:p>
            <w:pPr>
              <w:pStyle w:val="7"/>
              <w:spacing w:before="11"/>
              <w:ind w:left="14"/>
              <w:rPr>
                <w:sz w:val="18"/>
              </w:rPr>
            </w:pPr>
            <w:r>
              <w:rPr>
                <w:rFonts w:hint="eastAsia"/>
                <w:sz w:val="18"/>
                <w:lang w:eastAsia="zh-CN"/>
              </w:rPr>
              <w:t>B</w:t>
            </w:r>
            <w:r>
              <w:rPr>
                <w:sz w:val="18"/>
              </w:rPr>
              <w:t>-1-04</w:t>
            </w:r>
          </w:p>
        </w:tc>
        <w:tc>
          <w:tcPr>
            <w:tcW w:w="2501" w:type="dxa"/>
          </w:tcPr>
          <w:p>
            <w:pPr>
              <w:pStyle w:val="7"/>
              <w:spacing w:before="11"/>
              <w:ind w:left="14"/>
              <w:rPr>
                <w:sz w:val="18"/>
              </w:rPr>
            </w:pPr>
            <w:r>
              <w:rPr>
                <w:sz w:val="18"/>
              </w:rPr>
              <w:t>以其他单位名义承揽业务的</w:t>
            </w:r>
          </w:p>
        </w:tc>
        <w:tc>
          <w:tcPr>
            <w:tcW w:w="3001" w:type="dxa"/>
          </w:tcPr>
          <w:p>
            <w:pPr>
              <w:pStyle w:val="7"/>
              <w:spacing w:before="11"/>
              <w:ind w:left="14"/>
              <w:rPr>
                <w:sz w:val="18"/>
              </w:rPr>
            </w:pPr>
            <w:r>
              <w:rPr>
                <w:spacing w:val="-8"/>
                <w:sz w:val="18"/>
              </w:rPr>
              <w:t>《建设工程勘察设计管理条例》第八条</w:t>
            </w:r>
          </w:p>
        </w:tc>
        <w:tc>
          <w:tcPr>
            <w:tcW w:w="7495" w:type="dxa"/>
          </w:tcPr>
          <w:p>
            <w:pPr>
              <w:pStyle w:val="7"/>
              <w:spacing w:before="11"/>
              <w:ind w:left="15"/>
              <w:rPr>
                <w:sz w:val="18"/>
              </w:rPr>
            </w:pPr>
            <w:r>
              <w:rPr>
                <w:sz w:val="18"/>
              </w:rPr>
              <w:t>责令停止违法行为，处合同约定的勘察费、设计费 1 倍以上 2 倍以下的罚款</w:t>
            </w:r>
          </w:p>
        </w:tc>
        <w:tc>
          <w:tcPr>
            <w:tcW w:w="704" w:type="dxa"/>
          </w:tcPr>
          <w:p>
            <w:pPr>
              <w:pStyle w:val="7"/>
              <w:spacing w:before="11"/>
              <w:ind w:right="160"/>
              <w:jc w:val="right"/>
              <w:rPr>
                <w:sz w:val="18"/>
              </w:rPr>
            </w:pPr>
            <w:r>
              <w:rPr>
                <w:sz w:val="18"/>
              </w:rPr>
              <w:t>一般</w:t>
            </w:r>
          </w:p>
        </w:tc>
      </w:tr>
    </w:tbl>
    <w:p>
      <w:pPr>
        <w:spacing w:after="0"/>
        <w:jc w:val="right"/>
        <w:rPr>
          <w:sz w:val="18"/>
        </w:rPr>
        <w:sectPr>
          <w:pgSz w:w="16840" w:h="11910" w:orient="landscape"/>
          <w:pgMar w:top="720" w:right="640" w:bottom="720" w:left="660" w:header="0" w:footer="524" w:gutter="0"/>
          <w:cols w:space="720" w:num="1"/>
        </w:sectPr>
      </w:pPr>
    </w:p>
    <w:tbl>
      <w:tblPr>
        <w:tblStyle w:val="3"/>
        <w:tblW w:w="0" w:type="auto"/>
        <w:tblInd w:w="11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53"/>
        <w:gridCol w:w="953"/>
        <w:gridCol w:w="2501"/>
        <w:gridCol w:w="3001"/>
        <w:gridCol w:w="7495"/>
        <w:gridCol w:w="70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130" w:hRule="atLeast"/>
        </w:trPr>
        <w:tc>
          <w:tcPr>
            <w:tcW w:w="653" w:type="dxa"/>
            <w:vMerge w:val="restart"/>
          </w:tcPr>
          <w:p>
            <w:pPr>
              <w:pStyle w:val="7"/>
              <w:rPr>
                <w:rFonts w:ascii="Times New Roman"/>
                <w:sz w:val="18"/>
              </w:rPr>
            </w:pPr>
          </w:p>
        </w:tc>
        <w:tc>
          <w:tcPr>
            <w:tcW w:w="953" w:type="dxa"/>
          </w:tcPr>
          <w:p>
            <w:pPr>
              <w:pStyle w:val="7"/>
              <w:rPr>
                <w:rFonts w:ascii="Times New Roman"/>
                <w:sz w:val="18"/>
              </w:rPr>
            </w:pPr>
          </w:p>
        </w:tc>
        <w:tc>
          <w:tcPr>
            <w:tcW w:w="2501" w:type="dxa"/>
          </w:tcPr>
          <w:p>
            <w:pPr>
              <w:pStyle w:val="7"/>
              <w:spacing w:before="10"/>
              <w:ind w:left="15"/>
              <w:rPr>
                <w:sz w:val="18"/>
              </w:rPr>
            </w:pPr>
          </w:p>
        </w:tc>
        <w:tc>
          <w:tcPr>
            <w:tcW w:w="3001" w:type="dxa"/>
          </w:tcPr>
          <w:p>
            <w:pPr>
              <w:pStyle w:val="7"/>
              <w:spacing w:before="10"/>
              <w:ind w:left="15"/>
              <w:rPr>
                <w:sz w:val="18"/>
              </w:rPr>
            </w:pPr>
            <w:r>
              <w:rPr>
                <w:sz w:val="18"/>
              </w:rPr>
              <w:t>《建设工程勘察设计管理条例》第三十五条</w:t>
            </w:r>
          </w:p>
        </w:tc>
        <w:tc>
          <w:tcPr>
            <w:tcW w:w="7495" w:type="dxa"/>
          </w:tcPr>
          <w:p>
            <w:pPr>
              <w:pStyle w:val="7"/>
              <w:spacing w:before="11"/>
              <w:ind w:left="15"/>
              <w:rPr>
                <w:sz w:val="18"/>
              </w:rPr>
            </w:pPr>
            <w:r>
              <w:rPr>
                <w:sz w:val="18"/>
              </w:rPr>
              <w:t>降低资质等级，吊销资质证书</w:t>
            </w:r>
          </w:p>
          <w:p>
            <w:pPr>
              <w:pStyle w:val="7"/>
              <w:spacing w:before="120"/>
              <w:ind w:left="15"/>
              <w:jc w:val="both"/>
              <w:rPr>
                <w:sz w:val="18"/>
              </w:rPr>
            </w:pPr>
            <w:r>
              <w:rPr>
                <w:sz w:val="18"/>
              </w:rPr>
              <w:t>第三十五条 违反本条例第八条规定的，责令停止违法行为，处合同约定的勘察费、设计费 1</w:t>
            </w:r>
          </w:p>
          <w:p>
            <w:pPr>
              <w:pStyle w:val="7"/>
              <w:spacing w:before="17" w:line="350" w:lineRule="exact"/>
              <w:ind w:left="15" w:right="1"/>
              <w:jc w:val="both"/>
              <w:rPr>
                <w:sz w:val="18"/>
              </w:rPr>
            </w:pPr>
            <w:r>
              <w:rPr>
                <w:spacing w:val="-5"/>
                <w:sz w:val="18"/>
              </w:rPr>
              <w:t xml:space="preserve">倍以上 </w:t>
            </w:r>
            <w:r>
              <w:rPr>
                <w:sz w:val="18"/>
              </w:rPr>
              <w:t>2</w:t>
            </w:r>
            <w:r>
              <w:rPr>
                <w:spacing w:val="-4"/>
                <w:sz w:val="18"/>
              </w:rPr>
              <w:t xml:space="preserve"> 倍以下的罚款，有违法所得的，予以没收；可以责令停业整顿，降低资质等级；情节</w:t>
            </w:r>
            <w:r>
              <w:rPr>
                <w:spacing w:val="-5"/>
                <w:sz w:val="18"/>
              </w:rPr>
              <w:t>严重的，吊销资质证书。 未取得资质证书承揽工程的，予以取缔，依照前款规定处以罚款；有</w:t>
            </w:r>
            <w:r>
              <w:rPr>
                <w:spacing w:val="-4"/>
                <w:sz w:val="18"/>
              </w:rPr>
              <w:t>违法所得的，予以没收。 以欺骗手段取得资质证书承揽工程的，吊销资质证书，依照本条第一</w:t>
            </w:r>
            <w:r>
              <w:rPr>
                <w:sz w:val="18"/>
              </w:rPr>
              <w:t>款规定处以罚款；有违法所得的，予以没收。</w:t>
            </w:r>
          </w:p>
        </w:tc>
        <w:tc>
          <w:tcPr>
            <w:tcW w:w="704" w:type="dxa"/>
          </w:tcPr>
          <w:p>
            <w:pPr>
              <w:pStyle w:val="7"/>
              <w:spacing w:before="11"/>
              <w:ind w:left="60" w:right="51"/>
              <w:jc w:val="center"/>
              <w:rPr>
                <w:sz w:val="18"/>
              </w:rPr>
            </w:pPr>
            <w:r>
              <w:rPr>
                <w:sz w:val="18"/>
              </w:rPr>
              <w:t>严重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431" w:hRule="atLeast"/>
        </w:trPr>
        <w:tc>
          <w:tcPr>
            <w:tcW w:w="653" w:type="dxa"/>
            <w:vMerge w:val="continue"/>
            <w:tcBorders>
              <w:top w:val="nil"/>
            </w:tcBorders>
          </w:tcPr>
          <w:p>
            <w:pPr>
              <w:rPr>
                <w:sz w:val="2"/>
                <w:szCs w:val="2"/>
              </w:rPr>
            </w:pPr>
          </w:p>
        </w:tc>
        <w:tc>
          <w:tcPr>
            <w:tcW w:w="953" w:type="dxa"/>
          </w:tcPr>
          <w:p>
            <w:pPr>
              <w:pStyle w:val="7"/>
              <w:spacing w:before="9"/>
              <w:ind w:left="14"/>
              <w:rPr>
                <w:rFonts w:hint="eastAsia" w:eastAsia="宋体"/>
                <w:b/>
                <w:sz w:val="18"/>
                <w:lang w:val="en-US" w:eastAsia="zh-CN"/>
              </w:rPr>
            </w:pPr>
            <w:r>
              <w:rPr>
                <w:rFonts w:hint="eastAsia"/>
                <w:sz w:val="18"/>
                <w:lang w:eastAsia="zh-CN"/>
              </w:rPr>
              <w:t>B</w:t>
            </w:r>
            <w:r>
              <w:rPr>
                <w:sz w:val="18"/>
              </w:rPr>
              <w:t>-1-0</w:t>
            </w:r>
            <w:r>
              <w:rPr>
                <w:rFonts w:hint="eastAsia"/>
                <w:sz w:val="18"/>
                <w:lang w:val="en-US" w:eastAsia="zh-CN"/>
              </w:rPr>
              <w:t>5</w:t>
            </w:r>
          </w:p>
        </w:tc>
        <w:tc>
          <w:tcPr>
            <w:tcW w:w="2501" w:type="dxa"/>
          </w:tcPr>
          <w:p>
            <w:pPr>
              <w:pStyle w:val="7"/>
              <w:spacing w:before="10"/>
              <w:ind w:left="15"/>
              <w:rPr>
                <w:sz w:val="18"/>
              </w:rPr>
            </w:pPr>
            <w:r>
              <w:rPr>
                <w:sz w:val="18"/>
              </w:rPr>
              <w:t>企业隐瞒有关情况或者提供虚假材料申请资质的</w:t>
            </w:r>
          </w:p>
        </w:tc>
        <w:tc>
          <w:tcPr>
            <w:tcW w:w="3001" w:type="dxa"/>
          </w:tcPr>
          <w:p>
            <w:pPr>
              <w:pStyle w:val="7"/>
              <w:spacing w:before="10"/>
              <w:ind w:left="15"/>
              <w:rPr>
                <w:sz w:val="18"/>
              </w:rPr>
            </w:pPr>
            <w:r>
              <w:rPr>
                <w:sz w:val="18"/>
              </w:rPr>
              <w:t>《建设工程勘察设计资质管理规定》第十一条、第十二条、第十三条</w:t>
            </w:r>
          </w:p>
          <w:p>
            <w:pPr>
              <w:pStyle w:val="7"/>
              <w:spacing w:before="10"/>
              <w:ind w:left="15"/>
              <w:rPr>
                <w:sz w:val="18"/>
              </w:rPr>
            </w:pPr>
            <w:r>
              <w:rPr>
                <w:sz w:val="18"/>
              </w:rPr>
              <w:t>《建设工程勘察设计资质管理规定》第三十二十八条</w:t>
            </w:r>
          </w:p>
        </w:tc>
        <w:tc>
          <w:tcPr>
            <w:tcW w:w="7495" w:type="dxa"/>
          </w:tcPr>
          <w:p>
            <w:pPr>
              <w:pStyle w:val="7"/>
              <w:spacing w:before="9"/>
              <w:ind w:left="15"/>
              <w:rPr>
                <w:sz w:val="18"/>
              </w:rPr>
            </w:pPr>
            <w:r>
              <w:rPr>
                <w:sz w:val="18"/>
              </w:rPr>
              <w:t>警告，一年内不得再次申请</w:t>
            </w:r>
          </w:p>
          <w:p>
            <w:pPr>
              <w:pStyle w:val="7"/>
              <w:tabs>
                <w:tab w:val="left" w:pos="1184"/>
              </w:tabs>
              <w:spacing w:before="119" w:line="364" w:lineRule="auto"/>
              <w:ind w:left="15" w:right="3"/>
              <w:rPr>
                <w:sz w:val="18"/>
              </w:rPr>
            </w:pPr>
            <w:r>
              <w:rPr>
                <w:sz w:val="18"/>
              </w:rPr>
              <w:t>第二十八条</w:t>
            </w:r>
            <w:r>
              <w:rPr>
                <w:sz w:val="18"/>
              </w:rPr>
              <w:tab/>
            </w:r>
            <w:r>
              <w:rPr>
                <w:sz w:val="18"/>
              </w:rPr>
              <w:t>企业隐瞒有关情况或者提供虚假材料申请资质的</w:t>
            </w:r>
            <w:r>
              <w:rPr>
                <w:spacing w:val="-5"/>
                <w:sz w:val="18"/>
              </w:rPr>
              <w:t>，</w:t>
            </w:r>
            <w:r>
              <w:rPr>
                <w:sz w:val="18"/>
              </w:rPr>
              <w:t>资质许可机关不予受理或者</w:t>
            </w:r>
            <w:r>
              <w:rPr>
                <w:spacing w:val="-17"/>
                <w:sz w:val="18"/>
              </w:rPr>
              <w:t>不</w:t>
            </w:r>
            <w:r>
              <w:rPr>
                <w:sz w:val="18"/>
              </w:rPr>
              <w:t>予行政许可，并给予警告，该企业在</w:t>
            </w:r>
            <w:r>
              <w:rPr>
                <w:spacing w:val="-47"/>
                <w:sz w:val="18"/>
              </w:rPr>
              <w:t xml:space="preserve"> </w:t>
            </w:r>
            <w:r>
              <w:rPr>
                <w:sz w:val="18"/>
              </w:rPr>
              <w:t>1</w:t>
            </w:r>
            <w:r>
              <w:rPr>
                <w:spacing w:val="-44"/>
                <w:sz w:val="18"/>
              </w:rPr>
              <w:t xml:space="preserve"> </w:t>
            </w:r>
            <w:r>
              <w:rPr>
                <w:sz w:val="18"/>
              </w:rPr>
              <w:t>年内不得再次申请该资质。</w:t>
            </w:r>
          </w:p>
        </w:tc>
        <w:tc>
          <w:tcPr>
            <w:tcW w:w="704" w:type="dxa"/>
          </w:tcPr>
          <w:p>
            <w:pPr>
              <w:pStyle w:val="7"/>
              <w:spacing w:before="9"/>
              <w:ind w:left="60" w:right="51"/>
              <w:jc w:val="center"/>
              <w:rPr>
                <w:sz w:val="18"/>
              </w:rPr>
            </w:pPr>
            <w:r>
              <w:rPr>
                <w:sz w:val="18"/>
              </w:rPr>
              <w:t>严重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79" w:hRule="atLeast"/>
        </w:trPr>
        <w:tc>
          <w:tcPr>
            <w:tcW w:w="653" w:type="dxa"/>
            <w:vMerge w:val="continue"/>
            <w:tcBorders>
              <w:top w:val="nil"/>
            </w:tcBorders>
          </w:tcPr>
          <w:p>
            <w:pPr>
              <w:rPr>
                <w:sz w:val="2"/>
                <w:szCs w:val="2"/>
              </w:rPr>
            </w:pPr>
          </w:p>
        </w:tc>
        <w:tc>
          <w:tcPr>
            <w:tcW w:w="953" w:type="dxa"/>
            <w:vMerge w:val="restart"/>
          </w:tcPr>
          <w:p>
            <w:pPr>
              <w:pStyle w:val="7"/>
              <w:spacing w:before="10"/>
              <w:ind w:left="14"/>
              <w:rPr>
                <w:rFonts w:hint="eastAsia" w:eastAsia="宋体"/>
                <w:b/>
                <w:sz w:val="18"/>
                <w:lang w:val="en-US" w:eastAsia="zh-CN"/>
              </w:rPr>
            </w:pPr>
            <w:r>
              <w:rPr>
                <w:rFonts w:hint="eastAsia"/>
                <w:sz w:val="18"/>
                <w:lang w:eastAsia="zh-CN"/>
              </w:rPr>
              <w:t>B</w:t>
            </w:r>
            <w:r>
              <w:rPr>
                <w:sz w:val="18"/>
              </w:rPr>
              <w:t>-1-0</w:t>
            </w:r>
            <w:r>
              <w:rPr>
                <w:rFonts w:hint="eastAsia"/>
                <w:sz w:val="18"/>
                <w:lang w:val="en-US" w:eastAsia="zh-CN"/>
              </w:rPr>
              <w:t>6</w:t>
            </w:r>
          </w:p>
        </w:tc>
        <w:tc>
          <w:tcPr>
            <w:tcW w:w="2501" w:type="dxa"/>
            <w:vMerge w:val="restart"/>
          </w:tcPr>
          <w:p>
            <w:pPr>
              <w:pStyle w:val="7"/>
              <w:spacing w:before="10"/>
              <w:ind w:left="15"/>
              <w:rPr>
                <w:sz w:val="18"/>
              </w:rPr>
            </w:pPr>
            <w:r>
              <w:rPr>
                <w:sz w:val="18"/>
              </w:rPr>
              <w:t>企业不及时办理资质证书变更手续的</w:t>
            </w:r>
          </w:p>
        </w:tc>
        <w:tc>
          <w:tcPr>
            <w:tcW w:w="3001" w:type="dxa"/>
            <w:vMerge w:val="restart"/>
          </w:tcPr>
          <w:p>
            <w:pPr>
              <w:pStyle w:val="7"/>
              <w:spacing w:before="10"/>
              <w:ind w:left="15"/>
              <w:rPr>
                <w:sz w:val="18"/>
              </w:rPr>
            </w:pPr>
            <w:r>
              <w:rPr>
                <w:sz w:val="18"/>
              </w:rPr>
              <w:t>《建设工程勘察设计资质管理规定》第十五十三条</w:t>
            </w:r>
          </w:p>
          <w:p>
            <w:pPr>
              <w:pStyle w:val="7"/>
              <w:spacing w:before="10"/>
              <w:ind w:left="15"/>
              <w:rPr>
                <w:sz w:val="18"/>
              </w:rPr>
            </w:pPr>
            <w:r>
              <w:rPr>
                <w:sz w:val="18"/>
              </w:rPr>
              <w:t>《建设工程勘察设计资质管理规定》第三十二三十条</w:t>
            </w:r>
          </w:p>
        </w:tc>
        <w:tc>
          <w:tcPr>
            <w:tcW w:w="7495" w:type="dxa"/>
          </w:tcPr>
          <w:p>
            <w:pPr>
              <w:pStyle w:val="7"/>
              <w:spacing w:before="10"/>
              <w:ind w:left="15"/>
              <w:rPr>
                <w:sz w:val="18"/>
              </w:rPr>
            </w:pPr>
            <w:r>
              <w:rPr>
                <w:sz w:val="18"/>
              </w:rPr>
              <w:t>警告，责令改正</w:t>
            </w:r>
          </w:p>
          <w:p>
            <w:pPr>
              <w:pStyle w:val="7"/>
              <w:tabs>
                <w:tab w:val="left" w:pos="1004"/>
              </w:tabs>
              <w:spacing w:before="1" w:line="350" w:lineRule="atLeast"/>
              <w:ind w:left="15" w:right="3"/>
              <w:rPr>
                <w:sz w:val="18"/>
              </w:rPr>
            </w:pPr>
            <w:r>
              <w:rPr>
                <w:sz w:val="18"/>
              </w:rPr>
              <w:t>第三十条</w:t>
            </w:r>
            <w:r>
              <w:rPr>
                <w:sz w:val="18"/>
              </w:rPr>
              <w:tab/>
            </w:r>
            <w:r>
              <w:rPr>
                <w:sz w:val="18"/>
              </w:rPr>
              <w:t>企业不及时办理资质证书变更手续的</w:t>
            </w:r>
            <w:r>
              <w:rPr>
                <w:spacing w:val="-3"/>
                <w:sz w:val="18"/>
              </w:rPr>
              <w:t>，</w:t>
            </w:r>
            <w:r>
              <w:rPr>
                <w:sz w:val="18"/>
              </w:rPr>
              <w:t>由资质许可机关责令限期办理</w:t>
            </w:r>
            <w:r>
              <w:rPr>
                <w:spacing w:val="-3"/>
                <w:sz w:val="18"/>
              </w:rPr>
              <w:t>；</w:t>
            </w:r>
            <w:r>
              <w:rPr>
                <w:sz w:val="18"/>
              </w:rPr>
              <w:t>逾期不办</w:t>
            </w:r>
            <w:r>
              <w:rPr>
                <w:spacing w:val="-16"/>
                <w:sz w:val="18"/>
              </w:rPr>
              <w:t>理</w:t>
            </w:r>
            <w:r>
              <w:rPr>
                <w:sz w:val="18"/>
              </w:rPr>
              <w:t>的，可处以</w:t>
            </w:r>
            <w:r>
              <w:rPr>
                <w:spacing w:val="-47"/>
                <w:sz w:val="18"/>
              </w:rPr>
              <w:t xml:space="preserve"> </w:t>
            </w:r>
            <w:r>
              <w:rPr>
                <w:sz w:val="18"/>
              </w:rPr>
              <w:t>1000</w:t>
            </w:r>
            <w:r>
              <w:rPr>
                <w:spacing w:val="-46"/>
                <w:sz w:val="18"/>
              </w:rPr>
              <w:t xml:space="preserve"> </w:t>
            </w:r>
            <w:r>
              <w:rPr>
                <w:sz w:val="18"/>
              </w:rPr>
              <w:t>元以上</w:t>
            </w:r>
            <w:r>
              <w:rPr>
                <w:spacing w:val="-45"/>
                <w:sz w:val="18"/>
              </w:rPr>
              <w:t xml:space="preserve"> </w:t>
            </w:r>
            <w:r>
              <w:rPr>
                <w:sz w:val="18"/>
              </w:rPr>
              <w:t>1</w:t>
            </w:r>
            <w:r>
              <w:rPr>
                <w:spacing w:val="-46"/>
                <w:sz w:val="18"/>
              </w:rPr>
              <w:t xml:space="preserve"> </w:t>
            </w:r>
            <w:r>
              <w:rPr>
                <w:sz w:val="18"/>
              </w:rPr>
              <w:t>万元以下的罚款。</w:t>
            </w:r>
          </w:p>
        </w:tc>
        <w:tc>
          <w:tcPr>
            <w:tcW w:w="704" w:type="dxa"/>
          </w:tcPr>
          <w:p>
            <w:pPr>
              <w:pStyle w:val="7"/>
              <w:spacing w:before="10"/>
              <w:ind w:left="60" w:right="51"/>
              <w:jc w:val="center"/>
              <w:rPr>
                <w:sz w:val="18"/>
              </w:rPr>
            </w:pPr>
            <w:r>
              <w:rPr>
                <w:sz w:val="18"/>
              </w:rPr>
              <w:t>轻微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0" w:hRule="atLeast"/>
        </w:trPr>
        <w:tc>
          <w:tcPr>
            <w:tcW w:w="653" w:type="dxa"/>
            <w:vMerge w:val="continue"/>
            <w:tcBorders>
              <w:top w:val="nil"/>
            </w:tcBorders>
          </w:tcPr>
          <w:p>
            <w:pPr>
              <w:rPr>
                <w:sz w:val="2"/>
                <w:szCs w:val="2"/>
              </w:rPr>
            </w:pPr>
          </w:p>
        </w:tc>
        <w:tc>
          <w:tcPr>
            <w:tcW w:w="953" w:type="dxa"/>
            <w:vMerge w:val="continue"/>
            <w:tcBorders>
              <w:top w:val="nil"/>
            </w:tcBorders>
          </w:tcPr>
          <w:p>
            <w:pPr>
              <w:rPr>
                <w:sz w:val="2"/>
                <w:szCs w:val="2"/>
              </w:rPr>
            </w:pPr>
          </w:p>
        </w:tc>
        <w:tc>
          <w:tcPr>
            <w:tcW w:w="2501" w:type="dxa"/>
            <w:vMerge w:val="continue"/>
            <w:tcBorders>
              <w:top w:val="nil"/>
            </w:tcBorders>
          </w:tcPr>
          <w:p>
            <w:pPr>
              <w:pStyle w:val="7"/>
              <w:spacing w:before="10"/>
              <w:ind w:left="15"/>
              <w:rPr>
                <w:sz w:val="18"/>
              </w:rPr>
            </w:pPr>
          </w:p>
        </w:tc>
        <w:tc>
          <w:tcPr>
            <w:tcW w:w="3001" w:type="dxa"/>
            <w:vMerge w:val="continue"/>
            <w:tcBorders>
              <w:top w:val="nil"/>
            </w:tcBorders>
          </w:tcPr>
          <w:p>
            <w:pPr>
              <w:pStyle w:val="7"/>
              <w:spacing w:before="10"/>
              <w:ind w:left="15"/>
              <w:rPr>
                <w:sz w:val="18"/>
              </w:rPr>
            </w:pPr>
          </w:p>
        </w:tc>
        <w:tc>
          <w:tcPr>
            <w:tcW w:w="7495" w:type="dxa"/>
          </w:tcPr>
          <w:p>
            <w:pPr>
              <w:pStyle w:val="7"/>
              <w:spacing w:before="10"/>
              <w:ind w:left="15"/>
              <w:rPr>
                <w:sz w:val="18"/>
              </w:rPr>
            </w:pPr>
            <w:r>
              <w:rPr>
                <w:sz w:val="18"/>
              </w:rPr>
              <w:t>警告，责令改正，并处罚款</w:t>
            </w:r>
          </w:p>
        </w:tc>
        <w:tc>
          <w:tcPr>
            <w:tcW w:w="704" w:type="dxa"/>
          </w:tcPr>
          <w:p>
            <w:pPr>
              <w:pStyle w:val="7"/>
              <w:spacing w:before="10"/>
              <w:ind w:left="60" w:right="51"/>
              <w:jc w:val="center"/>
              <w:rPr>
                <w:sz w:val="18"/>
              </w:rPr>
            </w:pPr>
            <w:r>
              <w:rPr>
                <w:sz w:val="18"/>
              </w:rPr>
              <w:t>一般</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81" w:hRule="atLeast"/>
        </w:trPr>
        <w:tc>
          <w:tcPr>
            <w:tcW w:w="653" w:type="dxa"/>
            <w:vMerge w:val="continue"/>
            <w:tcBorders>
              <w:top w:val="nil"/>
            </w:tcBorders>
          </w:tcPr>
          <w:p>
            <w:pPr>
              <w:rPr>
                <w:sz w:val="2"/>
                <w:szCs w:val="2"/>
              </w:rPr>
            </w:pPr>
          </w:p>
        </w:tc>
        <w:tc>
          <w:tcPr>
            <w:tcW w:w="953" w:type="dxa"/>
            <w:vMerge w:val="restart"/>
          </w:tcPr>
          <w:p>
            <w:pPr>
              <w:pStyle w:val="7"/>
              <w:spacing w:before="11"/>
              <w:ind w:left="14"/>
              <w:rPr>
                <w:rFonts w:hint="eastAsia" w:eastAsia="宋体"/>
                <w:b/>
                <w:sz w:val="18"/>
                <w:lang w:val="en-US" w:eastAsia="zh-CN"/>
              </w:rPr>
            </w:pPr>
            <w:r>
              <w:rPr>
                <w:rFonts w:hint="eastAsia"/>
                <w:sz w:val="18"/>
                <w:lang w:eastAsia="zh-CN"/>
              </w:rPr>
              <w:t>B</w:t>
            </w:r>
            <w:r>
              <w:rPr>
                <w:sz w:val="18"/>
              </w:rPr>
              <w:t>-1-0</w:t>
            </w:r>
            <w:r>
              <w:rPr>
                <w:rFonts w:hint="eastAsia"/>
                <w:sz w:val="18"/>
                <w:lang w:val="en-US" w:eastAsia="zh-CN"/>
              </w:rPr>
              <w:t>7</w:t>
            </w:r>
          </w:p>
        </w:tc>
        <w:tc>
          <w:tcPr>
            <w:tcW w:w="2501" w:type="dxa"/>
            <w:vMerge w:val="restart"/>
          </w:tcPr>
          <w:p>
            <w:pPr>
              <w:pStyle w:val="7"/>
              <w:spacing w:before="10"/>
              <w:ind w:left="15"/>
              <w:rPr>
                <w:sz w:val="18"/>
              </w:rPr>
            </w:pPr>
            <w:r>
              <w:rPr>
                <w:sz w:val="18"/>
              </w:rPr>
              <w:t>企业未按照规定提供信用档案信息的</w:t>
            </w:r>
          </w:p>
        </w:tc>
        <w:tc>
          <w:tcPr>
            <w:tcW w:w="3001" w:type="dxa"/>
            <w:vMerge w:val="restart"/>
          </w:tcPr>
          <w:p>
            <w:pPr>
              <w:pStyle w:val="7"/>
              <w:spacing w:before="10"/>
              <w:ind w:left="15"/>
              <w:rPr>
                <w:sz w:val="18"/>
              </w:rPr>
            </w:pPr>
            <w:r>
              <w:rPr>
                <w:sz w:val="18"/>
              </w:rPr>
              <w:t>《建设工程勘察设计资质管理规定》第二十二二十七条</w:t>
            </w:r>
          </w:p>
          <w:p>
            <w:pPr>
              <w:pStyle w:val="7"/>
              <w:spacing w:before="10"/>
              <w:ind w:left="15"/>
              <w:rPr>
                <w:sz w:val="18"/>
              </w:rPr>
            </w:pPr>
            <w:r>
              <w:rPr>
                <w:sz w:val="18"/>
              </w:rPr>
              <w:t>《建设工程勘察设计资质管理规定》第三十三三十一条</w:t>
            </w:r>
          </w:p>
        </w:tc>
        <w:tc>
          <w:tcPr>
            <w:tcW w:w="7495" w:type="dxa"/>
          </w:tcPr>
          <w:p>
            <w:pPr>
              <w:pStyle w:val="7"/>
              <w:spacing w:before="11"/>
              <w:ind w:left="15"/>
              <w:rPr>
                <w:sz w:val="18"/>
              </w:rPr>
            </w:pPr>
            <w:r>
              <w:rPr>
                <w:sz w:val="18"/>
              </w:rPr>
              <w:t>警告，责令改正</w:t>
            </w:r>
          </w:p>
          <w:p>
            <w:pPr>
              <w:pStyle w:val="7"/>
              <w:tabs>
                <w:tab w:val="left" w:pos="1184"/>
              </w:tabs>
              <w:spacing w:line="350" w:lineRule="atLeast"/>
              <w:ind w:left="15" w:right="3"/>
              <w:rPr>
                <w:sz w:val="18"/>
              </w:rPr>
            </w:pPr>
            <w:r>
              <w:rPr>
                <w:sz w:val="18"/>
              </w:rPr>
              <w:t>第三十一条</w:t>
            </w:r>
            <w:r>
              <w:rPr>
                <w:sz w:val="18"/>
              </w:rPr>
              <w:tab/>
            </w:r>
            <w:r>
              <w:rPr>
                <w:sz w:val="18"/>
              </w:rPr>
              <w:t>企业未按照规定提供信用档案信息的</w:t>
            </w:r>
            <w:r>
              <w:rPr>
                <w:spacing w:val="-5"/>
                <w:sz w:val="18"/>
              </w:rPr>
              <w:t>，</w:t>
            </w:r>
            <w:r>
              <w:rPr>
                <w:sz w:val="18"/>
              </w:rPr>
              <w:t>由县级以上地方人民政府住房城乡建设</w:t>
            </w:r>
            <w:r>
              <w:rPr>
                <w:spacing w:val="-17"/>
                <w:sz w:val="18"/>
              </w:rPr>
              <w:t>主</w:t>
            </w:r>
            <w:r>
              <w:rPr>
                <w:sz w:val="18"/>
              </w:rPr>
              <w:t>管部门给予警告，责令限期改正；逾期未改正的，可处以</w:t>
            </w:r>
            <w:r>
              <w:rPr>
                <w:spacing w:val="-47"/>
                <w:sz w:val="18"/>
              </w:rPr>
              <w:t xml:space="preserve"> </w:t>
            </w:r>
            <w:r>
              <w:rPr>
                <w:sz w:val="18"/>
              </w:rPr>
              <w:t>1000</w:t>
            </w:r>
            <w:r>
              <w:rPr>
                <w:spacing w:val="-46"/>
                <w:sz w:val="18"/>
              </w:rPr>
              <w:t xml:space="preserve"> </w:t>
            </w:r>
            <w:r>
              <w:rPr>
                <w:sz w:val="18"/>
              </w:rPr>
              <w:t>元以上</w:t>
            </w:r>
            <w:r>
              <w:rPr>
                <w:spacing w:val="-45"/>
                <w:sz w:val="18"/>
              </w:rPr>
              <w:t xml:space="preserve"> </w:t>
            </w:r>
            <w:r>
              <w:rPr>
                <w:sz w:val="18"/>
              </w:rPr>
              <w:t>1</w:t>
            </w:r>
            <w:r>
              <w:rPr>
                <w:spacing w:val="-46"/>
                <w:sz w:val="18"/>
              </w:rPr>
              <w:t xml:space="preserve"> </w:t>
            </w:r>
            <w:r>
              <w:rPr>
                <w:sz w:val="18"/>
              </w:rPr>
              <w:t>万元以下的罚款。</w:t>
            </w:r>
          </w:p>
        </w:tc>
        <w:tc>
          <w:tcPr>
            <w:tcW w:w="704" w:type="dxa"/>
          </w:tcPr>
          <w:p>
            <w:pPr>
              <w:pStyle w:val="7"/>
              <w:spacing w:before="11"/>
              <w:ind w:left="60" w:right="51"/>
              <w:jc w:val="center"/>
              <w:rPr>
                <w:sz w:val="18"/>
              </w:rPr>
            </w:pPr>
            <w:r>
              <w:rPr>
                <w:sz w:val="18"/>
              </w:rPr>
              <w:t>轻微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653" w:type="dxa"/>
            <w:vMerge w:val="continue"/>
            <w:tcBorders>
              <w:top w:val="nil"/>
            </w:tcBorders>
          </w:tcPr>
          <w:p>
            <w:pPr>
              <w:rPr>
                <w:sz w:val="2"/>
                <w:szCs w:val="2"/>
              </w:rPr>
            </w:pPr>
          </w:p>
        </w:tc>
        <w:tc>
          <w:tcPr>
            <w:tcW w:w="953" w:type="dxa"/>
            <w:vMerge w:val="continue"/>
            <w:tcBorders>
              <w:top w:val="nil"/>
            </w:tcBorders>
          </w:tcPr>
          <w:p>
            <w:pPr>
              <w:rPr>
                <w:sz w:val="2"/>
                <w:szCs w:val="2"/>
              </w:rPr>
            </w:pPr>
          </w:p>
        </w:tc>
        <w:tc>
          <w:tcPr>
            <w:tcW w:w="2501" w:type="dxa"/>
            <w:vMerge w:val="continue"/>
            <w:tcBorders>
              <w:top w:val="nil"/>
            </w:tcBorders>
          </w:tcPr>
          <w:p>
            <w:pPr>
              <w:pStyle w:val="7"/>
              <w:spacing w:before="10"/>
              <w:ind w:left="15"/>
              <w:rPr>
                <w:sz w:val="18"/>
              </w:rPr>
            </w:pPr>
          </w:p>
        </w:tc>
        <w:tc>
          <w:tcPr>
            <w:tcW w:w="3001" w:type="dxa"/>
            <w:vMerge w:val="continue"/>
            <w:tcBorders>
              <w:top w:val="nil"/>
            </w:tcBorders>
          </w:tcPr>
          <w:p>
            <w:pPr>
              <w:pStyle w:val="7"/>
              <w:spacing w:before="10"/>
              <w:ind w:left="15"/>
              <w:rPr>
                <w:sz w:val="18"/>
              </w:rPr>
            </w:pPr>
          </w:p>
        </w:tc>
        <w:tc>
          <w:tcPr>
            <w:tcW w:w="7495" w:type="dxa"/>
          </w:tcPr>
          <w:p>
            <w:pPr>
              <w:pStyle w:val="7"/>
              <w:spacing w:before="9"/>
              <w:ind w:left="15"/>
              <w:rPr>
                <w:sz w:val="18"/>
              </w:rPr>
            </w:pPr>
            <w:r>
              <w:rPr>
                <w:sz w:val="18"/>
              </w:rPr>
              <w:t>警告，责令改正，并处罚款</w:t>
            </w:r>
          </w:p>
        </w:tc>
        <w:tc>
          <w:tcPr>
            <w:tcW w:w="704" w:type="dxa"/>
          </w:tcPr>
          <w:p>
            <w:pPr>
              <w:pStyle w:val="7"/>
              <w:spacing w:before="9"/>
              <w:ind w:left="60" w:right="51"/>
              <w:jc w:val="center"/>
              <w:rPr>
                <w:sz w:val="18"/>
              </w:rPr>
            </w:pPr>
            <w:r>
              <w:rPr>
                <w:sz w:val="18"/>
              </w:rPr>
              <w:t>一般</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430" w:hRule="atLeast"/>
        </w:trPr>
        <w:tc>
          <w:tcPr>
            <w:tcW w:w="653" w:type="dxa"/>
            <w:vMerge w:val="continue"/>
            <w:tcBorders>
              <w:top w:val="nil"/>
            </w:tcBorders>
          </w:tcPr>
          <w:p>
            <w:pPr>
              <w:rPr>
                <w:sz w:val="2"/>
                <w:szCs w:val="2"/>
              </w:rPr>
            </w:pPr>
          </w:p>
        </w:tc>
        <w:tc>
          <w:tcPr>
            <w:tcW w:w="953" w:type="dxa"/>
          </w:tcPr>
          <w:p>
            <w:pPr>
              <w:pStyle w:val="7"/>
              <w:spacing w:before="10"/>
              <w:ind w:left="14"/>
              <w:rPr>
                <w:rFonts w:hint="eastAsia" w:eastAsia="宋体"/>
                <w:b/>
                <w:sz w:val="18"/>
                <w:lang w:val="en-US" w:eastAsia="zh-CN"/>
              </w:rPr>
            </w:pPr>
            <w:r>
              <w:rPr>
                <w:rFonts w:hint="eastAsia"/>
                <w:sz w:val="18"/>
                <w:lang w:eastAsia="zh-CN"/>
              </w:rPr>
              <w:t>B</w:t>
            </w:r>
            <w:r>
              <w:rPr>
                <w:sz w:val="18"/>
              </w:rPr>
              <w:t>-1-0</w:t>
            </w:r>
            <w:r>
              <w:rPr>
                <w:rFonts w:hint="eastAsia"/>
                <w:sz w:val="18"/>
                <w:lang w:val="en-US" w:eastAsia="zh-CN"/>
              </w:rPr>
              <w:t>8</w:t>
            </w:r>
          </w:p>
        </w:tc>
        <w:tc>
          <w:tcPr>
            <w:tcW w:w="2501" w:type="dxa"/>
          </w:tcPr>
          <w:p>
            <w:pPr>
              <w:pStyle w:val="7"/>
              <w:spacing w:before="10"/>
              <w:ind w:left="15"/>
              <w:rPr>
                <w:sz w:val="18"/>
              </w:rPr>
            </w:pPr>
            <w:r>
              <w:rPr>
                <w:sz w:val="18"/>
              </w:rPr>
              <w:t>涂改、倒卖、出租、出借或者以其他形式非法转让资质证书的</w:t>
            </w:r>
          </w:p>
        </w:tc>
        <w:tc>
          <w:tcPr>
            <w:tcW w:w="3001" w:type="dxa"/>
          </w:tcPr>
          <w:p>
            <w:pPr>
              <w:pStyle w:val="7"/>
              <w:spacing w:before="10"/>
              <w:ind w:left="15"/>
              <w:rPr>
                <w:sz w:val="18"/>
              </w:rPr>
            </w:pPr>
            <w:r>
              <w:rPr>
                <w:sz w:val="18"/>
              </w:rPr>
              <w:t>《建设工程勘察设计资质管理规定》第十九十七条</w:t>
            </w:r>
          </w:p>
          <w:p>
            <w:pPr>
              <w:pStyle w:val="7"/>
              <w:spacing w:before="10"/>
              <w:ind w:left="15"/>
              <w:rPr>
                <w:sz w:val="18"/>
              </w:rPr>
            </w:pPr>
            <w:r>
              <w:rPr>
                <w:sz w:val="18"/>
              </w:rPr>
              <w:t>《建设工程勘察设计资质管理规定》第三十四三十二条</w:t>
            </w:r>
          </w:p>
        </w:tc>
        <w:tc>
          <w:tcPr>
            <w:tcW w:w="7495" w:type="dxa"/>
          </w:tcPr>
          <w:p>
            <w:pPr>
              <w:pStyle w:val="7"/>
              <w:spacing w:before="10"/>
              <w:ind w:left="15"/>
              <w:rPr>
                <w:sz w:val="18"/>
              </w:rPr>
            </w:pPr>
            <w:r>
              <w:rPr>
                <w:sz w:val="18"/>
              </w:rPr>
              <w:t>警告，责令改正，罚款</w:t>
            </w:r>
          </w:p>
          <w:p>
            <w:pPr>
              <w:pStyle w:val="7"/>
              <w:spacing w:before="120" w:line="362" w:lineRule="auto"/>
              <w:ind w:left="15" w:right="1"/>
              <w:jc w:val="both"/>
              <w:rPr>
                <w:sz w:val="18"/>
              </w:rPr>
            </w:pPr>
            <w:r>
              <w:rPr>
                <w:spacing w:val="-2"/>
                <w:sz w:val="18"/>
              </w:rPr>
              <w:t>第三十二条 涂改、倒卖、出租、出借或者以其他形式非法转让资质证书的，由县级以上地方</w:t>
            </w:r>
            <w:r>
              <w:rPr>
                <w:spacing w:val="-1"/>
                <w:sz w:val="18"/>
              </w:rPr>
              <w:t xml:space="preserve">人民政府住房城乡建设主管部门或者有关部门给予警告，责令改正，并处以 </w:t>
            </w:r>
            <w:r>
              <w:rPr>
                <w:sz w:val="18"/>
              </w:rPr>
              <w:t>1</w:t>
            </w:r>
            <w:r>
              <w:rPr>
                <w:spacing w:val="-11"/>
                <w:sz w:val="18"/>
              </w:rPr>
              <w:t xml:space="preserve"> 万元以上 </w:t>
            </w:r>
            <w:r>
              <w:rPr>
                <w:sz w:val="18"/>
              </w:rPr>
              <w:t>3</w:t>
            </w:r>
            <w:r>
              <w:rPr>
                <w:spacing w:val="-10"/>
                <w:sz w:val="18"/>
              </w:rPr>
              <w:t xml:space="preserve"> 万元以下的罚款；造成损失的，依法承担赔偿责任；构成犯罪的，依法追究刑事责任。</w:t>
            </w:r>
          </w:p>
        </w:tc>
        <w:tc>
          <w:tcPr>
            <w:tcW w:w="704" w:type="dxa"/>
          </w:tcPr>
          <w:p>
            <w:pPr>
              <w:pStyle w:val="7"/>
              <w:spacing w:before="10"/>
              <w:ind w:left="60" w:right="51"/>
              <w:jc w:val="center"/>
              <w:rPr>
                <w:sz w:val="18"/>
              </w:rPr>
            </w:pPr>
            <w:r>
              <w:rPr>
                <w:sz w:val="18"/>
              </w:rPr>
              <w:t>严重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431" w:hRule="atLeast"/>
        </w:trPr>
        <w:tc>
          <w:tcPr>
            <w:tcW w:w="653" w:type="dxa"/>
            <w:vMerge w:val="continue"/>
            <w:tcBorders>
              <w:top w:val="nil"/>
            </w:tcBorders>
          </w:tcPr>
          <w:p>
            <w:pPr>
              <w:rPr>
                <w:sz w:val="2"/>
                <w:szCs w:val="2"/>
              </w:rPr>
            </w:pPr>
          </w:p>
        </w:tc>
        <w:tc>
          <w:tcPr>
            <w:tcW w:w="953" w:type="dxa"/>
          </w:tcPr>
          <w:p>
            <w:pPr>
              <w:pStyle w:val="7"/>
              <w:spacing w:before="10"/>
              <w:ind w:left="14"/>
              <w:rPr>
                <w:rFonts w:hint="eastAsia" w:eastAsia="宋体"/>
                <w:b/>
                <w:sz w:val="18"/>
                <w:lang w:val="en-US" w:eastAsia="zh-CN"/>
              </w:rPr>
            </w:pPr>
            <w:r>
              <w:rPr>
                <w:rFonts w:hint="eastAsia"/>
                <w:sz w:val="18"/>
                <w:lang w:eastAsia="zh-CN"/>
              </w:rPr>
              <w:t>B</w:t>
            </w:r>
            <w:r>
              <w:rPr>
                <w:sz w:val="18"/>
              </w:rPr>
              <w:t>-1-0</w:t>
            </w:r>
            <w:r>
              <w:rPr>
                <w:rFonts w:hint="eastAsia"/>
                <w:sz w:val="18"/>
                <w:lang w:val="en-US" w:eastAsia="zh-CN"/>
              </w:rPr>
              <w:t>9</w:t>
            </w:r>
          </w:p>
        </w:tc>
        <w:tc>
          <w:tcPr>
            <w:tcW w:w="2501" w:type="dxa"/>
          </w:tcPr>
          <w:p>
            <w:pPr>
              <w:pStyle w:val="7"/>
              <w:spacing w:before="10"/>
              <w:ind w:left="15"/>
              <w:rPr>
                <w:sz w:val="18"/>
              </w:rPr>
            </w:pPr>
            <w:r>
              <w:rPr>
                <w:sz w:val="18"/>
              </w:rPr>
              <w:t>不如实提供有关材料，或者拒绝、阻碍监督检查的</w:t>
            </w:r>
          </w:p>
        </w:tc>
        <w:tc>
          <w:tcPr>
            <w:tcW w:w="3001" w:type="dxa"/>
          </w:tcPr>
          <w:p>
            <w:pPr>
              <w:pStyle w:val="7"/>
              <w:spacing w:before="10"/>
              <w:ind w:left="15"/>
              <w:rPr>
                <w:sz w:val="18"/>
              </w:rPr>
            </w:pPr>
            <w:r>
              <w:rPr>
                <w:sz w:val="18"/>
              </w:rPr>
              <w:t>《建筑业企业资质管理规定》第二十五条</w:t>
            </w:r>
          </w:p>
          <w:p>
            <w:pPr>
              <w:pStyle w:val="7"/>
              <w:spacing w:before="10"/>
              <w:ind w:left="15"/>
              <w:rPr>
                <w:sz w:val="18"/>
              </w:rPr>
            </w:pPr>
            <w:r>
              <w:rPr>
                <w:sz w:val="18"/>
              </w:rPr>
              <w:t>《建筑业企业资质管理规定》第三十</w:t>
            </w:r>
          </w:p>
          <w:p>
            <w:pPr>
              <w:pStyle w:val="7"/>
              <w:spacing w:before="10"/>
              <w:ind w:left="15"/>
              <w:rPr>
                <w:sz w:val="18"/>
              </w:rPr>
            </w:pPr>
            <w:r>
              <w:rPr>
                <w:sz w:val="18"/>
              </w:rPr>
              <w:t>九条</w:t>
            </w:r>
          </w:p>
        </w:tc>
        <w:tc>
          <w:tcPr>
            <w:tcW w:w="7495" w:type="dxa"/>
          </w:tcPr>
          <w:p>
            <w:pPr>
              <w:pStyle w:val="7"/>
              <w:spacing w:before="10"/>
              <w:ind w:left="15"/>
              <w:rPr>
                <w:sz w:val="18"/>
              </w:rPr>
            </w:pPr>
            <w:r>
              <w:rPr>
                <w:sz w:val="18"/>
              </w:rPr>
              <w:t>责令改正，并可处罚款</w:t>
            </w:r>
          </w:p>
          <w:p>
            <w:pPr>
              <w:pStyle w:val="7"/>
              <w:tabs>
                <w:tab w:val="left" w:pos="1184"/>
              </w:tabs>
              <w:spacing w:before="120" w:line="364" w:lineRule="auto"/>
              <w:ind w:left="15" w:right="1"/>
              <w:rPr>
                <w:sz w:val="18"/>
              </w:rPr>
            </w:pPr>
            <w:r>
              <w:rPr>
                <w:sz w:val="18"/>
              </w:rPr>
              <w:t>第三十九条</w:t>
            </w:r>
            <w:r>
              <w:rPr>
                <w:sz w:val="18"/>
              </w:rPr>
              <w:tab/>
            </w:r>
            <w:r>
              <w:rPr>
                <w:sz w:val="18"/>
              </w:rPr>
              <w:t>企业在接受监督检查时</w:t>
            </w:r>
            <w:r>
              <w:rPr>
                <w:spacing w:val="-3"/>
                <w:sz w:val="18"/>
              </w:rPr>
              <w:t>，</w:t>
            </w:r>
            <w:r>
              <w:rPr>
                <w:sz w:val="18"/>
              </w:rPr>
              <w:t>不如实提供有关材料，或者拒绝</w:t>
            </w:r>
            <w:r>
              <w:rPr>
                <w:spacing w:val="-3"/>
                <w:sz w:val="18"/>
              </w:rPr>
              <w:t>、</w:t>
            </w:r>
            <w:r>
              <w:rPr>
                <w:sz w:val="18"/>
              </w:rPr>
              <w:t>阻碍监督检查的</w:t>
            </w:r>
            <w:r>
              <w:rPr>
                <w:spacing w:val="-3"/>
                <w:sz w:val="18"/>
              </w:rPr>
              <w:t>，</w:t>
            </w:r>
            <w:r>
              <w:rPr>
                <w:spacing w:val="-15"/>
                <w:sz w:val="18"/>
              </w:rPr>
              <w:t>由</w:t>
            </w:r>
            <w:r>
              <w:rPr>
                <w:sz w:val="18"/>
              </w:rPr>
              <w:t>县级以上地方人民政府住房城乡建设主管部门责令限期改正，并可以处</w:t>
            </w:r>
            <w:r>
              <w:rPr>
                <w:spacing w:val="-47"/>
                <w:sz w:val="18"/>
              </w:rPr>
              <w:t xml:space="preserve"> </w:t>
            </w:r>
            <w:r>
              <w:rPr>
                <w:sz w:val="18"/>
              </w:rPr>
              <w:t>3</w:t>
            </w:r>
            <w:r>
              <w:rPr>
                <w:spacing w:val="-44"/>
                <w:sz w:val="18"/>
              </w:rPr>
              <w:t xml:space="preserve"> </w:t>
            </w:r>
            <w:r>
              <w:rPr>
                <w:sz w:val="18"/>
              </w:rPr>
              <w:t>万元以下罚款。</w:t>
            </w:r>
          </w:p>
        </w:tc>
        <w:tc>
          <w:tcPr>
            <w:tcW w:w="704" w:type="dxa"/>
          </w:tcPr>
          <w:p>
            <w:pPr>
              <w:pStyle w:val="7"/>
              <w:spacing w:before="10"/>
              <w:ind w:left="60" w:right="51"/>
              <w:jc w:val="center"/>
              <w:rPr>
                <w:sz w:val="18"/>
              </w:rPr>
            </w:pPr>
            <w:r>
              <w:rPr>
                <w:sz w:val="18"/>
              </w:rPr>
              <w:t>一般</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8" w:hRule="atLeast"/>
        </w:trPr>
        <w:tc>
          <w:tcPr>
            <w:tcW w:w="653" w:type="dxa"/>
            <w:vMerge w:val="continue"/>
            <w:tcBorders>
              <w:top w:val="nil"/>
            </w:tcBorders>
          </w:tcPr>
          <w:p>
            <w:pPr>
              <w:rPr>
                <w:sz w:val="2"/>
                <w:szCs w:val="2"/>
              </w:rPr>
            </w:pPr>
          </w:p>
        </w:tc>
        <w:tc>
          <w:tcPr>
            <w:tcW w:w="953" w:type="dxa"/>
          </w:tcPr>
          <w:p>
            <w:pPr>
              <w:pStyle w:val="7"/>
              <w:spacing w:before="9"/>
              <w:ind w:left="14"/>
              <w:rPr>
                <w:rFonts w:hint="default" w:eastAsia="宋体"/>
                <w:b/>
                <w:sz w:val="18"/>
                <w:lang w:val="en-US" w:eastAsia="zh-CN"/>
              </w:rPr>
            </w:pPr>
            <w:r>
              <w:rPr>
                <w:rFonts w:hint="eastAsia"/>
                <w:sz w:val="18"/>
                <w:lang w:eastAsia="zh-CN"/>
              </w:rPr>
              <w:t>B</w:t>
            </w:r>
            <w:r>
              <w:rPr>
                <w:sz w:val="18"/>
              </w:rPr>
              <w:t>-1-</w:t>
            </w:r>
            <w:r>
              <w:rPr>
                <w:rFonts w:hint="eastAsia"/>
                <w:sz w:val="18"/>
                <w:lang w:val="en-US" w:eastAsia="zh-CN"/>
              </w:rPr>
              <w:t>10</w:t>
            </w:r>
          </w:p>
        </w:tc>
        <w:tc>
          <w:tcPr>
            <w:tcW w:w="2501" w:type="dxa"/>
          </w:tcPr>
          <w:p>
            <w:pPr>
              <w:pStyle w:val="7"/>
              <w:spacing w:before="10"/>
              <w:ind w:left="15"/>
              <w:rPr>
                <w:sz w:val="18"/>
              </w:rPr>
            </w:pPr>
            <w:r>
              <w:rPr>
                <w:sz w:val="18"/>
              </w:rPr>
              <w:t>取得资质后，不再符合相应资质</w:t>
            </w:r>
          </w:p>
        </w:tc>
        <w:tc>
          <w:tcPr>
            <w:tcW w:w="3001" w:type="dxa"/>
          </w:tcPr>
          <w:p>
            <w:pPr>
              <w:pStyle w:val="7"/>
              <w:spacing w:before="10"/>
              <w:ind w:left="15"/>
              <w:rPr>
                <w:sz w:val="18"/>
              </w:rPr>
            </w:pPr>
            <w:r>
              <w:rPr>
                <w:sz w:val="18"/>
              </w:rPr>
              <w:t>《建设工程勘察设计资质管理规定》</w:t>
            </w:r>
          </w:p>
        </w:tc>
        <w:tc>
          <w:tcPr>
            <w:tcW w:w="7495" w:type="dxa"/>
          </w:tcPr>
          <w:p>
            <w:pPr>
              <w:pStyle w:val="7"/>
              <w:spacing w:before="9"/>
              <w:ind w:left="15"/>
              <w:rPr>
                <w:sz w:val="18"/>
              </w:rPr>
            </w:pPr>
            <w:r>
              <w:rPr>
                <w:sz w:val="18"/>
              </w:rPr>
              <w:t>责令改正</w:t>
            </w:r>
          </w:p>
        </w:tc>
        <w:tc>
          <w:tcPr>
            <w:tcW w:w="704" w:type="dxa"/>
          </w:tcPr>
          <w:p>
            <w:pPr>
              <w:pStyle w:val="7"/>
              <w:spacing w:before="9"/>
              <w:ind w:left="60" w:right="51"/>
              <w:jc w:val="center"/>
              <w:rPr>
                <w:sz w:val="18"/>
              </w:rPr>
            </w:pPr>
            <w:r>
              <w:rPr>
                <w:sz w:val="18"/>
              </w:rPr>
              <w:t>轻微</w:t>
            </w:r>
          </w:p>
        </w:tc>
      </w:tr>
    </w:tbl>
    <w:p>
      <w:pPr>
        <w:spacing w:after="0"/>
        <w:jc w:val="center"/>
        <w:rPr>
          <w:sz w:val="18"/>
        </w:rPr>
        <w:sectPr>
          <w:pgSz w:w="16840" w:h="11910" w:orient="landscape"/>
          <w:pgMar w:top="720" w:right="640" w:bottom="720" w:left="660" w:header="0" w:footer="524" w:gutter="0"/>
          <w:cols w:space="720" w:num="1"/>
        </w:sectPr>
      </w:pPr>
    </w:p>
    <w:tbl>
      <w:tblPr>
        <w:tblStyle w:val="3"/>
        <w:tblW w:w="0" w:type="auto"/>
        <w:tblInd w:w="11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53"/>
        <w:gridCol w:w="953"/>
        <w:gridCol w:w="2501"/>
        <w:gridCol w:w="3001"/>
        <w:gridCol w:w="7495"/>
        <w:gridCol w:w="70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431" w:hRule="atLeast"/>
        </w:trPr>
        <w:tc>
          <w:tcPr>
            <w:tcW w:w="653" w:type="dxa"/>
          </w:tcPr>
          <w:p>
            <w:pPr>
              <w:pStyle w:val="7"/>
              <w:rPr>
                <w:rFonts w:ascii="Times New Roman"/>
                <w:sz w:val="18"/>
              </w:rPr>
            </w:pPr>
          </w:p>
        </w:tc>
        <w:tc>
          <w:tcPr>
            <w:tcW w:w="953" w:type="dxa"/>
          </w:tcPr>
          <w:p>
            <w:pPr>
              <w:pStyle w:val="7"/>
              <w:rPr>
                <w:rFonts w:ascii="Times New Roman"/>
                <w:sz w:val="18"/>
              </w:rPr>
            </w:pPr>
          </w:p>
        </w:tc>
        <w:tc>
          <w:tcPr>
            <w:tcW w:w="2501" w:type="dxa"/>
          </w:tcPr>
          <w:p>
            <w:pPr>
              <w:pStyle w:val="7"/>
              <w:spacing w:before="11"/>
              <w:ind w:left="15"/>
              <w:rPr>
                <w:sz w:val="18"/>
              </w:rPr>
            </w:pPr>
            <w:r>
              <w:rPr>
                <w:sz w:val="18"/>
              </w:rPr>
              <w:t>条件的</w:t>
            </w:r>
          </w:p>
        </w:tc>
        <w:tc>
          <w:tcPr>
            <w:tcW w:w="3001" w:type="dxa"/>
          </w:tcPr>
          <w:p>
            <w:pPr>
              <w:pStyle w:val="7"/>
              <w:spacing w:before="11"/>
              <w:ind w:left="15"/>
              <w:rPr>
                <w:sz w:val="18"/>
              </w:rPr>
            </w:pPr>
            <w:r>
              <w:rPr>
                <w:sz w:val="18"/>
              </w:rPr>
              <w:t>第二十五条</w:t>
            </w:r>
          </w:p>
          <w:p>
            <w:pPr>
              <w:pStyle w:val="7"/>
              <w:spacing w:before="11"/>
              <w:ind w:left="15"/>
              <w:rPr>
                <w:sz w:val="18"/>
              </w:rPr>
            </w:pPr>
            <w:r>
              <w:rPr>
                <w:sz w:val="18"/>
              </w:rPr>
              <w:t>《建设工程勘察设计资质管理规定》第二十三条</w:t>
            </w:r>
          </w:p>
        </w:tc>
        <w:tc>
          <w:tcPr>
            <w:tcW w:w="7495" w:type="dxa"/>
          </w:tcPr>
          <w:p>
            <w:pPr>
              <w:pStyle w:val="7"/>
              <w:spacing w:before="11"/>
              <w:ind w:left="15"/>
              <w:rPr>
                <w:sz w:val="18"/>
              </w:rPr>
            </w:pPr>
            <w:r>
              <w:rPr>
                <w:sz w:val="18"/>
              </w:rPr>
              <w:t>撤销资质证书</w:t>
            </w:r>
          </w:p>
          <w:p>
            <w:pPr>
              <w:pStyle w:val="7"/>
              <w:spacing w:before="120" w:line="362" w:lineRule="auto"/>
              <w:ind w:left="15" w:right="3"/>
              <w:jc w:val="both"/>
              <w:rPr>
                <w:sz w:val="18"/>
              </w:rPr>
            </w:pPr>
            <w:r>
              <w:rPr>
                <w:spacing w:val="-2"/>
                <w:sz w:val="18"/>
              </w:rPr>
              <w:t>第二十三条 企业取得工程勘察、设计资质后，不再符合相应资质条件的，住房城乡建设主管</w:t>
            </w:r>
            <w:r>
              <w:rPr>
                <w:sz w:val="18"/>
              </w:rPr>
              <w:t>部门、有关部门根据利害关系人的请求或者依据职权，可以责令其限期改正；逾期不改的，资质许可机关可以撤回其资质。</w:t>
            </w:r>
          </w:p>
        </w:tc>
        <w:tc>
          <w:tcPr>
            <w:tcW w:w="704" w:type="dxa"/>
          </w:tcPr>
          <w:p>
            <w:pPr>
              <w:pStyle w:val="7"/>
              <w:spacing w:before="11"/>
              <w:ind w:left="60" w:right="51"/>
              <w:jc w:val="center"/>
              <w:rPr>
                <w:sz w:val="18"/>
              </w:rPr>
            </w:pPr>
            <w:r>
              <w:rPr>
                <w:sz w:val="18"/>
              </w:rPr>
              <w:t>严重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653" w:type="dxa"/>
            <w:vMerge w:val="restart"/>
          </w:tcPr>
          <w:p>
            <w:pPr>
              <w:pStyle w:val="7"/>
              <w:spacing w:before="9"/>
              <w:ind w:left="14"/>
              <w:rPr>
                <w:b/>
                <w:sz w:val="21"/>
              </w:rPr>
            </w:pPr>
            <w:r>
              <w:rPr>
                <w:rFonts w:hint="eastAsia"/>
                <w:b/>
                <w:sz w:val="21"/>
                <w:lang w:eastAsia="zh-CN"/>
              </w:rPr>
              <w:t>B</w:t>
            </w:r>
            <w:r>
              <w:rPr>
                <w:b/>
                <w:sz w:val="21"/>
              </w:rPr>
              <w:t>-2</w:t>
            </w:r>
          </w:p>
          <w:p>
            <w:pPr>
              <w:pStyle w:val="7"/>
              <w:spacing w:before="139" w:line="364" w:lineRule="auto"/>
              <w:ind w:left="14" w:right="206"/>
              <w:rPr>
                <w:b/>
                <w:sz w:val="21"/>
              </w:rPr>
            </w:pPr>
            <w:r>
              <w:rPr>
                <w:b/>
                <w:spacing w:val="-9"/>
                <w:sz w:val="21"/>
              </w:rPr>
              <w:t>承揽</w:t>
            </w:r>
            <w:r>
              <w:rPr>
                <w:b/>
                <w:spacing w:val="-9"/>
                <w:w w:val="95"/>
                <w:sz w:val="21"/>
              </w:rPr>
              <w:t>业务</w:t>
            </w:r>
          </w:p>
        </w:tc>
        <w:tc>
          <w:tcPr>
            <w:tcW w:w="953" w:type="dxa"/>
            <w:vMerge w:val="restart"/>
          </w:tcPr>
          <w:p>
            <w:pPr>
              <w:pStyle w:val="7"/>
              <w:spacing w:before="10"/>
              <w:ind w:left="14"/>
              <w:rPr>
                <w:sz w:val="18"/>
              </w:rPr>
            </w:pPr>
            <w:r>
              <w:rPr>
                <w:rFonts w:hint="eastAsia"/>
                <w:sz w:val="18"/>
                <w:lang w:eastAsia="zh-CN"/>
              </w:rPr>
              <w:t>B</w:t>
            </w:r>
            <w:r>
              <w:rPr>
                <w:sz w:val="18"/>
              </w:rPr>
              <w:t>-2-01</w:t>
            </w:r>
          </w:p>
        </w:tc>
        <w:tc>
          <w:tcPr>
            <w:tcW w:w="2501" w:type="dxa"/>
            <w:vMerge w:val="restart"/>
          </w:tcPr>
          <w:p>
            <w:pPr>
              <w:pStyle w:val="7"/>
              <w:spacing w:before="10" w:line="362" w:lineRule="auto"/>
              <w:ind w:left="14" w:right="2"/>
              <w:jc w:val="both"/>
              <w:rPr>
                <w:sz w:val="18"/>
              </w:rPr>
            </w:pPr>
            <w:r>
              <w:rPr>
                <w:spacing w:val="7"/>
                <w:sz w:val="18"/>
              </w:rPr>
              <w:t>利用向发包单位及其工作人员</w:t>
            </w:r>
            <w:r>
              <w:rPr>
                <w:spacing w:val="-8"/>
                <w:sz w:val="18"/>
              </w:rPr>
              <w:t>行贿、提供回扣或者给予其他好</w:t>
            </w:r>
            <w:r>
              <w:rPr>
                <w:sz w:val="18"/>
              </w:rPr>
              <w:t>处等不正当手段承揽的</w:t>
            </w:r>
          </w:p>
        </w:tc>
        <w:tc>
          <w:tcPr>
            <w:tcW w:w="3001" w:type="dxa"/>
            <w:vMerge w:val="restart"/>
          </w:tcPr>
          <w:p>
            <w:pPr>
              <w:pStyle w:val="7"/>
              <w:spacing w:before="10"/>
              <w:ind w:left="14"/>
              <w:rPr>
                <w:sz w:val="18"/>
              </w:rPr>
            </w:pPr>
            <w:r>
              <w:rPr>
                <w:sz w:val="18"/>
              </w:rPr>
              <w:t>《建筑法》第十七条</w:t>
            </w:r>
          </w:p>
          <w:p>
            <w:pPr>
              <w:pStyle w:val="7"/>
              <w:spacing w:before="120"/>
              <w:ind w:left="14"/>
              <w:rPr>
                <w:sz w:val="18"/>
              </w:rPr>
            </w:pPr>
            <w:r>
              <w:rPr>
                <w:sz w:val="18"/>
              </w:rPr>
              <w:t>《建筑法》第六十八条</w:t>
            </w:r>
          </w:p>
        </w:tc>
        <w:tc>
          <w:tcPr>
            <w:tcW w:w="7495" w:type="dxa"/>
          </w:tcPr>
          <w:p>
            <w:pPr>
              <w:pStyle w:val="7"/>
              <w:spacing w:before="10"/>
              <w:ind w:left="15"/>
              <w:rPr>
                <w:sz w:val="18"/>
              </w:rPr>
            </w:pPr>
            <w:r>
              <w:rPr>
                <w:sz w:val="18"/>
              </w:rPr>
              <w:t>处以罚款，没收贿赂的财物，对直接负责的主管人员和其他直接责任人员给予处分</w:t>
            </w:r>
          </w:p>
        </w:tc>
        <w:tc>
          <w:tcPr>
            <w:tcW w:w="704" w:type="dxa"/>
          </w:tcPr>
          <w:p>
            <w:pPr>
              <w:pStyle w:val="7"/>
              <w:spacing w:before="10"/>
              <w:ind w:left="60" w:right="51"/>
              <w:jc w:val="center"/>
              <w:rPr>
                <w:sz w:val="18"/>
              </w:rPr>
            </w:pPr>
            <w:r>
              <w:rPr>
                <w:sz w:val="18"/>
              </w:rPr>
              <w:t>一般</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781" w:hRule="atLeast"/>
        </w:trPr>
        <w:tc>
          <w:tcPr>
            <w:tcW w:w="653" w:type="dxa"/>
            <w:vMerge w:val="continue"/>
            <w:tcBorders>
              <w:top w:val="nil"/>
            </w:tcBorders>
          </w:tcPr>
          <w:p>
            <w:pPr>
              <w:rPr>
                <w:sz w:val="2"/>
                <w:szCs w:val="2"/>
              </w:rPr>
            </w:pPr>
          </w:p>
        </w:tc>
        <w:tc>
          <w:tcPr>
            <w:tcW w:w="953" w:type="dxa"/>
            <w:vMerge w:val="continue"/>
            <w:tcBorders>
              <w:top w:val="nil"/>
            </w:tcBorders>
          </w:tcPr>
          <w:p>
            <w:pPr>
              <w:rPr>
                <w:sz w:val="2"/>
                <w:szCs w:val="2"/>
              </w:rPr>
            </w:pPr>
          </w:p>
        </w:tc>
        <w:tc>
          <w:tcPr>
            <w:tcW w:w="2501" w:type="dxa"/>
            <w:vMerge w:val="continue"/>
            <w:tcBorders>
              <w:top w:val="nil"/>
            </w:tcBorders>
          </w:tcPr>
          <w:p>
            <w:pPr>
              <w:rPr>
                <w:sz w:val="2"/>
                <w:szCs w:val="2"/>
              </w:rPr>
            </w:pPr>
          </w:p>
        </w:tc>
        <w:tc>
          <w:tcPr>
            <w:tcW w:w="3001" w:type="dxa"/>
            <w:vMerge w:val="continue"/>
            <w:tcBorders>
              <w:top w:val="nil"/>
            </w:tcBorders>
          </w:tcPr>
          <w:p>
            <w:pPr>
              <w:rPr>
                <w:sz w:val="2"/>
                <w:szCs w:val="2"/>
              </w:rPr>
            </w:pPr>
          </w:p>
        </w:tc>
        <w:tc>
          <w:tcPr>
            <w:tcW w:w="7495" w:type="dxa"/>
          </w:tcPr>
          <w:p>
            <w:pPr>
              <w:pStyle w:val="7"/>
              <w:spacing w:before="9"/>
              <w:ind w:left="15"/>
              <w:rPr>
                <w:sz w:val="18"/>
              </w:rPr>
            </w:pPr>
            <w:r>
              <w:rPr>
                <w:sz w:val="18"/>
              </w:rPr>
              <w:t>降低资质等级，吊销资质证书</w:t>
            </w:r>
          </w:p>
          <w:p>
            <w:pPr>
              <w:pStyle w:val="7"/>
              <w:spacing w:before="120" w:line="364" w:lineRule="auto"/>
              <w:ind w:left="15" w:right="1"/>
              <w:jc w:val="both"/>
              <w:rPr>
                <w:sz w:val="18"/>
              </w:rPr>
            </w:pPr>
            <w:r>
              <w:rPr>
                <w:spacing w:val="-3"/>
                <w:sz w:val="18"/>
              </w:rPr>
              <w:t>第六十八条 在工程发包与承包中索贿、受贿、行贿，构成犯罪的，依法追究刑事责任；不构</w:t>
            </w:r>
            <w:r>
              <w:rPr>
                <w:sz w:val="18"/>
              </w:rPr>
              <w:t>成犯罪的，分别处以罚款，没收贿赂的财物，对直接负责的主管人员和其他直接责任人员给予</w:t>
            </w:r>
            <w:r>
              <w:rPr>
                <w:spacing w:val="-4"/>
                <w:sz w:val="18"/>
              </w:rPr>
              <w:t>处分。 对在工程承包中行贿的承包单位，除依照前款规定处罚外，可以责令停业整顿，降低资</w:t>
            </w:r>
            <w:r>
              <w:rPr>
                <w:sz w:val="18"/>
              </w:rPr>
              <w:t>质等级或者吊销资质证书。</w:t>
            </w:r>
          </w:p>
        </w:tc>
        <w:tc>
          <w:tcPr>
            <w:tcW w:w="704" w:type="dxa"/>
          </w:tcPr>
          <w:p>
            <w:pPr>
              <w:pStyle w:val="7"/>
              <w:spacing w:before="9"/>
              <w:ind w:left="60" w:right="51"/>
              <w:jc w:val="center"/>
              <w:rPr>
                <w:sz w:val="18"/>
              </w:rPr>
            </w:pPr>
            <w:r>
              <w:rPr>
                <w:sz w:val="18"/>
              </w:rPr>
              <w:t>严重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30" w:hRule="atLeast"/>
        </w:trPr>
        <w:tc>
          <w:tcPr>
            <w:tcW w:w="653" w:type="dxa"/>
            <w:vMerge w:val="continue"/>
            <w:tcBorders>
              <w:top w:val="nil"/>
            </w:tcBorders>
          </w:tcPr>
          <w:p>
            <w:pPr>
              <w:rPr>
                <w:sz w:val="2"/>
                <w:szCs w:val="2"/>
              </w:rPr>
            </w:pPr>
          </w:p>
        </w:tc>
        <w:tc>
          <w:tcPr>
            <w:tcW w:w="953" w:type="dxa"/>
            <w:vMerge w:val="restart"/>
          </w:tcPr>
          <w:p>
            <w:pPr>
              <w:pStyle w:val="7"/>
              <w:spacing w:before="11"/>
              <w:ind w:left="14"/>
              <w:rPr>
                <w:sz w:val="18"/>
              </w:rPr>
            </w:pPr>
            <w:r>
              <w:rPr>
                <w:rFonts w:hint="eastAsia"/>
                <w:sz w:val="18"/>
                <w:lang w:eastAsia="zh-CN"/>
              </w:rPr>
              <w:t>B</w:t>
            </w:r>
            <w:r>
              <w:rPr>
                <w:sz w:val="18"/>
              </w:rPr>
              <w:t>-2-02</w:t>
            </w:r>
          </w:p>
        </w:tc>
        <w:tc>
          <w:tcPr>
            <w:tcW w:w="2501" w:type="dxa"/>
            <w:vMerge w:val="restart"/>
          </w:tcPr>
          <w:p>
            <w:pPr>
              <w:pStyle w:val="7"/>
              <w:spacing w:before="11" w:line="364" w:lineRule="auto"/>
              <w:ind w:left="14" w:right="2"/>
              <w:jc w:val="both"/>
              <w:rPr>
                <w:sz w:val="18"/>
              </w:rPr>
            </w:pPr>
            <w:r>
              <w:rPr>
                <w:spacing w:val="7"/>
                <w:sz w:val="18"/>
              </w:rPr>
              <w:t>相互串通投标或者与招标人串</w:t>
            </w:r>
            <w:r>
              <w:rPr>
                <w:spacing w:val="-8"/>
                <w:sz w:val="18"/>
              </w:rPr>
              <w:t>通投标的；以向招标人或者评标</w:t>
            </w:r>
            <w:r>
              <w:rPr>
                <w:spacing w:val="7"/>
                <w:sz w:val="18"/>
              </w:rPr>
              <w:t>委员会成员行贿的手段谋取中</w:t>
            </w:r>
            <w:r>
              <w:rPr>
                <w:sz w:val="18"/>
              </w:rPr>
              <w:t>标的</w:t>
            </w:r>
          </w:p>
        </w:tc>
        <w:tc>
          <w:tcPr>
            <w:tcW w:w="3001" w:type="dxa"/>
            <w:vMerge w:val="restart"/>
          </w:tcPr>
          <w:p>
            <w:pPr>
              <w:pStyle w:val="7"/>
              <w:spacing w:before="11"/>
              <w:ind w:left="14"/>
              <w:rPr>
                <w:sz w:val="18"/>
              </w:rPr>
            </w:pPr>
            <w:r>
              <w:rPr>
                <w:sz w:val="18"/>
              </w:rPr>
              <w:t>《招标投标法》第三十二条</w:t>
            </w:r>
          </w:p>
          <w:p>
            <w:pPr>
              <w:pStyle w:val="7"/>
              <w:spacing w:before="117"/>
              <w:ind w:left="14"/>
              <w:rPr>
                <w:sz w:val="18"/>
              </w:rPr>
            </w:pPr>
            <w:r>
              <w:rPr>
                <w:sz w:val="18"/>
              </w:rPr>
              <w:t>《招标投标法》第五十三条</w:t>
            </w:r>
          </w:p>
        </w:tc>
        <w:tc>
          <w:tcPr>
            <w:tcW w:w="7495" w:type="dxa"/>
          </w:tcPr>
          <w:p>
            <w:pPr>
              <w:pStyle w:val="7"/>
              <w:spacing w:before="11" w:line="362" w:lineRule="auto"/>
              <w:ind w:left="15" w:right="3"/>
              <w:rPr>
                <w:sz w:val="18"/>
              </w:rPr>
            </w:pPr>
            <w:r>
              <w:rPr>
                <w:sz w:val="18"/>
              </w:rPr>
              <w:t>中标无效，处中标项目金额千分之五以上千分之十以下的罚款，对单位直接负责的主管人员和其他直接责任人员处单位罚款数额百分之五以上百分之十以下的罚款</w:t>
            </w:r>
          </w:p>
        </w:tc>
        <w:tc>
          <w:tcPr>
            <w:tcW w:w="704" w:type="dxa"/>
          </w:tcPr>
          <w:p>
            <w:pPr>
              <w:pStyle w:val="7"/>
              <w:spacing w:before="11"/>
              <w:ind w:left="60" w:right="51"/>
              <w:jc w:val="center"/>
              <w:rPr>
                <w:sz w:val="18"/>
              </w:rPr>
            </w:pPr>
            <w:r>
              <w:rPr>
                <w:sz w:val="18"/>
              </w:rPr>
              <w:t>一般</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480" w:hRule="atLeast"/>
        </w:trPr>
        <w:tc>
          <w:tcPr>
            <w:tcW w:w="653" w:type="dxa"/>
            <w:vMerge w:val="continue"/>
            <w:tcBorders>
              <w:top w:val="nil"/>
            </w:tcBorders>
          </w:tcPr>
          <w:p>
            <w:pPr>
              <w:rPr>
                <w:sz w:val="2"/>
                <w:szCs w:val="2"/>
              </w:rPr>
            </w:pPr>
          </w:p>
        </w:tc>
        <w:tc>
          <w:tcPr>
            <w:tcW w:w="953" w:type="dxa"/>
            <w:vMerge w:val="continue"/>
            <w:tcBorders>
              <w:top w:val="nil"/>
            </w:tcBorders>
          </w:tcPr>
          <w:p>
            <w:pPr>
              <w:rPr>
                <w:sz w:val="2"/>
                <w:szCs w:val="2"/>
              </w:rPr>
            </w:pPr>
          </w:p>
        </w:tc>
        <w:tc>
          <w:tcPr>
            <w:tcW w:w="2501" w:type="dxa"/>
            <w:vMerge w:val="continue"/>
            <w:tcBorders>
              <w:top w:val="nil"/>
            </w:tcBorders>
          </w:tcPr>
          <w:p>
            <w:pPr>
              <w:rPr>
                <w:sz w:val="2"/>
                <w:szCs w:val="2"/>
              </w:rPr>
            </w:pPr>
          </w:p>
        </w:tc>
        <w:tc>
          <w:tcPr>
            <w:tcW w:w="3001" w:type="dxa"/>
            <w:vMerge w:val="continue"/>
            <w:tcBorders>
              <w:top w:val="nil"/>
            </w:tcBorders>
          </w:tcPr>
          <w:p>
            <w:pPr>
              <w:rPr>
                <w:sz w:val="2"/>
                <w:szCs w:val="2"/>
              </w:rPr>
            </w:pPr>
          </w:p>
        </w:tc>
        <w:tc>
          <w:tcPr>
            <w:tcW w:w="7495" w:type="dxa"/>
          </w:tcPr>
          <w:p>
            <w:pPr>
              <w:pStyle w:val="7"/>
              <w:spacing w:before="10"/>
              <w:ind w:left="15"/>
              <w:rPr>
                <w:sz w:val="18"/>
              </w:rPr>
            </w:pPr>
            <w:r>
              <w:rPr>
                <w:sz w:val="18"/>
              </w:rPr>
              <w:t>取消其一年至二年内参加依法必须进行招标的项目的投标资格并予以公告，吊销营业执照</w:t>
            </w:r>
          </w:p>
          <w:p>
            <w:pPr>
              <w:pStyle w:val="7"/>
              <w:tabs>
                <w:tab w:val="left" w:pos="1184"/>
              </w:tabs>
              <w:spacing w:before="120" w:line="364" w:lineRule="auto"/>
              <w:ind w:left="15" w:right="3"/>
              <w:rPr>
                <w:sz w:val="18"/>
              </w:rPr>
            </w:pPr>
            <w:r>
              <w:rPr>
                <w:sz w:val="18"/>
              </w:rPr>
              <w:t>第五十三条</w:t>
            </w:r>
            <w:r>
              <w:rPr>
                <w:sz w:val="18"/>
              </w:rPr>
              <w:tab/>
            </w:r>
            <w:r>
              <w:rPr>
                <w:sz w:val="18"/>
              </w:rPr>
              <w:t>投标人相互串通投标或者与招标人串通投标的</w:t>
            </w:r>
            <w:r>
              <w:rPr>
                <w:spacing w:val="-5"/>
                <w:sz w:val="18"/>
              </w:rPr>
              <w:t>，</w:t>
            </w:r>
            <w:r>
              <w:rPr>
                <w:sz w:val="18"/>
              </w:rPr>
              <w:t>投标人以向招标人或者评标委</w:t>
            </w:r>
            <w:r>
              <w:rPr>
                <w:spacing w:val="-17"/>
                <w:sz w:val="18"/>
              </w:rPr>
              <w:t>员</w:t>
            </w:r>
            <w:r>
              <w:rPr>
                <w:sz w:val="18"/>
              </w:rPr>
              <w:t>会成员行贿的手段谋取中标的</w:t>
            </w:r>
            <w:r>
              <w:rPr>
                <w:spacing w:val="-5"/>
                <w:sz w:val="18"/>
              </w:rPr>
              <w:t>，</w:t>
            </w:r>
            <w:r>
              <w:rPr>
                <w:sz w:val="18"/>
              </w:rPr>
              <w:t>中标无效，处中标项目金额千分之五以上千分之十以下的罚款对单位直接负责的主管人员和其他直接责任人员处单位罚款数额百分之五以上百分之十以下的罚款；有违法所得的，并处没收违法所得；情节严重的，取消其一年至二年内参加依法必须进</w:t>
            </w:r>
          </w:p>
          <w:p>
            <w:pPr>
              <w:pStyle w:val="7"/>
              <w:spacing w:line="364" w:lineRule="auto"/>
              <w:ind w:left="15" w:right="3"/>
              <w:rPr>
                <w:sz w:val="18"/>
              </w:rPr>
            </w:pPr>
            <w:r>
              <w:rPr>
                <w:sz w:val="18"/>
              </w:rPr>
              <w:t>行招标的项目的投标资格并予以公告，直至由工商行政管理机关吊销营业执照；构成犯罪的， 依法追究刑事责任。给他人造成损失的，依法承担赔偿责任。</w:t>
            </w:r>
          </w:p>
        </w:tc>
        <w:tc>
          <w:tcPr>
            <w:tcW w:w="704" w:type="dxa"/>
          </w:tcPr>
          <w:p>
            <w:pPr>
              <w:pStyle w:val="7"/>
              <w:spacing w:before="10"/>
              <w:ind w:left="171"/>
              <w:rPr>
                <w:sz w:val="18"/>
              </w:rPr>
            </w:pPr>
            <w:r>
              <w:rPr>
                <w:sz w:val="18"/>
              </w:rPr>
              <w:t>严重</w:t>
            </w:r>
          </w:p>
          <w:p>
            <w:pPr>
              <w:pStyle w:val="7"/>
              <w:rPr>
                <w:b/>
                <w:sz w:val="18"/>
              </w:rPr>
            </w:pPr>
          </w:p>
          <w:p>
            <w:pPr>
              <w:pStyle w:val="7"/>
              <w:spacing w:before="9"/>
              <w:rPr>
                <w:b/>
                <w:sz w:val="18"/>
              </w:rPr>
            </w:pPr>
          </w:p>
          <w:p>
            <w:pPr>
              <w:pStyle w:val="7"/>
              <w:ind w:left="-105"/>
              <w:rPr>
                <w:sz w:val="18"/>
              </w:rPr>
            </w:pPr>
            <w:r>
              <w:rPr>
                <w:sz w:val="18"/>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653" w:type="dxa"/>
            <w:vMerge w:val="continue"/>
            <w:tcBorders>
              <w:top w:val="nil"/>
            </w:tcBorders>
          </w:tcPr>
          <w:p>
            <w:pPr>
              <w:rPr>
                <w:sz w:val="2"/>
                <w:szCs w:val="2"/>
              </w:rPr>
            </w:pPr>
          </w:p>
        </w:tc>
        <w:tc>
          <w:tcPr>
            <w:tcW w:w="953" w:type="dxa"/>
            <w:vMerge w:val="restart"/>
          </w:tcPr>
          <w:p>
            <w:pPr>
              <w:pStyle w:val="7"/>
              <w:spacing w:before="10"/>
              <w:ind w:left="14"/>
              <w:rPr>
                <w:sz w:val="18"/>
              </w:rPr>
            </w:pPr>
            <w:r>
              <w:rPr>
                <w:rFonts w:hint="eastAsia"/>
                <w:sz w:val="18"/>
                <w:lang w:eastAsia="zh-CN"/>
              </w:rPr>
              <w:t>B</w:t>
            </w:r>
            <w:r>
              <w:rPr>
                <w:sz w:val="18"/>
              </w:rPr>
              <w:t>-2-03</w:t>
            </w:r>
          </w:p>
        </w:tc>
        <w:tc>
          <w:tcPr>
            <w:tcW w:w="2501" w:type="dxa"/>
            <w:vMerge w:val="restart"/>
          </w:tcPr>
          <w:p>
            <w:pPr>
              <w:pStyle w:val="7"/>
              <w:spacing w:before="10" w:line="364" w:lineRule="auto"/>
              <w:ind w:left="14" w:right="2"/>
              <w:rPr>
                <w:sz w:val="18"/>
              </w:rPr>
            </w:pPr>
            <w:r>
              <w:rPr>
                <w:spacing w:val="-6"/>
                <w:sz w:val="18"/>
              </w:rPr>
              <w:t>以他人名义投标，利用伪造、转</w:t>
            </w:r>
            <w:r>
              <w:rPr>
                <w:spacing w:val="-8"/>
                <w:sz w:val="18"/>
              </w:rPr>
              <w:t>让、租借、无效的资质证书参加投标，或者请其他单位在自己编</w:t>
            </w:r>
            <w:r>
              <w:rPr>
                <w:sz w:val="18"/>
              </w:rPr>
              <w:t>制的投标文件上代为签字盖章弄虚作假，骗取中标的</w:t>
            </w:r>
          </w:p>
        </w:tc>
        <w:tc>
          <w:tcPr>
            <w:tcW w:w="3001" w:type="dxa"/>
            <w:vMerge w:val="restart"/>
          </w:tcPr>
          <w:p>
            <w:pPr>
              <w:pStyle w:val="7"/>
              <w:spacing w:before="10" w:line="362" w:lineRule="auto"/>
              <w:ind w:left="14" w:right="3"/>
              <w:jc w:val="both"/>
              <w:rPr>
                <w:sz w:val="18"/>
              </w:rPr>
            </w:pPr>
            <w:r>
              <w:rPr>
                <w:spacing w:val="-11"/>
                <w:sz w:val="18"/>
              </w:rPr>
              <w:t>《招标投标法》第三十三条，《工程建</w:t>
            </w:r>
            <w:r>
              <w:rPr>
                <w:spacing w:val="-8"/>
                <w:sz w:val="18"/>
              </w:rPr>
              <w:t>设项目勘察设计招标投标办法》第二十</w:t>
            </w:r>
            <w:r>
              <w:rPr>
                <w:sz w:val="18"/>
              </w:rPr>
              <w:t>九条</w:t>
            </w:r>
          </w:p>
          <w:p>
            <w:pPr>
              <w:pStyle w:val="7"/>
              <w:spacing w:before="4" w:line="364" w:lineRule="auto"/>
              <w:ind w:left="14" w:right="3" w:hanging="161"/>
              <w:jc w:val="both"/>
              <w:rPr>
                <w:sz w:val="18"/>
              </w:rPr>
            </w:pPr>
            <w:r>
              <w:rPr>
                <w:spacing w:val="-13"/>
                <w:sz w:val="18"/>
              </w:rPr>
              <w:t>，《招标投标法》第五十四条，《工程建</w:t>
            </w:r>
            <w:r>
              <w:rPr>
                <w:spacing w:val="-8"/>
                <w:sz w:val="18"/>
              </w:rPr>
              <w:t>设项目勘察设计招标投标办法》第五十</w:t>
            </w:r>
            <w:r>
              <w:rPr>
                <w:sz w:val="18"/>
              </w:rPr>
              <w:t>二条</w:t>
            </w:r>
          </w:p>
        </w:tc>
        <w:tc>
          <w:tcPr>
            <w:tcW w:w="7495" w:type="dxa"/>
          </w:tcPr>
          <w:p>
            <w:pPr>
              <w:pStyle w:val="7"/>
              <w:spacing w:before="10"/>
              <w:ind w:left="15"/>
              <w:rPr>
                <w:sz w:val="18"/>
              </w:rPr>
            </w:pPr>
            <w:r>
              <w:rPr>
                <w:sz w:val="18"/>
              </w:rPr>
              <w:t>中标无效，给招标人造成损失的，依法承担赔偿责任</w:t>
            </w:r>
          </w:p>
        </w:tc>
        <w:tc>
          <w:tcPr>
            <w:tcW w:w="704" w:type="dxa"/>
          </w:tcPr>
          <w:p>
            <w:pPr>
              <w:pStyle w:val="7"/>
              <w:spacing w:before="10"/>
              <w:ind w:left="60" w:right="51"/>
              <w:jc w:val="center"/>
              <w:rPr>
                <w:sz w:val="18"/>
              </w:rPr>
            </w:pPr>
            <w:r>
              <w:rPr>
                <w:sz w:val="18"/>
              </w:rPr>
              <w:t>一般</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479" w:hRule="atLeast"/>
        </w:trPr>
        <w:tc>
          <w:tcPr>
            <w:tcW w:w="653" w:type="dxa"/>
            <w:vMerge w:val="continue"/>
            <w:tcBorders>
              <w:top w:val="nil"/>
            </w:tcBorders>
          </w:tcPr>
          <w:p>
            <w:pPr>
              <w:rPr>
                <w:sz w:val="2"/>
                <w:szCs w:val="2"/>
              </w:rPr>
            </w:pPr>
          </w:p>
        </w:tc>
        <w:tc>
          <w:tcPr>
            <w:tcW w:w="953" w:type="dxa"/>
            <w:vMerge w:val="continue"/>
            <w:tcBorders>
              <w:top w:val="nil"/>
            </w:tcBorders>
          </w:tcPr>
          <w:p>
            <w:pPr>
              <w:rPr>
                <w:sz w:val="2"/>
                <w:szCs w:val="2"/>
              </w:rPr>
            </w:pPr>
          </w:p>
        </w:tc>
        <w:tc>
          <w:tcPr>
            <w:tcW w:w="2501" w:type="dxa"/>
            <w:vMerge w:val="continue"/>
            <w:tcBorders>
              <w:top w:val="nil"/>
            </w:tcBorders>
          </w:tcPr>
          <w:p>
            <w:pPr>
              <w:rPr>
                <w:sz w:val="2"/>
                <w:szCs w:val="2"/>
              </w:rPr>
            </w:pPr>
          </w:p>
        </w:tc>
        <w:tc>
          <w:tcPr>
            <w:tcW w:w="3001" w:type="dxa"/>
            <w:vMerge w:val="continue"/>
            <w:tcBorders>
              <w:top w:val="nil"/>
            </w:tcBorders>
          </w:tcPr>
          <w:p>
            <w:pPr>
              <w:rPr>
                <w:sz w:val="2"/>
                <w:szCs w:val="2"/>
              </w:rPr>
            </w:pPr>
          </w:p>
        </w:tc>
        <w:tc>
          <w:tcPr>
            <w:tcW w:w="7495" w:type="dxa"/>
          </w:tcPr>
          <w:p>
            <w:pPr>
              <w:pStyle w:val="7"/>
              <w:spacing w:before="11"/>
              <w:ind w:left="15"/>
              <w:rPr>
                <w:sz w:val="18"/>
              </w:rPr>
            </w:pPr>
            <w:r>
              <w:rPr>
                <w:sz w:val="18"/>
              </w:rPr>
              <w:t>取消其一年至三年内参加依法必须进行招标的项目的投标资格，吊销营业执照</w:t>
            </w:r>
          </w:p>
          <w:p>
            <w:pPr>
              <w:pStyle w:val="7"/>
              <w:spacing w:before="120" w:line="364" w:lineRule="auto"/>
              <w:ind w:left="15" w:right="1"/>
              <w:jc w:val="both"/>
              <w:rPr>
                <w:sz w:val="18"/>
              </w:rPr>
            </w:pPr>
            <w:r>
              <w:rPr>
                <w:spacing w:val="-3"/>
                <w:sz w:val="18"/>
              </w:rPr>
              <w:t>第五十四条 投标人以他人名义投标或者以其他方式弄虚作假，骗取中标的，中标无效，给招标人造成损失的，依法承担赔偿责任；构成犯罪的，依法追究刑事责任。 依法必须进行招标的</w:t>
            </w:r>
            <w:r>
              <w:rPr>
                <w:sz w:val="18"/>
              </w:rPr>
              <w:t>项目的投标人有前款所列行为尚未构成犯罪的，处中标项目金额千分之五以上千分之十以下的罚款，对单位直接负责的主管人员和其他直接责任人员处单位罚款数额百分之五以上百分之十以下的罚款；有违法所得的，并处没收违法所得；情节严重的，取消其一年至三年内参加依法</w:t>
            </w:r>
          </w:p>
          <w:p>
            <w:pPr>
              <w:pStyle w:val="7"/>
              <w:spacing w:line="227" w:lineRule="exact"/>
              <w:ind w:left="15"/>
              <w:rPr>
                <w:sz w:val="18"/>
              </w:rPr>
            </w:pPr>
            <w:r>
              <w:rPr>
                <w:sz w:val="18"/>
              </w:rPr>
              <w:t>必须进行招标的项目的投标资格并予以公告，直至由工商行政管理机关吊销营业执照。</w:t>
            </w:r>
          </w:p>
        </w:tc>
        <w:tc>
          <w:tcPr>
            <w:tcW w:w="704" w:type="dxa"/>
          </w:tcPr>
          <w:p>
            <w:pPr>
              <w:pStyle w:val="7"/>
              <w:spacing w:before="11"/>
              <w:ind w:left="60" w:right="51"/>
              <w:jc w:val="center"/>
              <w:rPr>
                <w:sz w:val="18"/>
              </w:rPr>
            </w:pPr>
            <w:r>
              <w:rPr>
                <w:sz w:val="18"/>
              </w:rPr>
              <w:t>严重</w:t>
            </w:r>
          </w:p>
        </w:tc>
      </w:tr>
    </w:tbl>
    <w:p>
      <w:pPr>
        <w:spacing w:after="0"/>
        <w:jc w:val="center"/>
        <w:rPr>
          <w:sz w:val="18"/>
        </w:rPr>
        <w:sectPr>
          <w:pgSz w:w="16840" w:h="11910" w:orient="landscape"/>
          <w:pgMar w:top="720" w:right="640" w:bottom="720" w:left="660" w:header="0" w:footer="524" w:gutter="0"/>
          <w:cols w:space="720" w:num="1"/>
        </w:sectPr>
      </w:pPr>
    </w:p>
    <w:tbl>
      <w:tblPr>
        <w:tblStyle w:val="3"/>
        <w:tblW w:w="0" w:type="auto"/>
        <w:tblInd w:w="11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53"/>
        <w:gridCol w:w="953"/>
        <w:gridCol w:w="2501"/>
        <w:gridCol w:w="3001"/>
        <w:gridCol w:w="7495"/>
        <w:gridCol w:w="70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130" w:hRule="atLeast"/>
        </w:trPr>
        <w:tc>
          <w:tcPr>
            <w:tcW w:w="653" w:type="dxa"/>
            <w:vMerge w:val="restart"/>
          </w:tcPr>
          <w:p>
            <w:pPr>
              <w:pStyle w:val="7"/>
              <w:rPr>
                <w:rFonts w:ascii="Times New Roman"/>
                <w:sz w:val="18"/>
              </w:rPr>
            </w:pPr>
          </w:p>
        </w:tc>
        <w:tc>
          <w:tcPr>
            <w:tcW w:w="953" w:type="dxa"/>
          </w:tcPr>
          <w:p>
            <w:pPr>
              <w:pStyle w:val="7"/>
              <w:rPr>
                <w:rFonts w:ascii="Times New Roman"/>
                <w:sz w:val="18"/>
              </w:rPr>
            </w:pPr>
          </w:p>
        </w:tc>
        <w:tc>
          <w:tcPr>
            <w:tcW w:w="2501" w:type="dxa"/>
          </w:tcPr>
          <w:p>
            <w:pPr>
              <w:pStyle w:val="7"/>
              <w:rPr>
                <w:rFonts w:ascii="Times New Roman"/>
                <w:sz w:val="18"/>
              </w:rPr>
            </w:pPr>
          </w:p>
        </w:tc>
        <w:tc>
          <w:tcPr>
            <w:tcW w:w="3001" w:type="dxa"/>
          </w:tcPr>
          <w:p>
            <w:pPr>
              <w:pStyle w:val="7"/>
              <w:rPr>
                <w:rFonts w:ascii="Times New Roman"/>
                <w:sz w:val="18"/>
              </w:rPr>
            </w:pPr>
          </w:p>
        </w:tc>
        <w:tc>
          <w:tcPr>
            <w:tcW w:w="7495" w:type="dxa"/>
          </w:tcPr>
          <w:p>
            <w:pPr>
              <w:pStyle w:val="7"/>
              <w:tabs>
                <w:tab w:val="left" w:pos="1184"/>
              </w:tabs>
              <w:spacing w:before="11" w:line="364" w:lineRule="auto"/>
              <w:ind w:left="15" w:right="1"/>
              <w:rPr>
                <w:sz w:val="18"/>
              </w:rPr>
            </w:pPr>
            <w:r>
              <w:rPr>
                <w:sz w:val="18"/>
              </w:rPr>
              <w:t>第五十二条</w:t>
            </w:r>
            <w:r>
              <w:rPr>
                <w:sz w:val="18"/>
              </w:rPr>
              <w:tab/>
            </w:r>
            <w:r>
              <w:rPr>
                <w:sz w:val="18"/>
              </w:rPr>
              <w:t>依法必须进行招标的项目的投标人以他人名义投标</w:t>
            </w:r>
            <w:r>
              <w:rPr>
                <w:spacing w:val="-3"/>
                <w:sz w:val="18"/>
              </w:rPr>
              <w:t>，</w:t>
            </w:r>
            <w:r>
              <w:rPr>
                <w:sz w:val="18"/>
              </w:rPr>
              <w:t>利用伪造</w:t>
            </w:r>
            <w:r>
              <w:rPr>
                <w:spacing w:val="-3"/>
                <w:sz w:val="18"/>
              </w:rPr>
              <w:t>、</w:t>
            </w:r>
            <w:r>
              <w:rPr>
                <w:sz w:val="18"/>
              </w:rPr>
              <w:t>转让、租借</w:t>
            </w:r>
            <w:r>
              <w:rPr>
                <w:spacing w:val="-3"/>
                <w:sz w:val="18"/>
              </w:rPr>
              <w:t>、</w:t>
            </w:r>
            <w:r>
              <w:rPr>
                <w:spacing w:val="-15"/>
                <w:sz w:val="18"/>
              </w:rPr>
              <w:t>无</w:t>
            </w:r>
            <w:r>
              <w:rPr>
                <w:sz w:val="18"/>
              </w:rPr>
              <w:t>效的资质证书参加投标，或者请其他单位在自己编制的投标文件上代为签字盖章，弄虚作假， 骗取中标的</w:t>
            </w:r>
            <w:r>
              <w:rPr>
                <w:spacing w:val="-3"/>
                <w:sz w:val="18"/>
              </w:rPr>
              <w:t>，</w:t>
            </w:r>
            <w:r>
              <w:rPr>
                <w:sz w:val="18"/>
              </w:rPr>
              <w:t>中标无效</w:t>
            </w:r>
            <w:r>
              <w:rPr>
                <w:spacing w:val="-3"/>
                <w:sz w:val="18"/>
              </w:rPr>
              <w:t>。</w:t>
            </w:r>
            <w:r>
              <w:rPr>
                <w:sz w:val="18"/>
              </w:rPr>
              <w:t>尚未构成犯罪的，处中标项目金额千分之五以上千分之十以下的罚款对单位直接负责的主管人员和其他直接责任人员处单位罚款数额百分之五以上百分之十以下的</w:t>
            </w:r>
          </w:p>
          <w:p>
            <w:pPr>
              <w:pStyle w:val="7"/>
              <w:spacing w:line="364" w:lineRule="auto"/>
              <w:ind w:left="15" w:right="3"/>
              <w:rPr>
                <w:sz w:val="18"/>
              </w:rPr>
            </w:pPr>
            <w:r>
              <w:rPr>
                <w:sz w:val="18"/>
              </w:rPr>
              <w:t>罚款；有违法所得的，并处没收违法所得；情节严重的，取消其一年至三年内参加依法必须进行招标的项目的投标资格并予以公告，直至由工商行政管理机关吊销营业执照。</w:t>
            </w:r>
          </w:p>
        </w:tc>
        <w:tc>
          <w:tcPr>
            <w:tcW w:w="704" w:type="dxa"/>
          </w:tcPr>
          <w:p>
            <w:pPr>
              <w:pStyle w:val="7"/>
              <w:rPr>
                <w:b/>
                <w:sz w:val="18"/>
              </w:rPr>
            </w:pPr>
          </w:p>
          <w:p>
            <w:pPr>
              <w:pStyle w:val="7"/>
              <w:rPr>
                <w:b/>
                <w:sz w:val="18"/>
              </w:rPr>
            </w:pPr>
          </w:p>
          <w:p>
            <w:pPr>
              <w:pStyle w:val="7"/>
              <w:spacing w:before="5"/>
              <w:rPr>
                <w:b/>
                <w:sz w:val="19"/>
              </w:rPr>
            </w:pPr>
          </w:p>
          <w:p>
            <w:pPr>
              <w:pStyle w:val="7"/>
              <w:ind w:left="-105"/>
              <w:rPr>
                <w:sz w:val="18"/>
              </w:rPr>
            </w:pPr>
            <w:r>
              <w:rPr>
                <w:sz w:val="18"/>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653" w:type="dxa"/>
            <w:vMerge w:val="continue"/>
            <w:tcBorders>
              <w:top w:val="nil"/>
            </w:tcBorders>
          </w:tcPr>
          <w:p>
            <w:pPr>
              <w:rPr>
                <w:sz w:val="2"/>
                <w:szCs w:val="2"/>
              </w:rPr>
            </w:pPr>
          </w:p>
        </w:tc>
        <w:tc>
          <w:tcPr>
            <w:tcW w:w="953" w:type="dxa"/>
            <w:vMerge w:val="restart"/>
          </w:tcPr>
          <w:p>
            <w:pPr>
              <w:pStyle w:val="7"/>
              <w:spacing w:before="9"/>
              <w:ind w:left="14"/>
              <w:rPr>
                <w:sz w:val="18"/>
              </w:rPr>
            </w:pPr>
            <w:r>
              <w:rPr>
                <w:rFonts w:hint="eastAsia"/>
                <w:sz w:val="18"/>
                <w:lang w:eastAsia="zh-CN"/>
              </w:rPr>
              <w:t>B</w:t>
            </w:r>
            <w:r>
              <w:rPr>
                <w:sz w:val="18"/>
              </w:rPr>
              <w:t>-2-05</w:t>
            </w:r>
          </w:p>
        </w:tc>
        <w:tc>
          <w:tcPr>
            <w:tcW w:w="2501" w:type="dxa"/>
            <w:vMerge w:val="restart"/>
          </w:tcPr>
          <w:p>
            <w:pPr>
              <w:pStyle w:val="7"/>
              <w:spacing w:before="9" w:line="364" w:lineRule="auto"/>
              <w:ind w:left="14" w:right="2"/>
              <w:rPr>
                <w:sz w:val="18"/>
              </w:rPr>
            </w:pPr>
            <w:r>
              <w:rPr>
                <w:sz w:val="18"/>
              </w:rPr>
              <w:t>不按照与招标人订立的合同履行义务，情节严重的</w:t>
            </w:r>
          </w:p>
        </w:tc>
        <w:tc>
          <w:tcPr>
            <w:tcW w:w="3001" w:type="dxa"/>
            <w:vMerge w:val="restart"/>
          </w:tcPr>
          <w:p>
            <w:pPr>
              <w:pStyle w:val="7"/>
              <w:spacing w:before="9"/>
              <w:ind w:left="14"/>
              <w:rPr>
                <w:sz w:val="18"/>
              </w:rPr>
            </w:pPr>
            <w:r>
              <w:rPr>
                <w:sz w:val="18"/>
              </w:rPr>
              <w:t>《招标投标法》第四十八条</w:t>
            </w:r>
          </w:p>
          <w:p>
            <w:pPr>
              <w:pStyle w:val="7"/>
              <w:spacing w:before="119"/>
              <w:ind w:left="14"/>
              <w:rPr>
                <w:sz w:val="18"/>
              </w:rPr>
            </w:pPr>
            <w:r>
              <w:rPr>
                <w:sz w:val="18"/>
              </w:rPr>
              <w:t>《招标投标法》第六十条</w:t>
            </w:r>
          </w:p>
        </w:tc>
        <w:tc>
          <w:tcPr>
            <w:tcW w:w="7495" w:type="dxa"/>
          </w:tcPr>
          <w:p>
            <w:pPr>
              <w:pStyle w:val="7"/>
              <w:spacing w:before="9"/>
              <w:ind w:left="15"/>
              <w:rPr>
                <w:sz w:val="18"/>
              </w:rPr>
            </w:pPr>
            <w:r>
              <w:rPr>
                <w:sz w:val="18"/>
              </w:rPr>
              <w:t>承担赔偿责任</w:t>
            </w:r>
          </w:p>
        </w:tc>
        <w:tc>
          <w:tcPr>
            <w:tcW w:w="704" w:type="dxa"/>
          </w:tcPr>
          <w:p>
            <w:pPr>
              <w:pStyle w:val="7"/>
              <w:spacing w:before="9"/>
              <w:ind w:right="160"/>
              <w:jc w:val="right"/>
              <w:rPr>
                <w:sz w:val="18"/>
              </w:rPr>
            </w:pPr>
            <w:r>
              <w:rPr>
                <w:sz w:val="18"/>
              </w:rPr>
              <w:t>一般</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131" w:hRule="atLeast"/>
        </w:trPr>
        <w:tc>
          <w:tcPr>
            <w:tcW w:w="653" w:type="dxa"/>
            <w:vMerge w:val="continue"/>
            <w:tcBorders>
              <w:top w:val="nil"/>
            </w:tcBorders>
          </w:tcPr>
          <w:p>
            <w:pPr>
              <w:rPr>
                <w:sz w:val="2"/>
                <w:szCs w:val="2"/>
              </w:rPr>
            </w:pPr>
          </w:p>
        </w:tc>
        <w:tc>
          <w:tcPr>
            <w:tcW w:w="953" w:type="dxa"/>
            <w:vMerge w:val="continue"/>
            <w:tcBorders>
              <w:top w:val="nil"/>
            </w:tcBorders>
          </w:tcPr>
          <w:p>
            <w:pPr>
              <w:rPr>
                <w:sz w:val="2"/>
                <w:szCs w:val="2"/>
              </w:rPr>
            </w:pPr>
          </w:p>
        </w:tc>
        <w:tc>
          <w:tcPr>
            <w:tcW w:w="2501" w:type="dxa"/>
            <w:vMerge w:val="continue"/>
            <w:tcBorders>
              <w:top w:val="nil"/>
            </w:tcBorders>
          </w:tcPr>
          <w:p>
            <w:pPr>
              <w:rPr>
                <w:sz w:val="2"/>
                <w:szCs w:val="2"/>
              </w:rPr>
            </w:pPr>
          </w:p>
        </w:tc>
        <w:tc>
          <w:tcPr>
            <w:tcW w:w="3001" w:type="dxa"/>
            <w:vMerge w:val="continue"/>
            <w:tcBorders>
              <w:top w:val="nil"/>
            </w:tcBorders>
          </w:tcPr>
          <w:p>
            <w:pPr>
              <w:rPr>
                <w:sz w:val="2"/>
                <w:szCs w:val="2"/>
              </w:rPr>
            </w:pPr>
          </w:p>
        </w:tc>
        <w:tc>
          <w:tcPr>
            <w:tcW w:w="7495" w:type="dxa"/>
          </w:tcPr>
          <w:p>
            <w:pPr>
              <w:pStyle w:val="7"/>
              <w:spacing w:before="10"/>
              <w:ind w:left="15"/>
              <w:rPr>
                <w:sz w:val="18"/>
              </w:rPr>
            </w:pPr>
            <w:r>
              <w:rPr>
                <w:sz w:val="18"/>
              </w:rPr>
              <w:t>取消其二年至五年内参加依法必须进行招标的项目的投标资格，吊销营业执照</w:t>
            </w:r>
          </w:p>
          <w:p>
            <w:pPr>
              <w:pStyle w:val="7"/>
              <w:spacing w:line="350" w:lineRule="atLeast"/>
              <w:ind w:left="15" w:right="3"/>
              <w:jc w:val="both"/>
              <w:rPr>
                <w:sz w:val="18"/>
              </w:rPr>
            </w:pPr>
            <w:r>
              <w:rPr>
                <w:spacing w:val="-3"/>
                <w:sz w:val="18"/>
              </w:rPr>
              <w:t>第六十条 中标人不履行与招标人订立的合同的，履约保证金不予退还，给招标人造成的损失</w:t>
            </w:r>
            <w:r>
              <w:rPr>
                <w:sz w:val="18"/>
              </w:rPr>
              <w:t>超过履约保证金数额的，还应当对超过部分予以赔偿；没有提交履约保证金的，应当对招标人</w:t>
            </w:r>
            <w:r>
              <w:rPr>
                <w:spacing w:val="-4"/>
                <w:sz w:val="18"/>
              </w:rPr>
              <w:t>的损失承担赔偿责任。 中标人不按照与招标人订立的合同履行义务，情节严重的，取消其二年</w:t>
            </w:r>
            <w:r>
              <w:rPr>
                <w:sz w:val="18"/>
              </w:rPr>
              <w:t>至五年内参加依法必须进行招标的项目的投标资格并予以公告，直至由工商行政管理机关吊销</w:t>
            </w:r>
            <w:r>
              <w:rPr>
                <w:spacing w:val="-1"/>
                <w:sz w:val="18"/>
              </w:rPr>
              <w:t>营业执照。 因不可抗力不能履行合同的，不适用前两款规定。</w:t>
            </w:r>
          </w:p>
        </w:tc>
        <w:tc>
          <w:tcPr>
            <w:tcW w:w="704" w:type="dxa"/>
          </w:tcPr>
          <w:p>
            <w:pPr>
              <w:pStyle w:val="7"/>
              <w:spacing w:before="10"/>
              <w:ind w:right="160"/>
              <w:jc w:val="right"/>
              <w:rPr>
                <w:sz w:val="18"/>
              </w:rPr>
            </w:pPr>
            <w:r>
              <w:rPr>
                <w:sz w:val="18"/>
              </w:rPr>
              <w:t>严重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930" w:hRule="atLeast"/>
        </w:trPr>
        <w:tc>
          <w:tcPr>
            <w:tcW w:w="653" w:type="dxa"/>
            <w:vMerge w:val="continue"/>
            <w:tcBorders>
              <w:top w:val="nil"/>
            </w:tcBorders>
          </w:tcPr>
          <w:p>
            <w:pPr>
              <w:rPr>
                <w:sz w:val="2"/>
                <w:szCs w:val="2"/>
              </w:rPr>
            </w:pPr>
          </w:p>
        </w:tc>
        <w:tc>
          <w:tcPr>
            <w:tcW w:w="953" w:type="dxa"/>
          </w:tcPr>
          <w:p>
            <w:pPr>
              <w:pStyle w:val="7"/>
              <w:spacing w:before="10"/>
              <w:ind w:left="14"/>
              <w:rPr>
                <w:sz w:val="18"/>
              </w:rPr>
            </w:pPr>
            <w:r>
              <w:rPr>
                <w:rFonts w:hint="eastAsia"/>
                <w:sz w:val="18"/>
                <w:lang w:eastAsia="zh-CN"/>
              </w:rPr>
              <w:t>B</w:t>
            </w:r>
            <w:r>
              <w:rPr>
                <w:sz w:val="18"/>
              </w:rPr>
              <w:t>-2-06</w:t>
            </w:r>
          </w:p>
        </w:tc>
        <w:tc>
          <w:tcPr>
            <w:tcW w:w="2501" w:type="dxa"/>
          </w:tcPr>
          <w:p>
            <w:pPr>
              <w:pStyle w:val="7"/>
              <w:spacing w:before="10" w:line="364" w:lineRule="auto"/>
              <w:ind w:left="14" w:right="2"/>
              <w:rPr>
                <w:sz w:val="18"/>
              </w:rPr>
            </w:pPr>
            <w:r>
              <w:rPr>
                <w:sz w:val="18"/>
              </w:rPr>
              <w:t>将承揽的业务转包或者违法分包的</w:t>
            </w:r>
          </w:p>
        </w:tc>
        <w:tc>
          <w:tcPr>
            <w:tcW w:w="3001" w:type="dxa"/>
          </w:tcPr>
          <w:p>
            <w:pPr>
              <w:pStyle w:val="7"/>
              <w:spacing w:before="10" w:line="364" w:lineRule="auto"/>
              <w:ind w:left="14" w:right="3"/>
              <w:jc w:val="both"/>
              <w:rPr>
                <w:sz w:val="18"/>
              </w:rPr>
            </w:pPr>
            <w:r>
              <w:rPr>
                <w:spacing w:val="-11"/>
                <w:sz w:val="18"/>
              </w:rPr>
              <w:t>《建筑法》第二十八条，《建设工程质量管理条例》第十八条，《建设工程勘</w:t>
            </w:r>
            <w:r>
              <w:rPr>
                <w:sz w:val="18"/>
              </w:rPr>
              <w:t>察设计管理条例》第二十条</w:t>
            </w:r>
          </w:p>
          <w:p>
            <w:pPr>
              <w:pStyle w:val="7"/>
              <w:spacing w:line="364" w:lineRule="auto"/>
              <w:ind w:left="14" w:right="3"/>
              <w:jc w:val="both"/>
              <w:rPr>
                <w:sz w:val="18"/>
              </w:rPr>
            </w:pPr>
            <w:r>
              <w:rPr>
                <w:spacing w:val="-11"/>
                <w:sz w:val="18"/>
              </w:rPr>
              <w:t>《建筑法》第六十七条，《建设工程勘</w:t>
            </w:r>
            <w:r>
              <w:rPr>
                <w:spacing w:val="-9"/>
                <w:sz w:val="18"/>
              </w:rPr>
              <w:t>察设计管理条例》第三十九条，《建设</w:t>
            </w:r>
            <w:r>
              <w:rPr>
                <w:sz w:val="18"/>
              </w:rPr>
              <w:t>工程质量管理条例》第六十二条</w:t>
            </w:r>
          </w:p>
        </w:tc>
        <w:tc>
          <w:tcPr>
            <w:tcW w:w="7495" w:type="dxa"/>
          </w:tcPr>
          <w:p>
            <w:pPr>
              <w:pStyle w:val="7"/>
              <w:spacing w:before="10"/>
              <w:ind w:left="15"/>
              <w:rPr>
                <w:sz w:val="18"/>
              </w:rPr>
            </w:pPr>
            <w:r>
              <w:rPr>
                <w:sz w:val="18"/>
              </w:rPr>
              <w:t>责令改正，没收违法所得，罚款</w:t>
            </w:r>
          </w:p>
          <w:p>
            <w:pPr>
              <w:pStyle w:val="7"/>
              <w:spacing w:before="119" w:line="364" w:lineRule="auto"/>
              <w:ind w:left="15" w:right="3"/>
              <w:jc w:val="both"/>
              <w:rPr>
                <w:sz w:val="18"/>
              </w:rPr>
            </w:pPr>
            <w:r>
              <w:rPr>
                <w:spacing w:val="-4"/>
                <w:sz w:val="18"/>
              </w:rPr>
              <w:t>第六十七条 承包单位将承包的工程转包的，或者违反本法规定进行分包的，责令改正，没收违法所得，并处罚款，可以责令停业整顿，降低资质等级；情节严重的，吊销资质证书。 承包</w:t>
            </w:r>
            <w:r>
              <w:rPr>
                <w:sz w:val="18"/>
              </w:rPr>
              <w:t>单位有前款规定的违法行为的，对因转包工程或者违法分包的工程不符合规定的质量标准造成的损失，与接受转包或者分包的单位承担连带赔偿责任。</w:t>
            </w:r>
          </w:p>
          <w:p>
            <w:pPr>
              <w:pStyle w:val="7"/>
              <w:spacing w:line="364" w:lineRule="auto"/>
              <w:ind w:left="15" w:right="3"/>
              <w:jc w:val="both"/>
              <w:rPr>
                <w:sz w:val="18"/>
              </w:rPr>
            </w:pPr>
            <w:r>
              <w:rPr>
                <w:spacing w:val="-2"/>
                <w:sz w:val="18"/>
              </w:rPr>
              <w:t>第三十九条 违反本条例规定，建设工程勘察、设计单位将所承揽的建设工程勘察、设计转包</w:t>
            </w:r>
            <w:r>
              <w:rPr>
                <w:spacing w:val="-5"/>
                <w:sz w:val="18"/>
              </w:rPr>
              <w:t xml:space="preserve">的，责令改正，没收违法所得，处合同约定的勘察费、设计费 </w:t>
            </w:r>
            <w:r>
              <w:rPr>
                <w:sz w:val="18"/>
              </w:rPr>
              <w:t>25</w:t>
            </w:r>
            <w:r>
              <w:rPr>
                <w:spacing w:val="-12"/>
                <w:sz w:val="18"/>
              </w:rPr>
              <w:t xml:space="preserve">％以上 </w:t>
            </w:r>
            <w:r>
              <w:rPr>
                <w:sz w:val="18"/>
              </w:rPr>
              <w:t>50</w:t>
            </w:r>
            <w:r>
              <w:rPr>
                <w:spacing w:val="-2"/>
                <w:sz w:val="18"/>
              </w:rPr>
              <w:t>％以下的罚款，可以</w:t>
            </w:r>
            <w:r>
              <w:rPr>
                <w:sz w:val="18"/>
              </w:rPr>
              <w:t>责令停业整顿，降低资质等级；情节严重的，吊销资质证书。</w:t>
            </w:r>
          </w:p>
          <w:p>
            <w:pPr>
              <w:pStyle w:val="7"/>
              <w:spacing w:line="364" w:lineRule="auto"/>
              <w:ind w:left="15"/>
              <w:jc w:val="both"/>
              <w:rPr>
                <w:sz w:val="18"/>
              </w:rPr>
            </w:pPr>
            <w:r>
              <w:rPr>
                <w:spacing w:val="-3"/>
                <w:sz w:val="18"/>
              </w:rPr>
              <w:t xml:space="preserve">第六十二条 违反本条例规定，承包单位将承包的工程转包或者违法分包的，责令改正，没收违法所得，对勘察、设计单位处合同约定的勘察费、设计费 </w:t>
            </w:r>
            <w:r>
              <w:rPr>
                <w:sz w:val="18"/>
              </w:rPr>
              <w:t>25%</w:t>
            </w:r>
            <w:r>
              <w:rPr>
                <w:spacing w:val="-16"/>
                <w:sz w:val="18"/>
              </w:rPr>
              <w:t xml:space="preserve">以上 </w:t>
            </w:r>
            <w:r>
              <w:rPr>
                <w:sz w:val="18"/>
              </w:rPr>
              <w:t>50%以下的罚款；对施工单</w:t>
            </w:r>
            <w:r>
              <w:rPr>
                <w:spacing w:val="-6"/>
                <w:sz w:val="18"/>
              </w:rPr>
              <w:t xml:space="preserve">位处工程合同价款 </w:t>
            </w:r>
            <w:r>
              <w:rPr>
                <w:sz w:val="18"/>
              </w:rPr>
              <w:t>0.5</w:t>
            </w:r>
            <w:r>
              <w:rPr>
                <w:spacing w:val="-12"/>
                <w:sz w:val="18"/>
              </w:rPr>
              <w:t xml:space="preserve">%以上 </w:t>
            </w:r>
            <w:r>
              <w:rPr>
                <w:sz w:val="18"/>
              </w:rPr>
              <w:t>1</w:t>
            </w:r>
            <w:r>
              <w:rPr>
                <w:spacing w:val="-1"/>
                <w:sz w:val="18"/>
              </w:rPr>
              <w:t xml:space="preserve">%以下的罚款；可以责令停业整顿，降低资质等级；情节严重的， </w:t>
            </w:r>
            <w:r>
              <w:rPr>
                <w:spacing w:val="-3"/>
                <w:sz w:val="18"/>
              </w:rPr>
              <w:t>吊销资质证书。 工程监理单位转让工程监理业务的，责令改正，没收违法所得，处合同约定的</w:t>
            </w:r>
            <w:r>
              <w:rPr>
                <w:spacing w:val="-10"/>
                <w:sz w:val="18"/>
              </w:rPr>
              <w:t xml:space="preserve">监理酬金 </w:t>
            </w:r>
            <w:r>
              <w:rPr>
                <w:sz w:val="18"/>
              </w:rPr>
              <w:t>25</w:t>
            </w:r>
            <w:r>
              <w:rPr>
                <w:spacing w:val="-12"/>
                <w:sz w:val="18"/>
              </w:rPr>
              <w:t xml:space="preserve">%以上 </w:t>
            </w:r>
            <w:r>
              <w:rPr>
                <w:sz w:val="18"/>
              </w:rPr>
              <w:t>50%</w:t>
            </w:r>
            <w:r>
              <w:rPr>
                <w:spacing w:val="-3"/>
                <w:sz w:val="18"/>
              </w:rPr>
              <w:t>以下的罚款；可以责令停业整顿，降低资质等级；情节严重的，吊销资质</w:t>
            </w:r>
          </w:p>
          <w:p>
            <w:pPr>
              <w:pStyle w:val="7"/>
              <w:spacing w:line="227" w:lineRule="exact"/>
              <w:ind w:left="15"/>
              <w:rPr>
                <w:sz w:val="18"/>
              </w:rPr>
            </w:pPr>
            <w:r>
              <w:rPr>
                <w:sz w:val="18"/>
              </w:rPr>
              <w:t>证书。</w:t>
            </w:r>
          </w:p>
        </w:tc>
        <w:tc>
          <w:tcPr>
            <w:tcW w:w="704" w:type="dxa"/>
          </w:tcPr>
          <w:p>
            <w:pPr>
              <w:pStyle w:val="7"/>
              <w:spacing w:before="10"/>
              <w:ind w:right="160"/>
              <w:jc w:val="right"/>
              <w:rPr>
                <w:sz w:val="18"/>
              </w:rPr>
            </w:pPr>
            <w:r>
              <w:rPr>
                <w:sz w:val="18"/>
              </w:rPr>
              <w:t>严重</w:t>
            </w:r>
          </w:p>
        </w:tc>
      </w:tr>
    </w:tbl>
    <w:p>
      <w:pPr>
        <w:spacing w:after="0"/>
        <w:jc w:val="right"/>
        <w:rPr>
          <w:sz w:val="18"/>
        </w:rPr>
        <w:sectPr>
          <w:pgSz w:w="16840" w:h="11910" w:orient="landscape"/>
          <w:pgMar w:top="720" w:right="640" w:bottom="720" w:left="660" w:header="0" w:footer="524" w:gutter="0"/>
          <w:cols w:space="720" w:num="1"/>
        </w:sectPr>
      </w:pPr>
    </w:p>
    <w:tbl>
      <w:tblPr>
        <w:tblStyle w:val="3"/>
        <w:tblW w:w="0" w:type="auto"/>
        <w:tblInd w:w="11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53"/>
        <w:gridCol w:w="953"/>
        <w:gridCol w:w="2501"/>
        <w:gridCol w:w="3001"/>
        <w:gridCol w:w="7495"/>
        <w:gridCol w:w="70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19" w:hRule="atLeast"/>
        </w:trPr>
        <w:tc>
          <w:tcPr>
            <w:tcW w:w="653" w:type="dxa"/>
          </w:tcPr>
          <w:p>
            <w:pPr>
              <w:pStyle w:val="7"/>
              <w:rPr>
                <w:rFonts w:ascii="Times New Roman"/>
                <w:sz w:val="18"/>
              </w:rPr>
            </w:pPr>
          </w:p>
        </w:tc>
        <w:tc>
          <w:tcPr>
            <w:tcW w:w="953" w:type="dxa"/>
          </w:tcPr>
          <w:p>
            <w:pPr>
              <w:pStyle w:val="7"/>
              <w:spacing w:before="11"/>
              <w:ind w:left="14"/>
              <w:rPr>
                <w:rFonts w:hint="eastAsia" w:eastAsia="宋体"/>
                <w:b/>
                <w:sz w:val="18"/>
                <w:lang w:val="en-US" w:eastAsia="zh-CN"/>
              </w:rPr>
            </w:pPr>
            <w:r>
              <w:rPr>
                <w:rFonts w:hint="eastAsia"/>
                <w:sz w:val="18"/>
                <w:lang w:eastAsia="zh-CN"/>
              </w:rPr>
              <w:t>B</w:t>
            </w:r>
            <w:r>
              <w:rPr>
                <w:sz w:val="18"/>
              </w:rPr>
              <w:t>-2-0</w:t>
            </w:r>
            <w:r>
              <w:rPr>
                <w:rFonts w:hint="eastAsia"/>
                <w:sz w:val="18"/>
                <w:lang w:val="en-US" w:eastAsia="zh-CN"/>
              </w:rPr>
              <w:t>7</w:t>
            </w:r>
          </w:p>
        </w:tc>
        <w:tc>
          <w:tcPr>
            <w:tcW w:w="2501" w:type="dxa"/>
          </w:tcPr>
          <w:p>
            <w:pPr>
              <w:pStyle w:val="7"/>
              <w:tabs>
                <w:tab w:val="left" w:pos="1184"/>
              </w:tabs>
              <w:spacing w:before="49"/>
              <w:ind w:left="15"/>
              <w:rPr>
                <w:sz w:val="18"/>
              </w:rPr>
            </w:pPr>
            <w:r>
              <w:rPr>
                <w:sz w:val="18"/>
              </w:rPr>
              <w:t>无正当理由不与招标人签订合</w:t>
            </w:r>
          </w:p>
          <w:p>
            <w:pPr>
              <w:pStyle w:val="7"/>
              <w:tabs>
                <w:tab w:val="left" w:pos="1184"/>
              </w:tabs>
              <w:spacing w:before="49"/>
              <w:ind w:left="15"/>
              <w:rPr>
                <w:sz w:val="18"/>
              </w:rPr>
            </w:pPr>
            <w:r>
              <w:rPr>
                <w:sz w:val="18"/>
              </w:rPr>
              <w:t>同的；不按照招标文件和中标人</w:t>
            </w:r>
          </w:p>
          <w:p>
            <w:pPr>
              <w:pStyle w:val="7"/>
              <w:tabs>
                <w:tab w:val="left" w:pos="1184"/>
              </w:tabs>
              <w:spacing w:before="49"/>
              <w:ind w:left="15"/>
              <w:rPr>
                <w:sz w:val="18"/>
              </w:rPr>
            </w:pPr>
            <w:r>
              <w:rPr>
                <w:sz w:val="18"/>
              </w:rPr>
              <w:t>的投标文件订立合同的，或者订</w:t>
            </w:r>
          </w:p>
          <w:p>
            <w:pPr>
              <w:pStyle w:val="7"/>
              <w:tabs>
                <w:tab w:val="left" w:pos="1184"/>
              </w:tabs>
              <w:spacing w:before="49"/>
              <w:ind w:left="15"/>
              <w:rPr>
                <w:sz w:val="18"/>
              </w:rPr>
            </w:pPr>
            <w:r>
              <w:rPr>
                <w:sz w:val="18"/>
              </w:rPr>
              <w:t>立背离合同实质性内容的协议</w:t>
            </w:r>
          </w:p>
          <w:p>
            <w:pPr>
              <w:pStyle w:val="7"/>
              <w:tabs>
                <w:tab w:val="left" w:pos="1184"/>
              </w:tabs>
              <w:spacing w:before="49"/>
              <w:ind w:left="15"/>
              <w:rPr>
                <w:sz w:val="18"/>
              </w:rPr>
            </w:pPr>
            <w:r>
              <w:rPr>
                <w:sz w:val="18"/>
              </w:rPr>
              <w:t>的</w:t>
            </w:r>
          </w:p>
        </w:tc>
        <w:tc>
          <w:tcPr>
            <w:tcW w:w="3001" w:type="dxa"/>
          </w:tcPr>
          <w:p>
            <w:pPr>
              <w:pStyle w:val="7"/>
              <w:tabs>
                <w:tab w:val="left" w:pos="1184"/>
              </w:tabs>
              <w:spacing w:before="49"/>
              <w:ind w:left="15"/>
              <w:rPr>
                <w:sz w:val="18"/>
              </w:rPr>
            </w:pPr>
            <w:r>
              <w:rPr>
                <w:sz w:val="18"/>
              </w:rPr>
              <w:t>《招标投标法》第四十六条，《工程</w:t>
            </w:r>
          </w:p>
          <w:p>
            <w:pPr>
              <w:pStyle w:val="7"/>
              <w:tabs>
                <w:tab w:val="left" w:pos="1184"/>
              </w:tabs>
              <w:spacing w:before="49"/>
              <w:ind w:left="15"/>
              <w:rPr>
                <w:sz w:val="18"/>
              </w:rPr>
            </w:pPr>
            <w:r>
              <w:rPr>
                <w:sz w:val="18"/>
              </w:rPr>
              <w:t>建设项目勘察设计招标投标办法》第</w:t>
            </w:r>
          </w:p>
          <w:p>
            <w:pPr>
              <w:pStyle w:val="7"/>
              <w:tabs>
                <w:tab w:val="left" w:pos="1184"/>
              </w:tabs>
              <w:spacing w:before="49"/>
              <w:ind w:left="15"/>
              <w:rPr>
                <w:sz w:val="18"/>
              </w:rPr>
            </w:pPr>
            <w:r>
              <w:rPr>
                <w:sz w:val="18"/>
              </w:rPr>
              <w:t>四十二条，《评标委员会和评标方法</w:t>
            </w:r>
          </w:p>
          <w:p>
            <w:pPr>
              <w:pStyle w:val="7"/>
              <w:tabs>
                <w:tab w:val="left" w:pos="1184"/>
              </w:tabs>
              <w:spacing w:before="49"/>
              <w:ind w:left="15"/>
              <w:rPr>
                <w:sz w:val="18"/>
              </w:rPr>
            </w:pPr>
            <w:r>
              <w:rPr>
                <w:sz w:val="18"/>
              </w:rPr>
              <w:t>暂行规定》第五十一条《招标投标法</w:t>
            </w:r>
          </w:p>
          <w:p>
            <w:pPr>
              <w:pStyle w:val="7"/>
              <w:tabs>
                <w:tab w:val="left" w:pos="1184"/>
              </w:tabs>
              <w:spacing w:before="49"/>
              <w:ind w:left="15"/>
              <w:rPr>
                <w:sz w:val="18"/>
              </w:rPr>
            </w:pPr>
            <w:r>
              <w:rPr>
                <w:sz w:val="18"/>
              </w:rPr>
              <w:t>实施条例》第五十七条</w:t>
            </w:r>
          </w:p>
          <w:p>
            <w:pPr>
              <w:pStyle w:val="7"/>
              <w:tabs>
                <w:tab w:val="left" w:pos="1184"/>
              </w:tabs>
              <w:spacing w:before="49"/>
              <w:ind w:left="15"/>
              <w:rPr>
                <w:sz w:val="18"/>
              </w:rPr>
            </w:pPr>
            <w:r>
              <w:rPr>
                <w:sz w:val="18"/>
              </w:rPr>
              <w:t>《招标投标法》第五十九条，《工程</w:t>
            </w:r>
          </w:p>
          <w:p>
            <w:pPr>
              <w:pStyle w:val="7"/>
              <w:tabs>
                <w:tab w:val="left" w:pos="1184"/>
              </w:tabs>
              <w:spacing w:before="49"/>
              <w:ind w:left="15"/>
              <w:rPr>
                <w:sz w:val="18"/>
              </w:rPr>
            </w:pPr>
            <w:r>
              <w:rPr>
                <w:sz w:val="18"/>
              </w:rPr>
              <w:t>建设项目勘察设计招标投标办法》第</w:t>
            </w:r>
          </w:p>
          <w:p>
            <w:pPr>
              <w:pStyle w:val="7"/>
              <w:tabs>
                <w:tab w:val="left" w:pos="1184"/>
              </w:tabs>
              <w:spacing w:before="49"/>
              <w:ind w:left="15"/>
              <w:rPr>
                <w:sz w:val="18"/>
              </w:rPr>
            </w:pPr>
            <w:r>
              <w:rPr>
                <w:sz w:val="18"/>
              </w:rPr>
              <w:t>五十五条，《评标委员会和评标方法</w:t>
            </w:r>
          </w:p>
          <w:p>
            <w:pPr>
              <w:pStyle w:val="7"/>
              <w:tabs>
                <w:tab w:val="left" w:pos="1184"/>
              </w:tabs>
              <w:spacing w:before="49"/>
              <w:ind w:left="15"/>
              <w:rPr>
                <w:sz w:val="18"/>
              </w:rPr>
            </w:pPr>
            <w:r>
              <w:rPr>
                <w:sz w:val="18"/>
              </w:rPr>
              <w:t>暂行规定》第五十六条《招标投标法</w:t>
            </w:r>
          </w:p>
          <w:p>
            <w:pPr>
              <w:pStyle w:val="7"/>
              <w:tabs>
                <w:tab w:val="left" w:pos="1184"/>
              </w:tabs>
              <w:spacing w:before="49"/>
              <w:ind w:left="15"/>
              <w:rPr>
                <w:sz w:val="18"/>
              </w:rPr>
            </w:pPr>
            <w:r>
              <w:rPr>
                <w:sz w:val="18"/>
              </w:rPr>
              <w:t>实施条例》第七十四条、第七十五条</w:t>
            </w:r>
          </w:p>
        </w:tc>
        <w:tc>
          <w:tcPr>
            <w:tcW w:w="7495" w:type="dxa"/>
          </w:tcPr>
          <w:p>
            <w:pPr>
              <w:pStyle w:val="7"/>
              <w:spacing w:before="11"/>
              <w:ind w:left="15"/>
              <w:rPr>
                <w:sz w:val="18"/>
              </w:rPr>
            </w:pPr>
            <w:r>
              <w:rPr>
                <w:sz w:val="18"/>
              </w:rPr>
              <w:t>责令改正，并可处罚款</w:t>
            </w:r>
          </w:p>
          <w:p>
            <w:pPr>
              <w:pStyle w:val="7"/>
              <w:tabs>
                <w:tab w:val="left" w:pos="1184"/>
              </w:tabs>
              <w:spacing w:before="49"/>
              <w:ind w:left="15"/>
              <w:rPr>
                <w:sz w:val="18"/>
              </w:rPr>
            </w:pPr>
            <w:r>
              <w:rPr>
                <w:sz w:val="18"/>
              </w:rPr>
              <w:t>第五十九条</w:t>
            </w:r>
            <w:r>
              <w:rPr>
                <w:sz w:val="18"/>
              </w:rPr>
              <w:tab/>
            </w:r>
            <w:r>
              <w:rPr>
                <w:sz w:val="18"/>
              </w:rPr>
              <w:t>招标人与中标人不按照招标文件和中标人的投标文件订立合同的，或者招标人</w:t>
            </w:r>
            <w:r>
              <w:rPr>
                <w:spacing w:val="-19"/>
                <w:sz w:val="18"/>
              </w:rPr>
              <w:t>、</w:t>
            </w:r>
          </w:p>
          <w:p>
            <w:pPr>
              <w:pStyle w:val="7"/>
              <w:spacing w:before="47"/>
              <w:ind w:left="15"/>
              <w:rPr>
                <w:sz w:val="18"/>
              </w:rPr>
            </w:pPr>
            <w:r>
              <w:rPr>
                <w:sz w:val="18"/>
              </w:rPr>
              <w:t>中标人订立背离合同实质性内容的协议的，责令改正；可以处中标项目金额千分之五以上千分</w:t>
            </w:r>
          </w:p>
          <w:p>
            <w:pPr>
              <w:pStyle w:val="7"/>
              <w:spacing w:before="49"/>
              <w:ind w:left="15"/>
              <w:rPr>
                <w:sz w:val="18"/>
              </w:rPr>
            </w:pPr>
            <w:r>
              <w:rPr>
                <w:sz w:val="18"/>
              </w:rPr>
              <w:t>之十以下的罚款。</w:t>
            </w:r>
          </w:p>
          <w:p>
            <w:pPr>
              <w:pStyle w:val="7"/>
              <w:tabs>
                <w:tab w:val="left" w:pos="1184"/>
              </w:tabs>
              <w:spacing w:before="49"/>
              <w:ind w:left="15"/>
              <w:rPr>
                <w:sz w:val="18"/>
              </w:rPr>
            </w:pPr>
            <w:r>
              <w:rPr>
                <w:sz w:val="18"/>
              </w:rPr>
              <w:t>第五十五条</w:t>
            </w:r>
            <w:r>
              <w:rPr>
                <w:sz w:val="18"/>
              </w:rPr>
              <w:tab/>
            </w:r>
            <w:r>
              <w:rPr>
                <w:sz w:val="18"/>
              </w:rPr>
              <w:t>招标人与中标人不按照招标文件和中标人的投标文件订立合同</w:t>
            </w:r>
            <w:r>
              <w:rPr>
                <w:spacing w:val="-3"/>
                <w:sz w:val="18"/>
              </w:rPr>
              <w:t>，</w:t>
            </w:r>
            <w:r>
              <w:rPr>
                <w:sz w:val="18"/>
              </w:rPr>
              <w:t>责令改正</w:t>
            </w:r>
            <w:r>
              <w:rPr>
                <w:spacing w:val="-3"/>
                <w:sz w:val="18"/>
              </w:rPr>
              <w:t>，</w:t>
            </w:r>
            <w:r>
              <w:rPr>
                <w:sz w:val="18"/>
              </w:rPr>
              <w:t>可</w:t>
            </w:r>
            <w:r>
              <w:rPr>
                <w:spacing w:val="-13"/>
                <w:sz w:val="18"/>
              </w:rPr>
              <w:t>以</w:t>
            </w:r>
          </w:p>
          <w:p>
            <w:pPr>
              <w:pStyle w:val="7"/>
              <w:spacing w:before="49"/>
              <w:ind w:left="15"/>
              <w:rPr>
                <w:sz w:val="18"/>
              </w:rPr>
            </w:pPr>
            <w:r>
              <w:rPr>
                <w:sz w:val="18"/>
              </w:rPr>
              <w:t>处中标项目金额千分之五以上千分之十以下的罚款。</w:t>
            </w:r>
          </w:p>
        </w:tc>
        <w:tc>
          <w:tcPr>
            <w:tcW w:w="704" w:type="dxa"/>
          </w:tcPr>
          <w:p>
            <w:pPr>
              <w:pStyle w:val="7"/>
              <w:spacing w:before="11"/>
              <w:ind w:left="60" w:right="51"/>
              <w:jc w:val="center"/>
              <w:rPr>
                <w:b/>
                <w:sz w:val="18"/>
              </w:rPr>
            </w:pPr>
            <w:r>
              <w:rPr>
                <w:b/>
                <w:sz w:val="18"/>
              </w:rPr>
              <w:t>一般</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4" w:hRule="atLeast"/>
        </w:trPr>
        <w:tc>
          <w:tcPr>
            <w:tcW w:w="653" w:type="dxa"/>
            <w:vMerge w:val="restart"/>
          </w:tcPr>
          <w:p>
            <w:pPr>
              <w:pStyle w:val="7"/>
              <w:spacing w:before="8"/>
              <w:ind w:left="14"/>
              <w:rPr>
                <w:b/>
                <w:sz w:val="21"/>
              </w:rPr>
            </w:pPr>
            <w:r>
              <w:rPr>
                <w:rFonts w:hint="eastAsia"/>
                <w:b/>
                <w:sz w:val="21"/>
                <w:lang w:eastAsia="zh-CN"/>
              </w:rPr>
              <w:t>B</w:t>
            </w:r>
            <w:r>
              <w:rPr>
                <w:b/>
                <w:sz w:val="21"/>
              </w:rPr>
              <w:t>-3</w:t>
            </w:r>
          </w:p>
          <w:p>
            <w:pPr>
              <w:pStyle w:val="7"/>
              <w:spacing w:before="94" w:line="263" w:lineRule="exact"/>
              <w:ind w:left="14"/>
              <w:rPr>
                <w:b/>
                <w:sz w:val="21"/>
              </w:rPr>
            </w:pPr>
            <w:r>
              <w:rPr>
                <w:b/>
                <w:sz w:val="21"/>
              </w:rPr>
              <w:t>质量</w:t>
            </w:r>
          </w:p>
          <w:p>
            <w:pPr>
              <w:pStyle w:val="7"/>
              <w:spacing w:before="117" w:line="230" w:lineRule="exact"/>
              <w:ind w:left="14"/>
              <w:rPr>
                <w:b/>
                <w:sz w:val="21"/>
              </w:rPr>
            </w:pPr>
            <w:r>
              <w:rPr>
                <w:b/>
                <w:sz w:val="21"/>
              </w:rPr>
              <w:t>安全</w:t>
            </w:r>
          </w:p>
        </w:tc>
        <w:tc>
          <w:tcPr>
            <w:tcW w:w="953" w:type="dxa"/>
            <w:vMerge w:val="restart"/>
          </w:tcPr>
          <w:p>
            <w:pPr>
              <w:pStyle w:val="7"/>
              <w:spacing w:before="9"/>
              <w:ind w:left="14"/>
              <w:rPr>
                <w:sz w:val="18"/>
              </w:rPr>
            </w:pPr>
            <w:r>
              <w:rPr>
                <w:rFonts w:hint="eastAsia"/>
                <w:sz w:val="18"/>
                <w:lang w:eastAsia="zh-CN"/>
              </w:rPr>
              <w:t>B</w:t>
            </w:r>
            <w:r>
              <w:rPr>
                <w:sz w:val="18"/>
              </w:rPr>
              <w:t>-3-01</w:t>
            </w:r>
          </w:p>
        </w:tc>
        <w:tc>
          <w:tcPr>
            <w:tcW w:w="2501" w:type="dxa"/>
            <w:vMerge w:val="restart"/>
          </w:tcPr>
          <w:p>
            <w:pPr>
              <w:pStyle w:val="7"/>
              <w:spacing w:before="9"/>
              <w:ind w:left="14"/>
              <w:rPr>
                <w:sz w:val="18"/>
              </w:rPr>
            </w:pPr>
            <w:r>
              <w:rPr>
                <w:sz w:val="18"/>
              </w:rPr>
              <w:t>未按照工程建设强制性标准进</w:t>
            </w:r>
          </w:p>
          <w:p>
            <w:pPr>
              <w:pStyle w:val="7"/>
              <w:spacing w:before="37"/>
              <w:ind w:left="14"/>
              <w:rPr>
                <w:sz w:val="18"/>
              </w:rPr>
            </w:pPr>
            <w:r>
              <w:rPr>
                <w:sz w:val="18"/>
              </w:rPr>
              <w:t>行勘察的</w:t>
            </w:r>
          </w:p>
        </w:tc>
        <w:tc>
          <w:tcPr>
            <w:tcW w:w="3001" w:type="dxa"/>
            <w:vMerge w:val="restart"/>
          </w:tcPr>
          <w:p>
            <w:pPr>
              <w:pStyle w:val="7"/>
              <w:spacing w:before="9"/>
              <w:ind w:left="14"/>
              <w:rPr>
                <w:spacing w:val="-8"/>
                <w:sz w:val="18"/>
              </w:rPr>
            </w:pPr>
            <w:r>
              <w:rPr>
                <w:spacing w:val="-8"/>
                <w:sz w:val="18"/>
              </w:rPr>
              <w:t>《建设工程勘察设计管理条例》第二十</w:t>
            </w:r>
          </w:p>
          <w:p>
            <w:pPr>
              <w:pStyle w:val="7"/>
              <w:spacing w:before="37"/>
              <w:ind w:left="14"/>
              <w:rPr>
                <w:sz w:val="18"/>
              </w:rPr>
            </w:pPr>
            <w:r>
              <w:rPr>
                <w:spacing w:val="-11"/>
                <w:sz w:val="18"/>
              </w:rPr>
              <w:t>五条，《建设工程质量管理条例》第十</w:t>
            </w:r>
          </w:p>
          <w:p>
            <w:pPr>
              <w:pStyle w:val="7"/>
              <w:spacing w:before="1"/>
              <w:ind w:left="14"/>
              <w:rPr>
                <w:sz w:val="18"/>
              </w:rPr>
            </w:pPr>
            <w:r>
              <w:rPr>
                <w:sz w:val="18"/>
              </w:rPr>
              <w:t>九条，《建设工程安全生产管理条例</w:t>
            </w:r>
          </w:p>
          <w:p>
            <w:pPr>
              <w:pStyle w:val="7"/>
              <w:spacing w:line="204" w:lineRule="exact"/>
              <w:ind w:left="14"/>
              <w:rPr>
                <w:sz w:val="18"/>
              </w:rPr>
            </w:pPr>
            <w:r>
              <w:rPr>
                <w:sz w:val="18"/>
              </w:rPr>
              <w:t>第十二条</w:t>
            </w:r>
          </w:p>
          <w:p>
            <w:pPr>
              <w:pStyle w:val="7"/>
              <w:spacing w:before="2"/>
              <w:ind w:left="14"/>
              <w:rPr>
                <w:sz w:val="18"/>
              </w:rPr>
            </w:pPr>
            <w:r>
              <w:rPr>
                <w:spacing w:val="-8"/>
                <w:sz w:val="18"/>
              </w:rPr>
              <w:t>《建设工程勘察设计管理条例》第四十</w:t>
            </w:r>
          </w:p>
          <w:p>
            <w:pPr>
              <w:pStyle w:val="7"/>
              <w:spacing w:before="47"/>
              <w:ind w:left="14"/>
              <w:rPr>
                <w:sz w:val="18"/>
              </w:rPr>
            </w:pPr>
            <w:r>
              <w:rPr>
                <w:spacing w:val="-11"/>
                <w:sz w:val="18"/>
              </w:rPr>
              <w:t>一条，《建设工程质量管理条例》第六</w:t>
            </w:r>
          </w:p>
          <w:p>
            <w:pPr>
              <w:pStyle w:val="7"/>
              <w:spacing w:before="49"/>
              <w:ind w:left="14"/>
              <w:rPr>
                <w:sz w:val="18"/>
              </w:rPr>
            </w:pPr>
            <w:r>
              <w:rPr>
                <w:sz w:val="18"/>
              </w:rPr>
              <w:t>十三条</w:t>
            </w:r>
            <w:r>
              <w:rPr>
                <w:spacing w:val="-15"/>
                <w:sz w:val="18"/>
              </w:rPr>
              <w:t>，《建设工程安全生产管理条例</w:t>
            </w:r>
          </w:p>
          <w:p>
            <w:pPr>
              <w:pStyle w:val="7"/>
              <w:spacing w:before="49"/>
              <w:ind w:left="14"/>
              <w:rPr>
                <w:sz w:val="18"/>
              </w:rPr>
            </w:pPr>
            <w:r>
              <w:rPr>
                <w:sz w:val="18"/>
              </w:rPr>
              <w:t>第五十六条</w:t>
            </w:r>
          </w:p>
        </w:tc>
        <w:tc>
          <w:tcPr>
            <w:tcW w:w="7495" w:type="dxa"/>
          </w:tcPr>
          <w:p>
            <w:pPr>
              <w:pStyle w:val="7"/>
              <w:spacing w:before="9"/>
              <w:ind w:left="15"/>
              <w:rPr>
                <w:sz w:val="18"/>
              </w:rPr>
            </w:pPr>
            <w:r>
              <w:rPr>
                <w:sz w:val="18"/>
              </w:rPr>
              <w:t>责令改正，处 10 万元以上 30 万元以下的罚款</w:t>
            </w:r>
          </w:p>
        </w:tc>
        <w:tc>
          <w:tcPr>
            <w:tcW w:w="704" w:type="dxa"/>
          </w:tcPr>
          <w:p>
            <w:pPr>
              <w:pStyle w:val="7"/>
              <w:spacing w:before="9"/>
              <w:ind w:left="60" w:right="51"/>
              <w:jc w:val="center"/>
              <w:rPr>
                <w:sz w:val="18"/>
              </w:rPr>
            </w:pPr>
            <w:r>
              <w:rPr>
                <w:sz w:val="18"/>
              </w:rPr>
              <w:t>一般</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68" w:hRule="atLeast"/>
        </w:trPr>
        <w:tc>
          <w:tcPr>
            <w:tcW w:w="653" w:type="dxa"/>
            <w:vMerge w:val="continue"/>
          </w:tcPr>
          <w:p>
            <w:pPr>
              <w:rPr>
                <w:sz w:val="2"/>
                <w:szCs w:val="2"/>
              </w:rPr>
            </w:pPr>
          </w:p>
        </w:tc>
        <w:tc>
          <w:tcPr>
            <w:tcW w:w="953" w:type="dxa"/>
            <w:vMerge w:val="continue"/>
          </w:tcPr>
          <w:p>
            <w:pPr>
              <w:rPr>
                <w:sz w:val="2"/>
                <w:szCs w:val="2"/>
              </w:rPr>
            </w:pPr>
          </w:p>
        </w:tc>
        <w:tc>
          <w:tcPr>
            <w:tcW w:w="2501" w:type="dxa"/>
            <w:vMerge w:val="continue"/>
          </w:tcPr>
          <w:p>
            <w:pPr>
              <w:rPr>
                <w:sz w:val="2"/>
                <w:szCs w:val="2"/>
              </w:rPr>
            </w:pPr>
          </w:p>
        </w:tc>
        <w:tc>
          <w:tcPr>
            <w:tcW w:w="3001" w:type="dxa"/>
            <w:vMerge w:val="continue"/>
          </w:tcPr>
          <w:p>
            <w:pPr>
              <w:rPr>
                <w:sz w:val="2"/>
                <w:szCs w:val="2"/>
              </w:rPr>
            </w:pPr>
          </w:p>
        </w:tc>
        <w:tc>
          <w:tcPr>
            <w:tcW w:w="7495" w:type="dxa"/>
          </w:tcPr>
          <w:p>
            <w:pPr>
              <w:pStyle w:val="7"/>
              <w:spacing w:before="11"/>
              <w:ind w:left="15"/>
              <w:rPr>
                <w:sz w:val="18"/>
              </w:rPr>
            </w:pPr>
            <w:r>
              <w:rPr>
                <w:sz w:val="18"/>
              </w:rPr>
              <w:t>降低资质等级，吊销资质证书，造成重大安全事故，构成犯罪</w:t>
            </w:r>
          </w:p>
          <w:p>
            <w:pPr>
              <w:pStyle w:val="7"/>
              <w:spacing w:before="23" w:line="162" w:lineRule="exact"/>
              <w:ind w:left="-107"/>
              <w:rPr>
                <w:sz w:val="18"/>
              </w:rPr>
            </w:pPr>
            <w:r>
              <w:rPr>
                <w:sz w:val="18"/>
              </w:rPr>
              <w:t>》</w:t>
            </w:r>
          </w:p>
          <w:p>
            <w:pPr>
              <w:pStyle w:val="7"/>
              <w:tabs>
                <w:tab w:val="left" w:pos="1184"/>
              </w:tabs>
              <w:spacing w:line="162" w:lineRule="exact"/>
              <w:ind w:left="15"/>
              <w:rPr>
                <w:sz w:val="18"/>
              </w:rPr>
            </w:pPr>
            <w:r>
              <w:rPr>
                <w:sz w:val="18"/>
              </w:rPr>
              <w:t>第六十三条</w:t>
            </w:r>
            <w:r>
              <w:rPr>
                <w:sz w:val="18"/>
              </w:rPr>
              <w:tab/>
            </w:r>
            <w:r>
              <w:rPr>
                <w:sz w:val="18"/>
              </w:rPr>
              <w:t>违反本条例规定</w:t>
            </w:r>
            <w:r>
              <w:rPr>
                <w:spacing w:val="-3"/>
                <w:sz w:val="18"/>
              </w:rPr>
              <w:t>，</w:t>
            </w:r>
            <w:r>
              <w:rPr>
                <w:sz w:val="18"/>
              </w:rPr>
              <w:t>有下列行为之一的，责令改正</w:t>
            </w:r>
            <w:r>
              <w:rPr>
                <w:spacing w:val="-3"/>
                <w:sz w:val="18"/>
              </w:rPr>
              <w:t>，</w:t>
            </w:r>
            <w:r>
              <w:rPr>
                <w:sz w:val="18"/>
              </w:rPr>
              <w:t>处</w:t>
            </w:r>
            <w:r>
              <w:rPr>
                <w:spacing w:val="-45"/>
                <w:sz w:val="18"/>
              </w:rPr>
              <w:t xml:space="preserve"> </w:t>
            </w:r>
            <w:r>
              <w:rPr>
                <w:sz w:val="18"/>
              </w:rPr>
              <w:t>10</w:t>
            </w:r>
            <w:r>
              <w:rPr>
                <w:spacing w:val="-45"/>
                <w:sz w:val="18"/>
              </w:rPr>
              <w:t xml:space="preserve"> </w:t>
            </w:r>
            <w:r>
              <w:rPr>
                <w:sz w:val="18"/>
              </w:rPr>
              <w:t>万元以上</w:t>
            </w:r>
            <w:r>
              <w:rPr>
                <w:spacing w:val="-47"/>
                <w:sz w:val="18"/>
              </w:rPr>
              <w:t xml:space="preserve"> </w:t>
            </w:r>
            <w:r>
              <w:rPr>
                <w:sz w:val="18"/>
              </w:rPr>
              <w:t>30</w:t>
            </w:r>
            <w:r>
              <w:rPr>
                <w:spacing w:val="-45"/>
                <w:sz w:val="18"/>
              </w:rPr>
              <w:t xml:space="preserve"> </w:t>
            </w:r>
            <w:r>
              <w:rPr>
                <w:sz w:val="18"/>
              </w:rPr>
              <w:t>万元以下</w:t>
            </w:r>
            <w:r>
              <w:rPr>
                <w:spacing w:val="-11"/>
                <w:sz w:val="18"/>
              </w:rPr>
              <w:t>的</w:t>
            </w:r>
          </w:p>
          <w:p>
            <w:pPr>
              <w:pStyle w:val="7"/>
              <w:spacing w:before="120" w:line="364" w:lineRule="auto"/>
              <w:ind w:left="15"/>
              <w:rPr>
                <w:sz w:val="18"/>
              </w:rPr>
            </w:pPr>
            <w:r>
              <w:rPr>
                <w:spacing w:val="7"/>
                <w:sz w:val="18"/>
              </w:rPr>
              <w:t xml:space="preserve">罚款： </w:t>
            </w:r>
            <w:r>
              <w:rPr>
                <w:sz w:val="18"/>
              </w:rPr>
              <w:t>（一）</w:t>
            </w:r>
            <w:r>
              <w:rPr>
                <w:spacing w:val="1"/>
                <w:sz w:val="18"/>
              </w:rPr>
              <w:t xml:space="preserve">勘察单位未按照工程建设强制性标准进行勘察的； </w:t>
            </w:r>
            <w:r>
              <w:rPr>
                <w:sz w:val="18"/>
              </w:rPr>
              <w:t>（二）设计单位未根据勘察</w:t>
            </w:r>
            <w:r>
              <w:rPr>
                <w:spacing w:val="-1"/>
                <w:sz w:val="18"/>
              </w:rPr>
              <w:t xml:space="preserve">成果文件进行工程设计的； </w:t>
            </w:r>
            <w:r>
              <w:rPr>
                <w:sz w:val="18"/>
              </w:rPr>
              <w:t>（三）</w:t>
            </w:r>
            <w:r>
              <w:rPr>
                <w:spacing w:val="-1"/>
                <w:sz w:val="18"/>
              </w:rPr>
              <w:t>设计单位指定建筑材料、建筑构配件的生产厂、供应商的；</w:t>
            </w:r>
          </w:p>
          <w:p>
            <w:pPr>
              <w:pStyle w:val="7"/>
              <w:spacing w:line="230" w:lineRule="exact"/>
              <w:ind w:left="15"/>
              <w:rPr>
                <w:sz w:val="18"/>
              </w:rPr>
            </w:pPr>
            <w:r>
              <w:rPr>
                <w:sz w:val="18"/>
              </w:rPr>
              <w:t>（四</w:t>
            </w:r>
            <w:r>
              <w:rPr>
                <w:spacing w:val="-3"/>
                <w:sz w:val="18"/>
              </w:rPr>
              <w:t>）设计单位未按照工程建设强制性标准进行设计的。 有前款所列行为，造成工程质量事故</w:t>
            </w:r>
          </w:p>
          <w:p>
            <w:pPr>
              <w:pStyle w:val="7"/>
              <w:spacing w:before="24" w:line="163" w:lineRule="exact"/>
              <w:ind w:left="-105"/>
              <w:rPr>
                <w:sz w:val="18"/>
              </w:rPr>
            </w:pPr>
            <w:r>
              <w:rPr>
                <w:sz w:val="18"/>
              </w:rPr>
              <w:t>》</w:t>
            </w:r>
          </w:p>
          <w:p>
            <w:pPr>
              <w:pStyle w:val="7"/>
              <w:spacing w:line="163" w:lineRule="exact"/>
              <w:ind w:left="15"/>
              <w:rPr>
                <w:sz w:val="18"/>
              </w:rPr>
            </w:pPr>
            <w:r>
              <w:rPr>
                <w:sz w:val="18"/>
              </w:rPr>
              <w:t>的，责令停业整顿，降低资质等级；情节严重的，吊销资质证书；造成损失的，依法承担赔偿</w:t>
            </w:r>
          </w:p>
          <w:p>
            <w:pPr>
              <w:pStyle w:val="7"/>
              <w:spacing w:before="120"/>
              <w:ind w:left="15"/>
              <w:rPr>
                <w:sz w:val="18"/>
              </w:rPr>
            </w:pPr>
            <w:r>
              <w:rPr>
                <w:sz w:val="18"/>
              </w:rPr>
              <w:t>责任。</w:t>
            </w:r>
          </w:p>
          <w:p>
            <w:pPr>
              <w:pStyle w:val="7"/>
              <w:spacing w:before="120" w:line="364" w:lineRule="auto"/>
              <w:ind w:left="15" w:right="1"/>
              <w:jc w:val="both"/>
              <w:rPr>
                <w:sz w:val="18"/>
              </w:rPr>
            </w:pPr>
            <w:r>
              <w:rPr>
                <w:spacing w:val="-4"/>
                <w:sz w:val="18"/>
              </w:rPr>
              <w:t>第五十六条  违反本条例的规定，勘察单位、设计单位有下列行为之一的，责令限期改正，处</w:t>
            </w:r>
            <w:r>
              <w:rPr>
                <w:sz w:val="18"/>
              </w:rPr>
              <w:t>10</w:t>
            </w:r>
            <w:r>
              <w:rPr>
                <w:spacing w:val="-16"/>
                <w:sz w:val="18"/>
              </w:rPr>
              <w:t xml:space="preserve"> 万元以上 </w:t>
            </w:r>
            <w:r>
              <w:rPr>
                <w:sz w:val="18"/>
              </w:rPr>
              <w:t>30</w:t>
            </w:r>
            <w:r>
              <w:rPr>
                <w:spacing w:val="-11"/>
                <w:sz w:val="18"/>
              </w:rPr>
              <w:t xml:space="preserve"> 万元以下的罚款；情节严重的，责令停业整顿，降低资质等级，直至吊销资质证</w:t>
            </w:r>
            <w:r>
              <w:rPr>
                <w:sz w:val="18"/>
              </w:rPr>
              <w:t>书；造成重大安全事故，构成犯罪的，对直接责任人员，依照刑法有关规定追究刑事责任；造成损失的，依法承担赔偿责任：（一）未按照法律、法规和工程建设强制性标准进行勘察、设计的；（二）采用新结构、新材料、新工艺的建设工程和特殊结构的建设工程，设计单位未在</w:t>
            </w:r>
          </w:p>
          <w:p>
            <w:pPr>
              <w:pStyle w:val="7"/>
              <w:spacing w:line="227" w:lineRule="exact"/>
              <w:ind w:left="15"/>
              <w:rPr>
                <w:sz w:val="18"/>
              </w:rPr>
            </w:pPr>
            <w:r>
              <w:rPr>
                <w:sz w:val="18"/>
              </w:rPr>
              <w:t>设计中提出保障施工作业人员安全和预防生产安全事故的措施建议的。</w:t>
            </w:r>
          </w:p>
        </w:tc>
        <w:tc>
          <w:tcPr>
            <w:tcW w:w="704" w:type="dxa"/>
          </w:tcPr>
          <w:p>
            <w:pPr>
              <w:pStyle w:val="7"/>
              <w:spacing w:before="11" w:line="224" w:lineRule="exact"/>
              <w:ind w:left="60" w:right="51"/>
              <w:jc w:val="center"/>
              <w:rPr>
                <w:sz w:val="18"/>
              </w:rPr>
            </w:pPr>
            <w:r>
              <w:rPr>
                <w:sz w:val="18"/>
              </w:rPr>
              <w:t>严重</w:t>
            </w:r>
          </w:p>
          <w:p>
            <w:pPr>
              <w:pStyle w:val="7"/>
              <w:spacing w:before="94"/>
              <w:ind w:left="60" w:right="53"/>
              <w:jc w:val="center"/>
              <w:rPr>
                <w:sz w:val="18"/>
              </w:rPr>
            </w:pPr>
            <w:r>
              <w:rPr>
                <w:sz w:val="18"/>
              </w:rPr>
              <w:t>（不可</w:t>
            </w:r>
          </w:p>
          <w:p>
            <w:pPr>
              <w:pStyle w:val="7"/>
              <w:spacing w:before="67" w:line="225" w:lineRule="exact"/>
              <w:ind w:left="60" w:right="53"/>
              <w:jc w:val="center"/>
              <w:rPr>
                <w:sz w:val="18"/>
              </w:rPr>
            </w:pPr>
            <w:r>
              <w:rPr>
                <w:sz w:val="18"/>
              </w:rPr>
              <w:t>修复）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7" w:hRule="atLeast"/>
        </w:trPr>
        <w:tc>
          <w:tcPr>
            <w:tcW w:w="653" w:type="dxa"/>
            <w:vMerge w:val="continue"/>
          </w:tcPr>
          <w:p>
            <w:pPr>
              <w:pStyle w:val="7"/>
              <w:rPr>
                <w:rFonts w:ascii="Times New Roman"/>
                <w:sz w:val="18"/>
              </w:rPr>
            </w:pPr>
          </w:p>
        </w:tc>
        <w:tc>
          <w:tcPr>
            <w:tcW w:w="953" w:type="dxa"/>
          </w:tcPr>
          <w:p>
            <w:pPr>
              <w:pStyle w:val="7"/>
              <w:spacing w:before="10"/>
              <w:ind w:left="14"/>
              <w:rPr>
                <w:sz w:val="18"/>
              </w:rPr>
            </w:pPr>
            <w:r>
              <w:rPr>
                <w:rFonts w:hint="eastAsia"/>
                <w:sz w:val="18"/>
                <w:lang w:eastAsia="zh-CN"/>
              </w:rPr>
              <w:t>B</w:t>
            </w:r>
            <w:r>
              <w:rPr>
                <w:sz w:val="18"/>
              </w:rPr>
              <w:t>-3-02</w:t>
            </w:r>
          </w:p>
        </w:tc>
        <w:tc>
          <w:tcPr>
            <w:tcW w:w="2501" w:type="dxa"/>
          </w:tcPr>
          <w:p>
            <w:pPr>
              <w:pStyle w:val="7"/>
              <w:spacing w:before="10"/>
              <w:ind w:left="14"/>
              <w:rPr>
                <w:sz w:val="18"/>
              </w:rPr>
            </w:pPr>
            <w:r>
              <w:rPr>
                <w:spacing w:val="-8"/>
                <w:sz w:val="18"/>
              </w:rPr>
              <w:t>弄虚作假、提供虚假成果资料的</w:t>
            </w:r>
          </w:p>
        </w:tc>
        <w:tc>
          <w:tcPr>
            <w:tcW w:w="3001" w:type="dxa"/>
          </w:tcPr>
          <w:p>
            <w:pPr>
              <w:pStyle w:val="7"/>
              <w:spacing w:before="10"/>
              <w:ind w:left="14" w:right="-29"/>
              <w:rPr>
                <w:sz w:val="18"/>
              </w:rPr>
            </w:pPr>
            <w:r>
              <w:rPr>
                <w:spacing w:val="-5"/>
                <w:sz w:val="18"/>
              </w:rPr>
              <w:t>《建设工程质量管理条例》第二十条、</w:t>
            </w:r>
          </w:p>
        </w:tc>
        <w:tc>
          <w:tcPr>
            <w:tcW w:w="7495" w:type="dxa"/>
          </w:tcPr>
          <w:p>
            <w:pPr>
              <w:pStyle w:val="7"/>
              <w:spacing w:before="10"/>
              <w:ind w:left="15"/>
              <w:rPr>
                <w:sz w:val="18"/>
              </w:rPr>
            </w:pPr>
            <w:r>
              <w:rPr>
                <w:sz w:val="18"/>
              </w:rPr>
              <w:t>责令改正，处 10 万元以上 30 万元以下的罚款</w:t>
            </w:r>
          </w:p>
        </w:tc>
        <w:tc>
          <w:tcPr>
            <w:tcW w:w="704" w:type="dxa"/>
          </w:tcPr>
          <w:p>
            <w:pPr>
              <w:pStyle w:val="7"/>
              <w:spacing w:before="10"/>
              <w:ind w:left="60" w:right="51"/>
              <w:jc w:val="center"/>
              <w:rPr>
                <w:sz w:val="18"/>
              </w:rPr>
            </w:pPr>
            <w:r>
              <w:rPr>
                <w:sz w:val="18"/>
              </w:rPr>
              <w:t>一般</w:t>
            </w:r>
          </w:p>
        </w:tc>
      </w:tr>
    </w:tbl>
    <w:p>
      <w:pPr>
        <w:spacing w:after="0"/>
        <w:jc w:val="center"/>
        <w:rPr>
          <w:sz w:val="18"/>
        </w:rPr>
        <w:sectPr>
          <w:pgSz w:w="16840" w:h="11910" w:orient="landscape"/>
          <w:pgMar w:top="720" w:right="640" w:bottom="720" w:left="660" w:header="0" w:footer="524" w:gutter="0"/>
          <w:cols w:space="720" w:num="1"/>
        </w:sectPr>
      </w:pPr>
    </w:p>
    <w:tbl>
      <w:tblPr>
        <w:tblStyle w:val="3"/>
        <w:tblW w:w="0" w:type="auto"/>
        <w:tblInd w:w="11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53"/>
        <w:gridCol w:w="953"/>
        <w:gridCol w:w="2501"/>
        <w:gridCol w:w="3001"/>
        <w:gridCol w:w="7495"/>
        <w:gridCol w:w="70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781" w:hRule="atLeast"/>
        </w:trPr>
        <w:tc>
          <w:tcPr>
            <w:tcW w:w="653" w:type="dxa"/>
            <w:vMerge w:val="restart"/>
          </w:tcPr>
          <w:p>
            <w:pPr>
              <w:pStyle w:val="7"/>
              <w:rPr>
                <w:rFonts w:ascii="Times New Roman"/>
                <w:sz w:val="18"/>
              </w:rPr>
            </w:pPr>
          </w:p>
        </w:tc>
        <w:tc>
          <w:tcPr>
            <w:tcW w:w="953" w:type="dxa"/>
          </w:tcPr>
          <w:p>
            <w:pPr>
              <w:pStyle w:val="7"/>
              <w:rPr>
                <w:rFonts w:ascii="Times New Roman"/>
                <w:sz w:val="18"/>
              </w:rPr>
            </w:pPr>
          </w:p>
        </w:tc>
        <w:tc>
          <w:tcPr>
            <w:tcW w:w="2501" w:type="dxa"/>
          </w:tcPr>
          <w:p>
            <w:pPr>
              <w:pStyle w:val="7"/>
              <w:rPr>
                <w:rFonts w:ascii="Times New Roman"/>
                <w:sz w:val="18"/>
              </w:rPr>
            </w:pPr>
          </w:p>
        </w:tc>
        <w:tc>
          <w:tcPr>
            <w:tcW w:w="3001" w:type="dxa"/>
          </w:tcPr>
          <w:p>
            <w:pPr>
              <w:pStyle w:val="7"/>
              <w:spacing w:before="11" w:line="362" w:lineRule="auto"/>
              <w:ind w:left="14" w:right="-29"/>
              <w:jc w:val="both"/>
              <w:rPr>
                <w:sz w:val="18"/>
              </w:rPr>
            </w:pPr>
            <w:r>
              <w:rPr>
                <w:spacing w:val="-7"/>
                <w:sz w:val="18"/>
              </w:rPr>
              <w:t>《建设工程勘察设计管理条例》第二十</w:t>
            </w:r>
            <w:r>
              <w:rPr>
                <w:spacing w:val="-11"/>
                <w:sz w:val="18"/>
              </w:rPr>
              <w:t>六条，《建设工程勘察质量管理办法》</w:t>
            </w:r>
            <w:r>
              <w:rPr>
                <w:sz w:val="18"/>
              </w:rPr>
              <w:t>第十四</w:t>
            </w:r>
          </w:p>
          <w:p>
            <w:pPr>
              <w:pStyle w:val="7"/>
              <w:spacing w:before="4" w:line="364" w:lineRule="auto"/>
              <w:ind w:left="14" w:right="3"/>
              <w:rPr>
                <w:sz w:val="18"/>
              </w:rPr>
            </w:pPr>
            <w:r>
              <w:rPr>
                <w:spacing w:val="-8"/>
                <w:sz w:val="18"/>
              </w:rPr>
              <w:t>《建设工程勘察质量管理办法》第二十</w:t>
            </w:r>
            <w:r>
              <w:rPr>
                <w:sz w:val="18"/>
              </w:rPr>
              <w:t>四条</w:t>
            </w:r>
          </w:p>
        </w:tc>
        <w:tc>
          <w:tcPr>
            <w:tcW w:w="7495" w:type="dxa"/>
          </w:tcPr>
          <w:p>
            <w:pPr>
              <w:pStyle w:val="7"/>
              <w:spacing w:before="11"/>
              <w:ind w:left="15"/>
              <w:rPr>
                <w:sz w:val="18"/>
              </w:rPr>
            </w:pPr>
            <w:r>
              <w:rPr>
                <w:sz w:val="18"/>
              </w:rPr>
              <w:t>降低资质等级，吊销资质证书</w:t>
            </w:r>
          </w:p>
          <w:p>
            <w:pPr>
              <w:pStyle w:val="7"/>
              <w:spacing w:before="120" w:line="362" w:lineRule="auto"/>
              <w:ind w:left="15" w:right="3"/>
              <w:jc w:val="both"/>
              <w:rPr>
                <w:sz w:val="18"/>
              </w:rPr>
            </w:pPr>
            <w:r>
              <w:rPr>
                <w:spacing w:val="-3"/>
                <w:sz w:val="18"/>
              </w:rPr>
              <w:t>第二十四条  违反本办法规定，工程勘察企业未按照工程建设强制性标准进行勘察、弄虚作假</w:t>
            </w:r>
            <w:r>
              <w:rPr>
                <w:spacing w:val="-6"/>
                <w:sz w:val="18"/>
              </w:rPr>
              <w:t xml:space="preserve">提供虚假成果资料的，由工程勘察质量监督部门责令改正，处 </w:t>
            </w:r>
            <w:r>
              <w:rPr>
                <w:sz w:val="18"/>
              </w:rPr>
              <w:t>10</w:t>
            </w:r>
            <w:r>
              <w:rPr>
                <w:spacing w:val="-16"/>
                <w:sz w:val="18"/>
              </w:rPr>
              <w:t xml:space="preserve"> 万元以上 </w:t>
            </w:r>
            <w:r>
              <w:rPr>
                <w:sz w:val="18"/>
              </w:rPr>
              <w:t>30</w:t>
            </w:r>
            <w:r>
              <w:rPr>
                <w:spacing w:val="-7"/>
                <w:sz w:val="18"/>
              </w:rPr>
              <w:t xml:space="preserve"> 万元以下的罚款造成工程质量事故的，责令停业整顿，降低资质等级；情节严重的，吊销资质证书；造成损失</w:t>
            </w:r>
          </w:p>
          <w:p>
            <w:pPr>
              <w:pStyle w:val="7"/>
              <w:spacing w:before="4"/>
              <w:ind w:left="15"/>
              <w:rPr>
                <w:sz w:val="18"/>
              </w:rPr>
            </w:pPr>
            <w:r>
              <w:rPr>
                <w:sz w:val="18"/>
              </w:rPr>
              <w:t>的，依法承担赔偿责任。</w:t>
            </w:r>
          </w:p>
        </w:tc>
        <w:tc>
          <w:tcPr>
            <w:tcW w:w="704" w:type="dxa"/>
          </w:tcPr>
          <w:p>
            <w:pPr>
              <w:pStyle w:val="7"/>
              <w:spacing w:before="11"/>
              <w:ind w:left="171"/>
              <w:rPr>
                <w:sz w:val="18"/>
              </w:rPr>
            </w:pPr>
            <w:r>
              <w:rPr>
                <w:sz w:val="18"/>
              </w:rPr>
              <w:t>严重</w:t>
            </w:r>
          </w:p>
          <w:p>
            <w:pPr>
              <w:pStyle w:val="7"/>
              <w:spacing w:before="120"/>
              <w:ind w:left="-105"/>
              <w:rPr>
                <w:sz w:val="18"/>
              </w:rPr>
            </w:pPr>
            <w:r>
              <w:rPr>
                <w:sz w:val="18"/>
              </w:rPr>
              <w:t>、</w:t>
            </w:r>
          </w:p>
          <w:p>
            <w:pPr>
              <w:pStyle w:val="7"/>
              <w:spacing w:before="117"/>
              <w:ind w:left="-105"/>
              <w:rPr>
                <w:sz w:val="18"/>
              </w:rPr>
            </w:pPr>
            <w:r>
              <w:rPr>
                <w:sz w:val="18"/>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781" w:hRule="atLeast"/>
        </w:trPr>
        <w:tc>
          <w:tcPr>
            <w:tcW w:w="653" w:type="dxa"/>
            <w:vMerge w:val="continue"/>
            <w:tcBorders>
              <w:top w:val="nil"/>
            </w:tcBorders>
          </w:tcPr>
          <w:p>
            <w:pPr>
              <w:rPr>
                <w:sz w:val="2"/>
                <w:szCs w:val="2"/>
              </w:rPr>
            </w:pPr>
          </w:p>
        </w:tc>
        <w:tc>
          <w:tcPr>
            <w:tcW w:w="953" w:type="dxa"/>
          </w:tcPr>
          <w:p>
            <w:pPr>
              <w:pStyle w:val="7"/>
              <w:spacing w:before="11"/>
              <w:ind w:left="14"/>
              <w:rPr>
                <w:sz w:val="18"/>
              </w:rPr>
            </w:pPr>
            <w:r>
              <w:rPr>
                <w:rFonts w:hint="eastAsia"/>
                <w:sz w:val="18"/>
                <w:lang w:eastAsia="zh-CN"/>
              </w:rPr>
              <w:t>B</w:t>
            </w:r>
            <w:r>
              <w:rPr>
                <w:sz w:val="18"/>
              </w:rPr>
              <w:t>-3-03</w:t>
            </w:r>
          </w:p>
        </w:tc>
        <w:tc>
          <w:tcPr>
            <w:tcW w:w="2501" w:type="dxa"/>
          </w:tcPr>
          <w:p>
            <w:pPr>
              <w:pStyle w:val="7"/>
              <w:spacing w:before="11" w:line="362" w:lineRule="auto"/>
              <w:ind w:left="14" w:right="2"/>
              <w:rPr>
                <w:sz w:val="18"/>
              </w:rPr>
            </w:pPr>
            <w:r>
              <w:rPr>
                <w:sz w:val="18"/>
              </w:rPr>
              <w:t>原始记录不按照规定记录或者记录不完整的</w:t>
            </w:r>
          </w:p>
        </w:tc>
        <w:tc>
          <w:tcPr>
            <w:tcW w:w="3001" w:type="dxa"/>
          </w:tcPr>
          <w:p>
            <w:pPr>
              <w:pStyle w:val="7"/>
              <w:spacing w:before="11" w:line="362" w:lineRule="auto"/>
              <w:ind w:left="14" w:right="3"/>
              <w:rPr>
                <w:sz w:val="18"/>
              </w:rPr>
            </w:pPr>
            <w:r>
              <w:rPr>
                <w:spacing w:val="-8"/>
                <w:sz w:val="18"/>
              </w:rPr>
              <w:t>《建设工程勘察质量管理办法》第十四</w:t>
            </w:r>
            <w:r>
              <w:rPr>
                <w:sz w:val="18"/>
              </w:rPr>
              <w:t>条</w:t>
            </w:r>
          </w:p>
          <w:p>
            <w:pPr>
              <w:pStyle w:val="7"/>
              <w:spacing w:before="2" w:line="364" w:lineRule="auto"/>
              <w:ind w:left="14" w:right="3"/>
              <w:rPr>
                <w:sz w:val="18"/>
              </w:rPr>
            </w:pPr>
            <w:r>
              <w:rPr>
                <w:spacing w:val="-8"/>
                <w:sz w:val="18"/>
              </w:rPr>
              <w:t>《建设工程勘察质量管理办法》第二十</w:t>
            </w:r>
            <w:r>
              <w:rPr>
                <w:sz w:val="18"/>
              </w:rPr>
              <w:t>五条</w:t>
            </w:r>
          </w:p>
        </w:tc>
        <w:tc>
          <w:tcPr>
            <w:tcW w:w="7495" w:type="dxa"/>
          </w:tcPr>
          <w:p>
            <w:pPr>
              <w:pStyle w:val="7"/>
              <w:spacing w:before="11"/>
              <w:ind w:left="15"/>
              <w:rPr>
                <w:sz w:val="18"/>
              </w:rPr>
            </w:pPr>
            <w:r>
              <w:rPr>
                <w:sz w:val="18"/>
              </w:rPr>
              <w:t>责令改正，罚款</w:t>
            </w:r>
          </w:p>
          <w:p>
            <w:pPr>
              <w:pStyle w:val="7"/>
              <w:tabs>
                <w:tab w:val="left" w:pos="1184"/>
              </w:tabs>
              <w:spacing w:before="117" w:line="364" w:lineRule="auto"/>
              <w:ind w:left="15"/>
              <w:rPr>
                <w:sz w:val="18"/>
              </w:rPr>
            </w:pPr>
            <w:r>
              <w:rPr>
                <w:sz w:val="18"/>
              </w:rPr>
              <w:t>第二十五条</w:t>
            </w:r>
            <w:r>
              <w:rPr>
                <w:sz w:val="18"/>
              </w:rPr>
              <w:tab/>
            </w:r>
            <w:r>
              <w:rPr>
                <w:sz w:val="18"/>
              </w:rPr>
              <w:t>违反本办法规定</w:t>
            </w:r>
            <w:r>
              <w:rPr>
                <w:spacing w:val="-3"/>
                <w:sz w:val="18"/>
              </w:rPr>
              <w:t>，</w:t>
            </w:r>
            <w:r>
              <w:rPr>
                <w:sz w:val="18"/>
              </w:rPr>
              <w:t>工程勘察企业有下列行为之一的</w:t>
            </w:r>
            <w:r>
              <w:rPr>
                <w:spacing w:val="-3"/>
                <w:sz w:val="18"/>
              </w:rPr>
              <w:t>，</w:t>
            </w:r>
            <w:r>
              <w:rPr>
                <w:sz w:val="18"/>
              </w:rPr>
              <w:t>由工程勘察质量监督部门</w:t>
            </w:r>
            <w:r>
              <w:rPr>
                <w:spacing w:val="-13"/>
                <w:sz w:val="18"/>
              </w:rPr>
              <w:t>责</w:t>
            </w:r>
            <w:r>
              <w:rPr>
                <w:sz w:val="18"/>
              </w:rPr>
              <w:t>令改正，处</w:t>
            </w:r>
            <w:r>
              <w:rPr>
                <w:spacing w:val="-47"/>
                <w:sz w:val="18"/>
              </w:rPr>
              <w:t xml:space="preserve"> </w:t>
            </w:r>
            <w:r>
              <w:rPr>
                <w:sz w:val="18"/>
              </w:rPr>
              <w:t>1</w:t>
            </w:r>
            <w:r>
              <w:rPr>
                <w:spacing w:val="-44"/>
                <w:sz w:val="18"/>
              </w:rPr>
              <w:t xml:space="preserve"> </w:t>
            </w:r>
            <w:r>
              <w:rPr>
                <w:sz w:val="18"/>
              </w:rPr>
              <w:t>万元以上</w:t>
            </w:r>
            <w:r>
              <w:rPr>
                <w:spacing w:val="-47"/>
                <w:sz w:val="18"/>
              </w:rPr>
              <w:t xml:space="preserve"> </w:t>
            </w:r>
            <w:r>
              <w:rPr>
                <w:sz w:val="18"/>
              </w:rPr>
              <w:t>3</w:t>
            </w:r>
            <w:r>
              <w:rPr>
                <w:spacing w:val="-44"/>
                <w:sz w:val="18"/>
              </w:rPr>
              <w:t xml:space="preserve"> </w:t>
            </w:r>
            <w:r>
              <w:rPr>
                <w:sz w:val="18"/>
              </w:rPr>
              <w:t>万元以下的罚款：</w:t>
            </w:r>
            <w:r>
              <w:rPr>
                <w:spacing w:val="-2"/>
                <w:sz w:val="18"/>
              </w:rPr>
              <w:t xml:space="preserve"> </w:t>
            </w:r>
            <w:r>
              <w:rPr>
                <w:sz w:val="18"/>
              </w:rPr>
              <w:t>（一）勘察文件没有责任人签字或者签字不全的</w:t>
            </w:r>
            <w:r>
              <w:rPr>
                <w:spacing w:val="-16"/>
                <w:sz w:val="18"/>
              </w:rPr>
              <w:t>；</w:t>
            </w:r>
          </w:p>
          <w:p>
            <w:pPr>
              <w:pStyle w:val="7"/>
              <w:spacing w:line="364" w:lineRule="auto"/>
              <w:ind w:left="15" w:right="5"/>
              <w:rPr>
                <w:sz w:val="18"/>
              </w:rPr>
            </w:pPr>
            <w:r>
              <w:rPr>
                <w:sz w:val="18"/>
              </w:rPr>
              <w:t>（二）原始记录不按照规定记录或者记录不完整的； （三）不参加施工验槽的； （四）项目完成后，勘察文件不归档保存的。</w:t>
            </w:r>
          </w:p>
        </w:tc>
        <w:tc>
          <w:tcPr>
            <w:tcW w:w="704" w:type="dxa"/>
          </w:tcPr>
          <w:p>
            <w:pPr>
              <w:pStyle w:val="7"/>
              <w:spacing w:before="11"/>
              <w:ind w:left="60" w:right="51"/>
              <w:jc w:val="center"/>
              <w:rPr>
                <w:sz w:val="18"/>
              </w:rPr>
            </w:pPr>
            <w:r>
              <w:rPr>
                <w:sz w:val="18"/>
              </w:rPr>
              <w:t>一般</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779" w:hRule="atLeast"/>
        </w:trPr>
        <w:tc>
          <w:tcPr>
            <w:tcW w:w="653" w:type="dxa"/>
            <w:vMerge w:val="continue"/>
            <w:tcBorders>
              <w:top w:val="nil"/>
            </w:tcBorders>
          </w:tcPr>
          <w:p>
            <w:pPr>
              <w:rPr>
                <w:sz w:val="2"/>
                <w:szCs w:val="2"/>
              </w:rPr>
            </w:pPr>
          </w:p>
        </w:tc>
        <w:tc>
          <w:tcPr>
            <w:tcW w:w="953" w:type="dxa"/>
          </w:tcPr>
          <w:p>
            <w:pPr>
              <w:pStyle w:val="7"/>
              <w:spacing w:before="10"/>
              <w:ind w:left="14"/>
              <w:rPr>
                <w:sz w:val="18"/>
              </w:rPr>
            </w:pPr>
            <w:r>
              <w:rPr>
                <w:rFonts w:hint="eastAsia"/>
                <w:sz w:val="18"/>
                <w:lang w:eastAsia="zh-CN"/>
              </w:rPr>
              <w:t>B</w:t>
            </w:r>
            <w:r>
              <w:rPr>
                <w:sz w:val="18"/>
              </w:rPr>
              <w:t>-3-04</w:t>
            </w:r>
          </w:p>
        </w:tc>
        <w:tc>
          <w:tcPr>
            <w:tcW w:w="2501" w:type="dxa"/>
          </w:tcPr>
          <w:p>
            <w:pPr>
              <w:pStyle w:val="7"/>
              <w:spacing w:before="10" w:line="364" w:lineRule="auto"/>
              <w:ind w:left="14" w:right="2"/>
              <w:rPr>
                <w:sz w:val="18"/>
              </w:rPr>
            </w:pPr>
            <w:r>
              <w:rPr>
                <w:sz w:val="18"/>
              </w:rPr>
              <w:t>勘察文件没有责任人签字或者签字不全的</w:t>
            </w:r>
          </w:p>
        </w:tc>
        <w:tc>
          <w:tcPr>
            <w:tcW w:w="3001" w:type="dxa"/>
          </w:tcPr>
          <w:p>
            <w:pPr>
              <w:pStyle w:val="7"/>
              <w:spacing w:before="10" w:line="364" w:lineRule="auto"/>
              <w:ind w:left="14" w:right="3"/>
              <w:rPr>
                <w:sz w:val="18"/>
              </w:rPr>
            </w:pPr>
            <w:r>
              <w:rPr>
                <w:spacing w:val="-8"/>
                <w:sz w:val="18"/>
              </w:rPr>
              <w:t>《建设工程勘察质量管理办法》第十二</w:t>
            </w:r>
            <w:r>
              <w:rPr>
                <w:sz w:val="18"/>
              </w:rPr>
              <w:t>条、第十三条</w:t>
            </w:r>
          </w:p>
          <w:p>
            <w:pPr>
              <w:pStyle w:val="7"/>
              <w:spacing w:line="362" w:lineRule="auto"/>
              <w:ind w:left="14" w:right="3"/>
              <w:rPr>
                <w:sz w:val="18"/>
              </w:rPr>
            </w:pPr>
            <w:r>
              <w:rPr>
                <w:spacing w:val="-8"/>
                <w:sz w:val="18"/>
              </w:rPr>
              <w:t>《建设工程勘察质量管理办法》第二十</w:t>
            </w:r>
            <w:r>
              <w:rPr>
                <w:sz w:val="18"/>
              </w:rPr>
              <w:t>五条</w:t>
            </w:r>
          </w:p>
        </w:tc>
        <w:tc>
          <w:tcPr>
            <w:tcW w:w="7495" w:type="dxa"/>
          </w:tcPr>
          <w:p>
            <w:pPr>
              <w:pStyle w:val="7"/>
              <w:spacing w:before="10"/>
              <w:ind w:left="15"/>
              <w:rPr>
                <w:sz w:val="18"/>
              </w:rPr>
            </w:pPr>
            <w:r>
              <w:rPr>
                <w:sz w:val="18"/>
              </w:rPr>
              <w:t>责令改正，罚款</w:t>
            </w:r>
          </w:p>
          <w:p>
            <w:pPr>
              <w:pStyle w:val="7"/>
              <w:tabs>
                <w:tab w:val="left" w:pos="1184"/>
              </w:tabs>
              <w:spacing w:before="120" w:line="364" w:lineRule="auto"/>
              <w:ind w:left="15"/>
              <w:rPr>
                <w:sz w:val="18"/>
              </w:rPr>
            </w:pPr>
            <w:r>
              <w:rPr>
                <w:sz w:val="18"/>
              </w:rPr>
              <w:t>第二十五条</w:t>
            </w:r>
            <w:r>
              <w:rPr>
                <w:sz w:val="18"/>
              </w:rPr>
              <w:tab/>
            </w:r>
            <w:r>
              <w:rPr>
                <w:sz w:val="18"/>
              </w:rPr>
              <w:t>违反本办法规定</w:t>
            </w:r>
            <w:r>
              <w:rPr>
                <w:spacing w:val="-3"/>
                <w:sz w:val="18"/>
              </w:rPr>
              <w:t>，</w:t>
            </w:r>
            <w:r>
              <w:rPr>
                <w:sz w:val="18"/>
              </w:rPr>
              <w:t>工程勘察企业有下列行为之一的</w:t>
            </w:r>
            <w:r>
              <w:rPr>
                <w:spacing w:val="-3"/>
                <w:sz w:val="18"/>
              </w:rPr>
              <w:t>，</w:t>
            </w:r>
            <w:r>
              <w:rPr>
                <w:sz w:val="18"/>
              </w:rPr>
              <w:t>由工程勘察质量监督部门</w:t>
            </w:r>
            <w:r>
              <w:rPr>
                <w:spacing w:val="-13"/>
                <w:sz w:val="18"/>
              </w:rPr>
              <w:t>责</w:t>
            </w:r>
            <w:r>
              <w:rPr>
                <w:sz w:val="18"/>
              </w:rPr>
              <w:t>令改正，处</w:t>
            </w:r>
            <w:r>
              <w:rPr>
                <w:spacing w:val="-47"/>
                <w:sz w:val="18"/>
              </w:rPr>
              <w:t xml:space="preserve"> </w:t>
            </w:r>
            <w:r>
              <w:rPr>
                <w:sz w:val="18"/>
              </w:rPr>
              <w:t>1</w:t>
            </w:r>
            <w:r>
              <w:rPr>
                <w:spacing w:val="-44"/>
                <w:sz w:val="18"/>
              </w:rPr>
              <w:t xml:space="preserve"> </w:t>
            </w:r>
            <w:r>
              <w:rPr>
                <w:sz w:val="18"/>
              </w:rPr>
              <w:t>万元以上</w:t>
            </w:r>
            <w:r>
              <w:rPr>
                <w:spacing w:val="-47"/>
                <w:sz w:val="18"/>
              </w:rPr>
              <w:t xml:space="preserve"> </w:t>
            </w:r>
            <w:r>
              <w:rPr>
                <w:sz w:val="18"/>
              </w:rPr>
              <w:t>3</w:t>
            </w:r>
            <w:r>
              <w:rPr>
                <w:spacing w:val="-44"/>
                <w:sz w:val="18"/>
              </w:rPr>
              <w:t xml:space="preserve"> </w:t>
            </w:r>
            <w:r>
              <w:rPr>
                <w:sz w:val="18"/>
              </w:rPr>
              <w:t>万元以下的罚款：</w:t>
            </w:r>
            <w:r>
              <w:rPr>
                <w:spacing w:val="-2"/>
                <w:sz w:val="18"/>
              </w:rPr>
              <w:t xml:space="preserve"> </w:t>
            </w:r>
            <w:r>
              <w:rPr>
                <w:sz w:val="18"/>
              </w:rPr>
              <w:t>（一）勘察文件没有责任人签字或者签字不全的</w:t>
            </w:r>
            <w:r>
              <w:rPr>
                <w:spacing w:val="-16"/>
                <w:sz w:val="18"/>
              </w:rPr>
              <w:t>；</w:t>
            </w:r>
          </w:p>
          <w:p>
            <w:pPr>
              <w:pStyle w:val="7"/>
              <w:spacing w:line="364" w:lineRule="auto"/>
              <w:ind w:left="15" w:right="5"/>
              <w:rPr>
                <w:sz w:val="18"/>
              </w:rPr>
            </w:pPr>
            <w:r>
              <w:rPr>
                <w:sz w:val="18"/>
              </w:rPr>
              <w:t>（二）原始记录不按照规定记录或者记录不完整的； （三）不参加施工验槽的； （四）项目完成后，勘察文件不归档保存的。</w:t>
            </w:r>
          </w:p>
        </w:tc>
        <w:tc>
          <w:tcPr>
            <w:tcW w:w="704" w:type="dxa"/>
          </w:tcPr>
          <w:p>
            <w:pPr>
              <w:pStyle w:val="7"/>
              <w:spacing w:before="10"/>
              <w:ind w:left="60" w:right="51"/>
              <w:jc w:val="center"/>
              <w:rPr>
                <w:sz w:val="18"/>
              </w:rPr>
            </w:pPr>
            <w:r>
              <w:rPr>
                <w:sz w:val="18"/>
              </w:rPr>
              <w:t>一般</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781" w:hRule="atLeast"/>
        </w:trPr>
        <w:tc>
          <w:tcPr>
            <w:tcW w:w="653" w:type="dxa"/>
            <w:vMerge w:val="continue"/>
            <w:tcBorders>
              <w:top w:val="nil"/>
            </w:tcBorders>
          </w:tcPr>
          <w:p>
            <w:pPr>
              <w:rPr>
                <w:sz w:val="2"/>
                <w:szCs w:val="2"/>
              </w:rPr>
            </w:pPr>
          </w:p>
        </w:tc>
        <w:tc>
          <w:tcPr>
            <w:tcW w:w="953" w:type="dxa"/>
          </w:tcPr>
          <w:p>
            <w:pPr>
              <w:pStyle w:val="7"/>
              <w:spacing w:before="11"/>
              <w:ind w:left="14"/>
              <w:rPr>
                <w:sz w:val="18"/>
              </w:rPr>
            </w:pPr>
            <w:r>
              <w:rPr>
                <w:rFonts w:hint="eastAsia"/>
                <w:sz w:val="18"/>
                <w:lang w:eastAsia="zh-CN"/>
              </w:rPr>
              <w:t>B</w:t>
            </w:r>
            <w:r>
              <w:rPr>
                <w:sz w:val="18"/>
              </w:rPr>
              <w:t>-3-05</w:t>
            </w:r>
          </w:p>
        </w:tc>
        <w:tc>
          <w:tcPr>
            <w:tcW w:w="2501" w:type="dxa"/>
          </w:tcPr>
          <w:p>
            <w:pPr>
              <w:pStyle w:val="7"/>
              <w:spacing w:before="11"/>
              <w:ind w:left="14"/>
              <w:rPr>
                <w:sz w:val="18"/>
              </w:rPr>
            </w:pPr>
            <w:r>
              <w:rPr>
                <w:sz w:val="18"/>
              </w:rPr>
              <w:t>不参加施工验槽的</w:t>
            </w:r>
          </w:p>
        </w:tc>
        <w:tc>
          <w:tcPr>
            <w:tcW w:w="3001" w:type="dxa"/>
          </w:tcPr>
          <w:p>
            <w:pPr>
              <w:pStyle w:val="7"/>
              <w:spacing w:before="11"/>
              <w:ind w:left="14"/>
              <w:rPr>
                <w:sz w:val="18"/>
              </w:rPr>
            </w:pPr>
            <w:r>
              <w:rPr>
                <w:spacing w:val="-8"/>
                <w:sz w:val="18"/>
              </w:rPr>
              <w:t>《建设工程勘察质量管理办法》第九条</w:t>
            </w:r>
          </w:p>
          <w:p>
            <w:pPr>
              <w:pStyle w:val="7"/>
              <w:spacing w:before="119" w:line="364" w:lineRule="auto"/>
              <w:ind w:left="14" w:right="3"/>
              <w:rPr>
                <w:sz w:val="18"/>
              </w:rPr>
            </w:pPr>
            <w:r>
              <w:rPr>
                <w:spacing w:val="-8"/>
                <w:sz w:val="18"/>
              </w:rPr>
              <w:t>《建设工程勘察质量管理办法》第二十</w:t>
            </w:r>
            <w:r>
              <w:rPr>
                <w:sz w:val="18"/>
              </w:rPr>
              <w:t>五条</w:t>
            </w:r>
          </w:p>
        </w:tc>
        <w:tc>
          <w:tcPr>
            <w:tcW w:w="7495" w:type="dxa"/>
          </w:tcPr>
          <w:p>
            <w:pPr>
              <w:pStyle w:val="7"/>
              <w:spacing w:before="11"/>
              <w:ind w:left="15"/>
              <w:rPr>
                <w:sz w:val="18"/>
              </w:rPr>
            </w:pPr>
            <w:r>
              <w:rPr>
                <w:sz w:val="18"/>
              </w:rPr>
              <w:t>责令改正，罚款</w:t>
            </w:r>
          </w:p>
          <w:p>
            <w:pPr>
              <w:pStyle w:val="7"/>
              <w:tabs>
                <w:tab w:val="left" w:pos="1184"/>
              </w:tabs>
              <w:spacing w:before="119" w:line="364" w:lineRule="auto"/>
              <w:ind w:left="15"/>
              <w:rPr>
                <w:sz w:val="18"/>
              </w:rPr>
            </w:pPr>
            <w:r>
              <w:rPr>
                <w:sz w:val="18"/>
              </w:rPr>
              <w:t>第二十五条</w:t>
            </w:r>
            <w:r>
              <w:rPr>
                <w:sz w:val="18"/>
              </w:rPr>
              <w:tab/>
            </w:r>
            <w:r>
              <w:rPr>
                <w:sz w:val="18"/>
              </w:rPr>
              <w:t>违反本办法规定</w:t>
            </w:r>
            <w:r>
              <w:rPr>
                <w:spacing w:val="-3"/>
                <w:sz w:val="18"/>
              </w:rPr>
              <w:t>，</w:t>
            </w:r>
            <w:r>
              <w:rPr>
                <w:sz w:val="18"/>
              </w:rPr>
              <w:t>工程勘察企业有下列行为之一的</w:t>
            </w:r>
            <w:r>
              <w:rPr>
                <w:spacing w:val="-3"/>
                <w:sz w:val="18"/>
              </w:rPr>
              <w:t>，</w:t>
            </w:r>
            <w:r>
              <w:rPr>
                <w:sz w:val="18"/>
              </w:rPr>
              <w:t>由工程勘察质量监督部门</w:t>
            </w:r>
            <w:r>
              <w:rPr>
                <w:spacing w:val="-13"/>
                <w:sz w:val="18"/>
              </w:rPr>
              <w:t>责</w:t>
            </w:r>
            <w:r>
              <w:rPr>
                <w:sz w:val="18"/>
              </w:rPr>
              <w:t>令改正，处</w:t>
            </w:r>
            <w:r>
              <w:rPr>
                <w:spacing w:val="-47"/>
                <w:sz w:val="18"/>
              </w:rPr>
              <w:t xml:space="preserve"> </w:t>
            </w:r>
            <w:r>
              <w:rPr>
                <w:sz w:val="18"/>
              </w:rPr>
              <w:t>1</w:t>
            </w:r>
            <w:r>
              <w:rPr>
                <w:spacing w:val="-44"/>
                <w:sz w:val="18"/>
              </w:rPr>
              <w:t xml:space="preserve"> </w:t>
            </w:r>
            <w:r>
              <w:rPr>
                <w:sz w:val="18"/>
              </w:rPr>
              <w:t>万元以上</w:t>
            </w:r>
            <w:r>
              <w:rPr>
                <w:spacing w:val="-47"/>
                <w:sz w:val="18"/>
              </w:rPr>
              <w:t xml:space="preserve"> </w:t>
            </w:r>
            <w:r>
              <w:rPr>
                <w:sz w:val="18"/>
              </w:rPr>
              <w:t>3</w:t>
            </w:r>
            <w:r>
              <w:rPr>
                <w:spacing w:val="-44"/>
                <w:sz w:val="18"/>
              </w:rPr>
              <w:t xml:space="preserve"> </w:t>
            </w:r>
            <w:r>
              <w:rPr>
                <w:sz w:val="18"/>
              </w:rPr>
              <w:t>万元以下的罚款：</w:t>
            </w:r>
            <w:r>
              <w:rPr>
                <w:spacing w:val="-2"/>
                <w:sz w:val="18"/>
              </w:rPr>
              <w:t xml:space="preserve"> </w:t>
            </w:r>
            <w:r>
              <w:rPr>
                <w:sz w:val="18"/>
              </w:rPr>
              <w:t>（一）勘察文件没有责任人签字或者签字不全的</w:t>
            </w:r>
            <w:r>
              <w:rPr>
                <w:spacing w:val="-16"/>
                <w:sz w:val="18"/>
              </w:rPr>
              <w:t>；</w:t>
            </w:r>
          </w:p>
          <w:p>
            <w:pPr>
              <w:pStyle w:val="7"/>
              <w:spacing w:line="362" w:lineRule="auto"/>
              <w:ind w:left="15" w:right="5"/>
              <w:rPr>
                <w:sz w:val="18"/>
              </w:rPr>
            </w:pPr>
            <w:r>
              <w:rPr>
                <w:sz w:val="18"/>
              </w:rPr>
              <w:t>（二）原始记录不按照规定记录或者记录不完整的； （三）不参加施工验槽的； （四）项目完成后，勘察文件不归档保存的。</w:t>
            </w:r>
          </w:p>
        </w:tc>
        <w:tc>
          <w:tcPr>
            <w:tcW w:w="704" w:type="dxa"/>
          </w:tcPr>
          <w:p>
            <w:pPr>
              <w:pStyle w:val="7"/>
              <w:spacing w:before="11"/>
              <w:ind w:left="60" w:right="51"/>
              <w:jc w:val="center"/>
              <w:rPr>
                <w:sz w:val="18"/>
              </w:rPr>
            </w:pPr>
            <w:r>
              <w:rPr>
                <w:sz w:val="18"/>
              </w:rPr>
              <w:t>一般</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781" w:hRule="atLeast"/>
        </w:trPr>
        <w:tc>
          <w:tcPr>
            <w:tcW w:w="653" w:type="dxa"/>
            <w:vMerge w:val="continue"/>
            <w:tcBorders>
              <w:top w:val="nil"/>
            </w:tcBorders>
          </w:tcPr>
          <w:p>
            <w:pPr>
              <w:rPr>
                <w:sz w:val="2"/>
                <w:szCs w:val="2"/>
              </w:rPr>
            </w:pPr>
          </w:p>
        </w:tc>
        <w:tc>
          <w:tcPr>
            <w:tcW w:w="953" w:type="dxa"/>
          </w:tcPr>
          <w:p>
            <w:pPr>
              <w:pStyle w:val="7"/>
              <w:spacing w:before="10"/>
              <w:ind w:left="14"/>
              <w:rPr>
                <w:sz w:val="18"/>
              </w:rPr>
            </w:pPr>
            <w:r>
              <w:rPr>
                <w:rFonts w:hint="eastAsia"/>
                <w:sz w:val="18"/>
                <w:lang w:eastAsia="zh-CN"/>
              </w:rPr>
              <w:t>B</w:t>
            </w:r>
            <w:r>
              <w:rPr>
                <w:sz w:val="18"/>
              </w:rPr>
              <w:t>-3-06</w:t>
            </w:r>
          </w:p>
        </w:tc>
        <w:tc>
          <w:tcPr>
            <w:tcW w:w="2501" w:type="dxa"/>
          </w:tcPr>
          <w:p>
            <w:pPr>
              <w:pStyle w:val="7"/>
              <w:spacing w:before="10" w:line="364" w:lineRule="auto"/>
              <w:ind w:left="14" w:right="2"/>
              <w:rPr>
                <w:sz w:val="18"/>
              </w:rPr>
            </w:pPr>
            <w:r>
              <w:rPr>
                <w:spacing w:val="-8"/>
                <w:sz w:val="18"/>
              </w:rPr>
              <w:t>项目完成后，勘察文件不归档保</w:t>
            </w:r>
            <w:r>
              <w:rPr>
                <w:sz w:val="18"/>
              </w:rPr>
              <w:t>存的</w:t>
            </w:r>
          </w:p>
        </w:tc>
        <w:tc>
          <w:tcPr>
            <w:tcW w:w="3001" w:type="dxa"/>
          </w:tcPr>
          <w:p>
            <w:pPr>
              <w:pStyle w:val="7"/>
              <w:spacing w:before="10" w:line="364" w:lineRule="auto"/>
              <w:ind w:left="14" w:right="3"/>
              <w:rPr>
                <w:sz w:val="18"/>
              </w:rPr>
            </w:pPr>
            <w:r>
              <w:rPr>
                <w:spacing w:val="-8"/>
                <w:sz w:val="18"/>
              </w:rPr>
              <w:t>《建设工程勘察质量管理办法》第十七</w:t>
            </w:r>
            <w:r>
              <w:rPr>
                <w:sz w:val="18"/>
              </w:rPr>
              <w:t>条</w:t>
            </w:r>
          </w:p>
          <w:p>
            <w:pPr>
              <w:pStyle w:val="7"/>
              <w:spacing w:line="364" w:lineRule="auto"/>
              <w:ind w:left="14" w:right="3"/>
              <w:rPr>
                <w:sz w:val="18"/>
              </w:rPr>
            </w:pPr>
            <w:r>
              <w:rPr>
                <w:spacing w:val="-8"/>
                <w:sz w:val="18"/>
              </w:rPr>
              <w:t>《建设工程勘察质量管理办法》第二十</w:t>
            </w:r>
            <w:r>
              <w:rPr>
                <w:sz w:val="18"/>
              </w:rPr>
              <w:t>五条</w:t>
            </w:r>
          </w:p>
        </w:tc>
        <w:tc>
          <w:tcPr>
            <w:tcW w:w="7495" w:type="dxa"/>
          </w:tcPr>
          <w:p>
            <w:pPr>
              <w:pStyle w:val="7"/>
              <w:spacing w:before="10"/>
              <w:ind w:left="15"/>
              <w:rPr>
                <w:sz w:val="18"/>
              </w:rPr>
            </w:pPr>
            <w:r>
              <w:rPr>
                <w:sz w:val="18"/>
              </w:rPr>
              <w:t>责令改正，罚款</w:t>
            </w:r>
          </w:p>
          <w:p>
            <w:pPr>
              <w:pStyle w:val="7"/>
              <w:tabs>
                <w:tab w:val="left" w:pos="1184"/>
              </w:tabs>
              <w:spacing w:before="120" w:line="364" w:lineRule="auto"/>
              <w:ind w:left="15"/>
              <w:rPr>
                <w:sz w:val="18"/>
              </w:rPr>
            </w:pPr>
            <w:r>
              <w:rPr>
                <w:sz w:val="18"/>
              </w:rPr>
              <w:t>第二十五条</w:t>
            </w:r>
            <w:r>
              <w:rPr>
                <w:sz w:val="18"/>
              </w:rPr>
              <w:tab/>
            </w:r>
            <w:r>
              <w:rPr>
                <w:sz w:val="18"/>
              </w:rPr>
              <w:t>违反本办法规定</w:t>
            </w:r>
            <w:r>
              <w:rPr>
                <w:spacing w:val="-3"/>
                <w:sz w:val="18"/>
              </w:rPr>
              <w:t>，</w:t>
            </w:r>
            <w:r>
              <w:rPr>
                <w:sz w:val="18"/>
              </w:rPr>
              <w:t>工程勘察企业有下列行为之一的</w:t>
            </w:r>
            <w:r>
              <w:rPr>
                <w:spacing w:val="-3"/>
                <w:sz w:val="18"/>
              </w:rPr>
              <w:t>，</w:t>
            </w:r>
            <w:r>
              <w:rPr>
                <w:sz w:val="18"/>
              </w:rPr>
              <w:t>由工程勘察质量监督部门</w:t>
            </w:r>
            <w:r>
              <w:rPr>
                <w:spacing w:val="-13"/>
                <w:sz w:val="18"/>
              </w:rPr>
              <w:t>责</w:t>
            </w:r>
            <w:r>
              <w:rPr>
                <w:sz w:val="18"/>
              </w:rPr>
              <w:t>令改正，处</w:t>
            </w:r>
            <w:r>
              <w:rPr>
                <w:spacing w:val="-47"/>
                <w:sz w:val="18"/>
              </w:rPr>
              <w:t xml:space="preserve"> </w:t>
            </w:r>
            <w:r>
              <w:rPr>
                <w:sz w:val="18"/>
              </w:rPr>
              <w:t>1</w:t>
            </w:r>
            <w:r>
              <w:rPr>
                <w:spacing w:val="-44"/>
                <w:sz w:val="18"/>
              </w:rPr>
              <w:t xml:space="preserve"> </w:t>
            </w:r>
            <w:r>
              <w:rPr>
                <w:sz w:val="18"/>
              </w:rPr>
              <w:t>万元以上</w:t>
            </w:r>
            <w:r>
              <w:rPr>
                <w:spacing w:val="-47"/>
                <w:sz w:val="18"/>
              </w:rPr>
              <w:t xml:space="preserve"> </w:t>
            </w:r>
            <w:r>
              <w:rPr>
                <w:sz w:val="18"/>
              </w:rPr>
              <w:t>3</w:t>
            </w:r>
            <w:r>
              <w:rPr>
                <w:spacing w:val="-44"/>
                <w:sz w:val="18"/>
              </w:rPr>
              <w:t xml:space="preserve"> </w:t>
            </w:r>
            <w:r>
              <w:rPr>
                <w:sz w:val="18"/>
              </w:rPr>
              <w:t>万元以下的罚款：</w:t>
            </w:r>
            <w:r>
              <w:rPr>
                <w:spacing w:val="-2"/>
                <w:sz w:val="18"/>
              </w:rPr>
              <w:t xml:space="preserve"> </w:t>
            </w:r>
            <w:r>
              <w:rPr>
                <w:sz w:val="18"/>
              </w:rPr>
              <w:t>（一）勘察文件没有责任人签字或者签字不全的</w:t>
            </w:r>
            <w:r>
              <w:rPr>
                <w:spacing w:val="-16"/>
                <w:sz w:val="18"/>
              </w:rPr>
              <w:t>；</w:t>
            </w:r>
          </w:p>
          <w:p>
            <w:pPr>
              <w:pStyle w:val="7"/>
              <w:spacing w:line="230" w:lineRule="exact"/>
              <w:ind w:left="15"/>
              <w:rPr>
                <w:sz w:val="18"/>
              </w:rPr>
            </w:pPr>
            <w:r>
              <w:rPr>
                <w:sz w:val="18"/>
              </w:rPr>
              <w:t>（二）</w:t>
            </w:r>
            <w:r>
              <w:rPr>
                <w:spacing w:val="1"/>
                <w:sz w:val="18"/>
              </w:rPr>
              <w:t xml:space="preserve">原始记录不按照规定记录或者记录不完整的； </w:t>
            </w:r>
            <w:r>
              <w:rPr>
                <w:sz w:val="18"/>
              </w:rPr>
              <w:t>（三）</w:t>
            </w:r>
            <w:r>
              <w:rPr>
                <w:spacing w:val="3"/>
                <w:sz w:val="18"/>
              </w:rPr>
              <w:t xml:space="preserve">不参加施工验槽的； </w:t>
            </w:r>
            <w:r>
              <w:rPr>
                <w:sz w:val="18"/>
              </w:rPr>
              <w:t>（四）项目</w:t>
            </w:r>
          </w:p>
          <w:p>
            <w:pPr>
              <w:pStyle w:val="7"/>
              <w:spacing w:before="119"/>
              <w:ind w:left="15"/>
              <w:rPr>
                <w:sz w:val="18"/>
              </w:rPr>
            </w:pPr>
            <w:r>
              <w:rPr>
                <w:sz w:val="18"/>
              </w:rPr>
              <w:t>完成后，勘察文件不归档保存的。</w:t>
            </w:r>
          </w:p>
        </w:tc>
        <w:tc>
          <w:tcPr>
            <w:tcW w:w="704" w:type="dxa"/>
          </w:tcPr>
          <w:p>
            <w:pPr>
              <w:pStyle w:val="7"/>
              <w:spacing w:before="10"/>
              <w:ind w:left="60" w:right="51"/>
              <w:jc w:val="center"/>
              <w:rPr>
                <w:sz w:val="18"/>
              </w:rPr>
            </w:pPr>
            <w:r>
              <w:rPr>
                <w:sz w:val="18"/>
              </w:rPr>
              <w:t>一般</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96" w:hRule="atLeast"/>
        </w:trPr>
        <w:tc>
          <w:tcPr>
            <w:tcW w:w="653" w:type="dxa"/>
            <w:vMerge w:val="continue"/>
            <w:tcBorders>
              <w:top w:val="nil"/>
            </w:tcBorders>
          </w:tcPr>
          <w:p>
            <w:pPr>
              <w:rPr>
                <w:sz w:val="2"/>
                <w:szCs w:val="2"/>
              </w:rPr>
            </w:pPr>
          </w:p>
        </w:tc>
        <w:tc>
          <w:tcPr>
            <w:tcW w:w="953" w:type="dxa"/>
          </w:tcPr>
          <w:p>
            <w:pPr>
              <w:pStyle w:val="7"/>
              <w:spacing w:before="9"/>
              <w:ind w:left="14"/>
              <w:rPr>
                <w:rFonts w:hint="eastAsia" w:eastAsia="宋体"/>
                <w:b/>
                <w:sz w:val="18"/>
                <w:lang w:val="en-US" w:eastAsia="zh-CN"/>
              </w:rPr>
            </w:pPr>
            <w:r>
              <w:rPr>
                <w:rFonts w:hint="eastAsia"/>
                <w:sz w:val="18"/>
                <w:lang w:eastAsia="zh-CN"/>
              </w:rPr>
              <w:t>B</w:t>
            </w:r>
            <w:r>
              <w:rPr>
                <w:sz w:val="18"/>
              </w:rPr>
              <w:t>-3-0</w:t>
            </w:r>
            <w:r>
              <w:rPr>
                <w:rFonts w:hint="eastAsia"/>
                <w:sz w:val="18"/>
                <w:lang w:val="en-US" w:eastAsia="zh-CN"/>
              </w:rPr>
              <w:t>7</w:t>
            </w:r>
          </w:p>
        </w:tc>
        <w:tc>
          <w:tcPr>
            <w:tcW w:w="2501" w:type="dxa"/>
          </w:tcPr>
          <w:p>
            <w:pPr>
              <w:pStyle w:val="7"/>
              <w:tabs>
                <w:tab w:val="left" w:pos="1184"/>
              </w:tabs>
              <w:spacing w:before="120" w:line="364" w:lineRule="auto"/>
              <w:ind w:left="15"/>
              <w:rPr>
                <w:sz w:val="18"/>
              </w:rPr>
            </w:pPr>
            <w:r>
              <w:rPr>
                <w:sz w:val="18"/>
              </w:rPr>
              <w:t>勘察单位未依据项目批准文件， 城乡规划及专业规划，国家规定</w:t>
            </w:r>
          </w:p>
        </w:tc>
        <w:tc>
          <w:tcPr>
            <w:tcW w:w="3001" w:type="dxa"/>
          </w:tcPr>
          <w:p>
            <w:pPr>
              <w:pStyle w:val="7"/>
              <w:tabs>
                <w:tab w:val="left" w:pos="1184"/>
              </w:tabs>
              <w:spacing w:before="120" w:line="364" w:lineRule="auto"/>
              <w:ind w:left="15"/>
              <w:rPr>
                <w:sz w:val="18"/>
              </w:rPr>
            </w:pPr>
            <w:r>
              <w:rPr>
                <w:sz w:val="18"/>
              </w:rPr>
              <w:t>《建设工程勘察设计质量管理条例》第二十五条</w:t>
            </w:r>
          </w:p>
        </w:tc>
        <w:tc>
          <w:tcPr>
            <w:tcW w:w="7495" w:type="dxa"/>
          </w:tcPr>
          <w:p>
            <w:pPr>
              <w:pStyle w:val="7"/>
              <w:spacing w:before="9"/>
              <w:ind w:left="15"/>
              <w:rPr>
                <w:sz w:val="18"/>
              </w:rPr>
            </w:pPr>
            <w:r>
              <w:rPr>
                <w:sz w:val="18"/>
              </w:rPr>
              <w:t>责令改正</w:t>
            </w:r>
          </w:p>
          <w:p>
            <w:pPr>
              <w:pStyle w:val="7"/>
              <w:tabs>
                <w:tab w:val="left" w:pos="1004"/>
              </w:tabs>
              <w:spacing w:before="120"/>
              <w:ind w:left="15"/>
              <w:rPr>
                <w:sz w:val="18"/>
              </w:rPr>
            </w:pPr>
            <w:r>
              <w:rPr>
                <w:sz w:val="18"/>
              </w:rPr>
              <w:t>第四十条</w:t>
            </w:r>
            <w:r>
              <w:rPr>
                <w:sz w:val="18"/>
              </w:rPr>
              <w:tab/>
            </w:r>
            <w:r>
              <w:rPr>
                <w:sz w:val="18"/>
              </w:rPr>
              <w:t>违反本条例规定，勘察</w:t>
            </w:r>
            <w:r>
              <w:rPr>
                <w:spacing w:val="-3"/>
                <w:sz w:val="18"/>
              </w:rPr>
              <w:t>、</w:t>
            </w:r>
            <w:r>
              <w:rPr>
                <w:sz w:val="18"/>
              </w:rPr>
              <w:t>设计单位未依据项目批准文件</w:t>
            </w:r>
            <w:r>
              <w:rPr>
                <w:spacing w:val="-3"/>
                <w:sz w:val="18"/>
              </w:rPr>
              <w:t>，</w:t>
            </w:r>
            <w:r>
              <w:rPr>
                <w:sz w:val="18"/>
              </w:rPr>
              <w:t>城乡规划及专业规划</w:t>
            </w:r>
            <w:r>
              <w:rPr>
                <w:spacing w:val="-3"/>
                <w:sz w:val="18"/>
              </w:rPr>
              <w:t>，</w:t>
            </w:r>
            <w:r>
              <w:rPr>
                <w:spacing w:val="-14"/>
                <w:sz w:val="18"/>
              </w:rPr>
              <w:t>国</w:t>
            </w:r>
          </w:p>
        </w:tc>
        <w:tc>
          <w:tcPr>
            <w:tcW w:w="704" w:type="dxa"/>
          </w:tcPr>
          <w:p>
            <w:pPr>
              <w:pStyle w:val="7"/>
              <w:spacing w:before="9"/>
              <w:ind w:left="60" w:right="51"/>
              <w:jc w:val="center"/>
              <w:rPr>
                <w:sz w:val="18"/>
              </w:rPr>
            </w:pPr>
            <w:r>
              <w:rPr>
                <w:sz w:val="18"/>
              </w:rPr>
              <w:t>轻微</w:t>
            </w:r>
          </w:p>
        </w:tc>
      </w:tr>
    </w:tbl>
    <w:p>
      <w:pPr>
        <w:spacing w:after="0"/>
        <w:jc w:val="center"/>
        <w:rPr>
          <w:sz w:val="18"/>
        </w:rPr>
        <w:sectPr>
          <w:footerReference r:id="rId8" w:type="default"/>
          <w:pgSz w:w="16840" w:h="11910" w:orient="landscape"/>
          <w:pgMar w:top="720" w:right="640" w:bottom="720" w:left="660" w:header="0" w:footer="524" w:gutter="0"/>
          <w:pgNumType w:start="30"/>
          <w:cols w:space="720" w:num="1"/>
        </w:sectPr>
      </w:pPr>
    </w:p>
    <w:tbl>
      <w:tblPr>
        <w:tblStyle w:val="3"/>
        <w:tblW w:w="0" w:type="auto"/>
        <w:tblInd w:w="11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53"/>
        <w:gridCol w:w="953"/>
        <w:gridCol w:w="2501"/>
        <w:gridCol w:w="3001"/>
        <w:gridCol w:w="7495"/>
        <w:gridCol w:w="70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80" w:hRule="atLeast"/>
        </w:trPr>
        <w:tc>
          <w:tcPr>
            <w:tcW w:w="653" w:type="dxa"/>
            <w:vMerge w:val="restart"/>
          </w:tcPr>
          <w:p>
            <w:pPr>
              <w:pStyle w:val="7"/>
              <w:rPr>
                <w:rFonts w:ascii="Times New Roman"/>
                <w:sz w:val="18"/>
              </w:rPr>
            </w:pPr>
          </w:p>
        </w:tc>
        <w:tc>
          <w:tcPr>
            <w:tcW w:w="953" w:type="dxa"/>
            <w:vMerge w:val="restart"/>
          </w:tcPr>
          <w:p>
            <w:pPr>
              <w:pStyle w:val="7"/>
              <w:rPr>
                <w:rFonts w:ascii="Times New Roman"/>
                <w:sz w:val="18"/>
              </w:rPr>
            </w:pPr>
          </w:p>
        </w:tc>
        <w:tc>
          <w:tcPr>
            <w:tcW w:w="2501" w:type="dxa"/>
            <w:vMerge w:val="restart"/>
          </w:tcPr>
          <w:p>
            <w:pPr>
              <w:pStyle w:val="7"/>
              <w:tabs>
                <w:tab w:val="left" w:pos="1184"/>
              </w:tabs>
              <w:spacing w:before="120" w:line="364" w:lineRule="auto"/>
              <w:ind w:left="15"/>
              <w:rPr>
                <w:sz w:val="18"/>
              </w:rPr>
            </w:pPr>
            <w:r>
              <w:rPr>
                <w:sz w:val="18"/>
              </w:rPr>
              <w:t>的建设工程勘察深度要求编制建设工程勘察文件的</w:t>
            </w:r>
          </w:p>
        </w:tc>
        <w:tc>
          <w:tcPr>
            <w:tcW w:w="3001" w:type="dxa"/>
            <w:vMerge w:val="restart"/>
          </w:tcPr>
          <w:p>
            <w:pPr>
              <w:pStyle w:val="7"/>
              <w:tabs>
                <w:tab w:val="left" w:pos="1184"/>
              </w:tabs>
              <w:spacing w:before="120" w:line="364" w:lineRule="auto"/>
              <w:ind w:left="15"/>
              <w:rPr>
                <w:sz w:val="18"/>
              </w:rPr>
            </w:pPr>
            <w:r>
              <w:rPr>
                <w:sz w:val="18"/>
              </w:rPr>
              <w:t>《建设工程勘察设计质量管理条例》第四十条</w:t>
            </w:r>
          </w:p>
        </w:tc>
        <w:tc>
          <w:tcPr>
            <w:tcW w:w="7495" w:type="dxa"/>
          </w:tcPr>
          <w:p>
            <w:pPr>
              <w:pStyle w:val="7"/>
              <w:spacing w:before="11" w:line="362" w:lineRule="auto"/>
              <w:ind w:left="15" w:right="3"/>
              <w:rPr>
                <w:sz w:val="18"/>
              </w:rPr>
            </w:pPr>
            <w:r>
              <w:rPr>
                <w:sz w:val="18"/>
              </w:rPr>
              <w:t>家规定的建设工程勘察、设计深度要求编制建设工程勘察、设计文件的，责令限期改正；逾期</w:t>
            </w:r>
            <w:r>
              <w:rPr>
                <w:spacing w:val="-8"/>
                <w:sz w:val="18"/>
              </w:rPr>
              <w:t xml:space="preserve">不改正的，处 </w:t>
            </w:r>
            <w:r>
              <w:rPr>
                <w:sz w:val="18"/>
              </w:rPr>
              <w:t>10</w:t>
            </w:r>
            <w:r>
              <w:rPr>
                <w:spacing w:val="-16"/>
                <w:sz w:val="18"/>
              </w:rPr>
              <w:t xml:space="preserve"> 万元以上 </w:t>
            </w:r>
            <w:r>
              <w:rPr>
                <w:sz w:val="18"/>
              </w:rPr>
              <w:t>30</w:t>
            </w:r>
            <w:r>
              <w:rPr>
                <w:spacing w:val="-7"/>
                <w:sz w:val="18"/>
              </w:rPr>
              <w:t xml:space="preserve"> 万元以下的罚款；造成工程质量事故或者环境污染和生态破坏的责令停业整顿，降低资质等级；情节严重的，吊销资质证书；造成损失的，依法承担赔偿责任</w:t>
            </w:r>
          </w:p>
        </w:tc>
        <w:tc>
          <w:tcPr>
            <w:tcW w:w="704" w:type="dxa"/>
          </w:tcPr>
          <w:p>
            <w:pPr>
              <w:pStyle w:val="7"/>
              <w:rPr>
                <w:b/>
                <w:sz w:val="18"/>
              </w:rPr>
            </w:pPr>
          </w:p>
          <w:p>
            <w:pPr>
              <w:pStyle w:val="7"/>
              <w:spacing w:before="131"/>
              <w:ind w:left="-105"/>
              <w:rPr>
                <w:sz w:val="18"/>
              </w:rPr>
            </w:pPr>
            <w:r>
              <w:rPr>
                <w:sz w:val="18"/>
              </w:rPr>
              <w:t>，</w:t>
            </w:r>
          </w:p>
          <w:p>
            <w:pPr>
              <w:pStyle w:val="7"/>
              <w:spacing w:before="117"/>
              <w:ind w:left="-105"/>
              <w:rPr>
                <w:sz w:val="18"/>
              </w:rPr>
            </w:pPr>
            <w:r>
              <w:rPr>
                <w:sz w:val="18"/>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1" w:hRule="atLeast"/>
        </w:trPr>
        <w:tc>
          <w:tcPr>
            <w:tcW w:w="653" w:type="dxa"/>
            <w:vMerge w:val="continue"/>
            <w:tcBorders>
              <w:top w:val="nil"/>
            </w:tcBorders>
          </w:tcPr>
          <w:p>
            <w:pPr>
              <w:rPr>
                <w:sz w:val="2"/>
                <w:szCs w:val="2"/>
              </w:rPr>
            </w:pPr>
          </w:p>
        </w:tc>
        <w:tc>
          <w:tcPr>
            <w:tcW w:w="953" w:type="dxa"/>
            <w:vMerge w:val="continue"/>
            <w:tcBorders>
              <w:top w:val="nil"/>
            </w:tcBorders>
          </w:tcPr>
          <w:p>
            <w:pPr>
              <w:rPr>
                <w:sz w:val="2"/>
                <w:szCs w:val="2"/>
              </w:rPr>
            </w:pPr>
          </w:p>
        </w:tc>
        <w:tc>
          <w:tcPr>
            <w:tcW w:w="2501" w:type="dxa"/>
            <w:vMerge w:val="continue"/>
            <w:tcBorders>
              <w:top w:val="nil"/>
            </w:tcBorders>
          </w:tcPr>
          <w:p>
            <w:pPr>
              <w:pStyle w:val="7"/>
              <w:tabs>
                <w:tab w:val="left" w:pos="1184"/>
              </w:tabs>
              <w:spacing w:before="120" w:line="364" w:lineRule="auto"/>
              <w:ind w:left="15"/>
              <w:rPr>
                <w:sz w:val="18"/>
              </w:rPr>
            </w:pPr>
          </w:p>
        </w:tc>
        <w:tc>
          <w:tcPr>
            <w:tcW w:w="3001" w:type="dxa"/>
            <w:vMerge w:val="continue"/>
            <w:tcBorders>
              <w:top w:val="nil"/>
            </w:tcBorders>
          </w:tcPr>
          <w:p>
            <w:pPr>
              <w:pStyle w:val="7"/>
              <w:tabs>
                <w:tab w:val="left" w:pos="1184"/>
              </w:tabs>
              <w:spacing w:before="120" w:line="364" w:lineRule="auto"/>
              <w:ind w:left="15"/>
              <w:rPr>
                <w:sz w:val="18"/>
              </w:rPr>
            </w:pPr>
          </w:p>
        </w:tc>
        <w:tc>
          <w:tcPr>
            <w:tcW w:w="7495" w:type="dxa"/>
          </w:tcPr>
          <w:p>
            <w:pPr>
              <w:pStyle w:val="7"/>
              <w:spacing w:before="11"/>
              <w:ind w:left="15"/>
              <w:rPr>
                <w:sz w:val="18"/>
              </w:rPr>
            </w:pPr>
            <w:r>
              <w:rPr>
                <w:sz w:val="18"/>
              </w:rPr>
              <w:t>罚款，</w:t>
            </w:r>
          </w:p>
        </w:tc>
        <w:tc>
          <w:tcPr>
            <w:tcW w:w="704" w:type="dxa"/>
          </w:tcPr>
          <w:p>
            <w:pPr>
              <w:pStyle w:val="7"/>
              <w:spacing w:before="11"/>
              <w:ind w:left="60" w:right="51"/>
              <w:jc w:val="center"/>
              <w:rPr>
                <w:sz w:val="18"/>
              </w:rPr>
            </w:pPr>
            <w:r>
              <w:rPr>
                <w:sz w:val="18"/>
              </w:rPr>
              <w:t>一般</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9" w:hRule="atLeast"/>
        </w:trPr>
        <w:tc>
          <w:tcPr>
            <w:tcW w:w="653" w:type="dxa"/>
            <w:vMerge w:val="continue"/>
            <w:tcBorders>
              <w:top w:val="nil"/>
            </w:tcBorders>
          </w:tcPr>
          <w:p>
            <w:pPr>
              <w:rPr>
                <w:sz w:val="2"/>
                <w:szCs w:val="2"/>
              </w:rPr>
            </w:pPr>
          </w:p>
        </w:tc>
        <w:tc>
          <w:tcPr>
            <w:tcW w:w="953" w:type="dxa"/>
            <w:vMerge w:val="continue"/>
            <w:tcBorders>
              <w:top w:val="nil"/>
            </w:tcBorders>
          </w:tcPr>
          <w:p>
            <w:pPr>
              <w:rPr>
                <w:sz w:val="2"/>
                <w:szCs w:val="2"/>
              </w:rPr>
            </w:pPr>
          </w:p>
        </w:tc>
        <w:tc>
          <w:tcPr>
            <w:tcW w:w="2501" w:type="dxa"/>
            <w:vMerge w:val="continue"/>
            <w:tcBorders>
              <w:top w:val="nil"/>
            </w:tcBorders>
          </w:tcPr>
          <w:p>
            <w:pPr>
              <w:pStyle w:val="7"/>
              <w:tabs>
                <w:tab w:val="left" w:pos="1184"/>
              </w:tabs>
              <w:spacing w:before="120" w:line="364" w:lineRule="auto"/>
              <w:ind w:left="15"/>
              <w:rPr>
                <w:sz w:val="18"/>
              </w:rPr>
            </w:pPr>
          </w:p>
        </w:tc>
        <w:tc>
          <w:tcPr>
            <w:tcW w:w="3001" w:type="dxa"/>
            <w:vMerge w:val="continue"/>
            <w:tcBorders>
              <w:top w:val="nil"/>
            </w:tcBorders>
          </w:tcPr>
          <w:p>
            <w:pPr>
              <w:pStyle w:val="7"/>
              <w:tabs>
                <w:tab w:val="left" w:pos="1184"/>
              </w:tabs>
              <w:spacing w:before="120" w:line="364" w:lineRule="auto"/>
              <w:ind w:left="15"/>
              <w:rPr>
                <w:sz w:val="18"/>
              </w:rPr>
            </w:pPr>
          </w:p>
        </w:tc>
        <w:tc>
          <w:tcPr>
            <w:tcW w:w="7495" w:type="dxa"/>
          </w:tcPr>
          <w:p>
            <w:pPr>
              <w:pStyle w:val="7"/>
              <w:spacing w:before="9"/>
              <w:ind w:left="15"/>
              <w:rPr>
                <w:sz w:val="18"/>
              </w:rPr>
            </w:pPr>
            <w:r>
              <w:rPr>
                <w:sz w:val="18"/>
              </w:rPr>
              <w:t>责令停业整顿，降低资质等级；情节严重的，吊销资质证书</w:t>
            </w:r>
          </w:p>
        </w:tc>
        <w:tc>
          <w:tcPr>
            <w:tcW w:w="704" w:type="dxa"/>
          </w:tcPr>
          <w:p>
            <w:pPr>
              <w:pStyle w:val="7"/>
              <w:spacing w:before="9"/>
              <w:ind w:left="60" w:right="51"/>
              <w:jc w:val="center"/>
              <w:rPr>
                <w:sz w:val="18"/>
              </w:rPr>
            </w:pPr>
            <w:r>
              <w:rPr>
                <w:sz w:val="18"/>
              </w:rPr>
              <w:t>严重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653" w:type="dxa"/>
            <w:vMerge w:val="continue"/>
            <w:tcBorders>
              <w:top w:val="nil"/>
            </w:tcBorders>
          </w:tcPr>
          <w:p>
            <w:pPr>
              <w:rPr>
                <w:sz w:val="2"/>
                <w:szCs w:val="2"/>
              </w:rPr>
            </w:pPr>
          </w:p>
        </w:tc>
        <w:tc>
          <w:tcPr>
            <w:tcW w:w="953" w:type="dxa"/>
            <w:vMerge w:val="restart"/>
          </w:tcPr>
          <w:p>
            <w:pPr>
              <w:pStyle w:val="7"/>
              <w:spacing w:before="10"/>
              <w:ind w:left="14"/>
              <w:rPr>
                <w:rFonts w:hint="eastAsia" w:eastAsia="宋体"/>
                <w:b/>
                <w:sz w:val="18"/>
                <w:lang w:val="en-US" w:eastAsia="zh-CN"/>
              </w:rPr>
            </w:pPr>
            <w:r>
              <w:rPr>
                <w:rFonts w:hint="eastAsia"/>
                <w:sz w:val="18"/>
                <w:lang w:eastAsia="zh-CN"/>
              </w:rPr>
              <w:t>B</w:t>
            </w:r>
            <w:r>
              <w:rPr>
                <w:sz w:val="18"/>
              </w:rPr>
              <w:t>-3-0</w:t>
            </w:r>
            <w:r>
              <w:rPr>
                <w:rFonts w:hint="eastAsia"/>
                <w:sz w:val="18"/>
                <w:lang w:val="en-US" w:eastAsia="zh-CN"/>
              </w:rPr>
              <w:t>8</w:t>
            </w:r>
          </w:p>
        </w:tc>
        <w:tc>
          <w:tcPr>
            <w:tcW w:w="2501" w:type="dxa"/>
            <w:vMerge w:val="restart"/>
          </w:tcPr>
          <w:p>
            <w:pPr>
              <w:pStyle w:val="7"/>
              <w:tabs>
                <w:tab w:val="left" w:pos="1184"/>
              </w:tabs>
              <w:spacing w:before="120" w:line="364" w:lineRule="auto"/>
              <w:ind w:left="15"/>
              <w:rPr>
                <w:sz w:val="18"/>
              </w:rPr>
            </w:pPr>
            <w:r>
              <w:rPr>
                <w:sz w:val="18"/>
              </w:rPr>
              <w:t>因勘察原因造成工程质量安全事故</w:t>
            </w:r>
          </w:p>
        </w:tc>
        <w:tc>
          <w:tcPr>
            <w:tcW w:w="3001" w:type="dxa"/>
            <w:vMerge w:val="restart"/>
          </w:tcPr>
          <w:p>
            <w:pPr>
              <w:pStyle w:val="7"/>
              <w:tabs>
                <w:tab w:val="left" w:pos="1184"/>
              </w:tabs>
              <w:spacing w:before="120" w:line="364" w:lineRule="auto"/>
              <w:ind w:left="15"/>
              <w:rPr>
                <w:sz w:val="18"/>
              </w:rPr>
            </w:pPr>
            <w:r>
              <w:rPr>
                <w:sz w:val="18"/>
              </w:rPr>
              <w:t>《建设工程勘察设计资质管理规定》第十九条，《建设工程质量管理条例》第十九条，《建设工程安全生产管理条例》第十二条</w:t>
            </w:r>
          </w:p>
          <w:p>
            <w:pPr>
              <w:pStyle w:val="7"/>
              <w:tabs>
                <w:tab w:val="left" w:pos="1184"/>
              </w:tabs>
              <w:spacing w:before="120" w:line="364" w:lineRule="auto"/>
              <w:ind w:left="15"/>
              <w:rPr>
                <w:sz w:val="18"/>
              </w:rPr>
            </w:pPr>
            <w:r>
              <w:rPr>
                <w:sz w:val="18"/>
              </w:rPr>
              <w:t>《建设工程质量管理条例》第六十三条，《建设工程勘察质量管理办法》第二十四条</w:t>
            </w:r>
          </w:p>
        </w:tc>
        <w:tc>
          <w:tcPr>
            <w:tcW w:w="7495" w:type="dxa"/>
          </w:tcPr>
          <w:p>
            <w:pPr>
              <w:pStyle w:val="7"/>
              <w:spacing w:before="10"/>
              <w:ind w:left="15"/>
              <w:rPr>
                <w:sz w:val="18"/>
              </w:rPr>
            </w:pPr>
            <w:r>
              <w:rPr>
                <w:sz w:val="18"/>
              </w:rPr>
              <w:t>其他</w:t>
            </w:r>
          </w:p>
        </w:tc>
        <w:tc>
          <w:tcPr>
            <w:tcW w:w="704" w:type="dxa"/>
          </w:tcPr>
          <w:p>
            <w:pPr>
              <w:pStyle w:val="7"/>
              <w:spacing w:before="10"/>
              <w:ind w:left="60" w:right="51"/>
              <w:jc w:val="center"/>
              <w:rPr>
                <w:sz w:val="18"/>
              </w:rPr>
            </w:pPr>
            <w:r>
              <w:rPr>
                <w:sz w:val="18"/>
              </w:rPr>
              <w:t>一般</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481" w:hRule="atLeast"/>
        </w:trPr>
        <w:tc>
          <w:tcPr>
            <w:tcW w:w="653" w:type="dxa"/>
            <w:vMerge w:val="continue"/>
            <w:tcBorders>
              <w:top w:val="nil"/>
            </w:tcBorders>
          </w:tcPr>
          <w:p>
            <w:pPr>
              <w:rPr>
                <w:sz w:val="2"/>
                <w:szCs w:val="2"/>
              </w:rPr>
            </w:pPr>
          </w:p>
        </w:tc>
        <w:tc>
          <w:tcPr>
            <w:tcW w:w="953" w:type="dxa"/>
            <w:vMerge w:val="continue"/>
            <w:tcBorders>
              <w:top w:val="nil"/>
            </w:tcBorders>
          </w:tcPr>
          <w:p>
            <w:pPr>
              <w:rPr>
                <w:sz w:val="2"/>
                <w:szCs w:val="2"/>
              </w:rPr>
            </w:pPr>
          </w:p>
        </w:tc>
        <w:tc>
          <w:tcPr>
            <w:tcW w:w="2501" w:type="dxa"/>
            <w:vMerge w:val="continue"/>
            <w:tcBorders>
              <w:top w:val="nil"/>
            </w:tcBorders>
          </w:tcPr>
          <w:p>
            <w:pPr>
              <w:rPr>
                <w:sz w:val="2"/>
                <w:szCs w:val="2"/>
              </w:rPr>
            </w:pPr>
          </w:p>
        </w:tc>
        <w:tc>
          <w:tcPr>
            <w:tcW w:w="3001" w:type="dxa"/>
            <w:vMerge w:val="continue"/>
            <w:tcBorders>
              <w:top w:val="nil"/>
            </w:tcBorders>
          </w:tcPr>
          <w:p>
            <w:pPr>
              <w:rPr>
                <w:sz w:val="2"/>
                <w:szCs w:val="2"/>
              </w:rPr>
            </w:pPr>
          </w:p>
        </w:tc>
        <w:tc>
          <w:tcPr>
            <w:tcW w:w="7495" w:type="dxa"/>
          </w:tcPr>
          <w:p>
            <w:pPr>
              <w:pStyle w:val="7"/>
              <w:spacing w:before="9"/>
              <w:ind w:left="15"/>
              <w:rPr>
                <w:sz w:val="18"/>
              </w:rPr>
            </w:pPr>
            <w:r>
              <w:rPr>
                <w:sz w:val="18"/>
              </w:rPr>
              <w:t>造成工程质量事故，降低资质等级，吊销资质证书</w:t>
            </w:r>
          </w:p>
          <w:p>
            <w:pPr>
              <w:pStyle w:val="7"/>
              <w:spacing w:before="119" w:line="364" w:lineRule="auto"/>
              <w:ind w:left="15"/>
              <w:jc w:val="both"/>
              <w:rPr>
                <w:sz w:val="18"/>
              </w:rPr>
            </w:pPr>
            <w:r>
              <w:rPr>
                <w:spacing w:val="-3"/>
                <w:sz w:val="18"/>
              </w:rPr>
              <w:t xml:space="preserve">第六十三条 违反本条例规定，有下列行为之一的，责令改正，处 </w:t>
            </w:r>
            <w:r>
              <w:rPr>
                <w:sz w:val="18"/>
              </w:rPr>
              <w:t>10</w:t>
            </w:r>
            <w:r>
              <w:rPr>
                <w:spacing w:val="-17"/>
                <w:sz w:val="18"/>
              </w:rPr>
              <w:t xml:space="preserve"> 万元以上 </w:t>
            </w:r>
            <w:r>
              <w:rPr>
                <w:sz w:val="18"/>
              </w:rPr>
              <w:t>30</w:t>
            </w:r>
            <w:r>
              <w:rPr>
                <w:spacing w:val="-9"/>
                <w:sz w:val="18"/>
              </w:rPr>
              <w:t xml:space="preserve"> 万元以下的</w:t>
            </w:r>
            <w:r>
              <w:rPr>
                <w:sz w:val="18"/>
              </w:rPr>
              <w:t>罚款： （一）</w:t>
            </w:r>
            <w:r>
              <w:rPr>
                <w:spacing w:val="1"/>
                <w:sz w:val="18"/>
              </w:rPr>
              <w:t xml:space="preserve">勘察单位未按照工程建设强制性标准进行勘察的； </w:t>
            </w:r>
            <w:r>
              <w:rPr>
                <w:sz w:val="18"/>
              </w:rPr>
              <w:t>（二）设计单位未根据勘察</w:t>
            </w:r>
            <w:r>
              <w:rPr>
                <w:spacing w:val="-1"/>
                <w:sz w:val="18"/>
              </w:rPr>
              <w:t xml:space="preserve">成果文件进行工程设计的； </w:t>
            </w:r>
            <w:r>
              <w:rPr>
                <w:sz w:val="18"/>
              </w:rPr>
              <w:t>（三）</w:t>
            </w:r>
            <w:r>
              <w:rPr>
                <w:spacing w:val="-1"/>
                <w:sz w:val="18"/>
              </w:rPr>
              <w:t>设计单位指定建筑材料、建筑构配件的生产厂、供应商的；</w:t>
            </w:r>
          </w:p>
          <w:p>
            <w:pPr>
              <w:pStyle w:val="7"/>
              <w:spacing w:line="362" w:lineRule="auto"/>
              <w:ind w:left="15" w:right="3"/>
              <w:jc w:val="both"/>
              <w:rPr>
                <w:sz w:val="18"/>
              </w:rPr>
            </w:pPr>
            <w:r>
              <w:rPr>
                <w:sz w:val="18"/>
              </w:rPr>
              <w:t>（四</w:t>
            </w:r>
            <w:r>
              <w:rPr>
                <w:spacing w:val="-3"/>
                <w:sz w:val="18"/>
              </w:rPr>
              <w:t>）设计单位未按照工程建设强制性标准进行设计的。 有前款所列行为，造成工程质量事故</w:t>
            </w:r>
            <w:r>
              <w:rPr>
                <w:sz w:val="18"/>
              </w:rPr>
              <w:t>的，责令停业整顿，降低资质等级；情节严重的，吊销资质证书；造成损失的，依法承担赔偿责任。</w:t>
            </w:r>
          </w:p>
        </w:tc>
        <w:tc>
          <w:tcPr>
            <w:tcW w:w="704" w:type="dxa"/>
          </w:tcPr>
          <w:p>
            <w:pPr>
              <w:pStyle w:val="7"/>
              <w:spacing w:before="9"/>
              <w:ind w:left="171"/>
              <w:rPr>
                <w:sz w:val="18"/>
              </w:rPr>
            </w:pPr>
            <w:r>
              <w:rPr>
                <w:sz w:val="18"/>
              </w:rPr>
              <w:t>严重</w:t>
            </w:r>
          </w:p>
          <w:p>
            <w:pPr>
              <w:pStyle w:val="7"/>
              <w:spacing w:before="119" w:line="364" w:lineRule="auto"/>
              <w:ind w:left="80" w:right="71"/>
              <w:rPr>
                <w:sz w:val="18"/>
              </w:rPr>
            </w:pPr>
            <w:r>
              <w:rPr>
                <w:sz w:val="18"/>
              </w:rPr>
              <w:t>（</w:t>
            </w:r>
            <w:r>
              <w:rPr>
                <w:spacing w:val="-9"/>
                <w:sz w:val="18"/>
              </w:rPr>
              <w:t>不可</w:t>
            </w:r>
            <w:r>
              <w:rPr>
                <w:sz w:val="18"/>
              </w:rPr>
              <w:t>修复</w:t>
            </w:r>
            <w:r>
              <w:rPr>
                <w:spacing w:val="-17"/>
                <w:sz w:val="18"/>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9" w:hRule="atLeast"/>
        </w:trPr>
        <w:tc>
          <w:tcPr>
            <w:tcW w:w="653" w:type="dxa"/>
          </w:tcPr>
          <w:p>
            <w:pPr>
              <w:pStyle w:val="7"/>
              <w:spacing w:before="8"/>
              <w:ind w:left="14"/>
              <w:rPr>
                <w:rFonts w:hint="eastAsia" w:eastAsia="宋体"/>
                <w:b/>
                <w:sz w:val="21"/>
                <w:lang w:eastAsia="zh-CN"/>
              </w:rPr>
            </w:pPr>
            <w:r>
              <w:rPr>
                <w:rFonts w:hint="eastAsia"/>
                <w:b/>
                <w:sz w:val="21"/>
                <w:lang w:eastAsia="zh-CN"/>
              </w:rPr>
              <w:t>B</w:t>
            </w:r>
            <w:r>
              <w:rPr>
                <w:b/>
                <w:sz w:val="21"/>
              </w:rPr>
              <w:t>-</w:t>
            </w:r>
            <w:r>
              <w:rPr>
                <w:rFonts w:hint="eastAsia"/>
                <w:b/>
                <w:sz w:val="21"/>
                <w:lang w:val="en-US" w:eastAsia="zh-CN"/>
              </w:rPr>
              <w:t>4</w:t>
            </w:r>
          </w:p>
          <w:p>
            <w:pPr>
              <w:pStyle w:val="7"/>
              <w:spacing w:before="10"/>
              <w:ind w:left="14"/>
              <w:rPr>
                <w:b/>
                <w:sz w:val="21"/>
              </w:rPr>
            </w:pPr>
            <w:r>
              <w:rPr>
                <w:b/>
                <w:sz w:val="21"/>
              </w:rPr>
              <w:t>其他</w:t>
            </w:r>
          </w:p>
        </w:tc>
        <w:tc>
          <w:tcPr>
            <w:tcW w:w="953" w:type="dxa"/>
          </w:tcPr>
          <w:p>
            <w:pPr>
              <w:pStyle w:val="7"/>
              <w:spacing w:before="11"/>
              <w:ind w:left="14"/>
              <w:rPr>
                <w:b/>
                <w:sz w:val="18"/>
              </w:rPr>
            </w:pPr>
            <w:r>
              <w:rPr>
                <w:rFonts w:hint="eastAsia"/>
                <w:sz w:val="18"/>
                <w:lang w:eastAsia="zh-CN"/>
              </w:rPr>
              <w:t>B</w:t>
            </w:r>
            <w:r>
              <w:rPr>
                <w:sz w:val="18"/>
              </w:rPr>
              <w:t>-</w:t>
            </w:r>
            <w:r>
              <w:rPr>
                <w:rFonts w:hint="eastAsia"/>
                <w:sz w:val="18"/>
                <w:lang w:val="en-US" w:eastAsia="zh-CN"/>
              </w:rPr>
              <w:t>4</w:t>
            </w:r>
            <w:r>
              <w:rPr>
                <w:sz w:val="18"/>
              </w:rPr>
              <w:t>-0</w:t>
            </w:r>
            <w:r>
              <w:rPr>
                <w:rFonts w:hint="eastAsia"/>
                <w:sz w:val="18"/>
                <w:lang w:val="en-US" w:eastAsia="zh-CN"/>
              </w:rPr>
              <w:t>1</w:t>
            </w:r>
          </w:p>
        </w:tc>
        <w:tc>
          <w:tcPr>
            <w:tcW w:w="12997" w:type="dxa"/>
            <w:gridSpan w:val="3"/>
          </w:tcPr>
          <w:p>
            <w:pPr>
              <w:pStyle w:val="7"/>
              <w:spacing w:before="11"/>
              <w:ind w:left="14"/>
              <w:rPr>
                <w:sz w:val="18"/>
              </w:rPr>
            </w:pPr>
            <w:r>
              <w:rPr>
                <w:sz w:val="18"/>
              </w:rPr>
              <w:t>被其他有关部门和社会组织列入联合惩戒合作备忘录的</w:t>
            </w:r>
          </w:p>
        </w:tc>
        <w:tc>
          <w:tcPr>
            <w:tcW w:w="704" w:type="dxa"/>
          </w:tcPr>
          <w:p>
            <w:pPr>
              <w:pStyle w:val="7"/>
              <w:spacing w:before="11"/>
              <w:ind w:left="60" w:right="51"/>
              <w:jc w:val="center"/>
              <w:rPr>
                <w:sz w:val="18"/>
              </w:rPr>
            </w:pPr>
            <w:r>
              <w:rPr>
                <w:sz w:val="18"/>
              </w:rPr>
              <w:t>严重</w:t>
            </w:r>
          </w:p>
        </w:tc>
      </w:tr>
    </w:tbl>
    <w:p>
      <w:pPr>
        <w:pStyle w:val="2"/>
        <w:rPr>
          <w:b w:val="0"/>
        </w:rPr>
      </w:pPr>
      <w:bookmarkStart w:id="2" w:name="设计单位不良信用信息认定标准（C1）"/>
      <w:bookmarkEnd w:id="2"/>
    </w:p>
    <w:p>
      <w:pPr>
        <w:spacing w:after="0"/>
        <w:sectPr>
          <w:pgSz w:w="16840" w:h="11910" w:orient="landscape"/>
          <w:pgMar w:top="720" w:right="640" w:bottom="720" w:left="660" w:header="0" w:footer="524" w:gutter="0"/>
          <w:cols w:space="720" w:num="1"/>
        </w:sectPr>
      </w:pPr>
    </w:p>
    <w:p>
      <w:pPr>
        <w:pStyle w:val="2"/>
        <w:spacing w:before="51"/>
        <w:ind w:left="4747" w:right="4764"/>
        <w:jc w:val="center"/>
      </w:pPr>
      <w:r>
        <w:t>设计单位不良信用信息认定标准（</w:t>
      </w:r>
      <w:r>
        <w:rPr>
          <w:rFonts w:hint="eastAsia" w:ascii="Times New Roman" w:eastAsia="SimSun"/>
          <w:lang w:eastAsia="zh-CN"/>
        </w:rPr>
        <w:t>C</w:t>
      </w:r>
      <w:r>
        <w:t>）</w:t>
      </w:r>
    </w:p>
    <w:p>
      <w:pPr>
        <w:spacing w:before="5" w:after="1" w:line="240" w:lineRule="auto"/>
        <w:rPr>
          <w:b/>
          <w:sz w:val="21"/>
        </w:rPr>
      </w:pPr>
    </w:p>
    <w:tbl>
      <w:tblPr>
        <w:tblStyle w:val="3"/>
        <w:tblW w:w="0" w:type="auto"/>
        <w:tblInd w:w="11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71"/>
        <w:gridCol w:w="968"/>
        <w:gridCol w:w="2502"/>
        <w:gridCol w:w="2996"/>
        <w:gridCol w:w="7449"/>
        <w:gridCol w:w="72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40" w:hRule="atLeast"/>
        </w:trPr>
        <w:tc>
          <w:tcPr>
            <w:tcW w:w="671" w:type="dxa"/>
          </w:tcPr>
          <w:p>
            <w:pPr>
              <w:pStyle w:val="7"/>
              <w:spacing w:before="3"/>
              <w:rPr>
                <w:b/>
                <w:sz w:val="22"/>
              </w:rPr>
            </w:pPr>
          </w:p>
          <w:p>
            <w:pPr>
              <w:pStyle w:val="7"/>
              <w:ind w:left="125"/>
              <w:rPr>
                <w:b/>
                <w:sz w:val="21"/>
              </w:rPr>
            </w:pPr>
            <w:r>
              <w:rPr>
                <w:b/>
                <w:sz w:val="21"/>
              </w:rPr>
              <w:t>类别</w:t>
            </w:r>
          </w:p>
        </w:tc>
        <w:tc>
          <w:tcPr>
            <w:tcW w:w="968" w:type="dxa"/>
          </w:tcPr>
          <w:p>
            <w:pPr>
              <w:pStyle w:val="7"/>
              <w:spacing w:before="3"/>
              <w:rPr>
                <w:b/>
                <w:sz w:val="22"/>
              </w:rPr>
            </w:pPr>
          </w:p>
          <w:p>
            <w:pPr>
              <w:pStyle w:val="7"/>
              <w:ind w:left="272"/>
              <w:rPr>
                <w:b/>
                <w:sz w:val="21"/>
              </w:rPr>
            </w:pPr>
            <w:r>
              <w:rPr>
                <w:b/>
                <w:sz w:val="21"/>
              </w:rPr>
              <w:t>代码</w:t>
            </w:r>
          </w:p>
        </w:tc>
        <w:tc>
          <w:tcPr>
            <w:tcW w:w="2502" w:type="dxa"/>
          </w:tcPr>
          <w:p>
            <w:pPr>
              <w:pStyle w:val="7"/>
              <w:spacing w:before="3"/>
              <w:rPr>
                <w:b/>
                <w:sz w:val="22"/>
              </w:rPr>
            </w:pPr>
          </w:p>
          <w:p>
            <w:pPr>
              <w:pStyle w:val="7"/>
              <w:ind w:left="830"/>
              <w:rPr>
                <w:b/>
                <w:sz w:val="21"/>
              </w:rPr>
            </w:pPr>
            <w:r>
              <w:rPr>
                <w:b/>
                <w:sz w:val="21"/>
              </w:rPr>
              <w:t>不良行为</w:t>
            </w:r>
          </w:p>
        </w:tc>
        <w:tc>
          <w:tcPr>
            <w:tcW w:w="2996" w:type="dxa"/>
          </w:tcPr>
          <w:p>
            <w:pPr>
              <w:pStyle w:val="7"/>
              <w:spacing w:before="3"/>
              <w:rPr>
                <w:b/>
                <w:sz w:val="22"/>
              </w:rPr>
            </w:pPr>
          </w:p>
          <w:p>
            <w:pPr>
              <w:pStyle w:val="7"/>
              <w:ind w:left="868"/>
              <w:rPr>
                <w:b/>
                <w:sz w:val="21"/>
              </w:rPr>
            </w:pPr>
            <w:r>
              <w:rPr>
                <w:b/>
                <w:sz w:val="21"/>
              </w:rPr>
              <w:t>法律法规依据</w:t>
            </w:r>
          </w:p>
        </w:tc>
        <w:tc>
          <w:tcPr>
            <w:tcW w:w="7449" w:type="dxa"/>
          </w:tcPr>
          <w:p>
            <w:pPr>
              <w:pStyle w:val="7"/>
              <w:spacing w:before="3"/>
              <w:rPr>
                <w:b/>
                <w:sz w:val="22"/>
              </w:rPr>
            </w:pPr>
          </w:p>
          <w:p>
            <w:pPr>
              <w:pStyle w:val="7"/>
              <w:ind w:left="2967" w:right="2955"/>
              <w:jc w:val="center"/>
              <w:rPr>
                <w:b/>
                <w:sz w:val="21"/>
              </w:rPr>
            </w:pPr>
            <w:r>
              <w:rPr>
                <w:b/>
                <w:sz w:val="21"/>
              </w:rPr>
              <w:t>处罚决定及依据</w:t>
            </w:r>
          </w:p>
        </w:tc>
        <w:tc>
          <w:tcPr>
            <w:tcW w:w="721" w:type="dxa"/>
          </w:tcPr>
          <w:p>
            <w:pPr>
              <w:pStyle w:val="7"/>
              <w:spacing w:before="129" w:line="278" w:lineRule="auto"/>
              <w:ind w:left="150" w:right="138"/>
              <w:rPr>
                <w:b/>
                <w:sz w:val="21"/>
              </w:rPr>
            </w:pPr>
            <w:r>
              <w:rPr>
                <w:b/>
                <w:sz w:val="21"/>
              </w:rPr>
              <w:t>失信等级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9" w:hRule="atLeast"/>
        </w:trPr>
        <w:tc>
          <w:tcPr>
            <w:tcW w:w="671" w:type="dxa"/>
            <w:vMerge w:val="restart"/>
          </w:tcPr>
          <w:p>
            <w:pPr>
              <w:pStyle w:val="7"/>
              <w:spacing w:before="100"/>
              <w:ind w:left="108"/>
              <w:rPr>
                <w:b/>
                <w:sz w:val="21"/>
              </w:rPr>
            </w:pPr>
            <w:bookmarkStart w:id="3" w:name="C1-1"/>
            <w:bookmarkEnd w:id="3"/>
            <w:r>
              <w:rPr>
                <w:rFonts w:hint="eastAsia"/>
                <w:b/>
                <w:sz w:val="21"/>
                <w:lang w:eastAsia="zh-CN"/>
              </w:rPr>
              <w:t>C</w:t>
            </w:r>
            <w:r>
              <w:rPr>
                <w:b/>
                <w:sz w:val="21"/>
              </w:rPr>
              <w:t>-1</w:t>
            </w:r>
          </w:p>
          <w:p>
            <w:pPr>
              <w:pStyle w:val="7"/>
              <w:spacing w:before="6"/>
              <w:rPr>
                <w:b/>
                <w:sz w:val="15"/>
              </w:rPr>
            </w:pPr>
          </w:p>
          <w:p>
            <w:pPr>
              <w:pStyle w:val="7"/>
              <w:ind w:left="108"/>
              <w:rPr>
                <w:b/>
                <w:sz w:val="21"/>
              </w:rPr>
            </w:pPr>
            <w:r>
              <w:rPr>
                <w:b/>
                <w:w w:val="95"/>
                <w:sz w:val="21"/>
              </w:rPr>
              <w:t>资质</w:t>
            </w:r>
          </w:p>
        </w:tc>
        <w:tc>
          <w:tcPr>
            <w:tcW w:w="968" w:type="dxa"/>
            <w:vMerge w:val="restart"/>
          </w:tcPr>
          <w:p>
            <w:pPr>
              <w:pStyle w:val="7"/>
              <w:spacing w:before="118"/>
              <w:ind w:left="63"/>
              <w:rPr>
                <w:sz w:val="18"/>
              </w:rPr>
            </w:pPr>
            <w:r>
              <w:rPr>
                <w:rFonts w:hint="eastAsia"/>
                <w:sz w:val="18"/>
                <w:lang w:eastAsia="zh-CN"/>
              </w:rPr>
              <w:t>C</w:t>
            </w:r>
            <w:r>
              <w:rPr>
                <w:sz w:val="18"/>
              </w:rPr>
              <w:t>-1-01</w:t>
            </w:r>
          </w:p>
        </w:tc>
        <w:tc>
          <w:tcPr>
            <w:tcW w:w="2502" w:type="dxa"/>
            <w:vMerge w:val="restart"/>
          </w:tcPr>
          <w:p>
            <w:pPr>
              <w:pStyle w:val="7"/>
              <w:spacing w:before="3" w:line="362" w:lineRule="auto"/>
              <w:ind w:left="108" w:right="41"/>
              <w:rPr>
                <w:sz w:val="18"/>
              </w:rPr>
            </w:pPr>
            <w:r>
              <w:rPr>
                <w:spacing w:val="-2"/>
                <w:sz w:val="18"/>
              </w:rPr>
              <w:t xml:space="preserve">未取得资质证书承揽工程的， </w:t>
            </w:r>
            <w:r>
              <w:rPr>
                <w:sz w:val="18"/>
              </w:rPr>
              <w:t>或超越本单位资质等级承揽 业务的</w:t>
            </w:r>
          </w:p>
        </w:tc>
        <w:tc>
          <w:tcPr>
            <w:tcW w:w="2996" w:type="dxa"/>
            <w:vMerge w:val="restart"/>
          </w:tcPr>
          <w:p>
            <w:pPr>
              <w:pStyle w:val="7"/>
              <w:spacing w:before="3"/>
              <w:ind w:left="107"/>
              <w:rPr>
                <w:sz w:val="18"/>
              </w:rPr>
            </w:pPr>
            <w:r>
              <w:rPr>
                <w:spacing w:val="-3"/>
                <w:sz w:val="18"/>
              </w:rPr>
              <w:t>《建筑法》第十三条、第二十六条，</w:t>
            </w:r>
          </w:p>
          <w:p>
            <w:pPr>
              <w:pStyle w:val="7"/>
              <w:spacing w:before="119" w:line="362" w:lineRule="auto"/>
              <w:ind w:left="107" w:right="176"/>
              <w:jc w:val="both"/>
              <w:rPr>
                <w:sz w:val="18"/>
              </w:rPr>
            </w:pPr>
            <w:r>
              <w:rPr>
                <w:sz w:val="18"/>
              </w:rPr>
              <w:t>《建设工程勘察设计管理条例》第八、二十一条，《建设工程质量管理条例》第十八条</w:t>
            </w:r>
          </w:p>
          <w:p>
            <w:pPr>
              <w:pStyle w:val="7"/>
              <w:spacing w:before="4" w:line="364" w:lineRule="auto"/>
              <w:ind w:left="107" w:right="176"/>
              <w:jc w:val="both"/>
              <w:rPr>
                <w:sz w:val="18"/>
              </w:rPr>
            </w:pPr>
            <w:r>
              <w:rPr>
                <w:sz w:val="18"/>
              </w:rPr>
              <w:t>《建筑法》第六十五条，《建设工程质量管理条例》第六十条，《建设工程勘察设计管理条例》第三十五条</w:t>
            </w:r>
          </w:p>
        </w:tc>
        <w:tc>
          <w:tcPr>
            <w:tcW w:w="7449" w:type="dxa"/>
          </w:tcPr>
          <w:p>
            <w:pPr>
              <w:pStyle w:val="7"/>
              <w:spacing w:before="3"/>
              <w:ind w:left="106"/>
              <w:rPr>
                <w:sz w:val="18"/>
              </w:rPr>
            </w:pPr>
            <w:r>
              <w:rPr>
                <w:sz w:val="18"/>
              </w:rPr>
              <w:t>责令停止违法行为；罚款；没收违法所得</w:t>
            </w:r>
          </w:p>
        </w:tc>
        <w:tc>
          <w:tcPr>
            <w:tcW w:w="721" w:type="dxa"/>
          </w:tcPr>
          <w:p>
            <w:pPr>
              <w:pStyle w:val="7"/>
              <w:spacing w:before="3"/>
              <w:ind w:left="107"/>
              <w:rPr>
                <w:sz w:val="18"/>
              </w:rPr>
            </w:pPr>
            <w:r>
              <w:rPr>
                <w:sz w:val="18"/>
              </w:rPr>
              <w:t>一般</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702" w:hRule="atLeast"/>
        </w:trPr>
        <w:tc>
          <w:tcPr>
            <w:tcW w:w="671" w:type="dxa"/>
            <w:vMerge w:val="continue"/>
            <w:tcBorders>
              <w:top w:val="nil"/>
            </w:tcBorders>
          </w:tcPr>
          <w:p>
            <w:pPr>
              <w:rPr>
                <w:sz w:val="2"/>
                <w:szCs w:val="2"/>
              </w:rPr>
            </w:pPr>
          </w:p>
        </w:tc>
        <w:tc>
          <w:tcPr>
            <w:tcW w:w="968" w:type="dxa"/>
            <w:vMerge w:val="continue"/>
            <w:tcBorders>
              <w:top w:val="nil"/>
            </w:tcBorders>
          </w:tcPr>
          <w:p>
            <w:pPr>
              <w:rPr>
                <w:sz w:val="2"/>
                <w:szCs w:val="2"/>
              </w:rPr>
            </w:pPr>
          </w:p>
        </w:tc>
        <w:tc>
          <w:tcPr>
            <w:tcW w:w="2502" w:type="dxa"/>
            <w:vMerge w:val="continue"/>
            <w:tcBorders>
              <w:top w:val="nil"/>
            </w:tcBorders>
          </w:tcPr>
          <w:p>
            <w:pPr>
              <w:rPr>
                <w:sz w:val="2"/>
                <w:szCs w:val="2"/>
              </w:rPr>
            </w:pPr>
          </w:p>
        </w:tc>
        <w:tc>
          <w:tcPr>
            <w:tcW w:w="2996" w:type="dxa"/>
            <w:vMerge w:val="continue"/>
            <w:tcBorders>
              <w:top w:val="nil"/>
            </w:tcBorders>
          </w:tcPr>
          <w:p>
            <w:pPr>
              <w:rPr>
                <w:sz w:val="2"/>
                <w:szCs w:val="2"/>
              </w:rPr>
            </w:pPr>
          </w:p>
        </w:tc>
        <w:tc>
          <w:tcPr>
            <w:tcW w:w="7449" w:type="dxa"/>
          </w:tcPr>
          <w:p>
            <w:pPr>
              <w:pStyle w:val="7"/>
              <w:spacing w:before="3"/>
              <w:ind w:left="106"/>
              <w:rPr>
                <w:sz w:val="18"/>
              </w:rPr>
            </w:pPr>
            <w:r>
              <w:rPr>
                <w:sz w:val="18"/>
              </w:rPr>
              <w:t>责令停业整顿；降低资质等级；吊销资质证书</w:t>
            </w:r>
          </w:p>
          <w:p>
            <w:pPr>
              <w:pStyle w:val="7"/>
              <w:spacing w:before="119" w:line="364" w:lineRule="auto"/>
              <w:ind w:left="106" w:right="96"/>
              <w:jc w:val="both"/>
              <w:rPr>
                <w:sz w:val="18"/>
              </w:rPr>
            </w:pPr>
            <w:r>
              <w:rPr>
                <w:spacing w:val="-3"/>
                <w:sz w:val="18"/>
              </w:rPr>
              <w:t>第六十五条 发包单位将工程发包给不具有相应资质条件的承包单位的，或者违反本法规定将</w:t>
            </w:r>
            <w:r>
              <w:rPr>
                <w:sz w:val="18"/>
              </w:rPr>
              <w:t>建筑工程肢解发包的，责令改正，处以罚款。超越本单位资质等级承揽工程的，责令停止违法行为，处以罚款，可以责令停业整顿，降低资质等级；情节严重的，吊销资质证书；有违法所得的，予以没收。未取得资质证书承揽工程的，予以取缔，并处罚款；有违法所得的， 予以没收。以欺骗手段取得资质证书的，吊销资质证书，处以罚款；构成犯罪的，依法追究刑事责任。</w:t>
            </w:r>
          </w:p>
          <w:p>
            <w:pPr>
              <w:pStyle w:val="7"/>
              <w:spacing w:line="364" w:lineRule="auto"/>
              <w:ind w:left="106" w:right="5"/>
              <w:rPr>
                <w:sz w:val="18"/>
              </w:rPr>
            </w:pPr>
            <w:r>
              <w:rPr>
                <w:spacing w:val="-5"/>
                <w:sz w:val="18"/>
              </w:rPr>
              <w:t>第六十条 违反本条例规定，勘察、设计、施工、工程监理单位超越本单位资质等级承揽工程的，责令停止违法行为，对勘察、设计单位或者工程监理单位处合同约定的勘察费、设计费</w:t>
            </w:r>
            <w:r>
              <w:rPr>
                <w:spacing w:val="-11"/>
                <w:sz w:val="18"/>
              </w:rPr>
              <w:t xml:space="preserve">或者监理酬金 </w:t>
            </w:r>
            <w:r>
              <w:rPr>
                <w:sz w:val="18"/>
              </w:rPr>
              <w:t>1</w:t>
            </w:r>
            <w:r>
              <w:rPr>
                <w:spacing w:val="-19"/>
                <w:sz w:val="18"/>
              </w:rPr>
              <w:t xml:space="preserve"> 倍以上 </w:t>
            </w:r>
            <w:r>
              <w:rPr>
                <w:sz w:val="18"/>
              </w:rPr>
              <w:t>2</w:t>
            </w:r>
            <w:r>
              <w:rPr>
                <w:spacing w:val="-9"/>
                <w:sz w:val="18"/>
              </w:rPr>
              <w:t xml:space="preserve"> 倍以下的罚款；对施工单位处工程合同价款 </w:t>
            </w:r>
            <w:r>
              <w:rPr>
                <w:sz w:val="18"/>
              </w:rPr>
              <w:t>2</w:t>
            </w:r>
            <w:r>
              <w:rPr>
                <w:spacing w:val="-12"/>
                <w:sz w:val="18"/>
              </w:rPr>
              <w:t xml:space="preserve">%以上 </w:t>
            </w:r>
            <w:r>
              <w:rPr>
                <w:sz w:val="18"/>
              </w:rPr>
              <w:t xml:space="preserve">4%以下的罚款， </w:t>
            </w:r>
            <w:r>
              <w:rPr>
                <w:spacing w:val="-7"/>
                <w:sz w:val="18"/>
              </w:rPr>
              <w:t>可以责令停业整顿，降低资质等级；情节严重的，吊销资质证书；有违法所得的，予以没收。</w:t>
            </w:r>
            <w:r>
              <w:rPr>
                <w:spacing w:val="-6"/>
                <w:sz w:val="18"/>
              </w:rPr>
              <w:t>未取得资质证书承揽工程的，予以取缔，依照前款规定处以罚款；有违法所得的，予以没收。</w:t>
            </w:r>
            <w:r>
              <w:rPr>
                <w:sz w:val="18"/>
              </w:rPr>
              <w:t>以欺骗手段取得资质证书承揽工程的，吊销资质证书，依照本条第一款规定处以罚款；有违法所得的，予以没收。</w:t>
            </w:r>
          </w:p>
          <w:p>
            <w:pPr>
              <w:pStyle w:val="7"/>
              <w:spacing w:line="364" w:lineRule="auto"/>
              <w:ind w:left="106" w:right="5"/>
              <w:rPr>
                <w:sz w:val="18"/>
              </w:rPr>
            </w:pPr>
            <w:r>
              <w:rPr>
                <w:spacing w:val="-3"/>
                <w:sz w:val="18"/>
              </w:rPr>
              <w:t>第三十五条 违反本条例第八条</w:t>
            </w:r>
            <w:r>
              <w:rPr>
                <w:sz w:val="18"/>
              </w:rPr>
              <w:t>（</w:t>
            </w:r>
            <w:r>
              <w:rPr>
                <w:spacing w:val="-5"/>
                <w:sz w:val="18"/>
              </w:rPr>
              <w:t xml:space="preserve">建设工程勘察、设计单位应当在其资质等级许可的范围内承揽建设工程勘察、设计业务。禁止建设工程勘察、设计单位超越其资质等级许可的范围或者以其他建设工程勘察、设计单位的名义承揽建设工程勘察、设计业务。禁止建设工程勘察、设计单位允许其他单位或者个人以本单位的名义承揽建设工程勘察、设计业务。）规定的， </w:t>
            </w:r>
            <w:r>
              <w:rPr>
                <w:spacing w:val="-10"/>
                <w:sz w:val="18"/>
              </w:rPr>
              <w:t xml:space="preserve">责令停止违法行为，处合同约定的勘察费、设计费 </w:t>
            </w:r>
            <w:r>
              <w:rPr>
                <w:sz w:val="18"/>
              </w:rPr>
              <w:t>1</w:t>
            </w:r>
            <w:r>
              <w:rPr>
                <w:spacing w:val="-19"/>
                <w:sz w:val="18"/>
              </w:rPr>
              <w:t xml:space="preserve"> 倍以上 </w:t>
            </w:r>
            <w:r>
              <w:rPr>
                <w:sz w:val="18"/>
              </w:rPr>
              <w:t>2</w:t>
            </w:r>
            <w:r>
              <w:rPr>
                <w:spacing w:val="-10"/>
                <w:sz w:val="18"/>
              </w:rPr>
              <w:t xml:space="preserve"> 倍以下的罚款，有违法所得的， </w:t>
            </w:r>
            <w:r>
              <w:rPr>
                <w:sz w:val="18"/>
              </w:rPr>
              <w:t>予以没收；可以责令停业整顿，降低资质等级；情节严重的，吊销资质证书。未取得资质证书承揽工程的，予以取缔，依照前款规定处以罚款；有违法所得的，予以没收。以欺骗手段</w:t>
            </w:r>
          </w:p>
          <w:p>
            <w:pPr>
              <w:pStyle w:val="7"/>
              <w:spacing w:line="227" w:lineRule="exact"/>
              <w:ind w:left="106"/>
              <w:rPr>
                <w:sz w:val="18"/>
              </w:rPr>
            </w:pPr>
            <w:r>
              <w:rPr>
                <w:sz w:val="18"/>
              </w:rPr>
              <w:t>取得资质证书承揽工程的，吊销资质证书，依照本条第一款规定处以罚款；有违法所得的，</w:t>
            </w:r>
          </w:p>
        </w:tc>
        <w:tc>
          <w:tcPr>
            <w:tcW w:w="721" w:type="dxa"/>
          </w:tcPr>
          <w:p>
            <w:pPr>
              <w:pStyle w:val="7"/>
              <w:spacing w:before="3"/>
              <w:ind w:left="107"/>
              <w:rPr>
                <w:sz w:val="18"/>
              </w:rPr>
            </w:pPr>
            <w:r>
              <w:rPr>
                <w:sz w:val="18"/>
              </w:rPr>
              <w:t>严重</w:t>
            </w:r>
          </w:p>
        </w:tc>
      </w:tr>
    </w:tbl>
    <w:p>
      <w:pPr>
        <w:spacing w:after="0"/>
        <w:rPr>
          <w:sz w:val="18"/>
        </w:rPr>
        <w:sectPr>
          <w:pgSz w:w="16840" w:h="11910" w:orient="landscape"/>
          <w:pgMar w:top="940" w:right="640" w:bottom="720" w:left="660" w:header="0" w:footer="524" w:gutter="0"/>
          <w:cols w:space="720" w:num="1"/>
        </w:sectPr>
      </w:pPr>
    </w:p>
    <w:tbl>
      <w:tblPr>
        <w:tblStyle w:val="3"/>
        <w:tblW w:w="0" w:type="auto"/>
        <w:tblInd w:w="11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71"/>
        <w:gridCol w:w="968"/>
        <w:gridCol w:w="2502"/>
        <w:gridCol w:w="2996"/>
        <w:gridCol w:w="7449"/>
        <w:gridCol w:w="72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0" w:hRule="atLeast"/>
        </w:trPr>
        <w:tc>
          <w:tcPr>
            <w:tcW w:w="671" w:type="dxa"/>
            <w:vMerge w:val="restart"/>
          </w:tcPr>
          <w:p>
            <w:pPr>
              <w:pStyle w:val="7"/>
              <w:rPr>
                <w:rFonts w:ascii="Times New Roman"/>
                <w:sz w:val="18"/>
              </w:rPr>
            </w:pPr>
          </w:p>
        </w:tc>
        <w:tc>
          <w:tcPr>
            <w:tcW w:w="968" w:type="dxa"/>
          </w:tcPr>
          <w:p>
            <w:pPr>
              <w:pStyle w:val="7"/>
              <w:rPr>
                <w:rFonts w:ascii="Times New Roman"/>
                <w:sz w:val="18"/>
              </w:rPr>
            </w:pPr>
          </w:p>
        </w:tc>
        <w:tc>
          <w:tcPr>
            <w:tcW w:w="2502" w:type="dxa"/>
          </w:tcPr>
          <w:p>
            <w:pPr>
              <w:pStyle w:val="7"/>
              <w:rPr>
                <w:rFonts w:ascii="Times New Roman"/>
                <w:sz w:val="18"/>
              </w:rPr>
            </w:pPr>
          </w:p>
        </w:tc>
        <w:tc>
          <w:tcPr>
            <w:tcW w:w="2996" w:type="dxa"/>
          </w:tcPr>
          <w:p>
            <w:pPr>
              <w:pStyle w:val="7"/>
              <w:rPr>
                <w:rFonts w:ascii="Times New Roman"/>
                <w:sz w:val="18"/>
              </w:rPr>
            </w:pPr>
          </w:p>
        </w:tc>
        <w:tc>
          <w:tcPr>
            <w:tcW w:w="7449" w:type="dxa"/>
          </w:tcPr>
          <w:p>
            <w:pPr>
              <w:pStyle w:val="7"/>
              <w:spacing w:line="228" w:lineRule="exact"/>
              <w:ind w:left="106"/>
              <w:rPr>
                <w:sz w:val="18"/>
              </w:rPr>
            </w:pPr>
            <w:r>
              <w:rPr>
                <w:sz w:val="18"/>
              </w:rPr>
              <w:t>予以没收。</w:t>
            </w:r>
          </w:p>
        </w:tc>
        <w:tc>
          <w:tcPr>
            <w:tcW w:w="721" w:type="dxa"/>
          </w:tcPr>
          <w:p>
            <w:pPr>
              <w:pStyle w:val="7"/>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0" w:hRule="atLeast"/>
        </w:trPr>
        <w:tc>
          <w:tcPr>
            <w:tcW w:w="671" w:type="dxa"/>
            <w:vMerge w:val="continue"/>
            <w:tcBorders>
              <w:top w:val="nil"/>
            </w:tcBorders>
          </w:tcPr>
          <w:p>
            <w:pPr>
              <w:rPr>
                <w:sz w:val="2"/>
                <w:szCs w:val="2"/>
              </w:rPr>
            </w:pPr>
          </w:p>
        </w:tc>
        <w:tc>
          <w:tcPr>
            <w:tcW w:w="968" w:type="dxa"/>
            <w:vMerge w:val="restart"/>
          </w:tcPr>
          <w:p>
            <w:pPr>
              <w:pStyle w:val="7"/>
              <w:spacing w:before="112"/>
              <w:ind w:left="106"/>
              <w:rPr>
                <w:sz w:val="18"/>
              </w:rPr>
            </w:pPr>
            <w:r>
              <w:rPr>
                <w:rFonts w:hint="eastAsia"/>
                <w:sz w:val="18"/>
                <w:lang w:eastAsia="zh-CN"/>
              </w:rPr>
              <w:t>C</w:t>
            </w:r>
            <w:r>
              <w:rPr>
                <w:sz w:val="18"/>
              </w:rPr>
              <w:t>-1-02</w:t>
            </w:r>
          </w:p>
        </w:tc>
        <w:tc>
          <w:tcPr>
            <w:tcW w:w="2502" w:type="dxa"/>
            <w:vMerge w:val="restart"/>
          </w:tcPr>
          <w:p>
            <w:pPr>
              <w:pStyle w:val="7"/>
              <w:rPr>
                <w:b/>
                <w:sz w:val="18"/>
              </w:rPr>
            </w:pPr>
          </w:p>
          <w:p>
            <w:pPr>
              <w:pStyle w:val="7"/>
              <w:rPr>
                <w:b/>
                <w:sz w:val="18"/>
              </w:rPr>
            </w:pPr>
          </w:p>
          <w:p>
            <w:pPr>
              <w:pStyle w:val="7"/>
              <w:rPr>
                <w:b/>
                <w:sz w:val="18"/>
              </w:rPr>
            </w:pPr>
          </w:p>
          <w:p>
            <w:pPr>
              <w:pStyle w:val="7"/>
              <w:rPr>
                <w:b/>
                <w:sz w:val="18"/>
              </w:rPr>
            </w:pPr>
          </w:p>
          <w:p>
            <w:pPr>
              <w:pStyle w:val="7"/>
              <w:rPr>
                <w:b/>
                <w:sz w:val="18"/>
              </w:rPr>
            </w:pPr>
          </w:p>
          <w:p>
            <w:pPr>
              <w:pStyle w:val="7"/>
              <w:rPr>
                <w:b/>
                <w:sz w:val="18"/>
              </w:rPr>
            </w:pPr>
          </w:p>
          <w:p>
            <w:pPr>
              <w:pStyle w:val="7"/>
              <w:rPr>
                <w:b/>
                <w:sz w:val="18"/>
              </w:rPr>
            </w:pPr>
          </w:p>
          <w:p>
            <w:pPr>
              <w:pStyle w:val="7"/>
              <w:rPr>
                <w:b/>
                <w:sz w:val="18"/>
              </w:rPr>
            </w:pPr>
          </w:p>
          <w:p>
            <w:pPr>
              <w:pStyle w:val="7"/>
              <w:rPr>
                <w:b/>
                <w:sz w:val="18"/>
              </w:rPr>
            </w:pPr>
          </w:p>
          <w:p>
            <w:pPr>
              <w:pStyle w:val="7"/>
              <w:rPr>
                <w:b/>
                <w:sz w:val="18"/>
              </w:rPr>
            </w:pPr>
          </w:p>
          <w:p>
            <w:pPr>
              <w:pStyle w:val="7"/>
              <w:rPr>
                <w:b/>
                <w:sz w:val="18"/>
              </w:rPr>
            </w:pPr>
          </w:p>
          <w:p>
            <w:pPr>
              <w:pStyle w:val="7"/>
              <w:rPr>
                <w:b/>
                <w:sz w:val="18"/>
              </w:rPr>
            </w:pPr>
          </w:p>
          <w:p>
            <w:pPr>
              <w:pStyle w:val="7"/>
              <w:rPr>
                <w:b/>
                <w:sz w:val="18"/>
              </w:rPr>
            </w:pPr>
          </w:p>
          <w:p>
            <w:pPr>
              <w:pStyle w:val="7"/>
              <w:rPr>
                <w:b/>
                <w:sz w:val="18"/>
              </w:rPr>
            </w:pPr>
          </w:p>
          <w:p>
            <w:pPr>
              <w:pStyle w:val="7"/>
              <w:rPr>
                <w:b/>
                <w:sz w:val="18"/>
              </w:rPr>
            </w:pPr>
          </w:p>
          <w:p>
            <w:pPr>
              <w:pStyle w:val="7"/>
              <w:rPr>
                <w:b/>
                <w:sz w:val="18"/>
              </w:rPr>
            </w:pPr>
          </w:p>
          <w:p>
            <w:pPr>
              <w:pStyle w:val="7"/>
              <w:spacing w:before="161" w:line="364" w:lineRule="auto"/>
              <w:ind w:left="108" w:right="221"/>
              <w:rPr>
                <w:sz w:val="18"/>
              </w:rPr>
            </w:pPr>
            <w:r>
              <w:rPr>
                <w:sz w:val="18"/>
              </w:rPr>
              <w:t>以欺骗手段取得资质证书承揽业务的</w:t>
            </w:r>
          </w:p>
        </w:tc>
        <w:tc>
          <w:tcPr>
            <w:tcW w:w="2996" w:type="dxa"/>
            <w:vMerge w:val="restart"/>
          </w:tcPr>
          <w:p>
            <w:pPr>
              <w:pStyle w:val="7"/>
              <w:spacing w:line="228" w:lineRule="exact"/>
              <w:ind w:left="107"/>
              <w:rPr>
                <w:sz w:val="18"/>
              </w:rPr>
            </w:pPr>
            <w:r>
              <w:rPr>
                <w:spacing w:val="-3"/>
                <w:sz w:val="18"/>
              </w:rPr>
              <w:t>《建筑法》第十三条、第二十六条，</w:t>
            </w:r>
          </w:p>
          <w:p>
            <w:pPr>
              <w:pStyle w:val="7"/>
              <w:spacing w:before="117" w:line="364" w:lineRule="auto"/>
              <w:ind w:left="107" w:right="176"/>
              <w:jc w:val="both"/>
              <w:rPr>
                <w:sz w:val="18"/>
              </w:rPr>
            </w:pPr>
            <w:r>
              <w:rPr>
                <w:sz w:val="18"/>
              </w:rPr>
              <w:t>《建设工程勘察设计管理条例》第八、二十一条，《建设工程质量管理条例》第十八条</w:t>
            </w:r>
          </w:p>
          <w:p>
            <w:pPr>
              <w:pStyle w:val="7"/>
              <w:spacing w:line="364" w:lineRule="auto"/>
              <w:ind w:left="107" w:right="176"/>
              <w:jc w:val="both"/>
              <w:rPr>
                <w:sz w:val="18"/>
              </w:rPr>
            </w:pPr>
            <w:r>
              <w:rPr>
                <w:sz w:val="18"/>
              </w:rPr>
              <w:t>《建筑法》第六十五条，《建设工程质量管理条例》第六十条，《建设工程勘察设计管理条例》第三十五条</w:t>
            </w:r>
          </w:p>
        </w:tc>
        <w:tc>
          <w:tcPr>
            <w:tcW w:w="7449" w:type="dxa"/>
          </w:tcPr>
          <w:p>
            <w:pPr>
              <w:pStyle w:val="7"/>
              <w:spacing w:line="228" w:lineRule="exact"/>
              <w:ind w:left="106"/>
              <w:rPr>
                <w:sz w:val="18"/>
              </w:rPr>
            </w:pPr>
            <w:r>
              <w:rPr>
                <w:sz w:val="18"/>
              </w:rPr>
              <w:t>罚款；没收违法所得</w:t>
            </w:r>
          </w:p>
        </w:tc>
        <w:tc>
          <w:tcPr>
            <w:tcW w:w="721" w:type="dxa"/>
          </w:tcPr>
          <w:p>
            <w:pPr>
              <w:pStyle w:val="7"/>
              <w:spacing w:line="228" w:lineRule="exact"/>
              <w:ind w:left="107"/>
              <w:rPr>
                <w:sz w:val="18"/>
              </w:rPr>
            </w:pPr>
            <w:r>
              <w:rPr>
                <w:sz w:val="18"/>
              </w:rPr>
              <w:t>一般</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054" w:hRule="atLeast"/>
        </w:trPr>
        <w:tc>
          <w:tcPr>
            <w:tcW w:w="671" w:type="dxa"/>
            <w:vMerge w:val="continue"/>
            <w:tcBorders>
              <w:top w:val="nil"/>
            </w:tcBorders>
          </w:tcPr>
          <w:p>
            <w:pPr>
              <w:rPr>
                <w:sz w:val="2"/>
                <w:szCs w:val="2"/>
              </w:rPr>
            </w:pPr>
          </w:p>
        </w:tc>
        <w:tc>
          <w:tcPr>
            <w:tcW w:w="968" w:type="dxa"/>
            <w:vMerge w:val="continue"/>
            <w:tcBorders>
              <w:top w:val="nil"/>
            </w:tcBorders>
          </w:tcPr>
          <w:p>
            <w:pPr>
              <w:rPr>
                <w:sz w:val="2"/>
                <w:szCs w:val="2"/>
              </w:rPr>
            </w:pPr>
          </w:p>
        </w:tc>
        <w:tc>
          <w:tcPr>
            <w:tcW w:w="2502" w:type="dxa"/>
            <w:vMerge w:val="continue"/>
            <w:tcBorders>
              <w:top w:val="nil"/>
            </w:tcBorders>
          </w:tcPr>
          <w:p>
            <w:pPr>
              <w:rPr>
                <w:sz w:val="2"/>
                <w:szCs w:val="2"/>
              </w:rPr>
            </w:pPr>
          </w:p>
        </w:tc>
        <w:tc>
          <w:tcPr>
            <w:tcW w:w="2996" w:type="dxa"/>
            <w:vMerge w:val="continue"/>
            <w:tcBorders>
              <w:top w:val="nil"/>
            </w:tcBorders>
          </w:tcPr>
          <w:p>
            <w:pPr>
              <w:rPr>
                <w:sz w:val="2"/>
                <w:szCs w:val="2"/>
              </w:rPr>
            </w:pPr>
          </w:p>
        </w:tc>
        <w:tc>
          <w:tcPr>
            <w:tcW w:w="7449" w:type="dxa"/>
          </w:tcPr>
          <w:p>
            <w:pPr>
              <w:pStyle w:val="7"/>
              <w:spacing w:line="228" w:lineRule="exact"/>
              <w:ind w:left="106"/>
              <w:rPr>
                <w:sz w:val="18"/>
              </w:rPr>
            </w:pPr>
            <w:r>
              <w:rPr>
                <w:sz w:val="18"/>
              </w:rPr>
              <w:t>吊销资质证书；追究刑事责任</w:t>
            </w:r>
          </w:p>
          <w:p>
            <w:pPr>
              <w:pStyle w:val="7"/>
              <w:spacing w:before="117" w:line="364" w:lineRule="auto"/>
              <w:ind w:left="106" w:right="96"/>
              <w:jc w:val="both"/>
              <w:rPr>
                <w:sz w:val="18"/>
              </w:rPr>
            </w:pPr>
            <w:r>
              <w:rPr>
                <w:spacing w:val="-3"/>
                <w:sz w:val="18"/>
              </w:rPr>
              <w:t>第六十五条 发包单位将工程发包给不具有相应资质条件的承包单位的，或者违反本法规定将</w:t>
            </w:r>
            <w:r>
              <w:rPr>
                <w:sz w:val="18"/>
              </w:rPr>
              <w:t>建筑工程肢解发包的，责令改正，处以罚款。超越本单位资质等级承揽工程的，责令停止违法行为，处以罚款，可以责令停业整顿，降低资质等级；情节严重的，吊销资质证书；有违法所得的，予以没收。未取得资质证书承揽工程的，予以取缔，并处罚款；有违法所得的， 予以没收。以欺骗手段取得资质证书的，吊销资质证书，处以罚款；构成犯罪的，依法追究刑事责任。</w:t>
            </w:r>
          </w:p>
          <w:p>
            <w:pPr>
              <w:pStyle w:val="7"/>
              <w:spacing w:line="364" w:lineRule="auto"/>
              <w:ind w:left="106" w:right="5"/>
              <w:rPr>
                <w:sz w:val="18"/>
              </w:rPr>
            </w:pPr>
            <w:r>
              <w:rPr>
                <w:spacing w:val="-5"/>
                <w:sz w:val="18"/>
              </w:rPr>
              <w:t>第六十条 违反本条例规定，勘察、设计、施工、工程监理单位超越本单位资质等级承揽工程的，责令停止违法行为，对勘察、设计单位或者工程监理单位处合同约定的勘察费、设计费</w:t>
            </w:r>
            <w:r>
              <w:rPr>
                <w:spacing w:val="-11"/>
                <w:sz w:val="18"/>
              </w:rPr>
              <w:t xml:space="preserve">或者监理酬金 </w:t>
            </w:r>
            <w:r>
              <w:rPr>
                <w:sz w:val="18"/>
              </w:rPr>
              <w:t>1</w:t>
            </w:r>
            <w:r>
              <w:rPr>
                <w:spacing w:val="-19"/>
                <w:sz w:val="18"/>
              </w:rPr>
              <w:t xml:space="preserve"> 倍以上 </w:t>
            </w:r>
            <w:r>
              <w:rPr>
                <w:sz w:val="18"/>
              </w:rPr>
              <w:t>2</w:t>
            </w:r>
            <w:r>
              <w:rPr>
                <w:spacing w:val="-9"/>
                <w:sz w:val="18"/>
              </w:rPr>
              <w:t xml:space="preserve"> 倍以下的罚款；对施工单位处工程合同价款 </w:t>
            </w:r>
            <w:r>
              <w:rPr>
                <w:sz w:val="18"/>
              </w:rPr>
              <w:t>2</w:t>
            </w:r>
            <w:r>
              <w:rPr>
                <w:spacing w:val="-12"/>
                <w:sz w:val="18"/>
              </w:rPr>
              <w:t xml:space="preserve">%以上 </w:t>
            </w:r>
            <w:r>
              <w:rPr>
                <w:sz w:val="18"/>
              </w:rPr>
              <w:t xml:space="preserve">4%以下的罚款， </w:t>
            </w:r>
            <w:r>
              <w:rPr>
                <w:spacing w:val="-7"/>
                <w:sz w:val="18"/>
              </w:rPr>
              <w:t>可以责令停业整顿，降低资质等级；情节严重的，吊销资质证书；有违法所得的，予以没收。</w:t>
            </w:r>
            <w:r>
              <w:rPr>
                <w:spacing w:val="-6"/>
                <w:sz w:val="18"/>
              </w:rPr>
              <w:t>未取得资质证书承揽工程的，予以取缔，依照前款规定处以罚款；有违法所得的，予以没收。</w:t>
            </w:r>
            <w:r>
              <w:rPr>
                <w:sz w:val="18"/>
              </w:rPr>
              <w:t>以欺骗手段取得资质证书承揽工程的，吊销资质证书，依照本条第一款规定处以罚款；有违法所得的，予以没收。</w:t>
            </w:r>
          </w:p>
          <w:p>
            <w:pPr>
              <w:pStyle w:val="7"/>
              <w:spacing w:line="364" w:lineRule="auto"/>
              <w:ind w:left="106" w:right="5"/>
              <w:rPr>
                <w:sz w:val="18"/>
              </w:rPr>
            </w:pPr>
            <w:r>
              <w:rPr>
                <w:spacing w:val="-3"/>
                <w:sz w:val="18"/>
              </w:rPr>
              <w:t>第三十五条 违反本条例第八条</w:t>
            </w:r>
            <w:r>
              <w:rPr>
                <w:sz w:val="18"/>
              </w:rPr>
              <w:t>（</w:t>
            </w:r>
            <w:r>
              <w:rPr>
                <w:spacing w:val="-5"/>
                <w:sz w:val="18"/>
              </w:rPr>
              <w:t xml:space="preserve">建设工程勘察、设计单位应当在其资质等级许可的范围内承揽建设工程勘察、设计业务。禁止建设工程勘察、设计单位超越其资质等级许可的范围或者以其他建设工程勘察、设计单位的名义承揽建设工程勘察、设计业务。禁止建设工程勘察、设计单位允许其他单位或者个人以本单位的名义承揽建设工程勘察、设计业务。）规定的， </w:t>
            </w:r>
            <w:r>
              <w:rPr>
                <w:spacing w:val="-10"/>
                <w:sz w:val="18"/>
              </w:rPr>
              <w:t xml:space="preserve">责令停止违法行为，处合同约定的勘察费、设计费 </w:t>
            </w:r>
            <w:r>
              <w:rPr>
                <w:sz w:val="18"/>
              </w:rPr>
              <w:t>1</w:t>
            </w:r>
            <w:r>
              <w:rPr>
                <w:spacing w:val="-19"/>
                <w:sz w:val="18"/>
              </w:rPr>
              <w:t xml:space="preserve"> 倍以上 </w:t>
            </w:r>
            <w:r>
              <w:rPr>
                <w:sz w:val="18"/>
              </w:rPr>
              <w:t>2</w:t>
            </w:r>
            <w:r>
              <w:rPr>
                <w:spacing w:val="-10"/>
                <w:sz w:val="18"/>
              </w:rPr>
              <w:t xml:space="preserve"> 倍以下的罚款，有违法所得的， </w:t>
            </w:r>
            <w:r>
              <w:rPr>
                <w:sz w:val="18"/>
              </w:rPr>
              <w:t>予以没收；可以责令停业整顿，降低资质等级；情节严重的，吊销资质证书。未取得资质证书承揽工程的，予以取缔，依照前款规定处以罚款；有违法所得的，予以没收。以欺骗手段取得资质证书承揽工程的，吊销资质证书，依照本条第一款规定处以罚款；有违法所得的，</w:t>
            </w:r>
          </w:p>
          <w:p>
            <w:pPr>
              <w:pStyle w:val="7"/>
              <w:spacing w:line="227" w:lineRule="exact"/>
              <w:ind w:left="106"/>
              <w:rPr>
                <w:sz w:val="18"/>
              </w:rPr>
            </w:pPr>
            <w:r>
              <w:rPr>
                <w:sz w:val="18"/>
              </w:rPr>
              <w:t>予以没收。</w:t>
            </w:r>
          </w:p>
        </w:tc>
        <w:tc>
          <w:tcPr>
            <w:tcW w:w="721" w:type="dxa"/>
          </w:tcPr>
          <w:p>
            <w:pPr>
              <w:pStyle w:val="7"/>
              <w:spacing w:line="228" w:lineRule="exact"/>
              <w:ind w:left="107"/>
              <w:rPr>
                <w:sz w:val="18"/>
              </w:rPr>
            </w:pPr>
            <w:r>
              <w:rPr>
                <w:sz w:val="18"/>
              </w:rPr>
              <w:t>严重</w:t>
            </w:r>
          </w:p>
          <w:p>
            <w:pPr>
              <w:pStyle w:val="7"/>
              <w:spacing w:before="117" w:line="364" w:lineRule="auto"/>
              <w:ind w:left="107" w:right="241"/>
              <w:jc w:val="both"/>
              <w:rPr>
                <w:sz w:val="18"/>
              </w:rPr>
            </w:pPr>
            <w:r>
              <w:rPr>
                <w:sz w:val="18"/>
              </w:rPr>
              <w:t>（</w:t>
            </w:r>
            <w:r>
              <w:rPr>
                <w:spacing w:val="-17"/>
                <w:sz w:val="18"/>
              </w:rPr>
              <w:t>不</w:t>
            </w:r>
            <w:r>
              <w:rPr>
                <w:spacing w:val="-9"/>
                <w:sz w:val="18"/>
              </w:rPr>
              <w:t>可修</w:t>
            </w:r>
            <w:r>
              <w:rPr>
                <w:sz w:val="18"/>
              </w:rPr>
              <w:t>复</w:t>
            </w:r>
            <w:r>
              <w:rPr>
                <w:spacing w:val="-17"/>
                <w:sz w:val="18"/>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0" w:hRule="atLeast"/>
        </w:trPr>
        <w:tc>
          <w:tcPr>
            <w:tcW w:w="671" w:type="dxa"/>
            <w:vMerge w:val="continue"/>
            <w:tcBorders>
              <w:top w:val="nil"/>
            </w:tcBorders>
          </w:tcPr>
          <w:p>
            <w:pPr>
              <w:rPr>
                <w:sz w:val="2"/>
                <w:szCs w:val="2"/>
              </w:rPr>
            </w:pPr>
          </w:p>
        </w:tc>
        <w:tc>
          <w:tcPr>
            <w:tcW w:w="968" w:type="dxa"/>
            <w:vMerge w:val="restart"/>
          </w:tcPr>
          <w:p>
            <w:pPr>
              <w:pStyle w:val="7"/>
              <w:spacing w:before="112"/>
              <w:ind w:left="106"/>
              <w:rPr>
                <w:sz w:val="18"/>
              </w:rPr>
            </w:pPr>
            <w:r>
              <w:rPr>
                <w:rFonts w:hint="eastAsia"/>
                <w:sz w:val="18"/>
                <w:lang w:eastAsia="zh-CN"/>
              </w:rPr>
              <w:t>C</w:t>
            </w:r>
            <w:r>
              <w:rPr>
                <w:sz w:val="18"/>
              </w:rPr>
              <w:t>-1-03</w:t>
            </w:r>
          </w:p>
        </w:tc>
        <w:tc>
          <w:tcPr>
            <w:tcW w:w="2502" w:type="dxa"/>
            <w:vMerge w:val="restart"/>
          </w:tcPr>
          <w:p>
            <w:pPr>
              <w:pStyle w:val="7"/>
              <w:spacing w:before="8"/>
              <w:rPr>
                <w:b/>
                <w:sz w:val="13"/>
              </w:rPr>
            </w:pPr>
          </w:p>
          <w:p>
            <w:pPr>
              <w:pStyle w:val="7"/>
              <w:spacing w:line="364" w:lineRule="auto"/>
              <w:ind w:left="108" w:right="221"/>
              <w:rPr>
                <w:sz w:val="18"/>
              </w:rPr>
            </w:pPr>
            <w:r>
              <w:rPr>
                <w:sz w:val="18"/>
              </w:rPr>
              <w:t>允许其他单位或个人以本单位名义承揽业务的</w:t>
            </w:r>
          </w:p>
        </w:tc>
        <w:tc>
          <w:tcPr>
            <w:tcW w:w="2996" w:type="dxa"/>
            <w:vMerge w:val="restart"/>
          </w:tcPr>
          <w:p>
            <w:pPr>
              <w:pStyle w:val="7"/>
              <w:spacing w:line="225" w:lineRule="exact"/>
              <w:ind w:left="107"/>
              <w:rPr>
                <w:sz w:val="18"/>
              </w:rPr>
            </w:pPr>
            <w:r>
              <w:rPr>
                <w:sz w:val="18"/>
              </w:rPr>
              <w:t>《建设工程质量管理条例》第十八</w:t>
            </w:r>
          </w:p>
          <w:p>
            <w:pPr>
              <w:pStyle w:val="7"/>
              <w:spacing w:line="350" w:lineRule="atLeast"/>
              <w:ind w:left="107" w:right="6"/>
              <w:rPr>
                <w:sz w:val="18"/>
              </w:rPr>
            </w:pPr>
            <w:r>
              <w:rPr>
                <w:spacing w:val="-4"/>
                <w:sz w:val="18"/>
              </w:rPr>
              <w:t>条，《建设工程勘察设计管理条例》</w:t>
            </w:r>
            <w:r>
              <w:rPr>
                <w:sz w:val="18"/>
              </w:rPr>
              <w:t>第八条</w:t>
            </w:r>
          </w:p>
        </w:tc>
        <w:tc>
          <w:tcPr>
            <w:tcW w:w="7449" w:type="dxa"/>
          </w:tcPr>
          <w:p>
            <w:pPr>
              <w:pStyle w:val="7"/>
              <w:spacing w:line="225" w:lineRule="exact"/>
              <w:ind w:left="106"/>
              <w:rPr>
                <w:sz w:val="18"/>
              </w:rPr>
            </w:pPr>
            <w:r>
              <w:rPr>
                <w:sz w:val="18"/>
              </w:rPr>
              <w:t>责令改正；没收违法所得；罚款</w:t>
            </w:r>
          </w:p>
        </w:tc>
        <w:tc>
          <w:tcPr>
            <w:tcW w:w="721" w:type="dxa"/>
          </w:tcPr>
          <w:p>
            <w:pPr>
              <w:pStyle w:val="7"/>
              <w:spacing w:line="225" w:lineRule="exact"/>
              <w:ind w:left="107"/>
              <w:rPr>
                <w:sz w:val="18"/>
              </w:rPr>
            </w:pPr>
            <w:r>
              <w:rPr>
                <w:sz w:val="18"/>
              </w:rPr>
              <w:t>一般</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98" w:hRule="atLeast"/>
        </w:trPr>
        <w:tc>
          <w:tcPr>
            <w:tcW w:w="671" w:type="dxa"/>
            <w:vMerge w:val="continue"/>
            <w:tcBorders>
              <w:top w:val="nil"/>
            </w:tcBorders>
          </w:tcPr>
          <w:p>
            <w:pPr>
              <w:rPr>
                <w:sz w:val="2"/>
                <w:szCs w:val="2"/>
              </w:rPr>
            </w:pPr>
          </w:p>
        </w:tc>
        <w:tc>
          <w:tcPr>
            <w:tcW w:w="968" w:type="dxa"/>
            <w:vMerge w:val="continue"/>
            <w:tcBorders>
              <w:top w:val="nil"/>
            </w:tcBorders>
          </w:tcPr>
          <w:p>
            <w:pPr>
              <w:rPr>
                <w:sz w:val="2"/>
                <w:szCs w:val="2"/>
              </w:rPr>
            </w:pPr>
          </w:p>
        </w:tc>
        <w:tc>
          <w:tcPr>
            <w:tcW w:w="2502" w:type="dxa"/>
            <w:vMerge w:val="continue"/>
            <w:tcBorders>
              <w:top w:val="nil"/>
            </w:tcBorders>
          </w:tcPr>
          <w:p>
            <w:pPr>
              <w:rPr>
                <w:sz w:val="2"/>
                <w:szCs w:val="2"/>
              </w:rPr>
            </w:pPr>
          </w:p>
        </w:tc>
        <w:tc>
          <w:tcPr>
            <w:tcW w:w="2996" w:type="dxa"/>
            <w:vMerge w:val="continue"/>
            <w:tcBorders>
              <w:top w:val="nil"/>
            </w:tcBorders>
          </w:tcPr>
          <w:p>
            <w:pPr>
              <w:rPr>
                <w:sz w:val="2"/>
                <w:szCs w:val="2"/>
              </w:rPr>
            </w:pPr>
          </w:p>
        </w:tc>
        <w:tc>
          <w:tcPr>
            <w:tcW w:w="7449" w:type="dxa"/>
          </w:tcPr>
          <w:p>
            <w:pPr>
              <w:pStyle w:val="7"/>
              <w:spacing w:line="228" w:lineRule="exact"/>
              <w:ind w:left="106"/>
              <w:rPr>
                <w:sz w:val="18"/>
              </w:rPr>
            </w:pPr>
            <w:r>
              <w:rPr>
                <w:sz w:val="18"/>
              </w:rPr>
              <w:t>责令停业整顿；降低资质等级；吊销资质证书</w:t>
            </w:r>
          </w:p>
          <w:p>
            <w:pPr>
              <w:pStyle w:val="7"/>
              <w:spacing w:before="117"/>
              <w:ind w:left="106"/>
              <w:rPr>
                <w:sz w:val="18"/>
              </w:rPr>
            </w:pPr>
            <w:r>
              <w:rPr>
                <w:sz w:val="18"/>
              </w:rPr>
              <w:t>第六十一条 违反本条例规定，勘察、设计、施工、工程监理单位允许其他单位或者个人以本</w:t>
            </w:r>
          </w:p>
        </w:tc>
        <w:tc>
          <w:tcPr>
            <w:tcW w:w="721" w:type="dxa"/>
          </w:tcPr>
          <w:p>
            <w:pPr>
              <w:pStyle w:val="7"/>
              <w:spacing w:line="228" w:lineRule="exact"/>
              <w:ind w:left="107"/>
              <w:rPr>
                <w:sz w:val="18"/>
              </w:rPr>
            </w:pPr>
            <w:r>
              <w:rPr>
                <w:sz w:val="18"/>
              </w:rPr>
              <w:t>严重</w:t>
            </w:r>
          </w:p>
        </w:tc>
      </w:tr>
    </w:tbl>
    <w:p>
      <w:pPr>
        <w:spacing w:after="0" w:line="228" w:lineRule="exact"/>
        <w:rPr>
          <w:sz w:val="18"/>
        </w:rPr>
        <w:sectPr>
          <w:pgSz w:w="16840" w:h="11910" w:orient="landscape"/>
          <w:pgMar w:top="720" w:right="640" w:bottom="720" w:left="660" w:header="0" w:footer="524" w:gutter="0"/>
          <w:cols w:space="720" w:num="1"/>
        </w:sectPr>
      </w:pPr>
    </w:p>
    <w:tbl>
      <w:tblPr>
        <w:tblStyle w:val="3"/>
        <w:tblW w:w="0" w:type="auto"/>
        <w:tblInd w:w="11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71"/>
        <w:gridCol w:w="968"/>
        <w:gridCol w:w="2502"/>
        <w:gridCol w:w="2996"/>
        <w:gridCol w:w="7449"/>
        <w:gridCol w:w="72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50" w:hRule="atLeast"/>
        </w:trPr>
        <w:tc>
          <w:tcPr>
            <w:tcW w:w="671" w:type="dxa"/>
            <w:vMerge w:val="restart"/>
          </w:tcPr>
          <w:p>
            <w:pPr>
              <w:pStyle w:val="7"/>
              <w:rPr>
                <w:rFonts w:ascii="Times New Roman"/>
                <w:sz w:val="18"/>
              </w:rPr>
            </w:pPr>
          </w:p>
        </w:tc>
        <w:tc>
          <w:tcPr>
            <w:tcW w:w="968" w:type="dxa"/>
          </w:tcPr>
          <w:p>
            <w:pPr>
              <w:pStyle w:val="7"/>
              <w:rPr>
                <w:rFonts w:ascii="Times New Roman"/>
                <w:sz w:val="18"/>
              </w:rPr>
            </w:pPr>
          </w:p>
        </w:tc>
        <w:tc>
          <w:tcPr>
            <w:tcW w:w="2502" w:type="dxa"/>
          </w:tcPr>
          <w:p>
            <w:pPr>
              <w:pStyle w:val="7"/>
              <w:rPr>
                <w:rFonts w:ascii="Times New Roman"/>
                <w:sz w:val="18"/>
              </w:rPr>
            </w:pPr>
          </w:p>
        </w:tc>
        <w:tc>
          <w:tcPr>
            <w:tcW w:w="2996" w:type="dxa"/>
          </w:tcPr>
          <w:p>
            <w:pPr>
              <w:pStyle w:val="7"/>
              <w:spacing w:line="362" w:lineRule="auto"/>
              <w:ind w:left="107" w:right="176"/>
              <w:rPr>
                <w:sz w:val="18"/>
              </w:rPr>
            </w:pPr>
            <w:r>
              <w:rPr>
                <w:sz w:val="18"/>
              </w:rPr>
              <w:t>《建设工程质量管理条例》第六十一条</w:t>
            </w:r>
          </w:p>
        </w:tc>
        <w:tc>
          <w:tcPr>
            <w:tcW w:w="7449" w:type="dxa"/>
          </w:tcPr>
          <w:p>
            <w:pPr>
              <w:pStyle w:val="7"/>
              <w:spacing w:line="362" w:lineRule="auto"/>
              <w:ind w:left="106" w:right="95"/>
              <w:rPr>
                <w:sz w:val="18"/>
              </w:rPr>
            </w:pPr>
            <w:r>
              <w:rPr>
                <w:sz w:val="18"/>
              </w:rPr>
              <w:t>单位名义承揽工程的，责令改正，没收违法所得，对勘察、设计单位和工程监理单位处合同</w:t>
            </w:r>
            <w:r>
              <w:rPr>
                <w:spacing w:val="-4"/>
                <w:sz w:val="18"/>
              </w:rPr>
              <w:t xml:space="preserve">约定的勘察费、设计费和监理酬金 </w:t>
            </w:r>
            <w:r>
              <w:rPr>
                <w:sz w:val="18"/>
              </w:rPr>
              <w:t>1</w:t>
            </w:r>
            <w:r>
              <w:rPr>
                <w:spacing w:val="-19"/>
                <w:sz w:val="18"/>
              </w:rPr>
              <w:t xml:space="preserve"> 倍以上 </w:t>
            </w:r>
            <w:r>
              <w:rPr>
                <w:sz w:val="18"/>
              </w:rPr>
              <w:t>2</w:t>
            </w:r>
            <w:r>
              <w:rPr>
                <w:spacing w:val="-10"/>
                <w:sz w:val="18"/>
              </w:rPr>
              <w:t xml:space="preserve"> 倍以下的罚款；对施工单位处工程合同价款 </w:t>
            </w:r>
            <w:r>
              <w:rPr>
                <w:spacing w:val="-7"/>
                <w:sz w:val="18"/>
              </w:rPr>
              <w:t>2%</w:t>
            </w:r>
          </w:p>
          <w:p>
            <w:pPr>
              <w:pStyle w:val="7"/>
              <w:ind w:left="106"/>
              <w:rPr>
                <w:sz w:val="18"/>
              </w:rPr>
            </w:pPr>
            <w:r>
              <w:rPr>
                <w:sz w:val="18"/>
              </w:rPr>
              <w:t>以上 4%以下的罚款；可以责令停业整顿，降低资质等级；情节严重的，吊销资质证书。</w:t>
            </w:r>
          </w:p>
        </w:tc>
        <w:tc>
          <w:tcPr>
            <w:tcW w:w="721" w:type="dxa"/>
          </w:tcPr>
          <w:p>
            <w:pPr>
              <w:pStyle w:val="7"/>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1" w:hRule="atLeast"/>
        </w:trPr>
        <w:tc>
          <w:tcPr>
            <w:tcW w:w="671" w:type="dxa"/>
            <w:vMerge w:val="continue"/>
            <w:tcBorders>
              <w:top w:val="nil"/>
            </w:tcBorders>
          </w:tcPr>
          <w:p>
            <w:pPr>
              <w:rPr>
                <w:sz w:val="2"/>
                <w:szCs w:val="2"/>
              </w:rPr>
            </w:pPr>
          </w:p>
        </w:tc>
        <w:tc>
          <w:tcPr>
            <w:tcW w:w="968" w:type="dxa"/>
            <w:vMerge w:val="restart"/>
          </w:tcPr>
          <w:p>
            <w:pPr>
              <w:pStyle w:val="7"/>
              <w:spacing w:before="113"/>
              <w:ind w:left="106"/>
              <w:rPr>
                <w:sz w:val="18"/>
              </w:rPr>
            </w:pPr>
            <w:r>
              <w:rPr>
                <w:rFonts w:hint="eastAsia"/>
                <w:sz w:val="18"/>
                <w:lang w:eastAsia="zh-CN"/>
              </w:rPr>
              <w:t>C</w:t>
            </w:r>
            <w:r>
              <w:rPr>
                <w:sz w:val="18"/>
              </w:rPr>
              <w:t>-1-04</w:t>
            </w:r>
          </w:p>
        </w:tc>
        <w:tc>
          <w:tcPr>
            <w:tcW w:w="2502" w:type="dxa"/>
            <w:vMerge w:val="restart"/>
          </w:tcPr>
          <w:p>
            <w:pPr>
              <w:pStyle w:val="7"/>
              <w:rPr>
                <w:b/>
                <w:sz w:val="18"/>
              </w:rPr>
            </w:pPr>
          </w:p>
          <w:p>
            <w:pPr>
              <w:pStyle w:val="7"/>
              <w:rPr>
                <w:b/>
                <w:sz w:val="18"/>
              </w:rPr>
            </w:pPr>
          </w:p>
          <w:p>
            <w:pPr>
              <w:pStyle w:val="7"/>
              <w:rPr>
                <w:b/>
                <w:sz w:val="18"/>
              </w:rPr>
            </w:pPr>
          </w:p>
          <w:p>
            <w:pPr>
              <w:pStyle w:val="7"/>
              <w:rPr>
                <w:b/>
                <w:sz w:val="18"/>
              </w:rPr>
            </w:pPr>
          </w:p>
          <w:p>
            <w:pPr>
              <w:pStyle w:val="7"/>
              <w:spacing w:before="129"/>
              <w:ind w:left="108"/>
              <w:rPr>
                <w:sz w:val="18"/>
              </w:rPr>
            </w:pPr>
            <w:r>
              <w:rPr>
                <w:sz w:val="18"/>
              </w:rPr>
              <w:t>以其他单位名义承揽业务的</w:t>
            </w:r>
          </w:p>
        </w:tc>
        <w:tc>
          <w:tcPr>
            <w:tcW w:w="2996" w:type="dxa"/>
            <w:vMerge w:val="restart"/>
          </w:tcPr>
          <w:p>
            <w:pPr>
              <w:pStyle w:val="7"/>
              <w:spacing w:line="364" w:lineRule="auto"/>
              <w:ind w:left="107" w:right="176"/>
              <w:rPr>
                <w:sz w:val="18"/>
              </w:rPr>
            </w:pPr>
            <w:r>
              <w:rPr>
                <w:sz w:val="18"/>
              </w:rPr>
              <w:t>《建设工程勘察设计管理条例》第八条</w:t>
            </w:r>
          </w:p>
          <w:p>
            <w:pPr>
              <w:pStyle w:val="7"/>
              <w:spacing w:line="364" w:lineRule="auto"/>
              <w:ind w:left="107" w:right="176"/>
              <w:jc w:val="both"/>
              <w:rPr>
                <w:sz w:val="18"/>
              </w:rPr>
            </w:pPr>
            <w:r>
              <w:rPr>
                <w:sz w:val="18"/>
              </w:rPr>
              <w:t>《建设工程勘察设计企业资质管理规定》第三十七条（已废止，现行有效为《建设工程勘察设计资质管理规定》，但无相关罚则）</w:t>
            </w:r>
          </w:p>
        </w:tc>
        <w:tc>
          <w:tcPr>
            <w:tcW w:w="7449" w:type="dxa"/>
          </w:tcPr>
          <w:p>
            <w:pPr>
              <w:pStyle w:val="7"/>
              <w:spacing w:line="226" w:lineRule="exact"/>
              <w:ind w:left="106"/>
              <w:rPr>
                <w:sz w:val="18"/>
              </w:rPr>
            </w:pPr>
            <w:r>
              <w:rPr>
                <w:sz w:val="18"/>
              </w:rPr>
              <w:t>责令改正；没收违法所得；罚款</w:t>
            </w:r>
          </w:p>
        </w:tc>
        <w:tc>
          <w:tcPr>
            <w:tcW w:w="721" w:type="dxa"/>
          </w:tcPr>
          <w:p>
            <w:pPr>
              <w:pStyle w:val="7"/>
              <w:spacing w:line="226" w:lineRule="exact"/>
              <w:ind w:left="107"/>
              <w:rPr>
                <w:sz w:val="18"/>
              </w:rPr>
            </w:pPr>
            <w:r>
              <w:rPr>
                <w:sz w:val="18"/>
              </w:rPr>
              <w:t>一般</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101" w:hRule="atLeast"/>
        </w:trPr>
        <w:tc>
          <w:tcPr>
            <w:tcW w:w="671" w:type="dxa"/>
            <w:vMerge w:val="continue"/>
            <w:tcBorders>
              <w:top w:val="nil"/>
            </w:tcBorders>
          </w:tcPr>
          <w:p>
            <w:pPr>
              <w:rPr>
                <w:sz w:val="2"/>
                <w:szCs w:val="2"/>
              </w:rPr>
            </w:pPr>
          </w:p>
        </w:tc>
        <w:tc>
          <w:tcPr>
            <w:tcW w:w="968" w:type="dxa"/>
            <w:vMerge w:val="continue"/>
            <w:tcBorders>
              <w:top w:val="nil"/>
            </w:tcBorders>
          </w:tcPr>
          <w:p>
            <w:pPr>
              <w:rPr>
                <w:sz w:val="2"/>
                <w:szCs w:val="2"/>
              </w:rPr>
            </w:pPr>
          </w:p>
        </w:tc>
        <w:tc>
          <w:tcPr>
            <w:tcW w:w="2502" w:type="dxa"/>
            <w:vMerge w:val="continue"/>
            <w:tcBorders>
              <w:top w:val="nil"/>
            </w:tcBorders>
          </w:tcPr>
          <w:p>
            <w:pPr>
              <w:rPr>
                <w:sz w:val="2"/>
                <w:szCs w:val="2"/>
              </w:rPr>
            </w:pPr>
          </w:p>
        </w:tc>
        <w:tc>
          <w:tcPr>
            <w:tcW w:w="2996" w:type="dxa"/>
            <w:vMerge w:val="continue"/>
            <w:tcBorders>
              <w:top w:val="nil"/>
            </w:tcBorders>
          </w:tcPr>
          <w:p>
            <w:pPr>
              <w:rPr>
                <w:sz w:val="2"/>
                <w:szCs w:val="2"/>
              </w:rPr>
            </w:pPr>
          </w:p>
        </w:tc>
        <w:tc>
          <w:tcPr>
            <w:tcW w:w="7449" w:type="dxa"/>
          </w:tcPr>
          <w:p>
            <w:pPr>
              <w:pStyle w:val="7"/>
              <w:spacing w:line="225" w:lineRule="exact"/>
              <w:ind w:left="106"/>
              <w:rPr>
                <w:sz w:val="18"/>
              </w:rPr>
            </w:pPr>
            <w:r>
              <w:rPr>
                <w:sz w:val="18"/>
              </w:rPr>
              <w:t>责令停业整顿；降低资质等级；吊销资质证书</w:t>
            </w:r>
          </w:p>
          <w:p>
            <w:pPr>
              <w:pStyle w:val="7"/>
              <w:spacing w:before="119" w:line="364" w:lineRule="auto"/>
              <w:ind w:left="106" w:right="5"/>
              <w:rPr>
                <w:sz w:val="18"/>
              </w:rPr>
            </w:pPr>
            <w:r>
              <w:rPr>
                <w:spacing w:val="-9"/>
                <w:sz w:val="18"/>
              </w:rPr>
              <w:t xml:space="preserve">第三十七条 建设工程勘察、设计企业有下列行为之一的，依照有关法律、行政法规责令改正， </w:t>
            </w:r>
            <w:r>
              <w:rPr>
                <w:spacing w:val="-7"/>
                <w:sz w:val="18"/>
              </w:rPr>
              <w:t>没收违法所得，处以罚款，可以责令停业整顿，降低资质等级；情节严重的，吊销资质证书：</w:t>
            </w:r>
          </w:p>
          <w:p>
            <w:pPr>
              <w:pStyle w:val="7"/>
              <w:spacing w:line="230" w:lineRule="exact"/>
              <w:ind w:left="106"/>
              <w:rPr>
                <w:sz w:val="18"/>
              </w:rPr>
            </w:pPr>
            <w:r>
              <w:rPr>
                <w:sz w:val="18"/>
              </w:rPr>
              <w:t>（一）超越资质级别或者范围承接勘察设计业务的；（二）允许其他单位、个人以本单位名</w:t>
            </w:r>
          </w:p>
          <w:p>
            <w:pPr>
              <w:pStyle w:val="7"/>
              <w:spacing w:before="11" w:line="340" w:lineRule="atLeast"/>
              <w:ind w:left="106" w:right="130"/>
              <w:rPr>
                <w:sz w:val="18"/>
              </w:rPr>
            </w:pPr>
            <w:r>
              <w:rPr>
                <w:sz w:val="18"/>
              </w:rPr>
              <w:t>义承揽建设工程勘察、设计业务的；（三）</w:t>
            </w:r>
            <w:r>
              <w:rPr>
                <w:spacing w:val="-1"/>
                <w:sz w:val="18"/>
              </w:rPr>
              <w:t>以其他建设工程勘察、设计企业的名义承揽建设</w:t>
            </w:r>
            <w:r>
              <w:rPr>
                <w:sz w:val="18"/>
              </w:rPr>
              <w:t>工程勘察、设计业务的；（四）</w:t>
            </w:r>
            <w:r>
              <w:rPr>
                <w:spacing w:val="-1"/>
                <w:sz w:val="18"/>
              </w:rPr>
              <w:t>将所承揽的建设工程勘察、设计业务转包或者违法分包的。</w:t>
            </w:r>
          </w:p>
        </w:tc>
        <w:tc>
          <w:tcPr>
            <w:tcW w:w="721" w:type="dxa"/>
          </w:tcPr>
          <w:p>
            <w:pPr>
              <w:pStyle w:val="7"/>
              <w:spacing w:line="225" w:lineRule="exact"/>
              <w:ind w:left="107"/>
              <w:rPr>
                <w:sz w:val="18"/>
              </w:rPr>
            </w:pPr>
            <w:r>
              <w:rPr>
                <w:sz w:val="18"/>
              </w:rPr>
              <w:t>严重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0" w:hRule="atLeast"/>
        </w:trPr>
        <w:tc>
          <w:tcPr>
            <w:tcW w:w="671" w:type="dxa"/>
            <w:vMerge w:val="restart"/>
          </w:tcPr>
          <w:p>
            <w:pPr>
              <w:pStyle w:val="7"/>
              <w:spacing w:before="93"/>
              <w:ind w:left="108"/>
              <w:rPr>
                <w:b/>
                <w:sz w:val="21"/>
              </w:rPr>
            </w:pPr>
            <w:r>
              <w:rPr>
                <w:rFonts w:hint="eastAsia"/>
                <w:b/>
                <w:sz w:val="21"/>
                <w:lang w:eastAsia="zh-CN"/>
              </w:rPr>
              <w:t>C</w:t>
            </w:r>
            <w:r>
              <w:rPr>
                <w:b/>
                <w:sz w:val="21"/>
              </w:rPr>
              <w:t>-2</w:t>
            </w:r>
          </w:p>
          <w:p>
            <w:pPr>
              <w:pStyle w:val="7"/>
              <w:spacing w:before="6"/>
              <w:rPr>
                <w:b/>
                <w:sz w:val="15"/>
              </w:rPr>
            </w:pPr>
          </w:p>
          <w:p>
            <w:pPr>
              <w:pStyle w:val="7"/>
              <w:spacing w:line="417" w:lineRule="auto"/>
              <w:ind w:left="108" w:right="96"/>
              <w:rPr>
                <w:b/>
                <w:sz w:val="21"/>
              </w:rPr>
            </w:pPr>
            <w:r>
              <w:rPr>
                <w:b/>
                <w:spacing w:val="9"/>
                <w:sz w:val="21"/>
              </w:rPr>
              <w:t>承揽</w:t>
            </w:r>
            <w:r>
              <w:rPr>
                <w:b/>
                <w:w w:val="95"/>
                <w:sz w:val="21"/>
              </w:rPr>
              <w:t>业务</w:t>
            </w:r>
          </w:p>
        </w:tc>
        <w:tc>
          <w:tcPr>
            <w:tcW w:w="968" w:type="dxa"/>
            <w:vMerge w:val="restart"/>
          </w:tcPr>
          <w:p>
            <w:pPr>
              <w:pStyle w:val="7"/>
              <w:spacing w:before="113"/>
              <w:ind w:left="106"/>
              <w:rPr>
                <w:sz w:val="18"/>
              </w:rPr>
            </w:pPr>
            <w:r>
              <w:rPr>
                <w:rFonts w:hint="eastAsia"/>
                <w:sz w:val="18"/>
                <w:lang w:eastAsia="zh-CN"/>
              </w:rPr>
              <w:t>C</w:t>
            </w:r>
            <w:r>
              <w:rPr>
                <w:sz w:val="18"/>
              </w:rPr>
              <w:t>-2-01</w:t>
            </w:r>
          </w:p>
        </w:tc>
        <w:tc>
          <w:tcPr>
            <w:tcW w:w="2502" w:type="dxa"/>
            <w:vMerge w:val="restart"/>
          </w:tcPr>
          <w:p>
            <w:pPr>
              <w:pStyle w:val="7"/>
              <w:spacing w:line="362" w:lineRule="auto"/>
              <w:ind w:left="108" w:right="96"/>
              <w:rPr>
                <w:sz w:val="18"/>
              </w:rPr>
            </w:pPr>
            <w:r>
              <w:rPr>
                <w:sz w:val="18"/>
              </w:rPr>
              <w:t>利用向发包单位及其工作人</w:t>
            </w:r>
            <w:r>
              <w:rPr>
                <w:spacing w:val="-9"/>
                <w:sz w:val="18"/>
              </w:rPr>
              <w:t>员行贿、提供回扣或者给予其</w:t>
            </w:r>
            <w:r>
              <w:rPr>
                <w:sz w:val="18"/>
              </w:rPr>
              <w:t>他好处等不正当手段承揽的</w:t>
            </w:r>
          </w:p>
        </w:tc>
        <w:tc>
          <w:tcPr>
            <w:tcW w:w="2996" w:type="dxa"/>
            <w:vMerge w:val="restart"/>
          </w:tcPr>
          <w:p>
            <w:pPr>
              <w:pStyle w:val="7"/>
              <w:spacing w:line="226" w:lineRule="exact"/>
              <w:ind w:left="107"/>
              <w:rPr>
                <w:sz w:val="18"/>
              </w:rPr>
            </w:pPr>
            <w:r>
              <w:rPr>
                <w:sz w:val="18"/>
              </w:rPr>
              <w:t>《建筑法》第十七条</w:t>
            </w:r>
          </w:p>
          <w:p>
            <w:pPr>
              <w:pStyle w:val="7"/>
              <w:spacing w:before="119"/>
              <w:ind w:left="107"/>
              <w:rPr>
                <w:sz w:val="18"/>
              </w:rPr>
            </w:pPr>
            <w:r>
              <w:rPr>
                <w:sz w:val="18"/>
              </w:rPr>
              <w:t>《建筑法》第六十八条</w:t>
            </w:r>
          </w:p>
        </w:tc>
        <w:tc>
          <w:tcPr>
            <w:tcW w:w="7449" w:type="dxa"/>
          </w:tcPr>
          <w:p>
            <w:pPr>
              <w:pStyle w:val="7"/>
              <w:spacing w:line="226" w:lineRule="exact"/>
              <w:ind w:left="106"/>
              <w:rPr>
                <w:sz w:val="18"/>
              </w:rPr>
            </w:pPr>
            <w:r>
              <w:rPr>
                <w:sz w:val="18"/>
              </w:rPr>
              <w:t>罚款</w:t>
            </w:r>
          </w:p>
        </w:tc>
        <w:tc>
          <w:tcPr>
            <w:tcW w:w="721" w:type="dxa"/>
          </w:tcPr>
          <w:p>
            <w:pPr>
              <w:pStyle w:val="7"/>
              <w:spacing w:line="226" w:lineRule="exact"/>
              <w:ind w:left="107"/>
              <w:rPr>
                <w:sz w:val="18"/>
              </w:rPr>
            </w:pPr>
            <w:r>
              <w:rPr>
                <w:sz w:val="18"/>
              </w:rPr>
              <w:t>一般</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750" w:hRule="atLeast"/>
        </w:trPr>
        <w:tc>
          <w:tcPr>
            <w:tcW w:w="671" w:type="dxa"/>
            <w:vMerge w:val="continue"/>
            <w:tcBorders>
              <w:top w:val="nil"/>
            </w:tcBorders>
          </w:tcPr>
          <w:p>
            <w:pPr>
              <w:rPr>
                <w:sz w:val="2"/>
                <w:szCs w:val="2"/>
              </w:rPr>
            </w:pPr>
          </w:p>
        </w:tc>
        <w:tc>
          <w:tcPr>
            <w:tcW w:w="968" w:type="dxa"/>
            <w:vMerge w:val="continue"/>
            <w:tcBorders>
              <w:top w:val="nil"/>
            </w:tcBorders>
          </w:tcPr>
          <w:p>
            <w:pPr>
              <w:rPr>
                <w:sz w:val="2"/>
                <w:szCs w:val="2"/>
              </w:rPr>
            </w:pPr>
          </w:p>
        </w:tc>
        <w:tc>
          <w:tcPr>
            <w:tcW w:w="2502" w:type="dxa"/>
            <w:vMerge w:val="continue"/>
            <w:tcBorders>
              <w:top w:val="nil"/>
            </w:tcBorders>
          </w:tcPr>
          <w:p>
            <w:pPr>
              <w:rPr>
                <w:sz w:val="2"/>
                <w:szCs w:val="2"/>
              </w:rPr>
            </w:pPr>
          </w:p>
        </w:tc>
        <w:tc>
          <w:tcPr>
            <w:tcW w:w="2996" w:type="dxa"/>
            <w:vMerge w:val="continue"/>
            <w:tcBorders>
              <w:top w:val="nil"/>
            </w:tcBorders>
          </w:tcPr>
          <w:p>
            <w:pPr>
              <w:rPr>
                <w:sz w:val="2"/>
                <w:szCs w:val="2"/>
              </w:rPr>
            </w:pPr>
          </w:p>
        </w:tc>
        <w:tc>
          <w:tcPr>
            <w:tcW w:w="7449" w:type="dxa"/>
          </w:tcPr>
          <w:p>
            <w:pPr>
              <w:pStyle w:val="7"/>
              <w:spacing w:line="226" w:lineRule="exact"/>
              <w:ind w:left="106"/>
              <w:rPr>
                <w:sz w:val="18"/>
              </w:rPr>
            </w:pPr>
            <w:r>
              <w:rPr>
                <w:sz w:val="18"/>
              </w:rPr>
              <w:t>追究刑事责任；责令停业整顿；降低资质等级；吊销资质证书</w:t>
            </w:r>
          </w:p>
          <w:p>
            <w:pPr>
              <w:pStyle w:val="7"/>
              <w:spacing w:before="119" w:line="362" w:lineRule="auto"/>
              <w:ind w:left="106" w:right="96"/>
              <w:jc w:val="both"/>
              <w:rPr>
                <w:sz w:val="18"/>
              </w:rPr>
            </w:pPr>
            <w:r>
              <w:rPr>
                <w:spacing w:val="-6"/>
                <w:sz w:val="18"/>
              </w:rPr>
              <w:t>第六十八条 在工程发包与承包中索贿、受贿、行贿，构成犯罪的，依法追究刑事责任；不构</w:t>
            </w:r>
            <w:r>
              <w:rPr>
                <w:sz w:val="18"/>
              </w:rPr>
              <w:t>成犯罪的，分别处以罚款，没收贿赂的财物，对直接负责的主管人员和其他直接责任人员给予处分。对在工程承包中行贿的承包单位，除依照前款规定处罚外，可以责令停业整顿，降</w:t>
            </w:r>
          </w:p>
          <w:p>
            <w:pPr>
              <w:pStyle w:val="7"/>
              <w:spacing w:before="5"/>
              <w:ind w:left="106"/>
              <w:rPr>
                <w:sz w:val="18"/>
              </w:rPr>
            </w:pPr>
            <w:r>
              <w:rPr>
                <w:sz w:val="18"/>
              </w:rPr>
              <w:t>低资质等级或者吊销资质证书。</w:t>
            </w:r>
          </w:p>
        </w:tc>
        <w:tc>
          <w:tcPr>
            <w:tcW w:w="721" w:type="dxa"/>
          </w:tcPr>
          <w:p>
            <w:pPr>
              <w:pStyle w:val="7"/>
              <w:spacing w:line="226" w:lineRule="exact"/>
              <w:ind w:left="107"/>
              <w:rPr>
                <w:sz w:val="18"/>
              </w:rPr>
            </w:pPr>
            <w:r>
              <w:rPr>
                <w:sz w:val="18"/>
              </w:rPr>
              <w:t>严重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0" w:hRule="atLeast"/>
        </w:trPr>
        <w:tc>
          <w:tcPr>
            <w:tcW w:w="671" w:type="dxa"/>
            <w:vMerge w:val="continue"/>
            <w:tcBorders>
              <w:top w:val="nil"/>
            </w:tcBorders>
          </w:tcPr>
          <w:p>
            <w:pPr>
              <w:rPr>
                <w:sz w:val="2"/>
                <w:szCs w:val="2"/>
              </w:rPr>
            </w:pPr>
          </w:p>
        </w:tc>
        <w:tc>
          <w:tcPr>
            <w:tcW w:w="968" w:type="dxa"/>
            <w:vMerge w:val="restart"/>
          </w:tcPr>
          <w:p>
            <w:pPr>
              <w:pStyle w:val="7"/>
              <w:spacing w:before="111"/>
              <w:ind w:left="106"/>
              <w:rPr>
                <w:sz w:val="18"/>
              </w:rPr>
            </w:pPr>
            <w:r>
              <w:rPr>
                <w:rFonts w:hint="eastAsia"/>
                <w:sz w:val="18"/>
                <w:lang w:eastAsia="zh-CN"/>
              </w:rPr>
              <w:t>C</w:t>
            </w:r>
            <w:r>
              <w:rPr>
                <w:sz w:val="18"/>
              </w:rPr>
              <w:t>-2-02</w:t>
            </w:r>
          </w:p>
        </w:tc>
        <w:tc>
          <w:tcPr>
            <w:tcW w:w="2502" w:type="dxa"/>
            <w:vMerge w:val="restart"/>
          </w:tcPr>
          <w:p>
            <w:pPr>
              <w:pStyle w:val="7"/>
              <w:spacing w:line="364" w:lineRule="auto"/>
              <w:ind w:left="108" w:right="96"/>
              <w:rPr>
                <w:sz w:val="18"/>
              </w:rPr>
            </w:pPr>
            <w:r>
              <w:rPr>
                <w:sz w:val="18"/>
              </w:rPr>
              <w:t>相互串通投标或者与招标人</w:t>
            </w:r>
            <w:r>
              <w:rPr>
                <w:spacing w:val="-9"/>
                <w:sz w:val="18"/>
              </w:rPr>
              <w:t>串通投标的；以向招标人或者</w:t>
            </w:r>
            <w:r>
              <w:rPr>
                <w:sz w:val="18"/>
              </w:rPr>
              <w:t>评标委员会成员行贿的手段谋取中标的</w:t>
            </w:r>
          </w:p>
        </w:tc>
        <w:tc>
          <w:tcPr>
            <w:tcW w:w="2996" w:type="dxa"/>
            <w:vMerge w:val="restart"/>
          </w:tcPr>
          <w:p>
            <w:pPr>
              <w:pStyle w:val="7"/>
              <w:spacing w:line="227" w:lineRule="exact"/>
              <w:ind w:left="107"/>
              <w:rPr>
                <w:sz w:val="18"/>
              </w:rPr>
            </w:pPr>
            <w:r>
              <w:rPr>
                <w:sz w:val="18"/>
              </w:rPr>
              <w:t>《招标投标法》第三十二条</w:t>
            </w:r>
          </w:p>
          <w:p>
            <w:pPr>
              <w:pStyle w:val="7"/>
              <w:spacing w:before="117"/>
              <w:ind w:left="107"/>
              <w:rPr>
                <w:sz w:val="18"/>
              </w:rPr>
            </w:pPr>
            <w:r>
              <w:rPr>
                <w:sz w:val="18"/>
              </w:rPr>
              <w:t>《招标投标法》第五十三条</w:t>
            </w:r>
          </w:p>
        </w:tc>
        <w:tc>
          <w:tcPr>
            <w:tcW w:w="7449" w:type="dxa"/>
          </w:tcPr>
          <w:p>
            <w:pPr>
              <w:pStyle w:val="7"/>
              <w:spacing w:line="227" w:lineRule="exact"/>
              <w:ind w:left="106"/>
              <w:rPr>
                <w:sz w:val="18"/>
              </w:rPr>
            </w:pPr>
            <w:r>
              <w:rPr>
                <w:sz w:val="18"/>
              </w:rPr>
              <w:t>罚款；没收违法所得</w:t>
            </w:r>
          </w:p>
        </w:tc>
        <w:tc>
          <w:tcPr>
            <w:tcW w:w="721" w:type="dxa"/>
          </w:tcPr>
          <w:p>
            <w:pPr>
              <w:pStyle w:val="7"/>
              <w:spacing w:line="227" w:lineRule="exact"/>
              <w:ind w:left="107"/>
              <w:rPr>
                <w:sz w:val="18"/>
              </w:rPr>
            </w:pPr>
            <w:r>
              <w:rPr>
                <w:sz w:val="18"/>
              </w:rPr>
              <w:t>一般</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451" w:hRule="atLeast"/>
        </w:trPr>
        <w:tc>
          <w:tcPr>
            <w:tcW w:w="671" w:type="dxa"/>
            <w:vMerge w:val="continue"/>
            <w:tcBorders>
              <w:top w:val="nil"/>
            </w:tcBorders>
          </w:tcPr>
          <w:p>
            <w:pPr>
              <w:rPr>
                <w:sz w:val="2"/>
                <w:szCs w:val="2"/>
              </w:rPr>
            </w:pPr>
          </w:p>
        </w:tc>
        <w:tc>
          <w:tcPr>
            <w:tcW w:w="968" w:type="dxa"/>
            <w:vMerge w:val="continue"/>
            <w:tcBorders>
              <w:top w:val="nil"/>
            </w:tcBorders>
          </w:tcPr>
          <w:p>
            <w:pPr>
              <w:rPr>
                <w:sz w:val="2"/>
                <w:szCs w:val="2"/>
              </w:rPr>
            </w:pPr>
          </w:p>
        </w:tc>
        <w:tc>
          <w:tcPr>
            <w:tcW w:w="2502" w:type="dxa"/>
            <w:vMerge w:val="continue"/>
            <w:tcBorders>
              <w:top w:val="nil"/>
            </w:tcBorders>
          </w:tcPr>
          <w:p>
            <w:pPr>
              <w:rPr>
                <w:sz w:val="2"/>
                <w:szCs w:val="2"/>
              </w:rPr>
            </w:pPr>
          </w:p>
        </w:tc>
        <w:tc>
          <w:tcPr>
            <w:tcW w:w="2996" w:type="dxa"/>
            <w:vMerge w:val="continue"/>
            <w:tcBorders>
              <w:top w:val="nil"/>
            </w:tcBorders>
          </w:tcPr>
          <w:p>
            <w:pPr>
              <w:rPr>
                <w:sz w:val="2"/>
                <w:szCs w:val="2"/>
              </w:rPr>
            </w:pPr>
          </w:p>
        </w:tc>
        <w:tc>
          <w:tcPr>
            <w:tcW w:w="7449" w:type="dxa"/>
          </w:tcPr>
          <w:p>
            <w:pPr>
              <w:pStyle w:val="7"/>
              <w:spacing w:line="227" w:lineRule="exact"/>
              <w:ind w:left="106"/>
              <w:rPr>
                <w:sz w:val="18"/>
              </w:rPr>
            </w:pPr>
            <w:r>
              <w:rPr>
                <w:sz w:val="18"/>
              </w:rPr>
              <w:t>取消一年直二年内投标资格并公示直至吊销营业执照；追究刑事责任；承担赔偿责任</w:t>
            </w:r>
          </w:p>
          <w:p>
            <w:pPr>
              <w:pStyle w:val="7"/>
              <w:spacing w:before="17" w:line="350" w:lineRule="exact"/>
              <w:ind w:left="106" w:right="96"/>
              <w:jc w:val="both"/>
              <w:rPr>
                <w:sz w:val="18"/>
              </w:rPr>
            </w:pPr>
            <w:r>
              <w:rPr>
                <w:spacing w:val="-4"/>
                <w:sz w:val="18"/>
              </w:rPr>
              <w:t>第五十三条 投标人相互串通投标或者与招标人串通投标的，投标人以向招标人或者评标委员</w:t>
            </w:r>
            <w:r>
              <w:rPr>
                <w:sz w:val="18"/>
              </w:rPr>
              <w:t>会成员行贿的手段谋取中标的，中标无效，处中标项目金额千分之五以上千分之十以下的罚款，对单位直接负责的主管人员和其他直接责任人员处单位罚款数额百分之五以上百分之十以下的罚款；有违法所得的，并处没收违法所得；情节严重的，取消其一年至二年内参加依法必须进行招标的项目的投标资格并予以公告，直至由工商行政管理机关吊销营业执照；构成犯罪的，依法追究刑事责任。给他人造成损失的，依法承担赔偿责任。</w:t>
            </w:r>
          </w:p>
        </w:tc>
        <w:tc>
          <w:tcPr>
            <w:tcW w:w="721" w:type="dxa"/>
          </w:tcPr>
          <w:p>
            <w:pPr>
              <w:pStyle w:val="7"/>
              <w:spacing w:line="227" w:lineRule="exact"/>
              <w:ind w:left="107"/>
              <w:rPr>
                <w:sz w:val="18"/>
              </w:rPr>
            </w:pPr>
            <w:r>
              <w:rPr>
                <w:sz w:val="18"/>
              </w:rPr>
              <w:t>严重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0" w:hRule="atLeast"/>
        </w:trPr>
        <w:tc>
          <w:tcPr>
            <w:tcW w:w="671" w:type="dxa"/>
            <w:vMerge w:val="continue"/>
            <w:tcBorders>
              <w:top w:val="nil"/>
            </w:tcBorders>
          </w:tcPr>
          <w:p>
            <w:pPr>
              <w:rPr>
                <w:sz w:val="2"/>
                <w:szCs w:val="2"/>
              </w:rPr>
            </w:pPr>
          </w:p>
        </w:tc>
        <w:tc>
          <w:tcPr>
            <w:tcW w:w="968" w:type="dxa"/>
            <w:vMerge w:val="restart"/>
          </w:tcPr>
          <w:p>
            <w:pPr>
              <w:pStyle w:val="7"/>
              <w:spacing w:before="113"/>
              <w:ind w:left="106"/>
              <w:rPr>
                <w:sz w:val="18"/>
              </w:rPr>
            </w:pPr>
            <w:r>
              <w:rPr>
                <w:rFonts w:hint="eastAsia"/>
                <w:sz w:val="18"/>
                <w:lang w:eastAsia="zh-CN"/>
              </w:rPr>
              <w:t>C</w:t>
            </w:r>
            <w:r>
              <w:rPr>
                <w:sz w:val="18"/>
              </w:rPr>
              <w:t>-2-03</w:t>
            </w:r>
          </w:p>
        </w:tc>
        <w:tc>
          <w:tcPr>
            <w:tcW w:w="2502" w:type="dxa"/>
            <w:vMerge w:val="restart"/>
          </w:tcPr>
          <w:p>
            <w:pPr>
              <w:pStyle w:val="7"/>
              <w:spacing w:line="364" w:lineRule="auto"/>
              <w:ind w:left="108" w:right="41"/>
              <w:jc w:val="both"/>
              <w:rPr>
                <w:sz w:val="18"/>
              </w:rPr>
            </w:pPr>
            <w:r>
              <w:rPr>
                <w:sz w:val="18"/>
              </w:rPr>
              <w:t>以他人名义投标，利用伪造、转让、租借、无效的资质证书参加投标，或者请其他单位在</w:t>
            </w:r>
          </w:p>
          <w:p>
            <w:pPr>
              <w:pStyle w:val="7"/>
              <w:spacing w:line="228" w:lineRule="exact"/>
              <w:ind w:left="108"/>
              <w:rPr>
                <w:sz w:val="18"/>
              </w:rPr>
            </w:pPr>
            <w:r>
              <w:rPr>
                <w:sz w:val="18"/>
              </w:rPr>
              <w:t>自己编制的投标文件上代为</w:t>
            </w:r>
          </w:p>
        </w:tc>
        <w:tc>
          <w:tcPr>
            <w:tcW w:w="2996" w:type="dxa"/>
            <w:vMerge w:val="restart"/>
          </w:tcPr>
          <w:p>
            <w:pPr>
              <w:pStyle w:val="7"/>
              <w:spacing w:line="364" w:lineRule="auto"/>
              <w:ind w:left="107" w:right="176"/>
              <w:jc w:val="both"/>
              <w:rPr>
                <w:sz w:val="18"/>
              </w:rPr>
            </w:pPr>
            <w:r>
              <w:rPr>
                <w:sz w:val="18"/>
              </w:rPr>
              <w:t>《招标投标法》第三十三条，《工程建设项目勘察、设计招标投标办法》第二十九条</w:t>
            </w:r>
          </w:p>
          <w:p>
            <w:pPr>
              <w:pStyle w:val="7"/>
              <w:spacing w:line="228" w:lineRule="exact"/>
              <w:ind w:left="107"/>
              <w:rPr>
                <w:sz w:val="18"/>
              </w:rPr>
            </w:pPr>
            <w:r>
              <w:rPr>
                <w:sz w:val="18"/>
              </w:rPr>
              <w:t>《招标投标法》第五十四条，《工</w:t>
            </w:r>
          </w:p>
        </w:tc>
        <w:tc>
          <w:tcPr>
            <w:tcW w:w="7449" w:type="dxa"/>
          </w:tcPr>
          <w:p>
            <w:pPr>
              <w:pStyle w:val="7"/>
              <w:spacing w:line="226" w:lineRule="exact"/>
              <w:ind w:left="106"/>
              <w:rPr>
                <w:sz w:val="18"/>
              </w:rPr>
            </w:pPr>
            <w:r>
              <w:rPr>
                <w:sz w:val="18"/>
              </w:rPr>
              <w:t>罚款；没收违法所得</w:t>
            </w:r>
          </w:p>
        </w:tc>
        <w:tc>
          <w:tcPr>
            <w:tcW w:w="721" w:type="dxa"/>
          </w:tcPr>
          <w:p>
            <w:pPr>
              <w:pStyle w:val="7"/>
              <w:spacing w:line="226" w:lineRule="exact"/>
              <w:ind w:left="107"/>
              <w:rPr>
                <w:sz w:val="18"/>
              </w:rPr>
            </w:pPr>
            <w:r>
              <w:rPr>
                <w:sz w:val="18"/>
              </w:rPr>
              <w:t>一般</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48" w:hRule="atLeast"/>
        </w:trPr>
        <w:tc>
          <w:tcPr>
            <w:tcW w:w="671" w:type="dxa"/>
            <w:vMerge w:val="continue"/>
            <w:tcBorders>
              <w:top w:val="nil"/>
            </w:tcBorders>
          </w:tcPr>
          <w:p>
            <w:pPr>
              <w:rPr>
                <w:sz w:val="2"/>
                <w:szCs w:val="2"/>
              </w:rPr>
            </w:pPr>
          </w:p>
        </w:tc>
        <w:tc>
          <w:tcPr>
            <w:tcW w:w="968" w:type="dxa"/>
            <w:vMerge w:val="continue"/>
            <w:tcBorders>
              <w:top w:val="nil"/>
            </w:tcBorders>
          </w:tcPr>
          <w:p>
            <w:pPr>
              <w:rPr>
                <w:sz w:val="2"/>
                <w:szCs w:val="2"/>
              </w:rPr>
            </w:pPr>
          </w:p>
        </w:tc>
        <w:tc>
          <w:tcPr>
            <w:tcW w:w="2502" w:type="dxa"/>
            <w:vMerge w:val="continue"/>
            <w:tcBorders>
              <w:top w:val="nil"/>
            </w:tcBorders>
          </w:tcPr>
          <w:p>
            <w:pPr>
              <w:rPr>
                <w:sz w:val="2"/>
                <w:szCs w:val="2"/>
              </w:rPr>
            </w:pPr>
          </w:p>
        </w:tc>
        <w:tc>
          <w:tcPr>
            <w:tcW w:w="2996" w:type="dxa"/>
            <w:vMerge w:val="continue"/>
            <w:tcBorders>
              <w:top w:val="nil"/>
            </w:tcBorders>
          </w:tcPr>
          <w:p>
            <w:pPr>
              <w:rPr>
                <w:sz w:val="2"/>
                <w:szCs w:val="2"/>
              </w:rPr>
            </w:pPr>
          </w:p>
        </w:tc>
        <w:tc>
          <w:tcPr>
            <w:tcW w:w="7449" w:type="dxa"/>
          </w:tcPr>
          <w:p>
            <w:pPr>
              <w:pStyle w:val="7"/>
              <w:spacing w:line="226" w:lineRule="exact"/>
              <w:ind w:left="106"/>
              <w:rPr>
                <w:sz w:val="18"/>
              </w:rPr>
            </w:pPr>
            <w:r>
              <w:rPr>
                <w:sz w:val="18"/>
              </w:rPr>
              <w:t>承担赔偿责任；追究刑事责任；取消一年至三年内投标资格并公示直至吊销营业执照</w:t>
            </w:r>
          </w:p>
          <w:p>
            <w:pPr>
              <w:pStyle w:val="7"/>
              <w:spacing w:line="350" w:lineRule="atLeast"/>
              <w:ind w:left="106" w:right="35"/>
              <w:rPr>
                <w:sz w:val="18"/>
              </w:rPr>
            </w:pPr>
            <w:r>
              <w:rPr>
                <w:sz w:val="18"/>
              </w:rPr>
              <w:t>第五十四条 投标人以他人名义投标或者以其他方式弄虚作假，骗取中标的，中标无效，给招标人造成损失的，依法承担赔偿责任；构成犯罪的，依法追究刑事责任。依法必须进行招标</w:t>
            </w:r>
          </w:p>
        </w:tc>
        <w:tc>
          <w:tcPr>
            <w:tcW w:w="721" w:type="dxa"/>
          </w:tcPr>
          <w:p>
            <w:pPr>
              <w:pStyle w:val="7"/>
              <w:spacing w:line="226" w:lineRule="exact"/>
              <w:ind w:left="107"/>
              <w:rPr>
                <w:sz w:val="18"/>
              </w:rPr>
            </w:pPr>
            <w:r>
              <w:rPr>
                <w:sz w:val="18"/>
              </w:rPr>
              <w:t>严重</w:t>
            </w:r>
          </w:p>
        </w:tc>
      </w:tr>
    </w:tbl>
    <w:p>
      <w:pPr>
        <w:spacing w:after="0" w:line="226" w:lineRule="exact"/>
        <w:rPr>
          <w:sz w:val="18"/>
        </w:rPr>
        <w:sectPr>
          <w:pgSz w:w="16840" w:h="11910" w:orient="landscape"/>
          <w:pgMar w:top="720" w:right="640" w:bottom="720" w:left="660" w:header="0" w:footer="524" w:gutter="0"/>
          <w:cols w:space="720" w:num="1"/>
        </w:sectPr>
      </w:pPr>
    </w:p>
    <w:tbl>
      <w:tblPr>
        <w:tblStyle w:val="3"/>
        <w:tblW w:w="0" w:type="auto"/>
        <w:tblInd w:w="11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71"/>
        <w:gridCol w:w="968"/>
        <w:gridCol w:w="2502"/>
        <w:gridCol w:w="2996"/>
        <w:gridCol w:w="7449"/>
        <w:gridCol w:w="72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52" w:hRule="atLeast"/>
        </w:trPr>
        <w:tc>
          <w:tcPr>
            <w:tcW w:w="671" w:type="dxa"/>
            <w:vMerge w:val="restart"/>
          </w:tcPr>
          <w:p>
            <w:pPr>
              <w:pStyle w:val="7"/>
              <w:rPr>
                <w:rFonts w:ascii="Times New Roman"/>
                <w:sz w:val="18"/>
              </w:rPr>
            </w:pPr>
          </w:p>
        </w:tc>
        <w:tc>
          <w:tcPr>
            <w:tcW w:w="968" w:type="dxa"/>
          </w:tcPr>
          <w:p>
            <w:pPr>
              <w:pStyle w:val="7"/>
              <w:rPr>
                <w:rFonts w:ascii="Times New Roman"/>
                <w:sz w:val="18"/>
              </w:rPr>
            </w:pPr>
          </w:p>
        </w:tc>
        <w:tc>
          <w:tcPr>
            <w:tcW w:w="2502" w:type="dxa"/>
          </w:tcPr>
          <w:p>
            <w:pPr>
              <w:pStyle w:val="7"/>
              <w:spacing w:line="362" w:lineRule="auto"/>
              <w:ind w:left="108" w:right="30"/>
              <w:rPr>
                <w:sz w:val="18"/>
              </w:rPr>
            </w:pPr>
            <w:r>
              <w:rPr>
                <w:sz w:val="18"/>
              </w:rPr>
              <w:t>签字盖章，弄虚作假，骗取中标的</w:t>
            </w:r>
          </w:p>
        </w:tc>
        <w:tc>
          <w:tcPr>
            <w:tcW w:w="2996" w:type="dxa"/>
          </w:tcPr>
          <w:p>
            <w:pPr>
              <w:pStyle w:val="7"/>
              <w:spacing w:line="362" w:lineRule="auto"/>
              <w:ind w:left="107" w:right="176"/>
              <w:rPr>
                <w:sz w:val="18"/>
              </w:rPr>
            </w:pPr>
            <w:r>
              <w:rPr>
                <w:sz w:val="18"/>
              </w:rPr>
              <w:t>程建设项目勘察、设计招标投标办法》第五十二条</w:t>
            </w:r>
          </w:p>
        </w:tc>
        <w:tc>
          <w:tcPr>
            <w:tcW w:w="7449" w:type="dxa"/>
          </w:tcPr>
          <w:p>
            <w:pPr>
              <w:pStyle w:val="7"/>
              <w:spacing w:line="364" w:lineRule="auto"/>
              <w:ind w:left="106" w:right="130"/>
              <w:jc w:val="both"/>
              <w:rPr>
                <w:sz w:val="18"/>
              </w:rPr>
            </w:pPr>
            <w:r>
              <w:rPr>
                <w:sz w:val="18"/>
              </w:rPr>
              <w:t>的项目的投标人有前款所列行为尚未构成犯罪的，处中标项目金额千分之五以上千分之十以下的罚款，对单位直接负责的主管人员和其他直接责任人员处单位罚款数额百分之五以上百分之十以下的罚款；有违法所得的，并处没收违法所得；情节严重的，取消其一年至三年内参加依法必须进行招标的项目的投标资格并予以公告，直至由工商行政管理机关吊销营业执照。</w:t>
            </w:r>
          </w:p>
          <w:p>
            <w:pPr>
              <w:pStyle w:val="7"/>
              <w:spacing w:line="364" w:lineRule="auto"/>
              <w:ind w:left="106" w:right="5"/>
              <w:rPr>
                <w:sz w:val="18"/>
              </w:rPr>
            </w:pPr>
            <w:r>
              <w:rPr>
                <w:spacing w:val="-4"/>
                <w:sz w:val="18"/>
              </w:rPr>
              <w:t>第五十二条 依法必须进行招标的项目的投标人以他人名义投标，利用伪造、转让、租借、无</w:t>
            </w:r>
            <w:r>
              <w:rPr>
                <w:spacing w:val="-9"/>
                <w:sz w:val="18"/>
              </w:rPr>
              <w:t xml:space="preserve">效的资质证书参加投标，或者请其他单位在自己编制的投标文件上代为签字盖章，弄虚作假， </w:t>
            </w:r>
            <w:r>
              <w:rPr>
                <w:sz w:val="18"/>
              </w:rPr>
              <w:t>骗取中标的，中标无效。尚未构成犯罪的，处中标项目金额千分之五以上千分之十以下的罚款，对单位直接负责的主管人员和其他直接责任人员处单位罚款数额百分之五以上百分之十以下的罚款；有违法所得的，并处没收违法所得；情节严重的，取消其一年至三年内参加依</w:t>
            </w:r>
          </w:p>
          <w:p>
            <w:pPr>
              <w:pStyle w:val="7"/>
              <w:spacing w:line="227" w:lineRule="exact"/>
              <w:ind w:left="106"/>
              <w:rPr>
                <w:sz w:val="18"/>
              </w:rPr>
            </w:pPr>
            <w:r>
              <w:rPr>
                <w:sz w:val="18"/>
              </w:rPr>
              <w:t>法必须进行招标的项目的投标资格并予以公告，直至由工商行政管理机关吊销营业执照。</w:t>
            </w:r>
          </w:p>
        </w:tc>
        <w:tc>
          <w:tcPr>
            <w:tcW w:w="721" w:type="dxa"/>
          </w:tcPr>
          <w:p>
            <w:pPr>
              <w:pStyle w:val="7"/>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0" w:hRule="atLeast"/>
        </w:trPr>
        <w:tc>
          <w:tcPr>
            <w:tcW w:w="671" w:type="dxa"/>
            <w:vMerge w:val="continue"/>
            <w:tcBorders>
              <w:top w:val="nil"/>
            </w:tcBorders>
          </w:tcPr>
          <w:p>
            <w:pPr>
              <w:rPr>
                <w:sz w:val="2"/>
                <w:szCs w:val="2"/>
              </w:rPr>
            </w:pPr>
          </w:p>
        </w:tc>
        <w:tc>
          <w:tcPr>
            <w:tcW w:w="968" w:type="dxa"/>
            <w:vMerge w:val="restart"/>
          </w:tcPr>
          <w:p>
            <w:pPr>
              <w:pStyle w:val="7"/>
              <w:spacing w:before="112"/>
              <w:ind w:left="106"/>
              <w:rPr>
                <w:sz w:val="18"/>
              </w:rPr>
            </w:pPr>
            <w:r>
              <w:rPr>
                <w:rFonts w:hint="eastAsia"/>
                <w:sz w:val="18"/>
                <w:lang w:eastAsia="zh-CN"/>
              </w:rPr>
              <w:t>C</w:t>
            </w:r>
            <w:r>
              <w:rPr>
                <w:sz w:val="18"/>
              </w:rPr>
              <w:t>-2-04</w:t>
            </w:r>
          </w:p>
        </w:tc>
        <w:tc>
          <w:tcPr>
            <w:tcW w:w="2502" w:type="dxa"/>
            <w:vMerge w:val="restart"/>
          </w:tcPr>
          <w:p>
            <w:pPr>
              <w:pStyle w:val="7"/>
              <w:spacing w:line="364" w:lineRule="auto"/>
              <w:ind w:left="108" w:right="41"/>
              <w:rPr>
                <w:sz w:val="18"/>
              </w:rPr>
            </w:pPr>
            <w:r>
              <w:rPr>
                <w:spacing w:val="-6"/>
                <w:sz w:val="18"/>
              </w:rPr>
              <w:t>以联合体形式投标的，联合体</w:t>
            </w:r>
            <w:r>
              <w:rPr>
                <w:spacing w:val="-7"/>
                <w:sz w:val="18"/>
              </w:rPr>
              <w:t xml:space="preserve">成员又以自己名义单独投标， </w:t>
            </w:r>
            <w:r>
              <w:rPr>
                <w:sz w:val="18"/>
              </w:rPr>
              <w:t>或者参加其他联合体投同一 个标的</w:t>
            </w:r>
          </w:p>
        </w:tc>
        <w:tc>
          <w:tcPr>
            <w:tcW w:w="2996" w:type="dxa"/>
            <w:vMerge w:val="restart"/>
          </w:tcPr>
          <w:p>
            <w:pPr>
              <w:pStyle w:val="7"/>
              <w:spacing w:line="364" w:lineRule="auto"/>
              <w:ind w:left="107" w:right="176"/>
              <w:rPr>
                <w:sz w:val="18"/>
              </w:rPr>
            </w:pPr>
            <w:r>
              <w:rPr>
                <w:sz w:val="18"/>
              </w:rPr>
              <w:t>《工程建设项目勘察设计招标投标办法》第二十七条</w:t>
            </w:r>
          </w:p>
          <w:p>
            <w:pPr>
              <w:pStyle w:val="7"/>
              <w:spacing w:line="364" w:lineRule="auto"/>
              <w:ind w:left="107" w:right="97"/>
              <w:rPr>
                <w:sz w:val="18"/>
              </w:rPr>
            </w:pPr>
            <w:r>
              <w:rPr>
                <w:sz w:val="18"/>
              </w:rPr>
              <w:t>《工程建设项目勘察设计招标投标</w:t>
            </w:r>
            <w:r>
              <w:rPr>
                <w:spacing w:val="-3"/>
                <w:sz w:val="18"/>
              </w:rPr>
              <w:t>办法》第五十一条</w:t>
            </w:r>
            <w:r>
              <w:rPr>
                <w:sz w:val="18"/>
              </w:rPr>
              <w:t>（</w:t>
            </w:r>
            <w:r>
              <w:rPr>
                <w:spacing w:val="-15"/>
                <w:sz w:val="18"/>
              </w:rPr>
              <w:t xml:space="preserve">已于 </w:t>
            </w:r>
            <w:r>
              <w:rPr>
                <w:sz w:val="18"/>
              </w:rPr>
              <w:t>2013</w:t>
            </w:r>
            <w:r>
              <w:rPr>
                <w:spacing w:val="-21"/>
                <w:sz w:val="18"/>
              </w:rPr>
              <w:t xml:space="preserve"> 年修</w:t>
            </w:r>
            <w:r>
              <w:rPr>
                <w:sz w:val="18"/>
              </w:rPr>
              <w:t>订，修订版中无相关罚则，右述为</w:t>
            </w:r>
          </w:p>
          <w:p>
            <w:pPr>
              <w:pStyle w:val="7"/>
              <w:spacing w:line="228" w:lineRule="exact"/>
              <w:ind w:left="107"/>
              <w:rPr>
                <w:sz w:val="18"/>
              </w:rPr>
            </w:pPr>
            <w:r>
              <w:rPr>
                <w:sz w:val="18"/>
              </w:rPr>
              <w:t>2003 年发布的旧版）</w:t>
            </w:r>
          </w:p>
        </w:tc>
        <w:tc>
          <w:tcPr>
            <w:tcW w:w="7449" w:type="dxa"/>
          </w:tcPr>
          <w:p>
            <w:pPr>
              <w:pStyle w:val="7"/>
              <w:spacing w:line="225" w:lineRule="exact"/>
              <w:ind w:left="106"/>
              <w:rPr>
                <w:sz w:val="18"/>
              </w:rPr>
            </w:pPr>
            <w:r>
              <w:rPr>
                <w:sz w:val="18"/>
              </w:rPr>
              <w:t>责令改正</w:t>
            </w:r>
          </w:p>
        </w:tc>
        <w:tc>
          <w:tcPr>
            <w:tcW w:w="721" w:type="dxa"/>
          </w:tcPr>
          <w:p>
            <w:pPr>
              <w:pStyle w:val="7"/>
              <w:spacing w:line="225" w:lineRule="exact"/>
              <w:ind w:left="107"/>
              <w:rPr>
                <w:sz w:val="18"/>
              </w:rPr>
            </w:pPr>
            <w:r>
              <w:rPr>
                <w:sz w:val="18"/>
              </w:rPr>
              <w:t>轻微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740" w:hRule="atLeast"/>
        </w:trPr>
        <w:tc>
          <w:tcPr>
            <w:tcW w:w="671" w:type="dxa"/>
            <w:vMerge w:val="continue"/>
            <w:tcBorders>
              <w:top w:val="nil"/>
            </w:tcBorders>
          </w:tcPr>
          <w:p>
            <w:pPr>
              <w:rPr>
                <w:sz w:val="2"/>
                <w:szCs w:val="2"/>
              </w:rPr>
            </w:pPr>
          </w:p>
        </w:tc>
        <w:tc>
          <w:tcPr>
            <w:tcW w:w="968" w:type="dxa"/>
            <w:vMerge w:val="continue"/>
            <w:tcBorders>
              <w:top w:val="nil"/>
            </w:tcBorders>
          </w:tcPr>
          <w:p>
            <w:pPr>
              <w:rPr>
                <w:sz w:val="2"/>
                <w:szCs w:val="2"/>
              </w:rPr>
            </w:pPr>
          </w:p>
        </w:tc>
        <w:tc>
          <w:tcPr>
            <w:tcW w:w="2502" w:type="dxa"/>
            <w:vMerge w:val="continue"/>
            <w:tcBorders>
              <w:top w:val="nil"/>
            </w:tcBorders>
          </w:tcPr>
          <w:p>
            <w:pPr>
              <w:rPr>
                <w:sz w:val="2"/>
                <w:szCs w:val="2"/>
              </w:rPr>
            </w:pPr>
          </w:p>
        </w:tc>
        <w:tc>
          <w:tcPr>
            <w:tcW w:w="2996" w:type="dxa"/>
            <w:vMerge w:val="continue"/>
            <w:tcBorders>
              <w:top w:val="nil"/>
            </w:tcBorders>
          </w:tcPr>
          <w:p>
            <w:pPr>
              <w:rPr>
                <w:sz w:val="2"/>
                <w:szCs w:val="2"/>
              </w:rPr>
            </w:pPr>
          </w:p>
        </w:tc>
        <w:tc>
          <w:tcPr>
            <w:tcW w:w="7449" w:type="dxa"/>
          </w:tcPr>
          <w:p>
            <w:pPr>
              <w:pStyle w:val="7"/>
              <w:spacing w:line="225" w:lineRule="exact"/>
              <w:ind w:left="106"/>
              <w:rPr>
                <w:sz w:val="18"/>
              </w:rPr>
            </w:pPr>
            <w:r>
              <w:rPr>
                <w:sz w:val="18"/>
              </w:rPr>
              <w:t>罚款</w:t>
            </w:r>
          </w:p>
          <w:p>
            <w:pPr>
              <w:pStyle w:val="7"/>
              <w:spacing w:before="119" w:line="364" w:lineRule="auto"/>
              <w:ind w:left="106" w:right="35"/>
              <w:rPr>
                <w:sz w:val="18"/>
              </w:rPr>
            </w:pPr>
            <w:r>
              <w:rPr>
                <w:sz w:val="18"/>
              </w:rPr>
              <w:t>第五十一条 以联合体形式投标的，联合体成员又以自己名义单独投标，或者参加其他联合体投同一个标的，责令改正，可以并处一万元以上三万元以下罚款。</w:t>
            </w:r>
          </w:p>
        </w:tc>
        <w:tc>
          <w:tcPr>
            <w:tcW w:w="721" w:type="dxa"/>
          </w:tcPr>
          <w:p>
            <w:pPr>
              <w:pStyle w:val="7"/>
              <w:spacing w:line="225" w:lineRule="exact"/>
              <w:ind w:left="107"/>
              <w:rPr>
                <w:sz w:val="18"/>
              </w:rPr>
            </w:pPr>
            <w:r>
              <w:rPr>
                <w:sz w:val="18"/>
              </w:rPr>
              <w:t>一般</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101" w:hRule="atLeast"/>
        </w:trPr>
        <w:tc>
          <w:tcPr>
            <w:tcW w:w="671" w:type="dxa"/>
            <w:vMerge w:val="continue"/>
            <w:tcBorders>
              <w:top w:val="nil"/>
            </w:tcBorders>
          </w:tcPr>
          <w:p>
            <w:pPr>
              <w:rPr>
                <w:sz w:val="2"/>
                <w:szCs w:val="2"/>
              </w:rPr>
            </w:pPr>
          </w:p>
        </w:tc>
        <w:tc>
          <w:tcPr>
            <w:tcW w:w="968" w:type="dxa"/>
          </w:tcPr>
          <w:p>
            <w:pPr>
              <w:pStyle w:val="7"/>
              <w:spacing w:before="113"/>
              <w:ind w:left="106"/>
              <w:rPr>
                <w:sz w:val="18"/>
              </w:rPr>
            </w:pPr>
            <w:r>
              <w:rPr>
                <w:rFonts w:hint="eastAsia"/>
                <w:sz w:val="18"/>
                <w:lang w:eastAsia="zh-CN"/>
              </w:rPr>
              <w:t>C</w:t>
            </w:r>
            <w:r>
              <w:rPr>
                <w:sz w:val="18"/>
              </w:rPr>
              <w:t>-2-05</w:t>
            </w:r>
          </w:p>
        </w:tc>
        <w:tc>
          <w:tcPr>
            <w:tcW w:w="2502" w:type="dxa"/>
          </w:tcPr>
          <w:p>
            <w:pPr>
              <w:pStyle w:val="7"/>
              <w:spacing w:line="364" w:lineRule="auto"/>
              <w:ind w:left="108" w:right="221"/>
              <w:rPr>
                <w:sz w:val="18"/>
              </w:rPr>
            </w:pPr>
            <w:r>
              <w:rPr>
                <w:sz w:val="18"/>
              </w:rPr>
              <w:t>不按照与招标人订立的合同履行义务，情节严重的</w:t>
            </w:r>
          </w:p>
        </w:tc>
        <w:tc>
          <w:tcPr>
            <w:tcW w:w="2996" w:type="dxa"/>
          </w:tcPr>
          <w:p>
            <w:pPr>
              <w:pStyle w:val="7"/>
              <w:spacing w:line="226" w:lineRule="exact"/>
              <w:ind w:left="107"/>
              <w:rPr>
                <w:sz w:val="18"/>
              </w:rPr>
            </w:pPr>
            <w:r>
              <w:rPr>
                <w:sz w:val="18"/>
              </w:rPr>
              <w:t>《招标投标法》第四十八条</w:t>
            </w:r>
          </w:p>
          <w:p>
            <w:pPr>
              <w:pStyle w:val="7"/>
              <w:spacing w:before="119"/>
              <w:ind w:left="107"/>
              <w:rPr>
                <w:sz w:val="18"/>
              </w:rPr>
            </w:pPr>
            <w:r>
              <w:rPr>
                <w:sz w:val="18"/>
              </w:rPr>
              <w:t>《招标投标法》第六十条</w:t>
            </w:r>
          </w:p>
        </w:tc>
        <w:tc>
          <w:tcPr>
            <w:tcW w:w="7449" w:type="dxa"/>
          </w:tcPr>
          <w:p>
            <w:pPr>
              <w:pStyle w:val="7"/>
              <w:spacing w:line="226" w:lineRule="exact"/>
              <w:ind w:left="106"/>
              <w:rPr>
                <w:sz w:val="18"/>
              </w:rPr>
            </w:pPr>
            <w:r>
              <w:rPr>
                <w:sz w:val="18"/>
              </w:rPr>
              <w:t>取消二年至五年内投标资格并公示直至吊销营业执照</w:t>
            </w:r>
          </w:p>
          <w:p>
            <w:pPr>
              <w:pStyle w:val="7"/>
              <w:spacing w:before="119" w:line="364" w:lineRule="auto"/>
              <w:ind w:left="106" w:right="96"/>
              <w:jc w:val="both"/>
              <w:rPr>
                <w:sz w:val="18"/>
              </w:rPr>
            </w:pPr>
            <w:r>
              <w:rPr>
                <w:spacing w:val="-4"/>
                <w:sz w:val="18"/>
              </w:rPr>
              <w:t>第六十条 中标人不履行与招标人订立的合同的，履约保证金不予退还，给招标人造成的损失</w:t>
            </w:r>
            <w:r>
              <w:rPr>
                <w:sz w:val="18"/>
              </w:rPr>
              <w:t>超过履约保证金数额的，还应当对超过部分予以赔偿；没有提交履约保证金的，应当对招标人的损失承担赔偿责任。中标人不按照与招标人订立的合同履行义务，情节严重的，取消其二年至五年内参加依法必须进行招标的项目的投标资格并予以公告，直至由工商行政管理机</w:t>
            </w:r>
          </w:p>
          <w:p>
            <w:pPr>
              <w:pStyle w:val="7"/>
              <w:spacing w:line="228" w:lineRule="exact"/>
              <w:ind w:left="106"/>
              <w:rPr>
                <w:sz w:val="18"/>
              </w:rPr>
            </w:pPr>
            <w:r>
              <w:rPr>
                <w:sz w:val="18"/>
              </w:rPr>
              <w:t>关吊销营业执照。因不可抗力不能履行合同的，不适用前两款规定。</w:t>
            </w:r>
          </w:p>
        </w:tc>
        <w:tc>
          <w:tcPr>
            <w:tcW w:w="721" w:type="dxa"/>
          </w:tcPr>
          <w:p>
            <w:pPr>
              <w:pStyle w:val="7"/>
              <w:spacing w:line="226" w:lineRule="exact"/>
              <w:ind w:left="107"/>
              <w:rPr>
                <w:sz w:val="18"/>
              </w:rPr>
            </w:pPr>
            <w:r>
              <w:rPr>
                <w:sz w:val="18"/>
              </w:rPr>
              <w:t>严重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1" w:hRule="atLeast"/>
        </w:trPr>
        <w:tc>
          <w:tcPr>
            <w:tcW w:w="671" w:type="dxa"/>
            <w:vMerge w:val="continue"/>
            <w:tcBorders>
              <w:top w:val="nil"/>
            </w:tcBorders>
          </w:tcPr>
          <w:p>
            <w:pPr>
              <w:rPr>
                <w:sz w:val="2"/>
                <w:szCs w:val="2"/>
              </w:rPr>
            </w:pPr>
          </w:p>
        </w:tc>
        <w:tc>
          <w:tcPr>
            <w:tcW w:w="968" w:type="dxa"/>
            <w:vMerge w:val="restart"/>
          </w:tcPr>
          <w:p>
            <w:pPr>
              <w:pStyle w:val="7"/>
              <w:spacing w:before="111"/>
              <w:ind w:left="106"/>
              <w:rPr>
                <w:sz w:val="18"/>
              </w:rPr>
            </w:pPr>
            <w:r>
              <w:rPr>
                <w:rFonts w:hint="eastAsia"/>
                <w:sz w:val="18"/>
                <w:lang w:eastAsia="zh-CN"/>
              </w:rPr>
              <w:t>C</w:t>
            </w:r>
            <w:r>
              <w:rPr>
                <w:sz w:val="18"/>
              </w:rPr>
              <w:t>-2-06</w:t>
            </w:r>
          </w:p>
        </w:tc>
        <w:tc>
          <w:tcPr>
            <w:tcW w:w="2502" w:type="dxa"/>
            <w:vMerge w:val="restart"/>
          </w:tcPr>
          <w:p>
            <w:pPr>
              <w:pStyle w:val="7"/>
              <w:rPr>
                <w:b/>
                <w:sz w:val="18"/>
              </w:rPr>
            </w:pPr>
          </w:p>
          <w:p>
            <w:pPr>
              <w:pStyle w:val="7"/>
              <w:spacing w:before="8"/>
              <w:rPr>
                <w:b/>
                <w:sz w:val="23"/>
              </w:rPr>
            </w:pPr>
          </w:p>
          <w:p>
            <w:pPr>
              <w:pStyle w:val="7"/>
              <w:spacing w:line="364" w:lineRule="auto"/>
              <w:ind w:left="108" w:right="221"/>
              <w:rPr>
                <w:sz w:val="18"/>
              </w:rPr>
            </w:pPr>
            <w:r>
              <w:rPr>
                <w:sz w:val="18"/>
              </w:rPr>
              <w:t>将承揽的业务转包或者违法分包的</w:t>
            </w:r>
          </w:p>
        </w:tc>
        <w:tc>
          <w:tcPr>
            <w:tcW w:w="2996" w:type="dxa"/>
            <w:vMerge w:val="restart"/>
          </w:tcPr>
          <w:p>
            <w:pPr>
              <w:pStyle w:val="7"/>
              <w:spacing w:line="364" w:lineRule="auto"/>
              <w:ind w:left="107" w:right="176"/>
              <w:jc w:val="both"/>
              <w:rPr>
                <w:sz w:val="18"/>
              </w:rPr>
            </w:pPr>
            <w:r>
              <w:rPr>
                <w:sz w:val="18"/>
              </w:rPr>
              <w:t>《建筑法》第二十八条，《建设工程质量管理条例》第十八条，《建设工程勘察设计管理条例》第二十条</w:t>
            </w:r>
          </w:p>
          <w:p>
            <w:pPr>
              <w:pStyle w:val="7"/>
              <w:spacing w:line="230" w:lineRule="exact"/>
              <w:ind w:left="107"/>
              <w:rPr>
                <w:sz w:val="18"/>
              </w:rPr>
            </w:pPr>
            <w:r>
              <w:rPr>
                <w:sz w:val="18"/>
              </w:rPr>
              <w:t>《建筑法》第六十七条《建设工程</w:t>
            </w:r>
          </w:p>
        </w:tc>
        <w:tc>
          <w:tcPr>
            <w:tcW w:w="7449" w:type="dxa"/>
          </w:tcPr>
          <w:p>
            <w:pPr>
              <w:pStyle w:val="7"/>
              <w:spacing w:line="225" w:lineRule="exact"/>
              <w:ind w:left="106"/>
              <w:rPr>
                <w:sz w:val="18"/>
              </w:rPr>
            </w:pPr>
            <w:r>
              <w:rPr>
                <w:sz w:val="18"/>
              </w:rPr>
              <w:t>责令改正；没收违法所得；罚款</w:t>
            </w:r>
          </w:p>
        </w:tc>
        <w:tc>
          <w:tcPr>
            <w:tcW w:w="721" w:type="dxa"/>
          </w:tcPr>
          <w:p>
            <w:pPr>
              <w:pStyle w:val="7"/>
              <w:spacing w:line="225" w:lineRule="exact"/>
              <w:ind w:left="107"/>
              <w:rPr>
                <w:sz w:val="18"/>
              </w:rPr>
            </w:pPr>
            <w:r>
              <w:rPr>
                <w:sz w:val="18"/>
              </w:rPr>
              <w:t>一般</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397" w:hRule="atLeast"/>
        </w:trPr>
        <w:tc>
          <w:tcPr>
            <w:tcW w:w="671" w:type="dxa"/>
            <w:vMerge w:val="continue"/>
            <w:tcBorders>
              <w:top w:val="nil"/>
            </w:tcBorders>
          </w:tcPr>
          <w:p>
            <w:pPr>
              <w:rPr>
                <w:sz w:val="2"/>
                <w:szCs w:val="2"/>
              </w:rPr>
            </w:pPr>
          </w:p>
        </w:tc>
        <w:tc>
          <w:tcPr>
            <w:tcW w:w="968" w:type="dxa"/>
            <w:vMerge w:val="continue"/>
            <w:tcBorders>
              <w:top w:val="nil"/>
            </w:tcBorders>
          </w:tcPr>
          <w:p>
            <w:pPr>
              <w:rPr>
                <w:sz w:val="2"/>
                <w:szCs w:val="2"/>
              </w:rPr>
            </w:pPr>
          </w:p>
        </w:tc>
        <w:tc>
          <w:tcPr>
            <w:tcW w:w="2502" w:type="dxa"/>
            <w:vMerge w:val="continue"/>
            <w:tcBorders>
              <w:top w:val="nil"/>
            </w:tcBorders>
          </w:tcPr>
          <w:p>
            <w:pPr>
              <w:rPr>
                <w:sz w:val="2"/>
                <w:szCs w:val="2"/>
              </w:rPr>
            </w:pPr>
          </w:p>
        </w:tc>
        <w:tc>
          <w:tcPr>
            <w:tcW w:w="2996" w:type="dxa"/>
            <w:vMerge w:val="continue"/>
            <w:tcBorders>
              <w:top w:val="nil"/>
            </w:tcBorders>
          </w:tcPr>
          <w:p>
            <w:pPr>
              <w:rPr>
                <w:sz w:val="2"/>
                <w:szCs w:val="2"/>
              </w:rPr>
            </w:pPr>
          </w:p>
        </w:tc>
        <w:tc>
          <w:tcPr>
            <w:tcW w:w="7449" w:type="dxa"/>
          </w:tcPr>
          <w:p>
            <w:pPr>
              <w:pStyle w:val="7"/>
              <w:spacing w:line="225" w:lineRule="exact"/>
              <w:ind w:left="106"/>
              <w:rPr>
                <w:sz w:val="18"/>
              </w:rPr>
            </w:pPr>
            <w:r>
              <w:rPr>
                <w:sz w:val="18"/>
              </w:rPr>
              <w:t>责令停业整顿；降低资质等级；吊销资质证书；赔偿</w:t>
            </w:r>
          </w:p>
          <w:p>
            <w:pPr>
              <w:pStyle w:val="7"/>
              <w:spacing w:line="350" w:lineRule="atLeast"/>
              <w:ind w:left="106" w:right="96"/>
              <w:jc w:val="both"/>
              <w:rPr>
                <w:sz w:val="18"/>
              </w:rPr>
            </w:pPr>
            <w:r>
              <w:rPr>
                <w:spacing w:val="-4"/>
                <w:sz w:val="18"/>
              </w:rPr>
              <w:t>第六十七条 承包单位将承包的工程转包的，或者违反本法规定进行分包的，责令改正，没收</w:t>
            </w:r>
            <w:r>
              <w:rPr>
                <w:sz w:val="18"/>
              </w:rPr>
              <w:t>违法所得，并处罚款，可以责令停业整顿，降低资质等级；情节严重的，吊销资质证书。承包单位有前款规定的违法行为的，对因转包工程或者违法分包的工程不符合规定的质量标准</w:t>
            </w:r>
          </w:p>
        </w:tc>
        <w:tc>
          <w:tcPr>
            <w:tcW w:w="721" w:type="dxa"/>
          </w:tcPr>
          <w:p>
            <w:pPr>
              <w:pStyle w:val="7"/>
              <w:spacing w:line="225" w:lineRule="exact"/>
              <w:ind w:left="107"/>
              <w:rPr>
                <w:sz w:val="18"/>
              </w:rPr>
            </w:pPr>
            <w:r>
              <w:rPr>
                <w:sz w:val="18"/>
              </w:rPr>
              <w:t>严重</w:t>
            </w:r>
          </w:p>
        </w:tc>
      </w:tr>
    </w:tbl>
    <w:p>
      <w:pPr>
        <w:spacing w:after="0" w:line="225" w:lineRule="exact"/>
        <w:rPr>
          <w:sz w:val="18"/>
        </w:rPr>
        <w:sectPr>
          <w:pgSz w:w="16840" w:h="11910" w:orient="landscape"/>
          <w:pgMar w:top="720" w:right="640" w:bottom="720" w:left="660" w:header="0" w:footer="524" w:gutter="0"/>
          <w:cols w:space="720" w:num="1"/>
        </w:sectPr>
      </w:pPr>
    </w:p>
    <w:tbl>
      <w:tblPr>
        <w:tblStyle w:val="3"/>
        <w:tblW w:w="0" w:type="auto"/>
        <w:tblInd w:w="11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71"/>
        <w:gridCol w:w="968"/>
        <w:gridCol w:w="2502"/>
        <w:gridCol w:w="2996"/>
        <w:gridCol w:w="7449"/>
        <w:gridCol w:w="72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88" w:hRule="atLeast"/>
        </w:trPr>
        <w:tc>
          <w:tcPr>
            <w:tcW w:w="671" w:type="dxa"/>
            <w:vMerge w:val="restart"/>
          </w:tcPr>
          <w:p>
            <w:pPr>
              <w:pStyle w:val="7"/>
              <w:rPr>
                <w:rFonts w:ascii="Times New Roman"/>
                <w:sz w:val="18"/>
              </w:rPr>
            </w:pPr>
          </w:p>
        </w:tc>
        <w:tc>
          <w:tcPr>
            <w:tcW w:w="968" w:type="dxa"/>
          </w:tcPr>
          <w:p>
            <w:pPr>
              <w:pStyle w:val="7"/>
              <w:rPr>
                <w:rFonts w:ascii="Times New Roman"/>
                <w:sz w:val="18"/>
              </w:rPr>
            </w:pPr>
          </w:p>
        </w:tc>
        <w:tc>
          <w:tcPr>
            <w:tcW w:w="2502" w:type="dxa"/>
          </w:tcPr>
          <w:p>
            <w:pPr>
              <w:pStyle w:val="7"/>
              <w:rPr>
                <w:rFonts w:ascii="Times New Roman"/>
                <w:sz w:val="18"/>
              </w:rPr>
            </w:pPr>
          </w:p>
        </w:tc>
        <w:tc>
          <w:tcPr>
            <w:tcW w:w="2996" w:type="dxa"/>
          </w:tcPr>
          <w:p>
            <w:pPr>
              <w:pStyle w:val="7"/>
              <w:spacing w:line="228" w:lineRule="exact"/>
              <w:ind w:left="107"/>
              <w:rPr>
                <w:sz w:val="18"/>
              </w:rPr>
            </w:pPr>
            <w:r>
              <w:rPr>
                <w:sz w:val="18"/>
              </w:rPr>
              <w:t>勘察设计管理条例》第三十九条，</w:t>
            </w:r>
          </w:p>
          <w:p>
            <w:pPr>
              <w:pStyle w:val="7"/>
              <w:spacing w:before="47"/>
              <w:ind w:left="107"/>
              <w:rPr>
                <w:sz w:val="18"/>
              </w:rPr>
            </w:pPr>
            <w:r>
              <w:rPr>
                <w:sz w:val="18"/>
              </w:rPr>
              <w:t>《建设工程质量管理条例》第六十</w:t>
            </w:r>
          </w:p>
          <w:p>
            <w:pPr>
              <w:pStyle w:val="7"/>
              <w:spacing w:before="49"/>
              <w:ind w:left="107"/>
              <w:rPr>
                <w:sz w:val="18"/>
              </w:rPr>
            </w:pPr>
            <w:r>
              <w:rPr>
                <w:sz w:val="18"/>
              </w:rPr>
              <w:t>二条</w:t>
            </w:r>
          </w:p>
        </w:tc>
        <w:tc>
          <w:tcPr>
            <w:tcW w:w="7449" w:type="dxa"/>
          </w:tcPr>
          <w:p>
            <w:pPr>
              <w:pStyle w:val="7"/>
              <w:spacing w:line="228" w:lineRule="exact"/>
              <w:ind w:left="106"/>
              <w:rPr>
                <w:sz w:val="18"/>
              </w:rPr>
            </w:pPr>
            <w:r>
              <w:rPr>
                <w:sz w:val="18"/>
              </w:rPr>
              <w:t>造成的损失，与接受转包或者分包的单位承担连带赔偿责任。</w:t>
            </w:r>
          </w:p>
          <w:p>
            <w:pPr>
              <w:pStyle w:val="7"/>
              <w:spacing w:before="47"/>
              <w:ind w:left="106"/>
              <w:rPr>
                <w:sz w:val="18"/>
              </w:rPr>
            </w:pPr>
            <w:r>
              <w:rPr>
                <w:sz w:val="18"/>
              </w:rPr>
              <w:t>第三十九条 违反本条例规定，建设工程勘察、设计单位将所承揽的建设工程勘察、设计转包</w:t>
            </w:r>
          </w:p>
          <w:p>
            <w:pPr>
              <w:pStyle w:val="7"/>
              <w:spacing w:before="49"/>
              <w:ind w:left="106"/>
              <w:rPr>
                <w:sz w:val="18"/>
              </w:rPr>
            </w:pPr>
            <w:r>
              <w:rPr>
                <w:spacing w:val="-8"/>
                <w:sz w:val="18"/>
              </w:rPr>
              <w:t xml:space="preserve">的，责令改正，没收违法所得，处合同约定的勘察费、设计费 </w:t>
            </w:r>
            <w:r>
              <w:rPr>
                <w:sz w:val="18"/>
              </w:rPr>
              <w:t>25</w:t>
            </w:r>
            <w:r>
              <w:rPr>
                <w:spacing w:val="-12"/>
                <w:sz w:val="18"/>
              </w:rPr>
              <w:t xml:space="preserve">％以上 </w:t>
            </w:r>
            <w:r>
              <w:rPr>
                <w:sz w:val="18"/>
              </w:rPr>
              <w:t>50</w:t>
            </w:r>
            <w:r>
              <w:rPr>
                <w:spacing w:val="-2"/>
                <w:sz w:val="18"/>
              </w:rPr>
              <w:t>％以下的罚款，可</w:t>
            </w:r>
          </w:p>
          <w:p>
            <w:pPr>
              <w:pStyle w:val="7"/>
              <w:spacing w:before="49"/>
              <w:ind w:left="106"/>
              <w:rPr>
                <w:sz w:val="18"/>
              </w:rPr>
            </w:pPr>
            <w:r>
              <w:rPr>
                <w:sz w:val="18"/>
              </w:rPr>
              <w:t>以责令停业整顿，降低资质等级；情节严重的，吊销资质证书。</w:t>
            </w:r>
          </w:p>
          <w:p>
            <w:pPr>
              <w:pStyle w:val="7"/>
              <w:spacing w:before="49"/>
              <w:ind w:left="106"/>
              <w:rPr>
                <w:sz w:val="18"/>
              </w:rPr>
            </w:pPr>
            <w:r>
              <w:rPr>
                <w:sz w:val="18"/>
              </w:rPr>
              <w:t>第六十二条 违反本条例规定，承包单位将承包的工程转包或者违法分包的，责令改正，没收</w:t>
            </w:r>
          </w:p>
          <w:p>
            <w:pPr>
              <w:pStyle w:val="7"/>
              <w:spacing w:before="49"/>
              <w:ind w:left="106"/>
              <w:rPr>
                <w:sz w:val="18"/>
              </w:rPr>
            </w:pPr>
            <w:r>
              <w:rPr>
                <w:spacing w:val="-8"/>
                <w:sz w:val="18"/>
              </w:rPr>
              <w:t xml:space="preserve">违法所得，对勘察、设计单位处合同约定的勘察费、设计费 </w:t>
            </w:r>
            <w:r>
              <w:rPr>
                <w:sz w:val="18"/>
              </w:rPr>
              <w:t>25</w:t>
            </w:r>
            <w:r>
              <w:rPr>
                <w:spacing w:val="-12"/>
                <w:sz w:val="18"/>
              </w:rPr>
              <w:t xml:space="preserve">%以上 </w:t>
            </w:r>
            <w:r>
              <w:rPr>
                <w:sz w:val="18"/>
              </w:rPr>
              <w:t>50%</w:t>
            </w:r>
            <w:r>
              <w:rPr>
                <w:spacing w:val="-3"/>
                <w:sz w:val="18"/>
              </w:rPr>
              <w:t>以下的罚款；对施工</w:t>
            </w:r>
          </w:p>
          <w:p>
            <w:pPr>
              <w:pStyle w:val="7"/>
              <w:spacing w:before="49"/>
              <w:ind w:left="106"/>
              <w:rPr>
                <w:sz w:val="18"/>
              </w:rPr>
            </w:pPr>
            <w:r>
              <w:rPr>
                <w:spacing w:val="-5"/>
                <w:sz w:val="18"/>
              </w:rPr>
              <w:t xml:space="preserve">单位处工程合同价款 </w:t>
            </w:r>
            <w:r>
              <w:rPr>
                <w:sz w:val="18"/>
              </w:rPr>
              <w:t>0.5</w:t>
            </w:r>
            <w:r>
              <w:rPr>
                <w:spacing w:val="-12"/>
                <w:sz w:val="18"/>
              </w:rPr>
              <w:t xml:space="preserve">%以上 </w:t>
            </w:r>
            <w:r>
              <w:rPr>
                <w:sz w:val="18"/>
              </w:rPr>
              <w:t>1</w:t>
            </w:r>
            <w:r>
              <w:rPr>
                <w:spacing w:val="-6"/>
                <w:sz w:val="18"/>
              </w:rPr>
              <w:t>%以下的罚款；可以责令停业整顿，降低资质等级；情节严重</w:t>
            </w:r>
          </w:p>
          <w:p>
            <w:pPr>
              <w:pStyle w:val="7"/>
              <w:spacing w:before="49"/>
              <w:ind w:left="106"/>
              <w:rPr>
                <w:sz w:val="18"/>
              </w:rPr>
            </w:pPr>
            <w:r>
              <w:rPr>
                <w:sz w:val="18"/>
              </w:rPr>
              <w:t>的，吊销资质证书。工程监理单位转让工程监理业务的，责令改正，没收违法所得，处合同</w:t>
            </w:r>
          </w:p>
          <w:p>
            <w:pPr>
              <w:pStyle w:val="7"/>
              <w:spacing w:before="49"/>
              <w:ind w:left="106"/>
              <w:rPr>
                <w:sz w:val="18"/>
              </w:rPr>
            </w:pPr>
            <w:r>
              <w:rPr>
                <w:spacing w:val="-6"/>
                <w:sz w:val="18"/>
              </w:rPr>
              <w:t xml:space="preserve">约定的监理酬金 </w:t>
            </w:r>
            <w:r>
              <w:rPr>
                <w:sz w:val="18"/>
              </w:rPr>
              <w:t>25</w:t>
            </w:r>
            <w:r>
              <w:rPr>
                <w:spacing w:val="-12"/>
                <w:sz w:val="18"/>
              </w:rPr>
              <w:t xml:space="preserve">%以上 </w:t>
            </w:r>
            <w:r>
              <w:rPr>
                <w:sz w:val="18"/>
              </w:rPr>
              <w:t>50%以下的罚款；可以责令停业整顿，降低资质等级；情节严重的，</w:t>
            </w:r>
          </w:p>
          <w:p>
            <w:pPr>
              <w:pStyle w:val="7"/>
              <w:spacing w:before="47"/>
              <w:ind w:left="106"/>
              <w:rPr>
                <w:sz w:val="18"/>
              </w:rPr>
            </w:pPr>
            <w:r>
              <w:rPr>
                <w:sz w:val="18"/>
              </w:rPr>
              <w:t>吊销资质证书。</w:t>
            </w:r>
          </w:p>
        </w:tc>
        <w:tc>
          <w:tcPr>
            <w:tcW w:w="721" w:type="dxa"/>
          </w:tcPr>
          <w:p>
            <w:pPr>
              <w:pStyle w:val="7"/>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8" w:hRule="atLeast"/>
        </w:trPr>
        <w:tc>
          <w:tcPr>
            <w:tcW w:w="671" w:type="dxa"/>
            <w:vMerge w:val="continue"/>
            <w:tcBorders>
              <w:top w:val="nil"/>
            </w:tcBorders>
          </w:tcPr>
          <w:p>
            <w:pPr>
              <w:rPr>
                <w:sz w:val="2"/>
                <w:szCs w:val="2"/>
              </w:rPr>
            </w:pPr>
          </w:p>
        </w:tc>
        <w:tc>
          <w:tcPr>
            <w:tcW w:w="968" w:type="dxa"/>
            <w:vMerge w:val="restart"/>
          </w:tcPr>
          <w:p>
            <w:pPr>
              <w:pStyle w:val="7"/>
              <w:spacing w:before="111" w:line="213" w:lineRule="exact"/>
              <w:ind w:left="106"/>
              <w:rPr>
                <w:sz w:val="18"/>
              </w:rPr>
            </w:pPr>
            <w:r>
              <w:rPr>
                <w:rFonts w:hint="eastAsia"/>
                <w:sz w:val="18"/>
                <w:lang w:eastAsia="zh-CN"/>
              </w:rPr>
              <w:t>C</w:t>
            </w:r>
            <w:r>
              <w:rPr>
                <w:sz w:val="18"/>
              </w:rPr>
              <w:t>-2-07</w:t>
            </w:r>
          </w:p>
        </w:tc>
        <w:tc>
          <w:tcPr>
            <w:tcW w:w="2502" w:type="dxa"/>
            <w:vMerge w:val="restart"/>
          </w:tcPr>
          <w:p>
            <w:pPr>
              <w:pStyle w:val="7"/>
              <w:spacing w:before="89" w:line="230" w:lineRule="exact"/>
              <w:ind w:left="108"/>
              <w:rPr>
                <w:sz w:val="18"/>
              </w:rPr>
            </w:pPr>
            <w:r>
              <w:rPr>
                <w:sz w:val="18"/>
              </w:rPr>
              <w:t>不执行国家的勘察设计收费</w:t>
            </w:r>
          </w:p>
          <w:p>
            <w:pPr>
              <w:pStyle w:val="7"/>
              <w:spacing w:before="91"/>
              <w:ind w:left="108"/>
              <w:rPr>
                <w:sz w:val="18"/>
              </w:rPr>
            </w:pPr>
            <w:r>
              <w:rPr>
                <w:sz w:val="18"/>
              </w:rPr>
              <w:t>规定，以低于国家规定的最低</w:t>
            </w:r>
          </w:p>
          <w:p>
            <w:pPr>
              <w:pStyle w:val="7"/>
              <w:spacing w:before="45"/>
              <w:ind w:left="108"/>
              <w:rPr>
                <w:sz w:val="18"/>
              </w:rPr>
            </w:pPr>
            <w:r>
              <w:rPr>
                <w:sz w:val="18"/>
              </w:rPr>
              <w:t>收费标准进行不正当竞争</w:t>
            </w:r>
          </w:p>
        </w:tc>
        <w:tc>
          <w:tcPr>
            <w:tcW w:w="2996" w:type="dxa"/>
            <w:vMerge w:val="restart"/>
          </w:tcPr>
          <w:p>
            <w:pPr>
              <w:pStyle w:val="7"/>
              <w:spacing w:line="225" w:lineRule="exact"/>
              <w:ind w:left="107"/>
              <w:rPr>
                <w:sz w:val="18"/>
              </w:rPr>
            </w:pPr>
            <w:r>
              <w:rPr>
                <w:sz w:val="18"/>
              </w:rPr>
              <w:t>《建设工程勘察设计管理条例》第</w:t>
            </w:r>
          </w:p>
          <w:p>
            <w:pPr>
              <w:pStyle w:val="7"/>
              <w:spacing w:line="221" w:lineRule="exact"/>
              <w:ind w:left="107"/>
              <w:rPr>
                <w:sz w:val="18"/>
              </w:rPr>
            </w:pPr>
            <w:r>
              <w:rPr>
                <w:sz w:val="18"/>
              </w:rPr>
              <w:t>二十条</w:t>
            </w:r>
          </w:p>
          <w:p>
            <w:pPr>
              <w:pStyle w:val="7"/>
              <w:spacing w:line="229" w:lineRule="exact"/>
              <w:ind w:left="107"/>
              <w:rPr>
                <w:sz w:val="18"/>
              </w:rPr>
            </w:pPr>
            <w:r>
              <w:rPr>
                <w:sz w:val="18"/>
              </w:rPr>
              <w:t>《建设工程勘察设计管理条例》第</w:t>
            </w:r>
          </w:p>
          <w:p>
            <w:pPr>
              <w:pStyle w:val="7"/>
              <w:spacing w:line="230" w:lineRule="exact"/>
              <w:ind w:left="107"/>
              <w:rPr>
                <w:sz w:val="18"/>
              </w:rPr>
            </w:pPr>
            <w:r>
              <w:rPr>
                <w:sz w:val="18"/>
              </w:rPr>
              <w:t>三十五条</w:t>
            </w:r>
          </w:p>
        </w:tc>
        <w:tc>
          <w:tcPr>
            <w:tcW w:w="7449" w:type="dxa"/>
          </w:tcPr>
          <w:p>
            <w:pPr>
              <w:pStyle w:val="7"/>
              <w:spacing w:line="225" w:lineRule="exact"/>
              <w:ind w:left="106"/>
              <w:rPr>
                <w:sz w:val="18"/>
              </w:rPr>
            </w:pPr>
            <w:r>
              <w:rPr>
                <w:sz w:val="18"/>
              </w:rPr>
              <w:t>罚款</w:t>
            </w:r>
          </w:p>
        </w:tc>
        <w:tc>
          <w:tcPr>
            <w:tcW w:w="721" w:type="dxa"/>
          </w:tcPr>
          <w:p>
            <w:pPr>
              <w:pStyle w:val="7"/>
              <w:spacing w:line="225" w:lineRule="exact"/>
              <w:ind w:left="107"/>
              <w:rPr>
                <w:sz w:val="18"/>
              </w:rPr>
            </w:pPr>
            <w:r>
              <w:rPr>
                <w:sz w:val="18"/>
              </w:rPr>
              <w:t>一般</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179" w:hRule="atLeast"/>
        </w:trPr>
        <w:tc>
          <w:tcPr>
            <w:tcW w:w="671" w:type="dxa"/>
            <w:vMerge w:val="continue"/>
            <w:tcBorders>
              <w:top w:val="nil"/>
            </w:tcBorders>
          </w:tcPr>
          <w:p>
            <w:pPr>
              <w:rPr>
                <w:sz w:val="2"/>
                <w:szCs w:val="2"/>
              </w:rPr>
            </w:pPr>
          </w:p>
        </w:tc>
        <w:tc>
          <w:tcPr>
            <w:tcW w:w="968" w:type="dxa"/>
            <w:vMerge w:val="continue"/>
          </w:tcPr>
          <w:p>
            <w:pPr>
              <w:rPr>
                <w:sz w:val="2"/>
                <w:szCs w:val="2"/>
              </w:rPr>
            </w:pPr>
          </w:p>
        </w:tc>
        <w:tc>
          <w:tcPr>
            <w:tcW w:w="2502" w:type="dxa"/>
            <w:vMerge w:val="continue"/>
          </w:tcPr>
          <w:p>
            <w:pPr>
              <w:rPr>
                <w:sz w:val="2"/>
                <w:szCs w:val="2"/>
              </w:rPr>
            </w:pPr>
          </w:p>
        </w:tc>
        <w:tc>
          <w:tcPr>
            <w:tcW w:w="2996" w:type="dxa"/>
            <w:vMerge w:val="continue"/>
          </w:tcPr>
          <w:p>
            <w:pPr>
              <w:rPr>
                <w:sz w:val="2"/>
                <w:szCs w:val="2"/>
              </w:rPr>
            </w:pPr>
          </w:p>
        </w:tc>
        <w:tc>
          <w:tcPr>
            <w:tcW w:w="7449" w:type="dxa"/>
          </w:tcPr>
          <w:p>
            <w:pPr>
              <w:pStyle w:val="7"/>
              <w:spacing w:line="217" w:lineRule="exact"/>
              <w:ind w:left="106"/>
              <w:rPr>
                <w:sz w:val="18"/>
              </w:rPr>
            </w:pPr>
            <w:r>
              <w:rPr>
                <w:sz w:val="18"/>
              </w:rPr>
              <w:t>责令停业整顿，降低资质等级，情节严重的，吊销资质证书</w:t>
            </w:r>
          </w:p>
          <w:p>
            <w:pPr>
              <w:pStyle w:val="7"/>
              <w:spacing w:before="97" w:line="222" w:lineRule="exact"/>
              <w:ind w:left="106"/>
              <w:rPr>
                <w:sz w:val="18"/>
              </w:rPr>
            </w:pPr>
            <w:r>
              <w:rPr>
                <w:spacing w:val="-2"/>
                <w:sz w:val="18"/>
              </w:rPr>
              <w:t xml:space="preserve">违反本条例第八条规定的，责令停止违法行为，处合同约定的勘察费、设计费 </w:t>
            </w:r>
            <w:r>
              <w:rPr>
                <w:sz w:val="18"/>
              </w:rPr>
              <w:t>1</w:t>
            </w:r>
            <w:r>
              <w:rPr>
                <w:spacing w:val="-19"/>
                <w:sz w:val="18"/>
              </w:rPr>
              <w:t xml:space="preserve"> 倍以上 </w:t>
            </w:r>
            <w:r>
              <w:rPr>
                <w:sz w:val="18"/>
              </w:rPr>
              <w:t>2</w:t>
            </w:r>
            <w:r>
              <w:rPr>
                <w:spacing w:val="-23"/>
                <w:sz w:val="18"/>
              </w:rPr>
              <w:t xml:space="preserve"> 倍</w:t>
            </w:r>
          </w:p>
          <w:p>
            <w:pPr>
              <w:pStyle w:val="7"/>
              <w:spacing w:before="98"/>
              <w:ind w:left="106"/>
              <w:rPr>
                <w:sz w:val="18"/>
              </w:rPr>
            </w:pPr>
            <w:r>
              <w:rPr>
                <w:sz w:val="18"/>
              </w:rPr>
              <w:t>以下的罚款，有违法所得的，予以没收；可以责令停业整顿，降低资质等级；情节严重的，</w:t>
            </w:r>
          </w:p>
          <w:p>
            <w:pPr>
              <w:pStyle w:val="7"/>
              <w:spacing w:before="52"/>
              <w:ind w:left="106"/>
              <w:rPr>
                <w:sz w:val="18"/>
              </w:rPr>
            </w:pPr>
            <w:r>
              <w:rPr>
                <w:sz w:val="18"/>
              </w:rPr>
              <w:t>吊销资质证书。 未取得资质证书承揽工程的，予以取缔，依照前款规定处以罚款；有违法所</w:t>
            </w:r>
          </w:p>
          <w:p>
            <w:pPr>
              <w:pStyle w:val="7"/>
              <w:spacing w:before="49"/>
              <w:ind w:left="106"/>
              <w:rPr>
                <w:sz w:val="18"/>
              </w:rPr>
            </w:pPr>
            <w:r>
              <w:rPr>
                <w:sz w:val="18"/>
              </w:rPr>
              <w:t>得的，予以没收。 以欺骗手段取得资质证书承揽工程的，吊销资质证书，依照本条第一款规</w:t>
            </w:r>
          </w:p>
          <w:p>
            <w:pPr>
              <w:pStyle w:val="7"/>
              <w:spacing w:before="49"/>
              <w:ind w:left="106"/>
              <w:rPr>
                <w:sz w:val="18"/>
              </w:rPr>
            </w:pPr>
            <w:r>
              <w:rPr>
                <w:sz w:val="18"/>
              </w:rPr>
              <w:t>定处以罚款；有违法所得的，予以没收。</w:t>
            </w:r>
          </w:p>
        </w:tc>
        <w:tc>
          <w:tcPr>
            <w:tcW w:w="721" w:type="dxa"/>
          </w:tcPr>
          <w:p>
            <w:pPr>
              <w:pStyle w:val="7"/>
              <w:spacing w:line="217" w:lineRule="exact"/>
              <w:ind w:left="107"/>
              <w:rPr>
                <w:sz w:val="18"/>
              </w:rPr>
            </w:pPr>
            <w:r>
              <w:rPr>
                <w:sz w:val="18"/>
              </w:rPr>
              <w:t>严重</w:t>
            </w:r>
          </w:p>
        </w:tc>
      </w:tr>
    </w:tbl>
    <w:p>
      <w:pPr>
        <w:spacing w:after="0"/>
        <w:rPr>
          <w:rFonts w:ascii="Times New Roman"/>
          <w:sz w:val="18"/>
        </w:rPr>
        <w:sectPr>
          <w:pgSz w:w="16840" w:h="11910" w:orient="landscape"/>
          <w:pgMar w:top="720" w:right="640" w:bottom="720" w:left="660" w:header="0" w:footer="524" w:gutter="0"/>
          <w:cols w:space="720" w:num="1"/>
        </w:sectPr>
      </w:pPr>
    </w:p>
    <w:tbl>
      <w:tblPr>
        <w:tblStyle w:val="3"/>
        <w:tblW w:w="0" w:type="auto"/>
        <w:tblInd w:w="11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71"/>
        <w:gridCol w:w="968"/>
        <w:gridCol w:w="2502"/>
        <w:gridCol w:w="2996"/>
        <w:gridCol w:w="7449"/>
        <w:gridCol w:w="72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5" w:hRule="atLeast"/>
        </w:trPr>
        <w:tc>
          <w:tcPr>
            <w:tcW w:w="671" w:type="dxa"/>
            <w:vMerge w:val="restart"/>
          </w:tcPr>
          <w:p>
            <w:pPr>
              <w:pStyle w:val="7"/>
              <w:spacing w:before="92"/>
              <w:ind w:left="108"/>
              <w:rPr>
                <w:b/>
                <w:sz w:val="21"/>
              </w:rPr>
            </w:pPr>
            <w:bookmarkStart w:id="4" w:name="C1-3"/>
            <w:bookmarkEnd w:id="4"/>
            <w:r>
              <w:rPr>
                <w:rFonts w:hint="eastAsia"/>
                <w:b/>
                <w:sz w:val="21"/>
                <w:lang w:eastAsia="zh-CN"/>
              </w:rPr>
              <w:t>C</w:t>
            </w:r>
            <w:r>
              <w:rPr>
                <w:b/>
                <w:sz w:val="21"/>
              </w:rPr>
              <w:t>-3</w:t>
            </w:r>
          </w:p>
          <w:p>
            <w:pPr>
              <w:pStyle w:val="7"/>
              <w:spacing w:before="6"/>
              <w:rPr>
                <w:b/>
                <w:sz w:val="15"/>
              </w:rPr>
            </w:pPr>
          </w:p>
          <w:p>
            <w:pPr>
              <w:pStyle w:val="7"/>
              <w:spacing w:line="417" w:lineRule="auto"/>
              <w:ind w:left="108" w:right="96"/>
              <w:rPr>
                <w:b/>
                <w:sz w:val="21"/>
              </w:rPr>
            </w:pPr>
            <w:r>
              <w:rPr>
                <w:b/>
                <w:spacing w:val="9"/>
                <w:sz w:val="21"/>
              </w:rPr>
              <w:t>质量</w:t>
            </w:r>
            <w:r>
              <w:rPr>
                <w:b/>
                <w:w w:val="95"/>
                <w:sz w:val="21"/>
              </w:rPr>
              <w:t>安全</w:t>
            </w:r>
          </w:p>
        </w:tc>
        <w:tc>
          <w:tcPr>
            <w:tcW w:w="968" w:type="dxa"/>
            <w:vMerge w:val="restart"/>
          </w:tcPr>
          <w:p>
            <w:pPr>
              <w:pStyle w:val="7"/>
              <w:spacing w:before="112"/>
              <w:ind w:left="106"/>
              <w:rPr>
                <w:sz w:val="18"/>
              </w:rPr>
            </w:pPr>
            <w:r>
              <w:rPr>
                <w:rFonts w:hint="eastAsia"/>
                <w:sz w:val="18"/>
                <w:lang w:eastAsia="zh-CN"/>
              </w:rPr>
              <w:t>C</w:t>
            </w:r>
            <w:r>
              <w:rPr>
                <w:sz w:val="18"/>
              </w:rPr>
              <w:t>-3-01</w:t>
            </w:r>
          </w:p>
        </w:tc>
        <w:tc>
          <w:tcPr>
            <w:tcW w:w="2502" w:type="dxa"/>
            <w:vMerge w:val="restart"/>
          </w:tcPr>
          <w:p>
            <w:pPr>
              <w:pStyle w:val="7"/>
              <w:rPr>
                <w:b/>
                <w:sz w:val="18"/>
              </w:rPr>
            </w:pPr>
          </w:p>
          <w:p>
            <w:pPr>
              <w:pStyle w:val="7"/>
              <w:rPr>
                <w:b/>
                <w:sz w:val="18"/>
              </w:rPr>
            </w:pPr>
          </w:p>
          <w:p>
            <w:pPr>
              <w:pStyle w:val="7"/>
              <w:rPr>
                <w:b/>
                <w:sz w:val="18"/>
              </w:rPr>
            </w:pPr>
          </w:p>
          <w:p>
            <w:pPr>
              <w:pStyle w:val="7"/>
              <w:rPr>
                <w:b/>
                <w:sz w:val="18"/>
              </w:rPr>
            </w:pPr>
          </w:p>
          <w:p>
            <w:pPr>
              <w:pStyle w:val="7"/>
              <w:rPr>
                <w:b/>
                <w:sz w:val="18"/>
              </w:rPr>
            </w:pPr>
          </w:p>
          <w:p>
            <w:pPr>
              <w:pStyle w:val="7"/>
              <w:rPr>
                <w:b/>
                <w:sz w:val="18"/>
              </w:rPr>
            </w:pPr>
          </w:p>
          <w:p>
            <w:pPr>
              <w:pStyle w:val="7"/>
              <w:rPr>
                <w:b/>
                <w:sz w:val="18"/>
              </w:rPr>
            </w:pPr>
          </w:p>
          <w:p>
            <w:pPr>
              <w:pStyle w:val="7"/>
              <w:rPr>
                <w:b/>
                <w:sz w:val="18"/>
              </w:rPr>
            </w:pPr>
          </w:p>
          <w:p>
            <w:pPr>
              <w:pStyle w:val="7"/>
              <w:rPr>
                <w:b/>
                <w:sz w:val="18"/>
              </w:rPr>
            </w:pPr>
          </w:p>
          <w:p>
            <w:pPr>
              <w:pStyle w:val="7"/>
              <w:rPr>
                <w:b/>
                <w:sz w:val="18"/>
              </w:rPr>
            </w:pPr>
          </w:p>
          <w:p>
            <w:pPr>
              <w:pStyle w:val="7"/>
              <w:rPr>
                <w:b/>
                <w:sz w:val="18"/>
              </w:rPr>
            </w:pPr>
          </w:p>
          <w:p>
            <w:pPr>
              <w:pStyle w:val="7"/>
              <w:rPr>
                <w:b/>
                <w:sz w:val="18"/>
              </w:rPr>
            </w:pPr>
          </w:p>
          <w:p>
            <w:pPr>
              <w:pStyle w:val="7"/>
              <w:rPr>
                <w:b/>
                <w:sz w:val="18"/>
              </w:rPr>
            </w:pPr>
          </w:p>
          <w:p>
            <w:pPr>
              <w:pStyle w:val="7"/>
              <w:spacing w:before="6"/>
              <w:rPr>
                <w:b/>
                <w:sz w:val="18"/>
              </w:rPr>
            </w:pPr>
          </w:p>
          <w:p>
            <w:pPr>
              <w:pStyle w:val="7"/>
              <w:spacing w:line="364" w:lineRule="auto"/>
              <w:ind w:left="108" w:right="221"/>
              <w:rPr>
                <w:sz w:val="18"/>
              </w:rPr>
            </w:pPr>
            <w:r>
              <w:rPr>
                <w:sz w:val="18"/>
              </w:rPr>
              <w:t>未按照工程建设强制性标准进行设计的</w:t>
            </w:r>
          </w:p>
        </w:tc>
        <w:tc>
          <w:tcPr>
            <w:tcW w:w="2996" w:type="dxa"/>
            <w:vMerge w:val="restart"/>
          </w:tcPr>
          <w:p>
            <w:pPr>
              <w:pStyle w:val="7"/>
              <w:spacing w:line="364" w:lineRule="auto"/>
              <w:ind w:left="107" w:right="176"/>
              <w:jc w:val="both"/>
              <w:rPr>
                <w:sz w:val="18"/>
              </w:rPr>
            </w:pPr>
            <w:r>
              <w:rPr>
                <w:spacing w:val="-2"/>
                <w:sz w:val="18"/>
              </w:rPr>
              <w:t>《建设工程勘察设计管理条例》第二十五条，《建设工程质量管理条例》第十九条，《建设工程安全生</w:t>
            </w:r>
            <w:r>
              <w:rPr>
                <w:sz w:val="18"/>
              </w:rPr>
              <w:t>产管理条例》第十二条</w:t>
            </w:r>
          </w:p>
          <w:p>
            <w:pPr>
              <w:pStyle w:val="7"/>
              <w:spacing w:line="364" w:lineRule="auto"/>
              <w:ind w:left="107" w:right="6"/>
              <w:rPr>
                <w:sz w:val="18"/>
              </w:rPr>
            </w:pPr>
            <w:r>
              <w:rPr>
                <w:sz w:val="18"/>
              </w:rPr>
              <w:t>《建设工程勘察设计管理条例》第</w:t>
            </w:r>
            <w:r>
              <w:rPr>
                <w:spacing w:val="-4"/>
                <w:sz w:val="18"/>
              </w:rPr>
              <w:t>四十条，《建设工程质量管理条例》</w:t>
            </w:r>
            <w:r>
              <w:rPr>
                <w:sz w:val="18"/>
              </w:rPr>
              <w:t>第六十三条，《建设工程安全生产管理条例》第五十六条</w:t>
            </w:r>
          </w:p>
        </w:tc>
        <w:tc>
          <w:tcPr>
            <w:tcW w:w="7449" w:type="dxa"/>
          </w:tcPr>
          <w:p>
            <w:pPr>
              <w:pStyle w:val="7"/>
              <w:spacing w:line="228" w:lineRule="exact"/>
              <w:ind w:left="106"/>
              <w:rPr>
                <w:sz w:val="18"/>
              </w:rPr>
            </w:pPr>
            <w:r>
              <w:rPr>
                <w:sz w:val="18"/>
              </w:rPr>
              <w:t>责令改正；罚款</w:t>
            </w:r>
          </w:p>
        </w:tc>
        <w:tc>
          <w:tcPr>
            <w:tcW w:w="721" w:type="dxa"/>
          </w:tcPr>
          <w:p>
            <w:pPr>
              <w:pStyle w:val="7"/>
              <w:spacing w:line="228" w:lineRule="exact"/>
              <w:ind w:left="107"/>
              <w:rPr>
                <w:sz w:val="18"/>
              </w:rPr>
            </w:pPr>
            <w:r>
              <w:rPr>
                <w:sz w:val="18"/>
              </w:rPr>
              <w:t>一般</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0" w:hRule="atLeast"/>
        </w:trPr>
        <w:tc>
          <w:tcPr>
            <w:tcW w:w="671" w:type="dxa"/>
            <w:vMerge w:val="continue"/>
            <w:tcBorders>
              <w:top w:val="nil"/>
            </w:tcBorders>
          </w:tcPr>
          <w:p>
            <w:pPr>
              <w:rPr>
                <w:sz w:val="2"/>
                <w:szCs w:val="2"/>
              </w:rPr>
            </w:pPr>
          </w:p>
        </w:tc>
        <w:tc>
          <w:tcPr>
            <w:tcW w:w="968" w:type="dxa"/>
            <w:vMerge w:val="continue"/>
            <w:tcBorders>
              <w:top w:val="nil"/>
            </w:tcBorders>
          </w:tcPr>
          <w:p>
            <w:pPr>
              <w:rPr>
                <w:sz w:val="2"/>
                <w:szCs w:val="2"/>
              </w:rPr>
            </w:pPr>
          </w:p>
        </w:tc>
        <w:tc>
          <w:tcPr>
            <w:tcW w:w="2502" w:type="dxa"/>
            <w:vMerge w:val="continue"/>
            <w:tcBorders>
              <w:top w:val="nil"/>
            </w:tcBorders>
          </w:tcPr>
          <w:p>
            <w:pPr>
              <w:rPr>
                <w:sz w:val="2"/>
                <w:szCs w:val="2"/>
              </w:rPr>
            </w:pPr>
          </w:p>
        </w:tc>
        <w:tc>
          <w:tcPr>
            <w:tcW w:w="2996" w:type="dxa"/>
            <w:vMerge w:val="continue"/>
            <w:tcBorders>
              <w:top w:val="nil"/>
            </w:tcBorders>
          </w:tcPr>
          <w:p>
            <w:pPr>
              <w:rPr>
                <w:sz w:val="2"/>
                <w:szCs w:val="2"/>
              </w:rPr>
            </w:pPr>
          </w:p>
        </w:tc>
        <w:tc>
          <w:tcPr>
            <w:tcW w:w="7449" w:type="dxa"/>
          </w:tcPr>
          <w:p>
            <w:pPr>
              <w:pStyle w:val="7"/>
              <w:spacing w:line="228" w:lineRule="exact"/>
              <w:ind w:left="106"/>
              <w:rPr>
                <w:sz w:val="18"/>
              </w:rPr>
            </w:pPr>
            <w:r>
              <w:rPr>
                <w:sz w:val="18"/>
              </w:rPr>
              <w:t>责令停业整顿；降低资质等级；吊销资质证书；赔偿；追究刑事责任</w:t>
            </w:r>
          </w:p>
        </w:tc>
        <w:tc>
          <w:tcPr>
            <w:tcW w:w="721" w:type="dxa"/>
          </w:tcPr>
          <w:p>
            <w:pPr>
              <w:pStyle w:val="7"/>
              <w:spacing w:line="228" w:lineRule="exact"/>
              <w:ind w:left="107"/>
              <w:rPr>
                <w:sz w:val="18"/>
              </w:rPr>
            </w:pPr>
            <w:r>
              <w:rPr>
                <w:sz w:val="18"/>
              </w:rPr>
              <w:t>严重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303" w:hRule="atLeast"/>
        </w:trPr>
        <w:tc>
          <w:tcPr>
            <w:tcW w:w="671" w:type="dxa"/>
            <w:vMerge w:val="continue"/>
            <w:tcBorders>
              <w:top w:val="nil"/>
            </w:tcBorders>
          </w:tcPr>
          <w:p>
            <w:pPr>
              <w:rPr>
                <w:sz w:val="2"/>
                <w:szCs w:val="2"/>
              </w:rPr>
            </w:pPr>
          </w:p>
        </w:tc>
        <w:tc>
          <w:tcPr>
            <w:tcW w:w="968" w:type="dxa"/>
            <w:vMerge w:val="continue"/>
            <w:tcBorders>
              <w:top w:val="nil"/>
            </w:tcBorders>
          </w:tcPr>
          <w:p>
            <w:pPr>
              <w:rPr>
                <w:sz w:val="2"/>
                <w:szCs w:val="2"/>
              </w:rPr>
            </w:pPr>
          </w:p>
        </w:tc>
        <w:tc>
          <w:tcPr>
            <w:tcW w:w="2502" w:type="dxa"/>
            <w:vMerge w:val="continue"/>
            <w:tcBorders>
              <w:top w:val="nil"/>
            </w:tcBorders>
          </w:tcPr>
          <w:p>
            <w:pPr>
              <w:rPr>
                <w:sz w:val="2"/>
                <w:szCs w:val="2"/>
              </w:rPr>
            </w:pPr>
          </w:p>
        </w:tc>
        <w:tc>
          <w:tcPr>
            <w:tcW w:w="2996" w:type="dxa"/>
            <w:vMerge w:val="continue"/>
            <w:tcBorders>
              <w:top w:val="nil"/>
            </w:tcBorders>
          </w:tcPr>
          <w:p>
            <w:pPr>
              <w:rPr>
                <w:sz w:val="2"/>
                <w:szCs w:val="2"/>
              </w:rPr>
            </w:pPr>
          </w:p>
        </w:tc>
        <w:tc>
          <w:tcPr>
            <w:tcW w:w="7449" w:type="dxa"/>
          </w:tcPr>
          <w:p>
            <w:pPr>
              <w:pStyle w:val="7"/>
              <w:spacing w:line="228" w:lineRule="exact"/>
              <w:ind w:left="106"/>
              <w:rPr>
                <w:sz w:val="18"/>
              </w:rPr>
            </w:pPr>
            <w:r>
              <w:rPr>
                <w:sz w:val="18"/>
              </w:rPr>
              <w:t>造成重大安全事故</w:t>
            </w:r>
          </w:p>
          <w:p>
            <w:pPr>
              <w:pStyle w:val="7"/>
              <w:spacing w:before="117" w:line="364" w:lineRule="auto"/>
              <w:ind w:left="106" w:right="96"/>
              <w:jc w:val="both"/>
              <w:rPr>
                <w:sz w:val="18"/>
              </w:rPr>
            </w:pPr>
            <w:r>
              <w:rPr>
                <w:spacing w:val="-6"/>
                <w:sz w:val="18"/>
              </w:rPr>
              <w:t>第四十条 违反本条例规定，勘察、设计单位未依据项目批准文件，城乡规划及专业规划，国</w:t>
            </w:r>
            <w:r>
              <w:rPr>
                <w:sz w:val="18"/>
              </w:rPr>
              <w:t>家规定的建设工程勘察、设计深度要求编制建设工程勘察、设计文件的，责令限期改正；逾</w:t>
            </w:r>
            <w:r>
              <w:rPr>
                <w:spacing w:val="-6"/>
                <w:sz w:val="18"/>
              </w:rPr>
              <w:t xml:space="preserve">期不改正的，处 </w:t>
            </w:r>
            <w:r>
              <w:rPr>
                <w:sz w:val="18"/>
              </w:rPr>
              <w:t>10</w:t>
            </w:r>
            <w:r>
              <w:rPr>
                <w:spacing w:val="-16"/>
                <w:sz w:val="18"/>
              </w:rPr>
              <w:t xml:space="preserve"> 万元以上 </w:t>
            </w:r>
            <w:r>
              <w:rPr>
                <w:sz w:val="18"/>
              </w:rPr>
              <w:t>30</w:t>
            </w:r>
            <w:r>
              <w:rPr>
                <w:spacing w:val="-7"/>
                <w:sz w:val="18"/>
              </w:rPr>
              <w:t xml:space="preserve"> 万元以下的罚款；造成工程质量事故或者环境污染和生态破坏的，责令停业整顿，降低资质等级；情节严重的，吊销资质证书；造成损失的，依法承担赔偿责任。</w:t>
            </w:r>
          </w:p>
          <w:p>
            <w:pPr>
              <w:pStyle w:val="7"/>
              <w:spacing w:line="364" w:lineRule="auto"/>
              <w:ind w:left="106" w:right="8"/>
              <w:rPr>
                <w:sz w:val="18"/>
              </w:rPr>
            </w:pPr>
            <w:r>
              <w:rPr>
                <w:spacing w:val="-6"/>
                <w:sz w:val="18"/>
              </w:rPr>
              <w:t xml:space="preserve">第六十三条 违反本条例规定，有下列行为之一的，责令改正，处 </w:t>
            </w:r>
            <w:r>
              <w:rPr>
                <w:sz w:val="18"/>
              </w:rPr>
              <w:t>10</w:t>
            </w:r>
            <w:r>
              <w:rPr>
                <w:spacing w:val="-17"/>
                <w:sz w:val="18"/>
              </w:rPr>
              <w:t xml:space="preserve"> 万元以上 </w:t>
            </w:r>
            <w:r>
              <w:rPr>
                <w:sz w:val="18"/>
              </w:rPr>
              <w:t>30</w:t>
            </w:r>
            <w:r>
              <w:rPr>
                <w:spacing w:val="-9"/>
                <w:sz w:val="18"/>
              </w:rPr>
              <w:t xml:space="preserve"> 万元以下的罚款：（一）勘察单位未按照工程建设强制性标准进行勘察的；（二）设计单位未根据勘察</w:t>
            </w:r>
            <w:r>
              <w:rPr>
                <w:spacing w:val="-10"/>
                <w:sz w:val="18"/>
              </w:rPr>
              <w:t>成果文件进行工程设计的；</w:t>
            </w:r>
            <w:r>
              <w:rPr>
                <w:spacing w:val="-11"/>
                <w:sz w:val="18"/>
              </w:rPr>
              <w:t>（</w:t>
            </w:r>
            <w:r>
              <w:rPr>
                <w:sz w:val="18"/>
              </w:rPr>
              <w:t>三</w:t>
            </w:r>
            <w:r>
              <w:rPr>
                <w:spacing w:val="-12"/>
                <w:sz w:val="18"/>
              </w:rPr>
              <w:t>）</w:t>
            </w:r>
            <w:r>
              <w:rPr>
                <w:spacing w:val="-4"/>
                <w:sz w:val="18"/>
              </w:rPr>
              <w:t>设计单位指定建筑材料、建筑构配件的生产厂、供应商的；</w:t>
            </w:r>
          </w:p>
          <w:p>
            <w:pPr>
              <w:pStyle w:val="7"/>
              <w:spacing w:line="364" w:lineRule="auto"/>
              <w:ind w:left="106" w:right="130"/>
              <w:jc w:val="both"/>
              <w:rPr>
                <w:sz w:val="18"/>
              </w:rPr>
            </w:pPr>
            <w:r>
              <w:rPr>
                <w:sz w:val="18"/>
              </w:rPr>
              <w:t>（四）设计单位未按照工程建设强制性标准进行设计的。有前款所列行为，造成工程质量事故的，责令停业整顿，降低资质等级；情节严重的，吊销资质证书；造成损失的，依法承担赔偿责任。</w:t>
            </w:r>
          </w:p>
          <w:p>
            <w:pPr>
              <w:pStyle w:val="7"/>
              <w:spacing w:line="364" w:lineRule="auto"/>
              <w:ind w:left="106" w:right="5"/>
              <w:rPr>
                <w:sz w:val="18"/>
              </w:rPr>
            </w:pPr>
            <w:r>
              <w:rPr>
                <w:spacing w:val="-4"/>
                <w:sz w:val="18"/>
              </w:rPr>
              <w:t>第五十六条 违反本条例的规定，勘察单位、设计降低资质等级单位有下列行为之一的，责令</w:t>
            </w:r>
            <w:r>
              <w:rPr>
                <w:spacing w:val="-10"/>
                <w:sz w:val="18"/>
              </w:rPr>
              <w:t xml:space="preserve">限期改正，处 </w:t>
            </w:r>
            <w:r>
              <w:rPr>
                <w:sz w:val="18"/>
              </w:rPr>
              <w:t>10</w:t>
            </w:r>
            <w:r>
              <w:rPr>
                <w:spacing w:val="-16"/>
                <w:sz w:val="18"/>
              </w:rPr>
              <w:t xml:space="preserve"> 万元以上 </w:t>
            </w:r>
            <w:r>
              <w:rPr>
                <w:sz w:val="18"/>
              </w:rPr>
              <w:t>30</w:t>
            </w:r>
            <w:r>
              <w:rPr>
                <w:spacing w:val="-7"/>
                <w:sz w:val="18"/>
              </w:rPr>
              <w:t xml:space="preserve"> 万元以下的罚款；情节严重的，责令停业整顿，直至吊销资质</w:t>
            </w:r>
            <w:r>
              <w:rPr>
                <w:spacing w:val="-10"/>
                <w:sz w:val="18"/>
              </w:rPr>
              <w:t xml:space="preserve">证书；造成重大安全事故，构成犯罪的，对直接责任人员，依照刑法有关规定追究刑事责任； </w:t>
            </w:r>
            <w:r>
              <w:rPr>
                <w:spacing w:val="-3"/>
                <w:sz w:val="18"/>
              </w:rPr>
              <w:t>造成损失的，依法承担赔偿责任：</w:t>
            </w:r>
            <w:r>
              <w:rPr>
                <w:spacing w:val="-11"/>
                <w:sz w:val="18"/>
              </w:rPr>
              <w:t>（</w:t>
            </w:r>
            <w:r>
              <w:rPr>
                <w:sz w:val="18"/>
              </w:rPr>
              <w:t>一</w:t>
            </w:r>
            <w:r>
              <w:rPr>
                <w:spacing w:val="-12"/>
                <w:sz w:val="18"/>
              </w:rPr>
              <w:t>）</w:t>
            </w:r>
            <w:r>
              <w:rPr>
                <w:spacing w:val="-3"/>
                <w:sz w:val="18"/>
              </w:rPr>
              <w:t>未按照法律、法规和工程建设强制性标准进行勘察、</w:t>
            </w:r>
            <w:r>
              <w:rPr>
                <w:sz w:val="18"/>
              </w:rPr>
              <w:t>设计的；（二）采用新结构、新材料、新工艺的建设工程和特殊结构的建设工程，设计单位</w:t>
            </w:r>
          </w:p>
          <w:p>
            <w:pPr>
              <w:pStyle w:val="7"/>
              <w:spacing w:line="230" w:lineRule="exact"/>
              <w:ind w:left="106"/>
              <w:rPr>
                <w:sz w:val="18"/>
              </w:rPr>
            </w:pPr>
            <w:r>
              <w:rPr>
                <w:sz w:val="18"/>
              </w:rPr>
              <w:t>未在设计中提出保障施工作业人员安全和预防生产安全事故的措施建议的。</w:t>
            </w:r>
          </w:p>
        </w:tc>
        <w:tc>
          <w:tcPr>
            <w:tcW w:w="721" w:type="dxa"/>
          </w:tcPr>
          <w:p>
            <w:pPr>
              <w:pStyle w:val="7"/>
              <w:spacing w:line="228" w:lineRule="exact"/>
              <w:ind w:left="107"/>
              <w:rPr>
                <w:sz w:val="18"/>
              </w:rPr>
            </w:pPr>
            <w:r>
              <w:rPr>
                <w:sz w:val="18"/>
              </w:rPr>
              <w:t>严重</w:t>
            </w:r>
          </w:p>
          <w:p>
            <w:pPr>
              <w:pStyle w:val="7"/>
              <w:spacing w:before="117" w:line="364" w:lineRule="auto"/>
              <w:ind w:left="107" w:right="241"/>
              <w:jc w:val="both"/>
              <w:rPr>
                <w:sz w:val="18"/>
              </w:rPr>
            </w:pPr>
            <w:r>
              <w:rPr>
                <w:sz w:val="18"/>
              </w:rPr>
              <w:t>（</w:t>
            </w:r>
            <w:r>
              <w:rPr>
                <w:spacing w:val="-17"/>
                <w:sz w:val="18"/>
              </w:rPr>
              <w:t>不</w:t>
            </w:r>
            <w:r>
              <w:rPr>
                <w:spacing w:val="-9"/>
                <w:sz w:val="18"/>
              </w:rPr>
              <w:t>可修</w:t>
            </w:r>
            <w:r>
              <w:rPr>
                <w:sz w:val="18"/>
              </w:rPr>
              <w:t>复</w:t>
            </w:r>
            <w:r>
              <w:rPr>
                <w:spacing w:val="-17"/>
                <w:sz w:val="18"/>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0" w:hRule="atLeast"/>
        </w:trPr>
        <w:tc>
          <w:tcPr>
            <w:tcW w:w="671" w:type="dxa"/>
            <w:vMerge w:val="continue"/>
            <w:tcBorders>
              <w:top w:val="nil"/>
            </w:tcBorders>
          </w:tcPr>
          <w:p>
            <w:pPr>
              <w:rPr>
                <w:sz w:val="2"/>
                <w:szCs w:val="2"/>
              </w:rPr>
            </w:pPr>
          </w:p>
        </w:tc>
        <w:tc>
          <w:tcPr>
            <w:tcW w:w="968" w:type="dxa"/>
            <w:vMerge w:val="restart"/>
          </w:tcPr>
          <w:p>
            <w:pPr>
              <w:pStyle w:val="7"/>
              <w:spacing w:before="111"/>
              <w:ind w:left="106"/>
              <w:rPr>
                <w:sz w:val="18"/>
              </w:rPr>
            </w:pPr>
            <w:r>
              <w:rPr>
                <w:rFonts w:hint="eastAsia"/>
                <w:sz w:val="18"/>
                <w:lang w:eastAsia="zh-CN"/>
              </w:rPr>
              <w:t>C</w:t>
            </w:r>
            <w:r>
              <w:rPr>
                <w:sz w:val="18"/>
              </w:rPr>
              <w:t>-3-02</w:t>
            </w:r>
          </w:p>
        </w:tc>
        <w:tc>
          <w:tcPr>
            <w:tcW w:w="2502" w:type="dxa"/>
            <w:vMerge w:val="restart"/>
          </w:tcPr>
          <w:p>
            <w:pPr>
              <w:pStyle w:val="7"/>
              <w:rPr>
                <w:b/>
                <w:sz w:val="18"/>
              </w:rPr>
            </w:pPr>
          </w:p>
          <w:p>
            <w:pPr>
              <w:pStyle w:val="7"/>
              <w:rPr>
                <w:b/>
                <w:sz w:val="18"/>
              </w:rPr>
            </w:pPr>
          </w:p>
          <w:p>
            <w:pPr>
              <w:pStyle w:val="7"/>
              <w:rPr>
                <w:b/>
                <w:sz w:val="18"/>
              </w:rPr>
            </w:pPr>
          </w:p>
          <w:p>
            <w:pPr>
              <w:pStyle w:val="7"/>
              <w:spacing w:before="3"/>
              <w:rPr>
                <w:b/>
                <w:sz w:val="14"/>
              </w:rPr>
            </w:pPr>
          </w:p>
          <w:p>
            <w:pPr>
              <w:pStyle w:val="7"/>
              <w:spacing w:line="364" w:lineRule="auto"/>
              <w:ind w:left="108" w:right="221"/>
              <w:rPr>
                <w:sz w:val="18"/>
              </w:rPr>
            </w:pPr>
            <w:r>
              <w:rPr>
                <w:sz w:val="18"/>
              </w:rPr>
              <w:t>未根据勘察成果文件进行工程设计的</w:t>
            </w:r>
          </w:p>
        </w:tc>
        <w:tc>
          <w:tcPr>
            <w:tcW w:w="2996" w:type="dxa"/>
            <w:vMerge w:val="restart"/>
          </w:tcPr>
          <w:p>
            <w:pPr>
              <w:pStyle w:val="7"/>
              <w:spacing w:line="362" w:lineRule="auto"/>
              <w:ind w:left="107" w:right="6"/>
              <w:rPr>
                <w:sz w:val="18"/>
              </w:rPr>
            </w:pPr>
            <w:r>
              <w:rPr>
                <w:sz w:val="18"/>
              </w:rPr>
              <w:t>《建设工程勘察设计管理条例》第</w:t>
            </w:r>
            <w:r>
              <w:rPr>
                <w:spacing w:val="-4"/>
                <w:sz w:val="18"/>
              </w:rPr>
              <w:t>四十条、《建设工程质量管理条例》</w:t>
            </w:r>
            <w:r>
              <w:rPr>
                <w:sz w:val="18"/>
              </w:rPr>
              <w:t>第二十一条</w:t>
            </w:r>
          </w:p>
          <w:p>
            <w:pPr>
              <w:pStyle w:val="7"/>
              <w:spacing w:line="364" w:lineRule="auto"/>
              <w:ind w:left="107" w:right="176"/>
              <w:rPr>
                <w:sz w:val="18"/>
              </w:rPr>
            </w:pPr>
            <w:r>
              <w:rPr>
                <w:sz w:val="18"/>
              </w:rPr>
              <w:t>《建设工程质量管理条例》第六十三条</w:t>
            </w:r>
          </w:p>
        </w:tc>
        <w:tc>
          <w:tcPr>
            <w:tcW w:w="7449" w:type="dxa"/>
          </w:tcPr>
          <w:p>
            <w:pPr>
              <w:pStyle w:val="7"/>
              <w:spacing w:line="227" w:lineRule="exact"/>
              <w:ind w:left="106"/>
              <w:rPr>
                <w:sz w:val="18"/>
              </w:rPr>
            </w:pPr>
            <w:r>
              <w:rPr>
                <w:sz w:val="18"/>
              </w:rPr>
              <w:t>罚款</w:t>
            </w:r>
          </w:p>
        </w:tc>
        <w:tc>
          <w:tcPr>
            <w:tcW w:w="721" w:type="dxa"/>
          </w:tcPr>
          <w:p>
            <w:pPr>
              <w:pStyle w:val="7"/>
              <w:spacing w:line="227" w:lineRule="exact"/>
              <w:ind w:left="107"/>
              <w:rPr>
                <w:sz w:val="18"/>
              </w:rPr>
            </w:pPr>
            <w:r>
              <w:rPr>
                <w:sz w:val="18"/>
              </w:rPr>
              <w:t>一般</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99" w:hRule="atLeast"/>
        </w:trPr>
        <w:tc>
          <w:tcPr>
            <w:tcW w:w="671" w:type="dxa"/>
            <w:vMerge w:val="continue"/>
            <w:tcBorders>
              <w:top w:val="nil"/>
            </w:tcBorders>
          </w:tcPr>
          <w:p>
            <w:pPr>
              <w:rPr>
                <w:sz w:val="2"/>
                <w:szCs w:val="2"/>
              </w:rPr>
            </w:pPr>
          </w:p>
        </w:tc>
        <w:tc>
          <w:tcPr>
            <w:tcW w:w="968" w:type="dxa"/>
            <w:vMerge w:val="continue"/>
            <w:tcBorders>
              <w:top w:val="nil"/>
            </w:tcBorders>
          </w:tcPr>
          <w:p>
            <w:pPr>
              <w:rPr>
                <w:sz w:val="2"/>
                <w:szCs w:val="2"/>
              </w:rPr>
            </w:pPr>
          </w:p>
        </w:tc>
        <w:tc>
          <w:tcPr>
            <w:tcW w:w="2502" w:type="dxa"/>
            <w:vMerge w:val="continue"/>
            <w:tcBorders>
              <w:top w:val="nil"/>
            </w:tcBorders>
          </w:tcPr>
          <w:p>
            <w:pPr>
              <w:rPr>
                <w:sz w:val="2"/>
                <w:szCs w:val="2"/>
              </w:rPr>
            </w:pPr>
          </w:p>
        </w:tc>
        <w:tc>
          <w:tcPr>
            <w:tcW w:w="2996" w:type="dxa"/>
            <w:vMerge w:val="continue"/>
            <w:tcBorders>
              <w:top w:val="nil"/>
            </w:tcBorders>
          </w:tcPr>
          <w:p>
            <w:pPr>
              <w:rPr>
                <w:sz w:val="2"/>
                <w:szCs w:val="2"/>
              </w:rPr>
            </w:pPr>
          </w:p>
        </w:tc>
        <w:tc>
          <w:tcPr>
            <w:tcW w:w="7449" w:type="dxa"/>
          </w:tcPr>
          <w:p>
            <w:pPr>
              <w:pStyle w:val="7"/>
              <w:spacing w:line="227" w:lineRule="exact"/>
              <w:ind w:left="106"/>
              <w:rPr>
                <w:sz w:val="18"/>
              </w:rPr>
            </w:pPr>
            <w:r>
              <w:rPr>
                <w:sz w:val="18"/>
              </w:rPr>
              <w:t>责令停业整顿；降低资质等级；吊销资质证书；赔偿</w:t>
            </w:r>
          </w:p>
          <w:p>
            <w:pPr>
              <w:pStyle w:val="7"/>
              <w:spacing w:before="119" w:line="362" w:lineRule="auto"/>
              <w:ind w:left="106" w:right="8"/>
              <w:rPr>
                <w:sz w:val="18"/>
              </w:rPr>
            </w:pPr>
            <w:r>
              <w:rPr>
                <w:spacing w:val="-6"/>
                <w:sz w:val="18"/>
              </w:rPr>
              <w:t xml:space="preserve">第六十三条 违反本条例规定，有下列行为之一的，责令改正，处 </w:t>
            </w:r>
            <w:r>
              <w:rPr>
                <w:sz w:val="18"/>
              </w:rPr>
              <w:t>10</w:t>
            </w:r>
            <w:r>
              <w:rPr>
                <w:spacing w:val="-17"/>
                <w:sz w:val="18"/>
              </w:rPr>
              <w:t xml:space="preserve"> 万元以上 </w:t>
            </w:r>
            <w:r>
              <w:rPr>
                <w:sz w:val="18"/>
              </w:rPr>
              <w:t>30</w:t>
            </w:r>
            <w:r>
              <w:rPr>
                <w:spacing w:val="-9"/>
                <w:sz w:val="18"/>
              </w:rPr>
              <w:t xml:space="preserve"> 万元以下的罚款：（一）勘察单位未按照工程建设强制性标准进行勘察的；（二）设计单位未根据勘察</w:t>
            </w:r>
            <w:r>
              <w:rPr>
                <w:spacing w:val="-10"/>
                <w:sz w:val="18"/>
              </w:rPr>
              <w:t>成果文件进行工程设计的；</w:t>
            </w:r>
            <w:r>
              <w:rPr>
                <w:spacing w:val="-11"/>
                <w:sz w:val="18"/>
              </w:rPr>
              <w:t>（</w:t>
            </w:r>
            <w:r>
              <w:rPr>
                <w:sz w:val="18"/>
              </w:rPr>
              <w:t>三</w:t>
            </w:r>
            <w:r>
              <w:rPr>
                <w:spacing w:val="-12"/>
                <w:sz w:val="18"/>
              </w:rPr>
              <w:t>）</w:t>
            </w:r>
            <w:r>
              <w:rPr>
                <w:spacing w:val="-4"/>
                <w:sz w:val="18"/>
              </w:rPr>
              <w:t>设计单位指定建筑材料、建筑构配件的生产厂、供应商的；</w:t>
            </w:r>
          </w:p>
          <w:p>
            <w:pPr>
              <w:pStyle w:val="7"/>
              <w:spacing w:before="5"/>
              <w:ind w:left="106"/>
              <w:rPr>
                <w:sz w:val="18"/>
              </w:rPr>
            </w:pPr>
            <w:r>
              <w:rPr>
                <w:sz w:val="18"/>
              </w:rPr>
              <w:t>（四）设计单位未按照工程建设强制性标准进行设计的。有前款所列行为，造成工程质量事</w:t>
            </w:r>
          </w:p>
          <w:p>
            <w:pPr>
              <w:pStyle w:val="7"/>
              <w:spacing w:before="119"/>
              <w:ind w:left="106"/>
              <w:rPr>
                <w:sz w:val="18"/>
              </w:rPr>
            </w:pPr>
            <w:r>
              <w:rPr>
                <w:sz w:val="18"/>
              </w:rPr>
              <w:t>故的，责令停业整顿，降低资质等级；情节严重的，吊销资质证书；造成损失的，依法承担</w:t>
            </w:r>
          </w:p>
        </w:tc>
        <w:tc>
          <w:tcPr>
            <w:tcW w:w="721" w:type="dxa"/>
          </w:tcPr>
          <w:p>
            <w:pPr>
              <w:pStyle w:val="7"/>
              <w:spacing w:line="227" w:lineRule="exact"/>
              <w:ind w:left="107"/>
              <w:rPr>
                <w:sz w:val="18"/>
              </w:rPr>
            </w:pPr>
            <w:r>
              <w:rPr>
                <w:sz w:val="18"/>
              </w:rPr>
              <w:t>严重</w:t>
            </w:r>
          </w:p>
        </w:tc>
      </w:tr>
    </w:tbl>
    <w:p>
      <w:pPr>
        <w:spacing w:after="0" w:line="227" w:lineRule="exact"/>
        <w:rPr>
          <w:sz w:val="18"/>
        </w:rPr>
        <w:sectPr>
          <w:pgSz w:w="16840" w:h="11910" w:orient="landscape"/>
          <w:pgMar w:top="720" w:right="640" w:bottom="720" w:left="660" w:header="0" w:footer="524" w:gutter="0"/>
          <w:cols w:space="720" w:num="1"/>
        </w:sectPr>
      </w:pPr>
    </w:p>
    <w:tbl>
      <w:tblPr>
        <w:tblStyle w:val="3"/>
        <w:tblW w:w="0" w:type="auto"/>
        <w:tblInd w:w="11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71"/>
        <w:gridCol w:w="968"/>
        <w:gridCol w:w="2502"/>
        <w:gridCol w:w="2996"/>
        <w:gridCol w:w="7449"/>
        <w:gridCol w:w="72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7" w:hRule="atLeast"/>
        </w:trPr>
        <w:tc>
          <w:tcPr>
            <w:tcW w:w="671" w:type="dxa"/>
            <w:vMerge w:val="restart"/>
          </w:tcPr>
          <w:p>
            <w:pPr>
              <w:pStyle w:val="7"/>
              <w:rPr>
                <w:rFonts w:ascii="Times New Roman"/>
                <w:sz w:val="18"/>
              </w:rPr>
            </w:pPr>
          </w:p>
        </w:tc>
        <w:tc>
          <w:tcPr>
            <w:tcW w:w="968" w:type="dxa"/>
          </w:tcPr>
          <w:p>
            <w:pPr>
              <w:pStyle w:val="7"/>
              <w:rPr>
                <w:rFonts w:ascii="Times New Roman"/>
                <w:sz w:val="18"/>
              </w:rPr>
            </w:pPr>
          </w:p>
        </w:tc>
        <w:tc>
          <w:tcPr>
            <w:tcW w:w="2502" w:type="dxa"/>
          </w:tcPr>
          <w:p>
            <w:pPr>
              <w:pStyle w:val="7"/>
              <w:rPr>
                <w:rFonts w:ascii="Times New Roman"/>
                <w:sz w:val="18"/>
              </w:rPr>
            </w:pPr>
          </w:p>
        </w:tc>
        <w:tc>
          <w:tcPr>
            <w:tcW w:w="2996" w:type="dxa"/>
          </w:tcPr>
          <w:p>
            <w:pPr>
              <w:pStyle w:val="7"/>
              <w:rPr>
                <w:rFonts w:ascii="Times New Roman"/>
                <w:sz w:val="18"/>
              </w:rPr>
            </w:pPr>
          </w:p>
        </w:tc>
        <w:tc>
          <w:tcPr>
            <w:tcW w:w="7449" w:type="dxa"/>
          </w:tcPr>
          <w:p>
            <w:pPr>
              <w:pStyle w:val="7"/>
              <w:spacing w:line="228" w:lineRule="exact"/>
              <w:ind w:left="106"/>
              <w:rPr>
                <w:sz w:val="18"/>
              </w:rPr>
            </w:pPr>
            <w:r>
              <w:rPr>
                <w:sz w:val="18"/>
              </w:rPr>
              <w:t>赔偿责任。</w:t>
            </w:r>
          </w:p>
        </w:tc>
        <w:tc>
          <w:tcPr>
            <w:tcW w:w="721" w:type="dxa"/>
          </w:tcPr>
          <w:p>
            <w:pPr>
              <w:pStyle w:val="7"/>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7" w:hRule="atLeast"/>
        </w:trPr>
        <w:tc>
          <w:tcPr>
            <w:tcW w:w="671" w:type="dxa"/>
            <w:vMerge w:val="continue"/>
            <w:tcBorders>
              <w:top w:val="nil"/>
            </w:tcBorders>
          </w:tcPr>
          <w:p>
            <w:pPr>
              <w:rPr>
                <w:sz w:val="2"/>
                <w:szCs w:val="2"/>
              </w:rPr>
            </w:pPr>
          </w:p>
        </w:tc>
        <w:tc>
          <w:tcPr>
            <w:tcW w:w="968" w:type="dxa"/>
            <w:vMerge w:val="restart"/>
          </w:tcPr>
          <w:p>
            <w:pPr>
              <w:pStyle w:val="7"/>
              <w:spacing w:before="112"/>
              <w:ind w:left="106"/>
              <w:rPr>
                <w:sz w:val="18"/>
              </w:rPr>
            </w:pPr>
            <w:r>
              <w:rPr>
                <w:rFonts w:hint="eastAsia"/>
                <w:sz w:val="18"/>
                <w:lang w:eastAsia="zh-CN"/>
              </w:rPr>
              <w:t>C</w:t>
            </w:r>
            <w:r>
              <w:rPr>
                <w:sz w:val="18"/>
              </w:rPr>
              <w:t>-3-03</w:t>
            </w:r>
          </w:p>
        </w:tc>
        <w:tc>
          <w:tcPr>
            <w:tcW w:w="2502" w:type="dxa"/>
            <w:vMerge w:val="restart"/>
          </w:tcPr>
          <w:p>
            <w:pPr>
              <w:pStyle w:val="7"/>
              <w:rPr>
                <w:b/>
                <w:sz w:val="18"/>
              </w:rPr>
            </w:pPr>
          </w:p>
          <w:p>
            <w:pPr>
              <w:pStyle w:val="7"/>
              <w:rPr>
                <w:b/>
                <w:sz w:val="18"/>
              </w:rPr>
            </w:pPr>
          </w:p>
          <w:p>
            <w:pPr>
              <w:pStyle w:val="7"/>
              <w:rPr>
                <w:b/>
                <w:sz w:val="18"/>
              </w:rPr>
            </w:pPr>
          </w:p>
          <w:p>
            <w:pPr>
              <w:pStyle w:val="7"/>
              <w:rPr>
                <w:b/>
                <w:sz w:val="18"/>
              </w:rPr>
            </w:pPr>
          </w:p>
          <w:p>
            <w:pPr>
              <w:pStyle w:val="7"/>
              <w:rPr>
                <w:b/>
                <w:sz w:val="18"/>
              </w:rPr>
            </w:pPr>
          </w:p>
          <w:p>
            <w:pPr>
              <w:pStyle w:val="7"/>
              <w:rPr>
                <w:b/>
                <w:sz w:val="18"/>
              </w:rPr>
            </w:pPr>
          </w:p>
          <w:p>
            <w:pPr>
              <w:pStyle w:val="7"/>
              <w:rPr>
                <w:b/>
                <w:sz w:val="18"/>
              </w:rPr>
            </w:pPr>
          </w:p>
          <w:p>
            <w:pPr>
              <w:pStyle w:val="7"/>
              <w:spacing w:before="140" w:line="364" w:lineRule="auto"/>
              <w:ind w:left="108" w:right="30"/>
              <w:rPr>
                <w:sz w:val="18"/>
              </w:rPr>
            </w:pPr>
            <w:r>
              <w:rPr>
                <w:sz w:val="18"/>
              </w:rPr>
              <w:t>指定建筑材料、建筑构配件的生产厂、供应商的</w:t>
            </w:r>
          </w:p>
        </w:tc>
        <w:tc>
          <w:tcPr>
            <w:tcW w:w="2996" w:type="dxa"/>
            <w:vMerge w:val="restart"/>
          </w:tcPr>
          <w:p>
            <w:pPr>
              <w:pStyle w:val="7"/>
              <w:spacing w:line="364" w:lineRule="auto"/>
              <w:ind w:left="107" w:right="6"/>
              <w:rPr>
                <w:sz w:val="18"/>
              </w:rPr>
            </w:pPr>
            <w:r>
              <w:rPr>
                <w:sz w:val="18"/>
              </w:rPr>
              <w:t>《建筑法》第五十七条，《建设工</w:t>
            </w:r>
            <w:r>
              <w:rPr>
                <w:spacing w:val="-2"/>
                <w:sz w:val="18"/>
              </w:rPr>
              <w:t>程勘察设计管理条例》第二十七条，</w:t>
            </w:r>
          </w:p>
          <w:p>
            <w:pPr>
              <w:pStyle w:val="7"/>
              <w:spacing w:line="364" w:lineRule="auto"/>
              <w:ind w:left="107" w:right="176"/>
              <w:rPr>
                <w:sz w:val="18"/>
              </w:rPr>
            </w:pPr>
            <w:r>
              <w:rPr>
                <w:sz w:val="18"/>
              </w:rPr>
              <w:t>《建设工程质量管理条例》第二十二条</w:t>
            </w:r>
          </w:p>
          <w:p>
            <w:pPr>
              <w:pStyle w:val="7"/>
              <w:spacing w:line="362" w:lineRule="auto"/>
              <w:ind w:left="107" w:right="176"/>
              <w:jc w:val="both"/>
              <w:rPr>
                <w:sz w:val="18"/>
              </w:rPr>
            </w:pPr>
            <w:r>
              <w:rPr>
                <w:sz w:val="18"/>
              </w:rPr>
              <w:t>《建设工程勘察设计管理条例》第四十条（应为第四十一条），《建设工程质量管理条例》六十三条</w:t>
            </w:r>
          </w:p>
        </w:tc>
        <w:tc>
          <w:tcPr>
            <w:tcW w:w="7449" w:type="dxa"/>
          </w:tcPr>
          <w:p>
            <w:pPr>
              <w:pStyle w:val="7"/>
              <w:spacing w:line="226" w:lineRule="exact"/>
              <w:ind w:left="106"/>
              <w:rPr>
                <w:sz w:val="18"/>
              </w:rPr>
            </w:pPr>
            <w:r>
              <w:rPr>
                <w:sz w:val="18"/>
              </w:rPr>
              <w:t>罚款</w:t>
            </w:r>
          </w:p>
        </w:tc>
        <w:tc>
          <w:tcPr>
            <w:tcW w:w="721" w:type="dxa"/>
          </w:tcPr>
          <w:p>
            <w:pPr>
              <w:pStyle w:val="7"/>
              <w:spacing w:line="226" w:lineRule="exact"/>
              <w:ind w:left="107"/>
              <w:rPr>
                <w:sz w:val="18"/>
              </w:rPr>
            </w:pPr>
            <w:r>
              <w:rPr>
                <w:sz w:val="18"/>
              </w:rPr>
              <w:t>一般</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51" w:hRule="atLeast"/>
        </w:trPr>
        <w:tc>
          <w:tcPr>
            <w:tcW w:w="671" w:type="dxa"/>
            <w:vMerge w:val="continue"/>
            <w:tcBorders>
              <w:top w:val="nil"/>
            </w:tcBorders>
          </w:tcPr>
          <w:p>
            <w:pPr>
              <w:rPr>
                <w:sz w:val="2"/>
                <w:szCs w:val="2"/>
              </w:rPr>
            </w:pPr>
          </w:p>
        </w:tc>
        <w:tc>
          <w:tcPr>
            <w:tcW w:w="968" w:type="dxa"/>
            <w:vMerge w:val="continue"/>
            <w:tcBorders>
              <w:top w:val="nil"/>
            </w:tcBorders>
          </w:tcPr>
          <w:p>
            <w:pPr>
              <w:rPr>
                <w:sz w:val="2"/>
                <w:szCs w:val="2"/>
              </w:rPr>
            </w:pPr>
          </w:p>
        </w:tc>
        <w:tc>
          <w:tcPr>
            <w:tcW w:w="2502" w:type="dxa"/>
            <w:vMerge w:val="continue"/>
            <w:tcBorders>
              <w:top w:val="nil"/>
            </w:tcBorders>
          </w:tcPr>
          <w:p>
            <w:pPr>
              <w:rPr>
                <w:sz w:val="2"/>
                <w:szCs w:val="2"/>
              </w:rPr>
            </w:pPr>
          </w:p>
        </w:tc>
        <w:tc>
          <w:tcPr>
            <w:tcW w:w="2996" w:type="dxa"/>
            <w:vMerge w:val="continue"/>
            <w:tcBorders>
              <w:top w:val="nil"/>
            </w:tcBorders>
          </w:tcPr>
          <w:p>
            <w:pPr>
              <w:rPr>
                <w:sz w:val="2"/>
                <w:szCs w:val="2"/>
              </w:rPr>
            </w:pPr>
          </w:p>
        </w:tc>
        <w:tc>
          <w:tcPr>
            <w:tcW w:w="7449" w:type="dxa"/>
          </w:tcPr>
          <w:p>
            <w:pPr>
              <w:pStyle w:val="7"/>
              <w:spacing w:line="226" w:lineRule="exact"/>
              <w:ind w:left="106"/>
              <w:rPr>
                <w:sz w:val="18"/>
              </w:rPr>
            </w:pPr>
            <w:r>
              <w:rPr>
                <w:sz w:val="18"/>
              </w:rPr>
              <w:t>责令停业整顿；降低资质等级；吊销资质证书；赔偿</w:t>
            </w:r>
          </w:p>
          <w:p>
            <w:pPr>
              <w:pStyle w:val="7"/>
              <w:spacing w:before="119" w:line="364" w:lineRule="auto"/>
              <w:ind w:left="106" w:right="96"/>
              <w:jc w:val="both"/>
              <w:rPr>
                <w:sz w:val="18"/>
              </w:rPr>
            </w:pPr>
            <w:r>
              <w:rPr>
                <w:spacing w:val="-6"/>
                <w:sz w:val="18"/>
              </w:rPr>
              <w:t>第四十一条 违反本条例规定，有下列行为之一的，依照《建设工程质量管理条例》第六十三</w:t>
            </w:r>
            <w:r>
              <w:rPr>
                <w:sz w:val="18"/>
              </w:rPr>
              <w:t>条的规定给予处罚：（一）勘察单位未按照工程建设强制性标准进行勘察的；（二）设计单位未根据勘察成果文件进行工程设计的；（三）设计单位指定建筑材料、建筑构配件的生产厂、供应商的；（四）设计单位未按照工程建设强制性标准进行设计的。</w:t>
            </w:r>
          </w:p>
          <w:p>
            <w:pPr>
              <w:pStyle w:val="7"/>
              <w:spacing w:line="364" w:lineRule="auto"/>
              <w:ind w:left="106" w:right="8"/>
              <w:rPr>
                <w:sz w:val="18"/>
              </w:rPr>
            </w:pPr>
            <w:r>
              <w:rPr>
                <w:spacing w:val="-6"/>
                <w:sz w:val="18"/>
              </w:rPr>
              <w:t xml:space="preserve">第六十三条 违反本条例规定，有下列行为之一的，责令改正，处 </w:t>
            </w:r>
            <w:r>
              <w:rPr>
                <w:sz w:val="18"/>
              </w:rPr>
              <w:t>10</w:t>
            </w:r>
            <w:r>
              <w:rPr>
                <w:spacing w:val="-17"/>
                <w:sz w:val="18"/>
              </w:rPr>
              <w:t xml:space="preserve"> 万元以上 </w:t>
            </w:r>
            <w:r>
              <w:rPr>
                <w:sz w:val="18"/>
              </w:rPr>
              <w:t>30</w:t>
            </w:r>
            <w:r>
              <w:rPr>
                <w:spacing w:val="-9"/>
                <w:sz w:val="18"/>
              </w:rPr>
              <w:t xml:space="preserve"> 万元以下的罚款：（一）勘察单位未按照工程建设强制性标准进行勘察的；（二）设计单位未根据勘察</w:t>
            </w:r>
            <w:r>
              <w:rPr>
                <w:spacing w:val="-10"/>
                <w:sz w:val="18"/>
              </w:rPr>
              <w:t>成果文件进行工程设计的；</w:t>
            </w:r>
            <w:r>
              <w:rPr>
                <w:spacing w:val="-11"/>
                <w:sz w:val="18"/>
              </w:rPr>
              <w:t>（</w:t>
            </w:r>
            <w:r>
              <w:rPr>
                <w:sz w:val="18"/>
              </w:rPr>
              <w:t>三</w:t>
            </w:r>
            <w:r>
              <w:rPr>
                <w:spacing w:val="-12"/>
                <w:sz w:val="18"/>
              </w:rPr>
              <w:t>）</w:t>
            </w:r>
            <w:r>
              <w:rPr>
                <w:spacing w:val="-4"/>
                <w:sz w:val="18"/>
              </w:rPr>
              <w:t>设计单位指定建筑材料、建筑构配件的生产厂、供应商的；</w:t>
            </w:r>
          </w:p>
          <w:p>
            <w:pPr>
              <w:pStyle w:val="7"/>
              <w:spacing w:line="364" w:lineRule="auto"/>
              <w:ind w:left="106" w:right="130"/>
              <w:rPr>
                <w:sz w:val="18"/>
              </w:rPr>
            </w:pPr>
            <w:r>
              <w:rPr>
                <w:sz w:val="18"/>
              </w:rPr>
              <w:t>（四）设计单位未按照工程建设强制性标准进行设计的。有前款所列行为，造成工程质量事故的，责令停业整顿，降低资质等级；情节严重的，吊销资质证书；造成损失的，依法承担</w:t>
            </w:r>
          </w:p>
          <w:p>
            <w:pPr>
              <w:pStyle w:val="7"/>
              <w:spacing w:line="230" w:lineRule="exact"/>
              <w:ind w:left="106"/>
              <w:rPr>
                <w:sz w:val="18"/>
              </w:rPr>
            </w:pPr>
            <w:r>
              <w:rPr>
                <w:sz w:val="18"/>
              </w:rPr>
              <w:t>赔偿责任。</w:t>
            </w:r>
          </w:p>
        </w:tc>
        <w:tc>
          <w:tcPr>
            <w:tcW w:w="721" w:type="dxa"/>
          </w:tcPr>
          <w:p>
            <w:pPr>
              <w:pStyle w:val="7"/>
              <w:spacing w:line="226" w:lineRule="exact"/>
              <w:ind w:left="107"/>
              <w:rPr>
                <w:sz w:val="18"/>
              </w:rPr>
            </w:pPr>
            <w:r>
              <w:rPr>
                <w:sz w:val="18"/>
              </w:rPr>
              <w:t>严重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1" w:hRule="atLeast"/>
        </w:trPr>
        <w:tc>
          <w:tcPr>
            <w:tcW w:w="671" w:type="dxa"/>
            <w:vMerge w:val="continue"/>
            <w:tcBorders>
              <w:top w:val="nil"/>
            </w:tcBorders>
          </w:tcPr>
          <w:p>
            <w:pPr>
              <w:rPr>
                <w:sz w:val="2"/>
                <w:szCs w:val="2"/>
              </w:rPr>
            </w:pPr>
          </w:p>
        </w:tc>
        <w:tc>
          <w:tcPr>
            <w:tcW w:w="968" w:type="dxa"/>
            <w:vMerge w:val="restart"/>
          </w:tcPr>
          <w:p>
            <w:pPr>
              <w:pStyle w:val="7"/>
              <w:spacing w:before="112"/>
              <w:ind w:left="106"/>
              <w:rPr>
                <w:sz w:val="18"/>
              </w:rPr>
            </w:pPr>
            <w:r>
              <w:rPr>
                <w:rFonts w:hint="eastAsia"/>
                <w:sz w:val="18"/>
                <w:lang w:eastAsia="zh-CN"/>
              </w:rPr>
              <w:t>C</w:t>
            </w:r>
            <w:r>
              <w:rPr>
                <w:sz w:val="18"/>
              </w:rPr>
              <w:t>-3-04</w:t>
            </w:r>
          </w:p>
        </w:tc>
        <w:tc>
          <w:tcPr>
            <w:tcW w:w="2502" w:type="dxa"/>
            <w:vMerge w:val="restart"/>
          </w:tcPr>
          <w:p>
            <w:pPr>
              <w:pStyle w:val="7"/>
              <w:rPr>
                <w:b/>
                <w:sz w:val="18"/>
              </w:rPr>
            </w:pPr>
          </w:p>
          <w:p>
            <w:pPr>
              <w:pStyle w:val="7"/>
              <w:rPr>
                <w:b/>
                <w:sz w:val="18"/>
              </w:rPr>
            </w:pPr>
          </w:p>
          <w:p>
            <w:pPr>
              <w:pStyle w:val="7"/>
              <w:spacing w:before="9"/>
              <w:rPr>
                <w:b/>
                <w:sz w:val="23"/>
              </w:rPr>
            </w:pPr>
          </w:p>
          <w:p>
            <w:pPr>
              <w:pStyle w:val="7"/>
              <w:spacing w:line="364" w:lineRule="auto"/>
              <w:ind w:left="108" w:right="96"/>
              <w:rPr>
                <w:sz w:val="18"/>
              </w:rPr>
            </w:pPr>
            <w:r>
              <w:rPr>
                <w:spacing w:val="-9"/>
                <w:sz w:val="18"/>
              </w:rPr>
              <w:t>采用新结构、新材料、新工艺</w:t>
            </w:r>
            <w:r>
              <w:rPr>
                <w:sz w:val="18"/>
              </w:rPr>
              <w:t>的建设工程和特殊结构的建</w:t>
            </w:r>
            <w:r>
              <w:rPr>
                <w:spacing w:val="-9"/>
                <w:sz w:val="18"/>
              </w:rPr>
              <w:t>设工程，未在设计中提出保障</w:t>
            </w:r>
            <w:r>
              <w:rPr>
                <w:sz w:val="18"/>
              </w:rPr>
              <w:t>施工作业人员安全和预防生产安全事故的措施建议的</w:t>
            </w:r>
          </w:p>
        </w:tc>
        <w:tc>
          <w:tcPr>
            <w:tcW w:w="2996" w:type="dxa"/>
            <w:vMerge w:val="restart"/>
          </w:tcPr>
          <w:p>
            <w:pPr>
              <w:pStyle w:val="7"/>
              <w:spacing w:line="364" w:lineRule="auto"/>
              <w:ind w:left="107" w:right="176"/>
              <w:rPr>
                <w:sz w:val="18"/>
              </w:rPr>
            </w:pPr>
            <w:r>
              <w:rPr>
                <w:sz w:val="18"/>
              </w:rPr>
              <w:t>《建设工程安全生产管理条例》第十三条</w:t>
            </w:r>
          </w:p>
          <w:p>
            <w:pPr>
              <w:pStyle w:val="7"/>
              <w:spacing w:line="364" w:lineRule="auto"/>
              <w:ind w:left="107" w:right="176"/>
              <w:rPr>
                <w:sz w:val="18"/>
              </w:rPr>
            </w:pPr>
            <w:r>
              <w:rPr>
                <w:sz w:val="18"/>
              </w:rPr>
              <w:t>《建设工程安全生产管理条例》第五十六条</w:t>
            </w:r>
          </w:p>
        </w:tc>
        <w:tc>
          <w:tcPr>
            <w:tcW w:w="7449" w:type="dxa"/>
          </w:tcPr>
          <w:p>
            <w:pPr>
              <w:pStyle w:val="7"/>
              <w:spacing w:line="225" w:lineRule="exact"/>
              <w:ind w:left="106"/>
              <w:rPr>
                <w:sz w:val="18"/>
              </w:rPr>
            </w:pPr>
            <w:r>
              <w:rPr>
                <w:sz w:val="18"/>
              </w:rPr>
              <w:t>责令改正</w:t>
            </w:r>
          </w:p>
        </w:tc>
        <w:tc>
          <w:tcPr>
            <w:tcW w:w="721" w:type="dxa"/>
          </w:tcPr>
          <w:p>
            <w:pPr>
              <w:pStyle w:val="7"/>
              <w:spacing w:line="225" w:lineRule="exact"/>
              <w:ind w:left="107"/>
              <w:rPr>
                <w:sz w:val="18"/>
              </w:rPr>
            </w:pPr>
            <w:r>
              <w:rPr>
                <w:sz w:val="18"/>
              </w:rPr>
              <w:t>一般</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0" w:hRule="atLeast"/>
        </w:trPr>
        <w:tc>
          <w:tcPr>
            <w:tcW w:w="671" w:type="dxa"/>
            <w:vMerge w:val="continue"/>
            <w:tcBorders>
              <w:top w:val="nil"/>
            </w:tcBorders>
          </w:tcPr>
          <w:p>
            <w:pPr>
              <w:rPr>
                <w:sz w:val="2"/>
                <w:szCs w:val="2"/>
              </w:rPr>
            </w:pPr>
          </w:p>
        </w:tc>
        <w:tc>
          <w:tcPr>
            <w:tcW w:w="968" w:type="dxa"/>
            <w:vMerge w:val="continue"/>
            <w:tcBorders>
              <w:top w:val="nil"/>
            </w:tcBorders>
          </w:tcPr>
          <w:p>
            <w:pPr>
              <w:rPr>
                <w:sz w:val="2"/>
                <w:szCs w:val="2"/>
              </w:rPr>
            </w:pPr>
          </w:p>
        </w:tc>
        <w:tc>
          <w:tcPr>
            <w:tcW w:w="2502" w:type="dxa"/>
            <w:vMerge w:val="continue"/>
            <w:tcBorders>
              <w:top w:val="nil"/>
            </w:tcBorders>
          </w:tcPr>
          <w:p>
            <w:pPr>
              <w:rPr>
                <w:sz w:val="2"/>
                <w:szCs w:val="2"/>
              </w:rPr>
            </w:pPr>
          </w:p>
        </w:tc>
        <w:tc>
          <w:tcPr>
            <w:tcW w:w="2996" w:type="dxa"/>
            <w:vMerge w:val="continue"/>
            <w:tcBorders>
              <w:top w:val="nil"/>
            </w:tcBorders>
          </w:tcPr>
          <w:p>
            <w:pPr>
              <w:rPr>
                <w:sz w:val="2"/>
                <w:szCs w:val="2"/>
              </w:rPr>
            </w:pPr>
          </w:p>
        </w:tc>
        <w:tc>
          <w:tcPr>
            <w:tcW w:w="7449" w:type="dxa"/>
          </w:tcPr>
          <w:p>
            <w:pPr>
              <w:pStyle w:val="7"/>
              <w:spacing w:line="226" w:lineRule="exact"/>
              <w:ind w:left="106"/>
              <w:rPr>
                <w:sz w:val="18"/>
              </w:rPr>
            </w:pPr>
            <w:r>
              <w:rPr>
                <w:sz w:val="18"/>
              </w:rPr>
              <w:t>罚款；责令停业整顿；降低资质等级；吊销资质证书；追究刑事责任；赔偿</w:t>
            </w:r>
          </w:p>
        </w:tc>
        <w:tc>
          <w:tcPr>
            <w:tcW w:w="721" w:type="dxa"/>
          </w:tcPr>
          <w:p>
            <w:pPr>
              <w:pStyle w:val="7"/>
              <w:spacing w:line="226" w:lineRule="exact"/>
              <w:ind w:left="107"/>
              <w:rPr>
                <w:sz w:val="18"/>
              </w:rPr>
            </w:pPr>
            <w:r>
              <w:rPr>
                <w:sz w:val="18"/>
              </w:rPr>
              <w:t>严重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451" w:hRule="atLeast"/>
        </w:trPr>
        <w:tc>
          <w:tcPr>
            <w:tcW w:w="671" w:type="dxa"/>
            <w:vMerge w:val="continue"/>
            <w:tcBorders>
              <w:top w:val="nil"/>
            </w:tcBorders>
          </w:tcPr>
          <w:p>
            <w:pPr>
              <w:rPr>
                <w:sz w:val="2"/>
                <w:szCs w:val="2"/>
              </w:rPr>
            </w:pPr>
          </w:p>
        </w:tc>
        <w:tc>
          <w:tcPr>
            <w:tcW w:w="968" w:type="dxa"/>
            <w:vMerge w:val="continue"/>
            <w:tcBorders>
              <w:top w:val="nil"/>
            </w:tcBorders>
          </w:tcPr>
          <w:p>
            <w:pPr>
              <w:rPr>
                <w:sz w:val="2"/>
                <w:szCs w:val="2"/>
              </w:rPr>
            </w:pPr>
          </w:p>
        </w:tc>
        <w:tc>
          <w:tcPr>
            <w:tcW w:w="2502" w:type="dxa"/>
            <w:vMerge w:val="continue"/>
            <w:tcBorders>
              <w:top w:val="nil"/>
            </w:tcBorders>
          </w:tcPr>
          <w:p>
            <w:pPr>
              <w:rPr>
                <w:sz w:val="2"/>
                <w:szCs w:val="2"/>
              </w:rPr>
            </w:pPr>
          </w:p>
        </w:tc>
        <w:tc>
          <w:tcPr>
            <w:tcW w:w="2996" w:type="dxa"/>
            <w:vMerge w:val="continue"/>
            <w:tcBorders>
              <w:top w:val="nil"/>
            </w:tcBorders>
          </w:tcPr>
          <w:p>
            <w:pPr>
              <w:rPr>
                <w:sz w:val="2"/>
                <w:szCs w:val="2"/>
              </w:rPr>
            </w:pPr>
          </w:p>
        </w:tc>
        <w:tc>
          <w:tcPr>
            <w:tcW w:w="7449" w:type="dxa"/>
          </w:tcPr>
          <w:p>
            <w:pPr>
              <w:pStyle w:val="7"/>
              <w:spacing w:line="226" w:lineRule="exact"/>
              <w:ind w:left="106"/>
              <w:rPr>
                <w:sz w:val="18"/>
              </w:rPr>
            </w:pPr>
            <w:r>
              <w:rPr>
                <w:sz w:val="18"/>
              </w:rPr>
              <w:t>造成重大安全事故</w:t>
            </w:r>
          </w:p>
          <w:p>
            <w:pPr>
              <w:pStyle w:val="7"/>
              <w:spacing w:before="119" w:line="364" w:lineRule="auto"/>
              <w:ind w:left="106" w:right="96"/>
              <w:rPr>
                <w:sz w:val="18"/>
              </w:rPr>
            </w:pPr>
            <w:r>
              <w:rPr>
                <w:spacing w:val="-5"/>
                <w:sz w:val="18"/>
              </w:rPr>
              <w:t>第五十六条 违反本条例的规定，勘察单位、设计单位有下列行为之一的，责令限期改正，处</w:t>
            </w:r>
            <w:r>
              <w:rPr>
                <w:sz w:val="18"/>
              </w:rPr>
              <w:t>10</w:t>
            </w:r>
            <w:r>
              <w:rPr>
                <w:spacing w:val="-16"/>
                <w:sz w:val="18"/>
              </w:rPr>
              <w:t xml:space="preserve"> 万元以上 </w:t>
            </w:r>
            <w:r>
              <w:rPr>
                <w:sz w:val="18"/>
              </w:rPr>
              <w:t>30</w:t>
            </w:r>
            <w:r>
              <w:rPr>
                <w:spacing w:val="-7"/>
                <w:sz w:val="18"/>
              </w:rPr>
              <w:t xml:space="preserve"> 万元以下的罚款；情节严重的，责令停业整顿，降低资质等级，直至吊销资质证书；造成重大安全事故，构成犯罪的，对直接责任人员，依照刑法有关规定追究刑事责任；造成损失的，依法承担赔偿责任：（一）未按照法律、法规和工程建设强制性标准进行勘察、设计的；（二）采用新结构、新材料、新工艺的建设工程和特殊结构的建设工程，设</w:t>
            </w:r>
          </w:p>
          <w:p>
            <w:pPr>
              <w:pStyle w:val="7"/>
              <w:spacing w:line="227" w:lineRule="exact"/>
              <w:ind w:left="106"/>
              <w:rPr>
                <w:sz w:val="18"/>
              </w:rPr>
            </w:pPr>
            <w:r>
              <w:rPr>
                <w:sz w:val="18"/>
              </w:rPr>
              <w:t>计单位未在设计中提出保障施工作业人员安全和预防生产安全事故的措施建议的。</w:t>
            </w:r>
          </w:p>
        </w:tc>
        <w:tc>
          <w:tcPr>
            <w:tcW w:w="721" w:type="dxa"/>
          </w:tcPr>
          <w:p>
            <w:pPr>
              <w:pStyle w:val="7"/>
              <w:spacing w:line="226" w:lineRule="exact"/>
              <w:ind w:left="107"/>
              <w:rPr>
                <w:sz w:val="18"/>
              </w:rPr>
            </w:pPr>
            <w:r>
              <w:rPr>
                <w:sz w:val="18"/>
              </w:rPr>
              <w:t>严重</w:t>
            </w:r>
          </w:p>
          <w:p>
            <w:pPr>
              <w:pStyle w:val="7"/>
              <w:spacing w:before="119" w:line="362" w:lineRule="auto"/>
              <w:ind w:left="107" w:right="241"/>
              <w:jc w:val="both"/>
              <w:rPr>
                <w:sz w:val="18"/>
              </w:rPr>
            </w:pPr>
            <w:r>
              <w:rPr>
                <w:sz w:val="18"/>
              </w:rPr>
              <w:t>（</w:t>
            </w:r>
            <w:r>
              <w:rPr>
                <w:spacing w:val="-17"/>
                <w:sz w:val="18"/>
              </w:rPr>
              <w:t>不</w:t>
            </w:r>
            <w:r>
              <w:rPr>
                <w:spacing w:val="-9"/>
                <w:sz w:val="18"/>
              </w:rPr>
              <w:t>可修</w:t>
            </w:r>
            <w:r>
              <w:rPr>
                <w:sz w:val="18"/>
              </w:rPr>
              <w:t>复</w:t>
            </w:r>
            <w:r>
              <w:rPr>
                <w:spacing w:val="-17"/>
                <w:sz w:val="18"/>
              </w:rPr>
              <w:t>）</w:t>
            </w:r>
          </w:p>
        </w:tc>
      </w:tr>
    </w:tbl>
    <w:p>
      <w:pPr>
        <w:spacing w:after="0" w:line="362" w:lineRule="auto"/>
        <w:jc w:val="both"/>
        <w:rPr>
          <w:sz w:val="18"/>
        </w:rPr>
        <w:sectPr>
          <w:pgSz w:w="16840" w:h="11910" w:orient="landscape"/>
          <w:pgMar w:top="720" w:right="640" w:bottom="720" w:left="660" w:header="0" w:footer="524" w:gutter="0"/>
          <w:cols w:space="720" w:num="1"/>
        </w:sectPr>
      </w:pPr>
    </w:p>
    <w:p>
      <w:pPr>
        <w:pStyle w:val="2"/>
        <w:spacing w:before="55"/>
        <w:ind w:left="4747" w:right="4764"/>
        <w:jc w:val="center"/>
      </w:pPr>
      <w:bookmarkStart w:id="5" w:name="施工单位不良信用信息认定标准（D1）"/>
      <w:bookmarkEnd w:id="5"/>
      <w:r>
        <w:t>施工单位不良信用信息认定标准（</w:t>
      </w:r>
      <w:r>
        <w:rPr>
          <w:rFonts w:hint="eastAsia" w:ascii="Times New Roman" w:eastAsia="SimSun"/>
          <w:lang w:eastAsia="zh-CN"/>
        </w:rPr>
        <w:t>D</w:t>
      </w:r>
      <w:r>
        <w:t>）</w:t>
      </w:r>
    </w:p>
    <w:p>
      <w:pPr>
        <w:spacing w:before="5" w:after="1" w:line="240" w:lineRule="auto"/>
        <w:rPr>
          <w:b/>
          <w:sz w:val="21"/>
        </w:rPr>
      </w:pPr>
    </w:p>
    <w:tbl>
      <w:tblPr>
        <w:tblStyle w:val="3"/>
        <w:tblW w:w="0" w:type="auto"/>
        <w:tblInd w:w="11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71"/>
        <w:gridCol w:w="968"/>
        <w:gridCol w:w="2502"/>
        <w:gridCol w:w="2997"/>
        <w:gridCol w:w="7448"/>
        <w:gridCol w:w="72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40" w:hRule="atLeast"/>
        </w:trPr>
        <w:tc>
          <w:tcPr>
            <w:tcW w:w="671" w:type="dxa"/>
          </w:tcPr>
          <w:p>
            <w:pPr>
              <w:pStyle w:val="7"/>
              <w:spacing w:before="3"/>
              <w:rPr>
                <w:b/>
                <w:sz w:val="22"/>
              </w:rPr>
            </w:pPr>
          </w:p>
          <w:p>
            <w:pPr>
              <w:pStyle w:val="7"/>
              <w:ind w:left="125"/>
              <w:rPr>
                <w:b/>
                <w:sz w:val="21"/>
              </w:rPr>
            </w:pPr>
            <w:r>
              <w:rPr>
                <w:b/>
                <w:sz w:val="21"/>
              </w:rPr>
              <w:t>类别</w:t>
            </w:r>
          </w:p>
        </w:tc>
        <w:tc>
          <w:tcPr>
            <w:tcW w:w="968" w:type="dxa"/>
          </w:tcPr>
          <w:p>
            <w:pPr>
              <w:pStyle w:val="7"/>
              <w:spacing w:before="3"/>
              <w:rPr>
                <w:b/>
                <w:sz w:val="22"/>
              </w:rPr>
            </w:pPr>
          </w:p>
          <w:p>
            <w:pPr>
              <w:pStyle w:val="7"/>
              <w:ind w:right="263"/>
              <w:jc w:val="right"/>
              <w:rPr>
                <w:b/>
                <w:sz w:val="21"/>
              </w:rPr>
            </w:pPr>
            <w:r>
              <w:rPr>
                <w:b/>
                <w:w w:val="95"/>
                <w:sz w:val="21"/>
              </w:rPr>
              <w:t>代码</w:t>
            </w:r>
          </w:p>
        </w:tc>
        <w:tc>
          <w:tcPr>
            <w:tcW w:w="2502" w:type="dxa"/>
          </w:tcPr>
          <w:p>
            <w:pPr>
              <w:pStyle w:val="7"/>
              <w:spacing w:before="3"/>
              <w:rPr>
                <w:b/>
                <w:sz w:val="22"/>
              </w:rPr>
            </w:pPr>
          </w:p>
          <w:p>
            <w:pPr>
              <w:pStyle w:val="7"/>
              <w:ind w:left="830"/>
              <w:rPr>
                <w:b/>
                <w:sz w:val="21"/>
              </w:rPr>
            </w:pPr>
            <w:r>
              <w:rPr>
                <w:b/>
                <w:sz w:val="21"/>
              </w:rPr>
              <w:t>不良行为</w:t>
            </w:r>
          </w:p>
        </w:tc>
        <w:tc>
          <w:tcPr>
            <w:tcW w:w="2997" w:type="dxa"/>
          </w:tcPr>
          <w:p>
            <w:pPr>
              <w:pStyle w:val="7"/>
              <w:spacing w:before="3"/>
              <w:rPr>
                <w:b/>
                <w:sz w:val="22"/>
              </w:rPr>
            </w:pPr>
          </w:p>
          <w:p>
            <w:pPr>
              <w:pStyle w:val="7"/>
              <w:ind w:left="868"/>
              <w:rPr>
                <w:b/>
                <w:sz w:val="21"/>
              </w:rPr>
            </w:pPr>
            <w:r>
              <w:rPr>
                <w:b/>
                <w:sz w:val="21"/>
              </w:rPr>
              <w:t>法律法规依据</w:t>
            </w:r>
          </w:p>
        </w:tc>
        <w:tc>
          <w:tcPr>
            <w:tcW w:w="7448" w:type="dxa"/>
          </w:tcPr>
          <w:p>
            <w:pPr>
              <w:pStyle w:val="7"/>
              <w:spacing w:before="3"/>
              <w:rPr>
                <w:b/>
                <w:sz w:val="22"/>
              </w:rPr>
            </w:pPr>
          </w:p>
          <w:p>
            <w:pPr>
              <w:pStyle w:val="7"/>
              <w:ind w:left="2967" w:right="2953"/>
              <w:jc w:val="center"/>
              <w:rPr>
                <w:b/>
                <w:sz w:val="21"/>
              </w:rPr>
            </w:pPr>
            <w:r>
              <w:rPr>
                <w:b/>
                <w:sz w:val="21"/>
              </w:rPr>
              <w:t>处罚决定及依据</w:t>
            </w:r>
          </w:p>
        </w:tc>
        <w:tc>
          <w:tcPr>
            <w:tcW w:w="721" w:type="dxa"/>
          </w:tcPr>
          <w:p>
            <w:pPr>
              <w:pStyle w:val="7"/>
              <w:spacing w:before="129" w:line="278" w:lineRule="auto"/>
              <w:ind w:left="150" w:right="138"/>
              <w:rPr>
                <w:b/>
                <w:sz w:val="21"/>
              </w:rPr>
            </w:pPr>
            <w:r>
              <w:rPr>
                <w:b/>
                <w:sz w:val="21"/>
              </w:rPr>
              <w:t>失信等级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0" w:hRule="atLeast"/>
        </w:trPr>
        <w:tc>
          <w:tcPr>
            <w:tcW w:w="671" w:type="dxa"/>
            <w:vMerge w:val="restart"/>
          </w:tcPr>
          <w:p>
            <w:pPr>
              <w:pStyle w:val="7"/>
              <w:spacing w:before="100" w:line="230" w:lineRule="exact"/>
              <w:ind w:left="108"/>
              <w:rPr>
                <w:b/>
                <w:sz w:val="21"/>
              </w:rPr>
            </w:pPr>
            <w:r>
              <w:rPr>
                <w:rFonts w:hint="eastAsia"/>
                <w:b/>
                <w:sz w:val="21"/>
                <w:lang w:eastAsia="zh-CN"/>
              </w:rPr>
              <w:t>D</w:t>
            </w:r>
            <w:r>
              <w:rPr>
                <w:b/>
                <w:sz w:val="21"/>
              </w:rPr>
              <w:t>-1</w:t>
            </w:r>
          </w:p>
          <w:p>
            <w:pPr>
              <w:pStyle w:val="7"/>
              <w:spacing w:line="254" w:lineRule="exact"/>
              <w:ind w:left="108"/>
              <w:rPr>
                <w:b/>
                <w:sz w:val="21"/>
              </w:rPr>
            </w:pPr>
            <w:r>
              <w:rPr>
                <w:b/>
                <w:sz w:val="21"/>
              </w:rPr>
              <w:t>资质</w:t>
            </w:r>
          </w:p>
        </w:tc>
        <w:tc>
          <w:tcPr>
            <w:tcW w:w="968" w:type="dxa"/>
            <w:vMerge w:val="restart"/>
          </w:tcPr>
          <w:p>
            <w:pPr>
              <w:pStyle w:val="7"/>
              <w:spacing w:before="120" w:line="210" w:lineRule="exact"/>
              <w:ind w:right="219"/>
              <w:jc w:val="right"/>
              <w:rPr>
                <w:sz w:val="18"/>
              </w:rPr>
            </w:pPr>
            <w:r>
              <w:rPr>
                <w:rFonts w:hint="eastAsia"/>
                <w:sz w:val="18"/>
                <w:lang w:eastAsia="zh-CN"/>
              </w:rPr>
              <w:t>D</w:t>
            </w:r>
            <w:r>
              <w:rPr>
                <w:sz w:val="18"/>
              </w:rPr>
              <w:t>-1-01</w:t>
            </w:r>
          </w:p>
        </w:tc>
        <w:tc>
          <w:tcPr>
            <w:tcW w:w="2502" w:type="dxa"/>
            <w:vMerge w:val="restart"/>
          </w:tcPr>
          <w:p>
            <w:pPr>
              <w:pStyle w:val="7"/>
              <w:spacing w:before="2"/>
              <w:ind w:left="108"/>
              <w:rPr>
                <w:sz w:val="18"/>
              </w:rPr>
            </w:pPr>
            <w:r>
              <w:rPr>
                <w:sz w:val="18"/>
              </w:rPr>
              <w:t>未取得资质证书承揽工程的，</w:t>
            </w:r>
          </w:p>
          <w:p>
            <w:pPr>
              <w:pStyle w:val="7"/>
              <w:spacing w:line="203" w:lineRule="exact"/>
              <w:ind w:left="108"/>
              <w:rPr>
                <w:sz w:val="18"/>
              </w:rPr>
            </w:pPr>
            <w:r>
              <w:rPr>
                <w:sz w:val="18"/>
              </w:rPr>
              <w:t>或超越本单位资质等级承揽</w:t>
            </w:r>
          </w:p>
          <w:p>
            <w:pPr>
              <w:pStyle w:val="7"/>
              <w:spacing w:before="118"/>
              <w:ind w:left="108"/>
              <w:rPr>
                <w:sz w:val="18"/>
              </w:rPr>
            </w:pPr>
            <w:r>
              <w:rPr>
                <w:sz w:val="18"/>
              </w:rPr>
              <w:t>工程的</w:t>
            </w:r>
          </w:p>
        </w:tc>
        <w:tc>
          <w:tcPr>
            <w:tcW w:w="2997" w:type="dxa"/>
            <w:vMerge w:val="restart"/>
          </w:tcPr>
          <w:p>
            <w:pPr>
              <w:pStyle w:val="7"/>
              <w:spacing w:before="2"/>
              <w:ind w:left="107"/>
              <w:rPr>
                <w:sz w:val="18"/>
              </w:rPr>
            </w:pPr>
            <w:r>
              <w:rPr>
                <w:sz w:val="18"/>
              </w:rPr>
              <w:t>《建筑法》第十三条、第二十六条</w:t>
            </w:r>
          </w:p>
          <w:p>
            <w:pPr>
              <w:pStyle w:val="7"/>
              <w:spacing w:line="203" w:lineRule="exact"/>
              <w:ind w:left="107"/>
              <w:rPr>
                <w:sz w:val="18"/>
              </w:rPr>
            </w:pPr>
            <w:r>
              <w:rPr>
                <w:sz w:val="18"/>
              </w:rPr>
              <w:t>《建设工程质量管理条例》第二十</w:t>
            </w:r>
          </w:p>
          <w:p>
            <w:pPr>
              <w:pStyle w:val="7"/>
              <w:spacing w:before="118"/>
              <w:ind w:left="107"/>
              <w:rPr>
                <w:sz w:val="18"/>
              </w:rPr>
            </w:pPr>
            <w:r>
              <w:rPr>
                <w:sz w:val="18"/>
              </w:rPr>
              <w:t>五条</w:t>
            </w:r>
          </w:p>
          <w:p>
            <w:pPr>
              <w:pStyle w:val="7"/>
              <w:spacing w:before="54"/>
              <w:ind w:left="107"/>
              <w:rPr>
                <w:sz w:val="18"/>
              </w:rPr>
            </w:pPr>
            <w:r>
              <w:rPr>
                <w:sz w:val="18"/>
              </w:rPr>
              <w:t>《建筑法》第六十五条，《建设工</w:t>
            </w:r>
          </w:p>
          <w:p>
            <w:pPr>
              <w:pStyle w:val="7"/>
              <w:spacing w:before="55"/>
              <w:ind w:left="107"/>
              <w:rPr>
                <w:sz w:val="18"/>
              </w:rPr>
            </w:pPr>
            <w:r>
              <w:rPr>
                <w:sz w:val="18"/>
              </w:rPr>
              <w:t>程质量管理条例》第六十条</w:t>
            </w:r>
          </w:p>
        </w:tc>
        <w:tc>
          <w:tcPr>
            <w:tcW w:w="7448" w:type="dxa"/>
          </w:tcPr>
          <w:p>
            <w:pPr>
              <w:pStyle w:val="7"/>
              <w:spacing w:before="2"/>
              <w:ind w:left="107"/>
              <w:rPr>
                <w:sz w:val="18"/>
              </w:rPr>
            </w:pPr>
            <w:r>
              <w:rPr>
                <w:sz w:val="18"/>
              </w:rPr>
              <w:t>其他</w:t>
            </w:r>
          </w:p>
        </w:tc>
        <w:tc>
          <w:tcPr>
            <w:tcW w:w="721" w:type="dxa"/>
          </w:tcPr>
          <w:p>
            <w:pPr>
              <w:pStyle w:val="7"/>
              <w:spacing w:before="2"/>
              <w:ind w:left="107"/>
              <w:rPr>
                <w:sz w:val="18"/>
              </w:rPr>
            </w:pPr>
            <w:r>
              <w:rPr>
                <w:sz w:val="18"/>
              </w:rPr>
              <w:t>一般</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23" w:hRule="atLeast"/>
        </w:trPr>
        <w:tc>
          <w:tcPr>
            <w:tcW w:w="671" w:type="dxa"/>
            <w:vMerge w:val="continue"/>
          </w:tcPr>
          <w:p>
            <w:pPr>
              <w:pStyle w:val="7"/>
              <w:rPr>
                <w:rFonts w:ascii="Times New Roman"/>
                <w:sz w:val="14"/>
              </w:rPr>
            </w:pPr>
          </w:p>
        </w:tc>
        <w:tc>
          <w:tcPr>
            <w:tcW w:w="968" w:type="dxa"/>
            <w:vMerge w:val="continue"/>
          </w:tcPr>
          <w:p>
            <w:pPr>
              <w:pStyle w:val="7"/>
              <w:rPr>
                <w:rFonts w:ascii="Times New Roman"/>
                <w:sz w:val="14"/>
              </w:rPr>
            </w:pPr>
          </w:p>
        </w:tc>
        <w:tc>
          <w:tcPr>
            <w:tcW w:w="2502" w:type="dxa"/>
            <w:vMerge w:val="continue"/>
          </w:tcPr>
          <w:p>
            <w:pPr>
              <w:pStyle w:val="7"/>
              <w:spacing w:line="203" w:lineRule="exact"/>
              <w:ind w:left="108"/>
              <w:rPr>
                <w:sz w:val="18"/>
              </w:rPr>
            </w:pPr>
          </w:p>
        </w:tc>
        <w:tc>
          <w:tcPr>
            <w:tcW w:w="2997" w:type="dxa"/>
            <w:vMerge w:val="continue"/>
          </w:tcPr>
          <w:p>
            <w:pPr>
              <w:pStyle w:val="7"/>
              <w:spacing w:line="203" w:lineRule="exact"/>
              <w:ind w:left="107"/>
              <w:rPr>
                <w:sz w:val="18"/>
              </w:rPr>
            </w:pPr>
          </w:p>
        </w:tc>
        <w:tc>
          <w:tcPr>
            <w:tcW w:w="7448" w:type="dxa"/>
          </w:tcPr>
          <w:p>
            <w:pPr>
              <w:pStyle w:val="7"/>
              <w:spacing w:before="2" w:line="200" w:lineRule="exact"/>
              <w:ind w:left="107"/>
              <w:rPr>
                <w:sz w:val="18"/>
              </w:rPr>
            </w:pPr>
            <w:r>
              <w:rPr>
                <w:sz w:val="18"/>
              </w:rPr>
              <w:t>降低资质等级，吊销资质证书</w:t>
            </w:r>
          </w:p>
          <w:p>
            <w:pPr>
              <w:pStyle w:val="7"/>
              <w:tabs>
                <w:tab w:val="left" w:pos="1276"/>
              </w:tabs>
              <w:spacing w:before="130"/>
              <w:ind w:left="107"/>
              <w:rPr>
                <w:sz w:val="18"/>
              </w:rPr>
            </w:pPr>
            <w:r>
              <w:rPr>
                <w:sz w:val="18"/>
              </w:rPr>
              <w:t>第六十五条</w:t>
            </w:r>
            <w:r>
              <w:rPr>
                <w:sz w:val="18"/>
              </w:rPr>
              <w:tab/>
            </w:r>
            <w:r>
              <w:rPr>
                <w:sz w:val="18"/>
              </w:rPr>
              <w:t>发包单位将工程发包给不具有相应资质条件的承包单位的</w:t>
            </w:r>
            <w:r>
              <w:rPr>
                <w:spacing w:val="-58"/>
                <w:sz w:val="18"/>
              </w:rPr>
              <w:t>，</w:t>
            </w:r>
            <w:r>
              <w:rPr>
                <w:sz w:val="18"/>
              </w:rPr>
              <w:t>或者违反本法规定</w:t>
            </w:r>
          </w:p>
          <w:p>
            <w:pPr>
              <w:pStyle w:val="7"/>
              <w:spacing w:before="63"/>
              <w:ind w:left="107"/>
              <w:rPr>
                <w:sz w:val="18"/>
              </w:rPr>
            </w:pPr>
            <w:r>
              <w:rPr>
                <w:sz w:val="18"/>
              </w:rPr>
              <w:t>将建筑工程肢解发包的，责令改正，处以罚款。 超越本单位资质等级承揽工程的，责令停止</w:t>
            </w:r>
          </w:p>
          <w:p>
            <w:pPr>
              <w:pStyle w:val="7"/>
              <w:spacing w:before="64"/>
              <w:ind w:left="107"/>
              <w:rPr>
                <w:sz w:val="18"/>
              </w:rPr>
            </w:pPr>
            <w:r>
              <w:rPr>
                <w:sz w:val="18"/>
              </w:rPr>
              <w:t>违法行为，处以罚款，可以责令停业整顿，降低资质等级；情节严重的，吊销资质证书；有</w:t>
            </w:r>
          </w:p>
          <w:p>
            <w:pPr>
              <w:pStyle w:val="7"/>
              <w:spacing w:before="60"/>
              <w:ind w:left="107"/>
              <w:rPr>
                <w:sz w:val="18"/>
              </w:rPr>
            </w:pPr>
            <w:r>
              <w:rPr>
                <w:spacing w:val="-11"/>
                <w:sz w:val="18"/>
              </w:rPr>
              <w:t>违法所得的，予以没收。 未取得资质证书承揽工程的，予以取缔，并处罚款；有违法所得的，</w:t>
            </w:r>
          </w:p>
          <w:p>
            <w:pPr>
              <w:pStyle w:val="7"/>
              <w:spacing w:before="60"/>
              <w:ind w:left="107"/>
              <w:rPr>
                <w:sz w:val="18"/>
              </w:rPr>
            </w:pPr>
            <w:r>
              <w:rPr>
                <w:sz w:val="18"/>
              </w:rPr>
              <w:t>予以没收。 以欺骗手段取得资质证书的，吊销资质证书，处以罚款；构成犯罪的，依法追究</w:t>
            </w:r>
          </w:p>
          <w:p>
            <w:pPr>
              <w:pStyle w:val="7"/>
              <w:spacing w:before="60"/>
              <w:ind w:left="107"/>
              <w:rPr>
                <w:sz w:val="18"/>
              </w:rPr>
            </w:pPr>
            <w:r>
              <w:rPr>
                <w:sz w:val="18"/>
              </w:rPr>
              <w:t>刑事责任。</w:t>
            </w:r>
          </w:p>
          <w:p>
            <w:pPr>
              <w:pStyle w:val="7"/>
              <w:tabs>
                <w:tab w:val="left" w:pos="1096"/>
              </w:tabs>
              <w:spacing w:before="60"/>
              <w:ind w:left="107"/>
              <w:rPr>
                <w:sz w:val="18"/>
              </w:rPr>
            </w:pPr>
            <w:r>
              <w:rPr>
                <w:sz w:val="18"/>
              </w:rPr>
              <w:t>第六十条</w:t>
            </w:r>
            <w:r>
              <w:rPr>
                <w:sz w:val="18"/>
              </w:rPr>
              <w:tab/>
            </w:r>
            <w:r>
              <w:rPr>
                <w:sz w:val="18"/>
              </w:rPr>
              <w:t>违反本条例规定</w:t>
            </w:r>
            <w:r>
              <w:rPr>
                <w:spacing w:val="-15"/>
                <w:sz w:val="18"/>
              </w:rPr>
              <w:t>，</w:t>
            </w:r>
            <w:r>
              <w:rPr>
                <w:sz w:val="18"/>
              </w:rPr>
              <w:t>勘察</w:t>
            </w:r>
            <w:r>
              <w:rPr>
                <w:spacing w:val="-15"/>
                <w:sz w:val="18"/>
              </w:rPr>
              <w:t>、</w:t>
            </w:r>
            <w:r>
              <w:rPr>
                <w:sz w:val="18"/>
              </w:rPr>
              <w:t>设计</w:t>
            </w:r>
            <w:r>
              <w:rPr>
                <w:spacing w:val="-15"/>
                <w:sz w:val="18"/>
              </w:rPr>
              <w:t>、</w:t>
            </w:r>
            <w:r>
              <w:rPr>
                <w:sz w:val="18"/>
              </w:rPr>
              <w:t>施工</w:t>
            </w:r>
            <w:r>
              <w:rPr>
                <w:spacing w:val="-15"/>
                <w:sz w:val="18"/>
              </w:rPr>
              <w:t>、</w:t>
            </w:r>
            <w:r>
              <w:rPr>
                <w:sz w:val="18"/>
              </w:rPr>
              <w:t>工程监理单位超越本单位资质等级承揽工</w:t>
            </w:r>
          </w:p>
          <w:p>
            <w:pPr>
              <w:pStyle w:val="7"/>
              <w:spacing w:before="60"/>
              <w:ind w:left="107"/>
              <w:rPr>
                <w:sz w:val="18"/>
              </w:rPr>
            </w:pPr>
            <w:r>
              <w:rPr>
                <w:sz w:val="18"/>
              </w:rPr>
              <w:t>程的，责令停止违法行为，对勘察、设计单位或者工程监理单位处合同约定的勘察费、设计</w:t>
            </w:r>
          </w:p>
          <w:p>
            <w:pPr>
              <w:pStyle w:val="7"/>
              <w:spacing w:before="60"/>
              <w:ind w:left="107"/>
              <w:rPr>
                <w:sz w:val="18"/>
              </w:rPr>
            </w:pPr>
            <w:r>
              <w:rPr>
                <w:spacing w:val="-8"/>
                <w:sz w:val="18"/>
              </w:rPr>
              <w:t xml:space="preserve">费或者监理酬金 </w:t>
            </w:r>
            <w:r>
              <w:rPr>
                <w:sz w:val="18"/>
              </w:rPr>
              <w:t>1</w:t>
            </w:r>
            <w:r>
              <w:rPr>
                <w:spacing w:val="-23"/>
                <w:sz w:val="18"/>
              </w:rPr>
              <w:t xml:space="preserve"> 倍以上 </w:t>
            </w:r>
            <w:r>
              <w:rPr>
                <w:sz w:val="18"/>
              </w:rPr>
              <w:t>2</w:t>
            </w:r>
            <w:r>
              <w:rPr>
                <w:spacing w:val="-15"/>
                <w:sz w:val="18"/>
              </w:rPr>
              <w:t xml:space="preserve"> 倍以下的罚款；对施工单位处工程合同价款 </w:t>
            </w:r>
            <w:r>
              <w:rPr>
                <w:sz w:val="18"/>
              </w:rPr>
              <w:t>2</w:t>
            </w:r>
            <w:r>
              <w:rPr>
                <w:spacing w:val="-15"/>
                <w:sz w:val="18"/>
              </w:rPr>
              <w:t xml:space="preserve">%以上 </w:t>
            </w:r>
            <w:r>
              <w:rPr>
                <w:sz w:val="18"/>
              </w:rPr>
              <w:t>4%以下的罚款，</w:t>
            </w:r>
          </w:p>
          <w:p>
            <w:pPr>
              <w:pStyle w:val="7"/>
              <w:spacing w:before="58"/>
              <w:ind w:left="107"/>
              <w:rPr>
                <w:sz w:val="18"/>
              </w:rPr>
            </w:pPr>
            <w:r>
              <w:rPr>
                <w:spacing w:val="-7"/>
                <w:sz w:val="18"/>
              </w:rPr>
              <w:t>可以责令停业整顿，降低资质等级；情节严重的，吊销资质证书；有违法所得的，予以没收。</w:t>
            </w:r>
          </w:p>
          <w:p>
            <w:pPr>
              <w:pStyle w:val="7"/>
              <w:spacing w:before="60"/>
              <w:ind w:left="107"/>
              <w:rPr>
                <w:sz w:val="18"/>
              </w:rPr>
            </w:pPr>
            <w:r>
              <w:rPr>
                <w:spacing w:val="-5"/>
                <w:sz w:val="18"/>
              </w:rPr>
              <w:t>未取得资质证书承揽工程的，予以取缔，依照前款规定处以罚款；有违法所得的，予以没收。</w:t>
            </w:r>
          </w:p>
          <w:p>
            <w:pPr>
              <w:pStyle w:val="7"/>
              <w:spacing w:before="60"/>
              <w:ind w:left="107"/>
              <w:rPr>
                <w:sz w:val="18"/>
              </w:rPr>
            </w:pPr>
            <w:r>
              <w:rPr>
                <w:sz w:val="18"/>
              </w:rPr>
              <w:t>以欺骗手段取得资质证书承揽工程的，吊销资质证书，依照本条第一款规定处以罚款；有违</w:t>
            </w:r>
          </w:p>
          <w:p>
            <w:pPr>
              <w:pStyle w:val="7"/>
              <w:spacing w:before="60"/>
              <w:ind w:left="107"/>
              <w:rPr>
                <w:sz w:val="18"/>
              </w:rPr>
            </w:pPr>
            <w:r>
              <w:rPr>
                <w:sz w:val="18"/>
              </w:rPr>
              <w:t>法所得的，予以没收。</w:t>
            </w:r>
          </w:p>
        </w:tc>
        <w:tc>
          <w:tcPr>
            <w:tcW w:w="721" w:type="dxa"/>
          </w:tcPr>
          <w:p>
            <w:pPr>
              <w:pStyle w:val="7"/>
              <w:spacing w:before="2" w:line="200" w:lineRule="exact"/>
              <w:ind w:left="107"/>
              <w:rPr>
                <w:sz w:val="18"/>
              </w:rPr>
            </w:pPr>
            <w:r>
              <w:rPr>
                <w:sz w:val="18"/>
              </w:rPr>
              <w:t>严重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67" w:hRule="atLeast"/>
        </w:trPr>
        <w:tc>
          <w:tcPr>
            <w:tcW w:w="671" w:type="dxa"/>
            <w:vMerge w:val="continue"/>
          </w:tcPr>
          <w:p>
            <w:pPr>
              <w:pStyle w:val="7"/>
              <w:rPr>
                <w:rFonts w:ascii="Times New Roman"/>
                <w:sz w:val="18"/>
              </w:rPr>
            </w:pPr>
          </w:p>
        </w:tc>
        <w:tc>
          <w:tcPr>
            <w:tcW w:w="968" w:type="dxa"/>
          </w:tcPr>
          <w:p>
            <w:pPr>
              <w:pStyle w:val="7"/>
              <w:spacing w:before="121" w:line="211" w:lineRule="exact"/>
              <w:ind w:right="219"/>
              <w:jc w:val="right"/>
              <w:rPr>
                <w:sz w:val="18"/>
              </w:rPr>
            </w:pPr>
            <w:r>
              <w:rPr>
                <w:rFonts w:hint="eastAsia"/>
                <w:sz w:val="18"/>
                <w:lang w:eastAsia="zh-CN"/>
              </w:rPr>
              <w:t>D</w:t>
            </w:r>
            <w:r>
              <w:rPr>
                <w:sz w:val="18"/>
              </w:rPr>
              <w:t>-1-02</w:t>
            </w:r>
          </w:p>
        </w:tc>
        <w:tc>
          <w:tcPr>
            <w:tcW w:w="2502" w:type="dxa"/>
          </w:tcPr>
          <w:p>
            <w:pPr>
              <w:pStyle w:val="7"/>
              <w:spacing w:before="1"/>
              <w:ind w:left="108"/>
              <w:rPr>
                <w:sz w:val="18"/>
              </w:rPr>
            </w:pPr>
            <w:r>
              <w:rPr>
                <w:sz w:val="18"/>
              </w:rPr>
              <w:t>以欺骗、贿赂等不正当手段取</w:t>
            </w:r>
          </w:p>
          <w:p>
            <w:pPr>
              <w:pStyle w:val="7"/>
              <w:ind w:left="108"/>
              <w:rPr>
                <w:sz w:val="18"/>
              </w:rPr>
            </w:pPr>
            <w:r>
              <w:rPr>
                <w:sz w:val="18"/>
              </w:rPr>
              <w:t>得资质证书承揽工程的</w:t>
            </w:r>
          </w:p>
        </w:tc>
        <w:tc>
          <w:tcPr>
            <w:tcW w:w="2997" w:type="dxa"/>
          </w:tcPr>
          <w:p>
            <w:pPr>
              <w:pStyle w:val="7"/>
              <w:spacing w:before="1"/>
              <w:ind w:left="107"/>
              <w:rPr>
                <w:sz w:val="18"/>
              </w:rPr>
            </w:pPr>
            <w:r>
              <w:rPr>
                <w:sz w:val="18"/>
              </w:rPr>
              <w:t>《建筑法》第十三条，《建设工程</w:t>
            </w:r>
          </w:p>
          <w:p>
            <w:pPr>
              <w:pStyle w:val="7"/>
              <w:ind w:left="107"/>
              <w:rPr>
                <w:sz w:val="18"/>
              </w:rPr>
            </w:pPr>
            <w:r>
              <w:rPr>
                <w:sz w:val="18"/>
              </w:rPr>
              <w:t>质量管理条例》第二十五条</w:t>
            </w:r>
          </w:p>
          <w:p>
            <w:pPr>
              <w:pStyle w:val="7"/>
              <w:spacing w:before="60"/>
              <w:ind w:left="107"/>
              <w:rPr>
                <w:sz w:val="18"/>
              </w:rPr>
            </w:pPr>
            <w:r>
              <w:rPr>
                <w:sz w:val="18"/>
              </w:rPr>
              <w:t>《建设工程质量管理条例》第六十</w:t>
            </w:r>
          </w:p>
          <w:p>
            <w:pPr>
              <w:pStyle w:val="7"/>
              <w:spacing w:before="60"/>
              <w:ind w:left="107"/>
              <w:rPr>
                <w:sz w:val="18"/>
              </w:rPr>
            </w:pPr>
            <w:r>
              <w:rPr>
                <w:sz w:val="18"/>
              </w:rPr>
              <w:t>条，《建筑业企业资质管理规定》</w:t>
            </w:r>
          </w:p>
          <w:p>
            <w:pPr>
              <w:pStyle w:val="7"/>
              <w:spacing w:before="60"/>
              <w:ind w:left="107"/>
              <w:rPr>
                <w:sz w:val="18"/>
              </w:rPr>
            </w:pPr>
            <w:r>
              <w:rPr>
                <w:sz w:val="18"/>
              </w:rPr>
              <w:t>第三十六条</w:t>
            </w:r>
          </w:p>
        </w:tc>
        <w:tc>
          <w:tcPr>
            <w:tcW w:w="7448" w:type="dxa"/>
          </w:tcPr>
          <w:p>
            <w:pPr>
              <w:pStyle w:val="7"/>
              <w:spacing w:before="1"/>
              <w:ind w:left="107"/>
              <w:rPr>
                <w:sz w:val="18"/>
              </w:rPr>
            </w:pPr>
            <w:r>
              <w:rPr>
                <w:sz w:val="18"/>
              </w:rPr>
              <w:t>警告，罚款，没收违法所得，吊销资质证书</w:t>
            </w:r>
          </w:p>
          <w:p>
            <w:pPr>
              <w:pStyle w:val="7"/>
              <w:tabs>
                <w:tab w:val="left" w:pos="1096"/>
              </w:tabs>
              <w:ind w:left="107"/>
              <w:rPr>
                <w:sz w:val="18"/>
              </w:rPr>
            </w:pPr>
            <w:r>
              <w:rPr>
                <w:sz w:val="18"/>
              </w:rPr>
              <w:t>第六十条</w:t>
            </w:r>
            <w:r>
              <w:rPr>
                <w:sz w:val="18"/>
              </w:rPr>
              <w:tab/>
            </w:r>
            <w:r>
              <w:rPr>
                <w:sz w:val="18"/>
              </w:rPr>
              <w:t>违反本条例规定</w:t>
            </w:r>
            <w:r>
              <w:rPr>
                <w:spacing w:val="-15"/>
                <w:sz w:val="18"/>
              </w:rPr>
              <w:t>，</w:t>
            </w:r>
            <w:r>
              <w:rPr>
                <w:sz w:val="18"/>
              </w:rPr>
              <w:t>勘察</w:t>
            </w:r>
            <w:r>
              <w:rPr>
                <w:spacing w:val="-15"/>
                <w:sz w:val="18"/>
              </w:rPr>
              <w:t>、</w:t>
            </w:r>
            <w:r>
              <w:rPr>
                <w:sz w:val="18"/>
              </w:rPr>
              <w:t>设计</w:t>
            </w:r>
            <w:r>
              <w:rPr>
                <w:spacing w:val="-15"/>
                <w:sz w:val="18"/>
              </w:rPr>
              <w:t>、</w:t>
            </w:r>
            <w:r>
              <w:rPr>
                <w:sz w:val="18"/>
              </w:rPr>
              <w:t>施工</w:t>
            </w:r>
            <w:r>
              <w:rPr>
                <w:spacing w:val="-15"/>
                <w:sz w:val="18"/>
              </w:rPr>
              <w:t>、</w:t>
            </w:r>
            <w:r>
              <w:rPr>
                <w:sz w:val="18"/>
              </w:rPr>
              <w:t>工程监理单位超越本单位资质等级承揽工</w:t>
            </w:r>
          </w:p>
          <w:p>
            <w:pPr>
              <w:pStyle w:val="7"/>
              <w:spacing w:before="60"/>
              <w:ind w:left="107"/>
              <w:rPr>
                <w:sz w:val="18"/>
              </w:rPr>
            </w:pPr>
            <w:r>
              <w:rPr>
                <w:sz w:val="18"/>
              </w:rPr>
              <w:t>程的，责令停止违法行为，对勘察、设计单位或者工程监理单位处合同约定的勘察费、设计</w:t>
            </w:r>
          </w:p>
          <w:p>
            <w:pPr>
              <w:pStyle w:val="7"/>
              <w:spacing w:before="60"/>
              <w:ind w:left="107"/>
              <w:rPr>
                <w:sz w:val="18"/>
              </w:rPr>
            </w:pPr>
            <w:r>
              <w:rPr>
                <w:spacing w:val="-8"/>
                <w:sz w:val="18"/>
              </w:rPr>
              <w:t xml:space="preserve">费或者监理酬金 </w:t>
            </w:r>
            <w:r>
              <w:rPr>
                <w:sz w:val="18"/>
              </w:rPr>
              <w:t>1</w:t>
            </w:r>
            <w:r>
              <w:rPr>
                <w:spacing w:val="-23"/>
                <w:sz w:val="18"/>
              </w:rPr>
              <w:t xml:space="preserve"> 倍以上 </w:t>
            </w:r>
            <w:r>
              <w:rPr>
                <w:sz w:val="18"/>
              </w:rPr>
              <w:t>2</w:t>
            </w:r>
            <w:r>
              <w:rPr>
                <w:spacing w:val="-15"/>
                <w:sz w:val="18"/>
              </w:rPr>
              <w:t xml:space="preserve"> 倍以下的罚款；对施工单位处工程合同价款 </w:t>
            </w:r>
            <w:r>
              <w:rPr>
                <w:sz w:val="18"/>
              </w:rPr>
              <w:t>2</w:t>
            </w:r>
            <w:r>
              <w:rPr>
                <w:spacing w:val="-15"/>
                <w:sz w:val="18"/>
              </w:rPr>
              <w:t xml:space="preserve">%以上 </w:t>
            </w:r>
            <w:r>
              <w:rPr>
                <w:sz w:val="18"/>
              </w:rPr>
              <w:t>4%以下的罚款，</w:t>
            </w:r>
          </w:p>
          <w:p>
            <w:pPr>
              <w:pStyle w:val="7"/>
              <w:spacing w:before="60"/>
              <w:ind w:left="107"/>
              <w:rPr>
                <w:sz w:val="18"/>
              </w:rPr>
            </w:pPr>
            <w:r>
              <w:rPr>
                <w:spacing w:val="-7"/>
                <w:sz w:val="18"/>
              </w:rPr>
              <w:t>可以责令停业整顿，降低资质等级；情节严重的，吊销资质证书；有违法所得的，予以没收。</w:t>
            </w:r>
          </w:p>
          <w:p>
            <w:pPr>
              <w:pStyle w:val="7"/>
              <w:spacing w:before="60"/>
              <w:ind w:left="107"/>
              <w:rPr>
                <w:sz w:val="18"/>
              </w:rPr>
            </w:pPr>
            <w:r>
              <w:rPr>
                <w:spacing w:val="-5"/>
                <w:sz w:val="18"/>
              </w:rPr>
              <w:t>未取得资质证书承揽工程的，予以取缔，依照前款规定处以罚款；有违法所得的，予以没收。</w:t>
            </w:r>
          </w:p>
          <w:p>
            <w:pPr>
              <w:pStyle w:val="7"/>
              <w:spacing w:before="58"/>
              <w:ind w:left="107"/>
              <w:rPr>
                <w:sz w:val="18"/>
              </w:rPr>
            </w:pPr>
            <w:r>
              <w:rPr>
                <w:sz w:val="18"/>
              </w:rPr>
              <w:t>以欺骗手段取得资质证书承揽工程的，吊销资质证书，依照本条第一款规定处以罚款；有违</w:t>
            </w:r>
          </w:p>
          <w:p>
            <w:pPr>
              <w:pStyle w:val="7"/>
              <w:spacing w:before="61"/>
              <w:ind w:left="107"/>
              <w:rPr>
                <w:sz w:val="18"/>
              </w:rPr>
            </w:pPr>
            <w:r>
              <w:rPr>
                <w:sz w:val="18"/>
              </w:rPr>
              <w:t>法所得的，予以没收。</w:t>
            </w:r>
          </w:p>
        </w:tc>
        <w:tc>
          <w:tcPr>
            <w:tcW w:w="721" w:type="dxa"/>
          </w:tcPr>
          <w:p>
            <w:pPr>
              <w:pStyle w:val="7"/>
              <w:spacing w:before="1"/>
              <w:ind w:left="107"/>
              <w:rPr>
                <w:sz w:val="18"/>
              </w:rPr>
            </w:pPr>
            <w:r>
              <w:rPr>
                <w:sz w:val="18"/>
              </w:rPr>
              <w:t>严重</w:t>
            </w:r>
          </w:p>
          <w:p>
            <w:pPr>
              <w:pStyle w:val="7"/>
              <w:ind w:left="107"/>
              <w:rPr>
                <w:sz w:val="18"/>
              </w:rPr>
            </w:pPr>
            <w:r>
              <w:rPr>
                <w:sz w:val="18"/>
              </w:rPr>
              <w:t>（不</w:t>
            </w:r>
          </w:p>
          <w:p>
            <w:pPr>
              <w:pStyle w:val="7"/>
              <w:spacing w:before="60"/>
              <w:ind w:left="107"/>
              <w:rPr>
                <w:sz w:val="18"/>
              </w:rPr>
            </w:pPr>
            <w:r>
              <w:rPr>
                <w:sz w:val="18"/>
              </w:rPr>
              <w:t>可修</w:t>
            </w:r>
          </w:p>
          <w:p>
            <w:pPr>
              <w:pStyle w:val="7"/>
              <w:spacing w:before="60"/>
              <w:ind w:left="107"/>
              <w:rPr>
                <w:sz w:val="18"/>
              </w:rPr>
            </w:pPr>
            <w:r>
              <w:rPr>
                <w:sz w:val="18"/>
              </w:rPr>
              <w:t>复）</w:t>
            </w:r>
          </w:p>
        </w:tc>
      </w:tr>
    </w:tbl>
    <w:p>
      <w:pPr>
        <w:spacing w:after="0"/>
        <w:rPr>
          <w:rFonts w:ascii="Times New Roman"/>
          <w:sz w:val="18"/>
        </w:rPr>
        <w:sectPr>
          <w:pgSz w:w="16840" w:h="11910" w:orient="landscape"/>
          <w:pgMar w:top="780" w:right="640" w:bottom="720" w:left="660" w:header="0" w:footer="524" w:gutter="0"/>
          <w:cols w:space="720" w:num="1"/>
        </w:sectPr>
      </w:pPr>
    </w:p>
    <w:tbl>
      <w:tblPr>
        <w:tblStyle w:val="3"/>
        <w:tblW w:w="0" w:type="auto"/>
        <w:tblInd w:w="11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71"/>
        <w:gridCol w:w="968"/>
        <w:gridCol w:w="2502"/>
        <w:gridCol w:w="2997"/>
        <w:gridCol w:w="7448"/>
        <w:gridCol w:w="72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50" w:hRule="atLeast"/>
        </w:trPr>
        <w:tc>
          <w:tcPr>
            <w:tcW w:w="671" w:type="dxa"/>
            <w:vMerge w:val="restart"/>
          </w:tcPr>
          <w:p>
            <w:pPr>
              <w:pStyle w:val="7"/>
              <w:rPr>
                <w:rFonts w:ascii="Times New Roman"/>
                <w:sz w:val="18"/>
              </w:rPr>
            </w:pPr>
          </w:p>
        </w:tc>
        <w:tc>
          <w:tcPr>
            <w:tcW w:w="968" w:type="dxa"/>
          </w:tcPr>
          <w:p>
            <w:pPr>
              <w:pStyle w:val="7"/>
              <w:rPr>
                <w:rFonts w:ascii="Times New Roman"/>
                <w:sz w:val="18"/>
              </w:rPr>
            </w:pPr>
          </w:p>
        </w:tc>
        <w:tc>
          <w:tcPr>
            <w:tcW w:w="2502" w:type="dxa"/>
          </w:tcPr>
          <w:p>
            <w:pPr>
              <w:pStyle w:val="7"/>
              <w:rPr>
                <w:rFonts w:ascii="Times New Roman"/>
                <w:sz w:val="18"/>
              </w:rPr>
            </w:pPr>
          </w:p>
        </w:tc>
        <w:tc>
          <w:tcPr>
            <w:tcW w:w="2997" w:type="dxa"/>
          </w:tcPr>
          <w:p>
            <w:pPr>
              <w:pStyle w:val="7"/>
              <w:rPr>
                <w:rFonts w:ascii="Times New Roman"/>
                <w:sz w:val="18"/>
              </w:rPr>
            </w:pPr>
          </w:p>
        </w:tc>
        <w:tc>
          <w:tcPr>
            <w:tcW w:w="7448" w:type="dxa"/>
          </w:tcPr>
          <w:p>
            <w:pPr>
              <w:pStyle w:val="7"/>
              <w:tabs>
                <w:tab w:val="left" w:pos="1276"/>
              </w:tabs>
              <w:spacing w:line="362" w:lineRule="auto"/>
              <w:ind w:left="107" w:right="96"/>
              <w:rPr>
                <w:sz w:val="18"/>
              </w:rPr>
            </w:pPr>
            <w:r>
              <w:rPr>
                <w:sz w:val="18"/>
              </w:rPr>
              <w:t>第三十六条</w:t>
            </w:r>
            <w:r>
              <w:rPr>
                <w:sz w:val="18"/>
              </w:rPr>
              <w:tab/>
            </w:r>
            <w:r>
              <w:rPr>
                <w:sz w:val="18"/>
              </w:rPr>
              <w:t>企业以欺骗</w:t>
            </w:r>
            <w:r>
              <w:rPr>
                <w:spacing w:val="-29"/>
                <w:sz w:val="18"/>
              </w:rPr>
              <w:t>、</w:t>
            </w:r>
            <w:r>
              <w:rPr>
                <w:sz w:val="18"/>
              </w:rPr>
              <w:t>贿赂等不正当手段取得建筑业企业资质的</w:t>
            </w:r>
            <w:r>
              <w:rPr>
                <w:spacing w:val="-29"/>
                <w:sz w:val="18"/>
              </w:rPr>
              <w:t>，</w:t>
            </w:r>
            <w:r>
              <w:rPr>
                <w:sz w:val="18"/>
              </w:rPr>
              <w:t>由原资质许可机关</w:t>
            </w:r>
            <w:r>
              <w:rPr>
                <w:spacing w:val="-16"/>
                <w:sz w:val="18"/>
              </w:rPr>
              <w:t>予</w:t>
            </w:r>
            <w:r>
              <w:rPr>
                <w:sz w:val="18"/>
              </w:rPr>
              <w:t>以撤销；由县级以上地方人民政府住房城乡建设主管部门或者其他有关部门给予警告，并处</w:t>
            </w:r>
          </w:p>
          <w:p>
            <w:pPr>
              <w:pStyle w:val="7"/>
              <w:ind w:left="107"/>
              <w:rPr>
                <w:sz w:val="18"/>
              </w:rPr>
            </w:pPr>
            <w:r>
              <w:rPr>
                <w:sz w:val="18"/>
              </w:rPr>
              <w:t>3 万元的罚款；申请企业 3 年内不得再次申请建筑业企业资质。</w:t>
            </w:r>
          </w:p>
        </w:tc>
        <w:tc>
          <w:tcPr>
            <w:tcW w:w="721" w:type="dxa"/>
          </w:tcPr>
          <w:p>
            <w:pPr>
              <w:pStyle w:val="7"/>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01" w:hRule="atLeast"/>
        </w:trPr>
        <w:tc>
          <w:tcPr>
            <w:tcW w:w="671" w:type="dxa"/>
            <w:vMerge w:val="continue"/>
            <w:tcBorders>
              <w:top w:val="nil"/>
            </w:tcBorders>
          </w:tcPr>
          <w:p>
            <w:pPr>
              <w:rPr>
                <w:sz w:val="2"/>
                <w:szCs w:val="2"/>
              </w:rPr>
            </w:pPr>
          </w:p>
        </w:tc>
        <w:tc>
          <w:tcPr>
            <w:tcW w:w="968" w:type="dxa"/>
            <w:vMerge w:val="restart"/>
          </w:tcPr>
          <w:p>
            <w:pPr>
              <w:pStyle w:val="7"/>
              <w:spacing w:before="113"/>
              <w:ind w:left="106"/>
              <w:rPr>
                <w:sz w:val="18"/>
              </w:rPr>
            </w:pPr>
            <w:r>
              <w:rPr>
                <w:rFonts w:hint="eastAsia"/>
                <w:sz w:val="18"/>
                <w:lang w:eastAsia="zh-CN"/>
              </w:rPr>
              <w:t>D</w:t>
            </w:r>
            <w:r>
              <w:rPr>
                <w:sz w:val="18"/>
              </w:rPr>
              <w:t>-1-03</w:t>
            </w:r>
          </w:p>
        </w:tc>
        <w:tc>
          <w:tcPr>
            <w:tcW w:w="2502" w:type="dxa"/>
            <w:vMerge w:val="restart"/>
          </w:tcPr>
          <w:p>
            <w:pPr>
              <w:pStyle w:val="7"/>
              <w:spacing w:line="364" w:lineRule="auto"/>
              <w:ind w:left="108" w:right="221"/>
              <w:rPr>
                <w:sz w:val="18"/>
              </w:rPr>
            </w:pPr>
            <w:r>
              <w:rPr>
                <w:sz w:val="18"/>
              </w:rPr>
              <w:t>允许其他单位或个人以本单位名义承揽工程的</w:t>
            </w:r>
          </w:p>
        </w:tc>
        <w:tc>
          <w:tcPr>
            <w:tcW w:w="2997" w:type="dxa"/>
            <w:vMerge w:val="restart"/>
          </w:tcPr>
          <w:p>
            <w:pPr>
              <w:pStyle w:val="7"/>
              <w:spacing w:line="364" w:lineRule="auto"/>
              <w:ind w:left="107" w:right="177"/>
              <w:rPr>
                <w:sz w:val="18"/>
              </w:rPr>
            </w:pPr>
            <w:r>
              <w:rPr>
                <w:sz w:val="18"/>
              </w:rPr>
              <w:t>《建筑法》第二十六条，《建设工程质量管理条例》第二十五条</w:t>
            </w:r>
          </w:p>
          <w:p>
            <w:pPr>
              <w:pStyle w:val="7"/>
              <w:spacing w:line="364" w:lineRule="auto"/>
              <w:ind w:left="107" w:right="177"/>
              <w:rPr>
                <w:sz w:val="18"/>
              </w:rPr>
            </w:pPr>
            <w:r>
              <w:rPr>
                <w:sz w:val="18"/>
              </w:rPr>
              <w:t>《建设工程质量管理条例》第六十一条</w:t>
            </w:r>
          </w:p>
        </w:tc>
        <w:tc>
          <w:tcPr>
            <w:tcW w:w="7448" w:type="dxa"/>
          </w:tcPr>
          <w:p>
            <w:pPr>
              <w:pStyle w:val="7"/>
              <w:spacing w:line="226" w:lineRule="exact"/>
              <w:ind w:left="107"/>
              <w:rPr>
                <w:sz w:val="18"/>
              </w:rPr>
            </w:pPr>
            <w:r>
              <w:rPr>
                <w:sz w:val="18"/>
              </w:rPr>
              <w:t>责令改正，没收违法所得，对勘察、设计单位和工程监理单位处合同约定的勘察费、设计费</w:t>
            </w:r>
          </w:p>
          <w:p>
            <w:pPr>
              <w:pStyle w:val="7"/>
              <w:spacing w:before="119"/>
              <w:ind w:left="107"/>
              <w:rPr>
                <w:sz w:val="18"/>
              </w:rPr>
            </w:pPr>
            <w:r>
              <w:rPr>
                <w:sz w:val="18"/>
              </w:rPr>
              <w:t>和监理酬金 1 倍以上 2 倍以下的罚款</w:t>
            </w:r>
          </w:p>
        </w:tc>
        <w:tc>
          <w:tcPr>
            <w:tcW w:w="721" w:type="dxa"/>
          </w:tcPr>
          <w:p>
            <w:pPr>
              <w:pStyle w:val="7"/>
              <w:spacing w:line="226" w:lineRule="exact"/>
              <w:ind w:left="107"/>
              <w:rPr>
                <w:sz w:val="18"/>
              </w:rPr>
            </w:pPr>
            <w:r>
              <w:rPr>
                <w:sz w:val="18"/>
              </w:rPr>
              <w:t>一般</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751" w:hRule="atLeast"/>
        </w:trPr>
        <w:tc>
          <w:tcPr>
            <w:tcW w:w="671" w:type="dxa"/>
            <w:vMerge w:val="continue"/>
            <w:tcBorders>
              <w:top w:val="nil"/>
            </w:tcBorders>
          </w:tcPr>
          <w:p>
            <w:pPr>
              <w:rPr>
                <w:sz w:val="2"/>
                <w:szCs w:val="2"/>
              </w:rPr>
            </w:pPr>
          </w:p>
        </w:tc>
        <w:tc>
          <w:tcPr>
            <w:tcW w:w="968" w:type="dxa"/>
            <w:vMerge w:val="continue"/>
            <w:tcBorders>
              <w:top w:val="nil"/>
            </w:tcBorders>
          </w:tcPr>
          <w:p>
            <w:pPr>
              <w:rPr>
                <w:sz w:val="2"/>
                <w:szCs w:val="2"/>
              </w:rPr>
            </w:pPr>
          </w:p>
        </w:tc>
        <w:tc>
          <w:tcPr>
            <w:tcW w:w="2502" w:type="dxa"/>
            <w:vMerge w:val="continue"/>
            <w:tcBorders>
              <w:top w:val="nil"/>
            </w:tcBorders>
          </w:tcPr>
          <w:p>
            <w:pPr>
              <w:rPr>
                <w:sz w:val="2"/>
                <w:szCs w:val="2"/>
              </w:rPr>
            </w:pPr>
          </w:p>
        </w:tc>
        <w:tc>
          <w:tcPr>
            <w:tcW w:w="2997" w:type="dxa"/>
            <w:vMerge w:val="continue"/>
            <w:tcBorders>
              <w:top w:val="nil"/>
            </w:tcBorders>
          </w:tcPr>
          <w:p>
            <w:pPr>
              <w:rPr>
                <w:sz w:val="2"/>
                <w:szCs w:val="2"/>
              </w:rPr>
            </w:pPr>
          </w:p>
        </w:tc>
        <w:tc>
          <w:tcPr>
            <w:tcW w:w="7448" w:type="dxa"/>
          </w:tcPr>
          <w:p>
            <w:pPr>
              <w:pStyle w:val="7"/>
              <w:spacing w:line="226" w:lineRule="exact"/>
              <w:ind w:left="107"/>
              <w:rPr>
                <w:sz w:val="18"/>
              </w:rPr>
            </w:pPr>
            <w:r>
              <w:rPr>
                <w:sz w:val="18"/>
              </w:rPr>
              <w:t>降低资质等级，吊销资质证书</w:t>
            </w:r>
          </w:p>
          <w:p>
            <w:pPr>
              <w:pStyle w:val="7"/>
              <w:spacing w:before="119" w:line="364" w:lineRule="auto"/>
              <w:ind w:left="107" w:right="96"/>
              <w:jc w:val="both"/>
              <w:rPr>
                <w:sz w:val="18"/>
              </w:rPr>
            </w:pPr>
            <w:r>
              <w:rPr>
                <w:spacing w:val="-4"/>
                <w:sz w:val="18"/>
              </w:rPr>
              <w:t>第六十一条 违反本条例规定，勘察、设计、施工、工程监理单位允许其他单位或者个人以</w:t>
            </w:r>
            <w:r>
              <w:rPr>
                <w:sz w:val="18"/>
              </w:rPr>
              <w:t>本单位名义承揽工程的，责令改正，没收违法所得，对勘察、设计单位和工程监理单位处合</w:t>
            </w:r>
            <w:r>
              <w:rPr>
                <w:spacing w:val="-3"/>
                <w:sz w:val="18"/>
              </w:rPr>
              <w:t xml:space="preserve">同约定的勘察费、设计费和监理酬金 </w:t>
            </w:r>
            <w:r>
              <w:rPr>
                <w:sz w:val="18"/>
              </w:rPr>
              <w:t>1</w:t>
            </w:r>
            <w:r>
              <w:rPr>
                <w:spacing w:val="-19"/>
                <w:sz w:val="18"/>
              </w:rPr>
              <w:t xml:space="preserve"> 倍以上 </w:t>
            </w:r>
            <w:r>
              <w:rPr>
                <w:sz w:val="18"/>
              </w:rPr>
              <w:t>2</w:t>
            </w:r>
            <w:r>
              <w:rPr>
                <w:spacing w:val="-7"/>
                <w:sz w:val="18"/>
              </w:rPr>
              <w:t xml:space="preserve"> 倍以下的罚款；对施工单位处工程合同价款</w:t>
            </w:r>
          </w:p>
          <w:p>
            <w:pPr>
              <w:pStyle w:val="7"/>
              <w:spacing w:line="228" w:lineRule="exact"/>
              <w:ind w:left="107"/>
              <w:jc w:val="both"/>
              <w:rPr>
                <w:sz w:val="18"/>
              </w:rPr>
            </w:pPr>
            <w:r>
              <w:rPr>
                <w:sz w:val="18"/>
              </w:rPr>
              <w:t>2%以上 4%以下的罚款；可以责令停业整顿，降低资质等级；情节严重的，吊销资质证书。</w:t>
            </w:r>
          </w:p>
        </w:tc>
        <w:tc>
          <w:tcPr>
            <w:tcW w:w="721" w:type="dxa"/>
          </w:tcPr>
          <w:p>
            <w:pPr>
              <w:pStyle w:val="7"/>
              <w:spacing w:line="226" w:lineRule="exact"/>
              <w:ind w:left="107"/>
              <w:rPr>
                <w:sz w:val="18"/>
              </w:rPr>
            </w:pPr>
            <w:r>
              <w:rPr>
                <w:sz w:val="18"/>
              </w:rPr>
              <w:t>严重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0" w:hRule="atLeast"/>
        </w:trPr>
        <w:tc>
          <w:tcPr>
            <w:tcW w:w="671" w:type="dxa"/>
            <w:vMerge w:val="continue"/>
            <w:tcBorders>
              <w:top w:val="nil"/>
            </w:tcBorders>
          </w:tcPr>
          <w:p>
            <w:pPr>
              <w:rPr>
                <w:sz w:val="2"/>
                <w:szCs w:val="2"/>
              </w:rPr>
            </w:pPr>
          </w:p>
        </w:tc>
        <w:tc>
          <w:tcPr>
            <w:tcW w:w="968" w:type="dxa"/>
            <w:vMerge w:val="restart"/>
          </w:tcPr>
          <w:p>
            <w:pPr>
              <w:pStyle w:val="7"/>
              <w:spacing w:before="113"/>
              <w:ind w:left="106"/>
              <w:rPr>
                <w:sz w:val="18"/>
              </w:rPr>
            </w:pPr>
            <w:r>
              <w:rPr>
                <w:rFonts w:hint="eastAsia"/>
                <w:sz w:val="18"/>
                <w:lang w:eastAsia="zh-CN"/>
              </w:rPr>
              <w:t>D</w:t>
            </w:r>
            <w:r>
              <w:rPr>
                <w:sz w:val="18"/>
              </w:rPr>
              <w:t>-1-04</w:t>
            </w:r>
          </w:p>
        </w:tc>
        <w:tc>
          <w:tcPr>
            <w:tcW w:w="2502" w:type="dxa"/>
            <w:vMerge w:val="restart"/>
          </w:tcPr>
          <w:p>
            <w:pPr>
              <w:pStyle w:val="7"/>
              <w:spacing w:line="364" w:lineRule="auto"/>
              <w:ind w:left="108" w:right="221"/>
              <w:rPr>
                <w:sz w:val="18"/>
              </w:rPr>
            </w:pPr>
            <w:r>
              <w:rPr>
                <w:sz w:val="18"/>
              </w:rPr>
              <w:t>未在规定期限内办理资质变更手续的</w:t>
            </w:r>
          </w:p>
        </w:tc>
        <w:tc>
          <w:tcPr>
            <w:tcW w:w="2997" w:type="dxa"/>
            <w:vMerge w:val="restart"/>
          </w:tcPr>
          <w:p>
            <w:pPr>
              <w:pStyle w:val="7"/>
              <w:spacing w:line="364" w:lineRule="auto"/>
              <w:ind w:left="107" w:right="177"/>
              <w:rPr>
                <w:sz w:val="18"/>
              </w:rPr>
            </w:pPr>
            <w:r>
              <w:rPr>
                <w:sz w:val="18"/>
              </w:rPr>
              <w:t>《建筑业企业资质管理规定》第三十条</w:t>
            </w:r>
          </w:p>
          <w:p>
            <w:pPr>
              <w:pStyle w:val="7"/>
              <w:spacing w:line="364" w:lineRule="auto"/>
              <w:ind w:left="107" w:right="177"/>
              <w:rPr>
                <w:sz w:val="18"/>
              </w:rPr>
            </w:pPr>
            <w:r>
              <w:rPr>
                <w:sz w:val="18"/>
              </w:rPr>
              <w:t>《建筑业企业资质管理规定》第三十八条</w:t>
            </w:r>
          </w:p>
        </w:tc>
        <w:tc>
          <w:tcPr>
            <w:tcW w:w="7448" w:type="dxa"/>
          </w:tcPr>
          <w:p>
            <w:pPr>
              <w:pStyle w:val="7"/>
              <w:spacing w:line="226" w:lineRule="exact"/>
              <w:ind w:left="107"/>
              <w:rPr>
                <w:sz w:val="18"/>
              </w:rPr>
            </w:pPr>
            <w:r>
              <w:rPr>
                <w:sz w:val="18"/>
              </w:rPr>
              <w:t>责令改正</w:t>
            </w:r>
          </w:p>
        </w:tc>
        <w:tc>
          <w:tcPr>
            <w:tcW w:w="721" w:type="dxa"/>
          </w:tcPr>
          <w:p>
            <w:pPr>
              <w:pStyle w:val="7"/>
              <w:spacing w:line="226" w:lineRule="exact"/>
              <w:ind w:left="107"/>
              <w:rPr>
                <w:sz w:val="18"/>
              </w:rPr>
            </w:pPr>
            <w:r>
              <w:rPr>
                <w:sz w:val="18"/>
              </w:rPr>
              <w:t>轻微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399" w:hRule="atLeast"/>
        </w:trPr>
        <w:tc>
          <w:tcPr>
            <w:tcW w:w="671" w:type="dxa"/>
            <w:vMerge w:val="continue"/>
            <w:tcBorders>
              <w:top w:val="nil"/>
            </w:tcBorders>
          </w:tcPr>
          <w:p>
            <w:pPr>
              <w:rPr>
                <w:sz w:val="2"/>
                <w:szCs w:val="2"/>
              </w:rPr>
            </w:pPr>
          </w:p>
        </w:tc>
        <w:tc>
          <w:tcPr>
            <w:tcW w:w="968" w:type="dxa"/>
            <w:vMerge w:val="continue"/>
            <w:tcBorders>
              <w:top w:val="nil"/>
            </w:tcBorders>
          </w:tcPr>
          <w:p>
            <w:pPr>
              <w:rPr>
                <w:sz w:val="2"/>
                <w:szCs w:val="2"/>
              </w:rPr>
            </w:pPr>
          </w:p>
        </w:tc>
        <w:tc>
          <w:tcPr>
            <w:tcW w:w="2502" w:type="dxa"/>
            <w:vMerge w:val="continue"/>
            <w:tcBorders>
              <w:top w:val="nil"/>
            </w:tcBorders>
          </w:tcPr>
          <w:p>
            <w:pPr>
              <w:rPr>
                <w:sz w:val="2"/>
                <w:szCs w:val="2"/>
              </w:rPr>
            </w:pPr>
          </w:p>
        </w:tc>
        <w:tc>
          <w:tcPr>
            <w:tcW w:w="2997" w:type="dxa"/>
            <w:vMerge w:val="continue"/>
            <w:tcBorders>
              <w:top w:val="nil"/>
            </w:tcBorders>
          </w:tcPr>
          <w:p>
            <w:pPr>
              <w:rPr>
                <w:sz w:val="2"/>
                <w:szCs w:val="2"/>
              </w:rPr>
            </w:pPr>
          </w:p>
        </w:tc>
        <w:tc>
          <w:tcPr>
            <w:tcW w:w="7448" w:type="dxa"/>
          </w:tcPr>
          <w:p>
            <w:pPr>
              <w:pStyle w:val="7"/>
              <w:spacing w:line="226" w:lineRule="exact"/>
              <w:ind w:left="107"/>
              <w:rPr>
                <w:sz w:val="18"/>
              </w:rPr>
            </w:pPr>
            <w:r>
              <w:rPr>
                <w:sz w:val="18"/>
              </w:rPr>
              <w:t>责令改正，并可处罚款</w:t>
            </w:r>
          </w:p>
          <w:p>
            <w:pPr>
              <w:pStyle w:val="7"/>
              <w:tabs>
                <w:tab w:val="left" w:pos="1276"/>
              </w:tabs>
              <w:spacing w:before="119" w:line="362" w:lineRule="auto"/>
              <w:ind w:left="107" w:right="96"/>
              <w:rPr>
                <w:sz w:val="18"/>
              </w:rPr>
            </w:pPr>
            <w:r>
              <w:rPr>
                <w:sz w:val="18"/>
              </w:rPr>
              <w:t>第三十八条</w:t>
            </w:r>
            <w:r>
              <w:rPr>
                <w:sz w:val="18"/>
              </w:rPr>
              <w:tab/>
            </w:r>
            <w:r>
              <w:rPr>
                <w:sz w:val="18"/>
              </w:rPr>
              <w:t>企业未按照本规定及时办理建筑业企业资质证书变更手续的</w:t>
            </w:r>
            <w:r>
              <w:rPr>
                <w:spacing w:val="-58"/>
                <w:sz w:val="18"/>
              </w:rPr>
              <w:t>，</w:t>
            </w:r>
            <w:r>
              <w:rPr>
                <w:sz w:val="18"/>
              </w:rPr>
              <w:t>由县级以上地</w:t>
            </w:r>
            <w:r>
              <w:rPr>
                <w:spacing w:val="-16"/>
                <w:sz w:val="18"/>
              </w:rPr>
              <w:t>方</w:t>
            </w:r>
            <w:r>
              <w:rPr>
                <w:sz w:val="18"/>
              </w:rPr>
              <w:t>人民政府住房城乡建设主管部门责令限期办理</w:t>
            </w:r>
            <w:r>
              <w:rPr>
                <w:spacing w:val="-29"/>
                <w:sz w:val="18"/>
              </w:rPr>
              <w:t>；</w:t>
            </w:r>
            <w:r>
              <w:rPr>
                <w:sz w:val="18"/>
              </w:rPr>
              <w:t>逾期不办理的</w:t>
            </w:r>
            <w:r>
              <w:rPr>
                <w:spacing w:val="-29"/>
                <w:sz w:val="18"/>
              </w:rPr>
              <w:t>，</w:t>
            </w:r>
            <w:r>
              <w:rPr>
                <w:sz w:val="18"/>
              </w:rPr>
              <w:t>可处以</w:t>
            </w:r>
            <w:r>
              <w:rPr>
                <w:spacing w:val="-47"/>
                <w:sz w:val="18"/>
              </w:rPr>
              <w:t xml:space="preserve"> </w:t>
            </w:r>
            <w:r>
              <w:rPr>
                <w:sz w:val="18"/>
              </w:rPr>
              <w:t>1000</w:t>
            </w:r>
            <w:r>
              <w:rPr>
                <w:spacing w:val="-46"/>
                <w:sz w:val="18"/>
              </w:rPr>
              <w:t xml:space="preserve"> </w:t>
            </w:r>
            <w:r>
              <w:rPr>
                <w:sz w:val="18"/>
              </w:rPr>
              <w:t>元以上</w:t>
            </w:r>
            <w:r>
              <w:rPr>
                <w:spacing w:val="-45"/>
                <w:sz w:val="18"/>
              </w:rPr>
              <w:t xml:space="preserve"> </w:t>
            </w:r>
            <w:r>
              <w:rPr>
                <w:sz w:val="18"/>
              </w:rPr>
              <w:t>1</w:t>
            </w:r>
            <w:r>
              <w:rPr>
                <w:spacing w:val="-46"/>
                <w:sz w:val="18"/>
              </w:rPr>
              <w:t xml:space="preserve"> </w:t>
            </w:r>
            <w:r>
              <w:rPr>
                <w:sz w:val="18"/>
              </w:rPr>
              <w:t>万元</w:t>
            </w:r>
            <w:r>
              <w:rPr>
                <w:spacing w:val="-13"/>
                <w:sz w:val="18"/>
              </w:rPr>
              <w:t>以</w:t>
            </w:r>
          </w:p>
          <w:p>
            <w:pPr>
              <w:pStyle w:val="7"/>
              <w:spacing w:before="2"/>
              <w:ind w:left="107"/>
              <w:rPr>
                <w:sz w:val="18"/>
              </w:rPr>
            </w:pPr>
            <w:r>
              <w:rPr>
                <w:sz w:val="18"/>
              </w:rPr>
              <w:t>下的罚款。</w:t>
            </w:r>
          </w:p>
        </w:tc>
        <w:tc>
          <w:tcPr>
            <w:tcW w:w="721" w:type="dxa"/>
          </w:tcPr>
          <w:p>
            <w:pPr>
              <w:pStyle w:val="7"/>
              <w:spacing w:line="226" w:lineRule="exact"/>
              <w:ind w:left="107"/>
              <w:rPr>
                <w:sz w:val="18"/>
              </w:rPr>
            </w:pPr>
            <w:r>
              <w:rPr>
                <w:sz w:val="18"/>
              </w:rPr>
              <w:t>一般</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1" w:hRule="atLeast"/>
        </w:trPr>
        <w:tc>
          <w:tcPr>
            <w:tcW w:w="671" w:type="dxa"/>
            <w:vMerge w:val="continue"/>
            <w:tcBorders>
              <w:top w:val="nil"/>
            </w:tcBorders>
          </w:tcPr>
          <w:p>
            <w:pPr>
              <w:rPr>
                <w:sz w:val="2"/>
                <w:szCs w:val="2"/>
              </w:rPr>
            </w:pPr>
          </w:p>
        </w:tc>
        <w:tc>
          <w:tcPr>
            <w:tcW w:w="968" w:type="dxa"/>
            <w:vMerge w:val="restart"/>
          </w:tcPr>
          <w:p>
            <w:pPr>
              <w:pStyle w:val="7"/>
              <w:spacing w:before="114"/>
              <w:ind w:left="106"/>
              <w:rPr>
                <w:sz w:val="18"/>
              </w:rPr>
            </w:pPr>
            <w:r>
              <w:rPr>
                <w:rFonts w:hint="eastAsia"/>
                <w:sz w:val="18"/>
                <w:lang w:eastAsia="zh-CN"/>
              </w:rPr>
              <w:t>D</w:t>
            </w:r>
            <w:r>
              <w:rPr>
                <w:sz w:val="18"/>
              </w:rPr>
              <w:t>-1-05</w:t>
            </w:r>
          </w:p>
        </w:tc>
        <w:tc>
          <w:tcPr>
            <w:tcW w:w="2502" w:type="dxa"/>
            <w:vMerge w:val="restart"/>
          </w:tcPr>
          <w:p>
            <w:pPr>
              <w:pStyle w:val="7"/>
              <w:spacing w:line="364" w:lineRule="auto"/>
              <w:ind w:left="108" w:right="30"/>
              <w:rPr>
                <w:sz w:val="18"/>
              </w:rPr>
            </w:pPr>
            <w:r>
              <w:rPr>
                <w:sz w:val="18"/>
              </w:rPr>
              <w:t>涂改、伪造、出借、转让《建筑企业资质证书》</w:t>
            </w:r>
          </w:p>
        </w:tc>
        <w:tc>
          <w:tcPr>
            <w:tcW w:w="2997" w:type="dxa"/>
            <w:vMerge w:val="restart"/>
          </w:tcPr>
          <w:p>
            <w:pPr>
              <w:pStyle w:val="7"/>
              <w:spacing w:line="364" w:lineRule="auto"/>
              <w:ind w:left="107" w:right="177"/>
              <w:rPr>
                <w:sz w:val="18"/>
              </w:rPr>
            </w:pPr>
            <w:r>
              <w:rPr>
                <w:sz w:val="18"/>
              </w:rPr>
              <w:t>《建筑业企业资质管理规定》第二十三条</w:t>
            </w:r>
          </w:p>
          <w:p>
            <w:pPr>
              <w:pStyle w:val="7"/>
              <w:spacing w:line="364" w:lineRule="auto"/>
              <w:ind w:left="107" w:right="177"/>
              <w:rPr>
                <w:sz w:val="18"/>
              </w:rPr>
            </w:pPr>
            <w:r>
              <w:rPr>
                <w:sz w:val="18"/>
              </w:rPr>
              <w:t>《建筑业企业资质管理规定》第三十七条，《建筑法》第六十六条</w:t>
            </w:r>
          </w:p>
        </w:tc>
        <w:tc>
          <w:tcPr>
            <w:tcW w:w="7448" w:type="dxa"/>
          </w:tcPr>
          <w:p>
            <w:pPr>
              <w:pStyle w:val="7"/>
              <w:spacing w:line="227" w:lineRule="exact"/>
              <w:ind w:left="107"/>
              <w:rPr>
                <w:sz w:val="18"/>
              </w:rPr>
            </w:pPr>
            <w:r>
              <w:rPr>
                <w:sz w:val="18"/>
              </w:rPr>
              <w:t>责令改正，没收违法所得，罚款</w:t>
            </w:r>
          </w:p>
        </w:tc>
        <w:tc>
          <w:tcPr>
            <w:tcW w:w="721" w:type="dxa"/>
          </w:tcPr>
          <w:p>
            <w:pPr>
              <w:pStyle w:val="7"/>
              <w:spacing w:line="227" w:lineRule="exact"/>
              <w:ind w:left="107"/>
              <w:rPr>
                <w:sz w:val="18"/>
              </w:rPr>
            </w:pPr>
            <w:r>
              <w:rPr>
                <w:sz w:val="18"/>
              </w:rPr>
              <w:t>一般</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01" w:hRule="atLeast"/>
        </w:trPr>
        <w:tc>
          <w:tcPr>
            <w:tcW w:w="671" w:type="dxa"/>
            <w:vMerge w:val="continue"/>
            <w:tcBorders>
              <w:top w:val="nil"/>
            </w:tcBorders>
          </w:tcPr>
          <w:p>
            <w:pPr>
              <w:rPr>
                <w:sz w:val="2"/>
                <w:szCs w:val="2"/>
              </w:rPr>
            </w:pPr>
          </w:p>
        </w:tc>
        <w:tc>
          <w:tcPr>
            <w:tcW w:w="968" w:type="dxa"/>
            <w:vMerge w:val="continue"/>
            <w:tcBorders>
              <w:top w:val="nil"/>
            </w:tcBorders>
          </w:tcPr>
          <w:p>
            <w:pPr>
              <w:rPr>
                <w:sz w:val="2"/>
                <w:szCs w:val="2"/>
              </w:rPr>
            </w:pPr>
          </w:p>
        </w:tc>
        <w:tc>
          <w:tcPr>
            <w:tcW w:w="2502" w:type="dxa"/>
            <w:vMerge w:val="continue"/>
            <w:tcBorders>
              <w:top w:val="nil"/>
            </w:tcBorders>
          </w:tcPr>
          <w:p>
            <w:pPr>
              <w:rPr>
                <w:sz w:val="2"/>
                <w:szCs w:val="2"/>
              </w:rPr>
            </w:pPr>
          </w:p>
        </w:tc>
        <w:tc>
          <w:tcPr>
            <w:tcW w:w="2997" w:type="dxa"/>
            <w:vMerge w:val="continue"/>
            <w:tcBorders>
              <w:top w:val="nil"/>
            </w:tcBorders>
          </w:tcPr>
          <w:p>
            <w:pPr>
              <w:rPr>
                <w:sz w:val="2"/>
                <w:szCs w:val="2"/>
              </w:rPr>
            </w:pPr>
          </w:p>
        </w:tc>
        <w:tc>
          <w:tcPr>
            <w:tcW w:w="7448" w:type="dxa"/>
          </w:tcPr>
          <w:p>
            <w:pPr>
              <w:pStyle w:val="7"/>
              <w:spacing w:line="226" w:lineRule="exact"/>
              <w:ind w:left="107"/>
              <w:rPr>
                <w:sz w:val="18"/>
              </w:rPr>
            </w:pPr>
            <w:r>
              <w:rPr>
                <w:sz w:val="18"/>
              </w:rPr>
              <w:t>责令停业整顿</w:t>
            </w:r>
          </w:p>
          <w:p>
            <w:pPr>
              <w:pStyle w:val="7"/>
              <w:spacing w:before="119"/>
              <w:ind w:left="107"/>
              <w:rPr>
                <w:sz w:val="18"/>
              </w:rPr>
            </w:pPr>
            <w:r>
              <w:rPr>
                <w:sz w:val="18"/>
              </w:rPr>
              <w:t>降低资质等级，吊销资质证书</w:t>
            </w:r>
          </w:p>
          <w:p>
            <w:pPr>
              <w:pStyle w:val="7"/>
              <w:spacing w:before="118" w:line="364" w:lineRule="auto"/>
              <w:ind w:left="107" w:right="96"/>
              <w:jc w:val="both"/>
              <w:rPr>
                <w:sz w:val="18"/>
              </w:rPr>
            </w:pPr>
            <w:r>
              <w:rPr>
                <w:spacing w:val="-5"/>
                <w:sz w:val="18"/>
              </w:rPr>
              <w:t>第三十七条 企业有本规定第二十三条行为之一，《中华人民共和国建筑法》、《建设工程</w:t>
            </w:r>
            <w:r>
              <w:rPr>
                <w:sz w:val="18"/>
              </w:rPr>
              <w:t>质量管理条例》和其他有关法律、法规对处罚机关和处罚方式有规定的，依照法律、法规的规定执行；法律、法规未作规定的，由县级以上地方人民政府住房城乡建设主管部门或者其</w:t>
            </w:r>
            <w:r>
              <w:rPr>
                <w:spacing w:val="-3"/>
                <w:sz w:val="18"/>
              </w:rPr>
              <w:t xml:space="preserve">他有关部门给予警告，责令改正，并处 </w:t>
            </w:r>
            <w:r>
              <w:rPr>
                <w:sz w:val="18"/>
              </w:rPr>
              <w:t>1</w:t>
            </w:r>
            <w:r>
              <w:rPr>
                <w:spacing w:val="-16"/>
                <w:sz w:val="18"/>
              </w:rPr>
              <w:t xml:space="preserve"> 万元以上 </w:t>
            </w:r>
            <w:r>
              <w:rPr>
                <w:sz w:val="18"/>
              </w:rPr>
              <w:t>3</w:t>
            </w:r>
            <w:r>
              <w:rPr>
                <w:spacing w:val="-7"/>
                <w:sz w:val="18"/>
              </w:rPr>
              <w:t xml:space="preserve"> 万元以下的罚款。</w:t>
            </w:r>
          </w:p>
          <w:p>
            <w:pPr>
              <w:pStyle w:val="7"/>
              <w:spacing w:line="364" w:lineRule="auto"/>
              <w:ind w:left="107" w:right="96"/>
              <w:jc w:val="both"/>
              <w:rPr>
                <w:sz w:val="18"/>
              </w:rPr>
            </w:pPr>
            <w:r>
              <w:rPr>
                <w:spacing w:val="-3"/>
                <w:sz w:val="18"/>
              </w:rPr>
              <w:t>第六十六条 建筑施工企业转让、出借资质证书或者以其他方式允许他人以本企业的名义承</w:t>
            </w:r>
            <w:r>
              <w:rPr>
                <w:sz w:val="18"/>
              </w:rPr>
              <w:t>揽工程的，责令改正，没收违法所得，并处罚款，可以责令停业整顿，降低资质等级；情节严重的，吊销资质证书。对因该项承揽工程不符合规定的质量标准造成的损失，建筑施工企</w:t>
            </w:r>
          </w:p>
          <w:p>
            <w:pPr>
              <w:pStyle w:val="7"/>
              <w:spacing w:line="230" w:lineRule="exact"/>
              <w:ind w:left="107"/>
              <w:rPr>
                <w:sz w:val="18"/>
              </w:rPr>
            </w:pPr>
            <w:r>
              <w:rPr>
                <w:sz w:val="18"/>
              </w:rPr>
              <w:t>业与使用本企业名义的单位或者个人承担连带赔偿责任。</w:t>
            </w:r>
          </w:p>
        </w:tc>
        <w:tc>
          <w:tcPr>
            <w:tcW w:w="721" w:type="dxa"/>
          </w:tcPr>
          <w:p>
            <w:pPr>
              <w:pStyle w:val="7"/>
              <w:spacing w:line="226" w:lineRule="exact"/>
              <w:ind w:left="107"/>
              <w:rPr>
                <w:sz w:val="18"/>
              </w:rPr>
            </w:pPr>
            <w:r>
              <w:rPr>
                <w:sz w:val="18"/>
              </w:rPr>
              <w:t>严重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98" w:hRule="atLeast"/>
        </w:trPr>
        <w:tc>
          <w:tcPr>
            <w:tcW w:w="671" w:type="dxa"/>
            <w:vMerge w:val="continue"/>
            <w:tcBorders>
              <w:top w:val="nil"/>
            </w:tcBorders>
          </w:tcPr>
          <w:p>
            <w:pPr>
              <w:rPr>
                <w:sz w:val="2"/>
                <w:szCs w:val="2"/>
              </w:rPr>
            </w:pPr>
          </w:p>
        </w:tc>
        <w:tc>
          <w:tcPr>
            <w:tcW w:w="968" w:type="dxa"/>
          </w:tcPr>
          <w:p>
            <w:pPr>
              <w:pStyle w:val="7"/>
              <w:spacing w:before="113"/>
              <w:ind w:left="106"/>
              <w:rPr>
                <w:sz w:val="18"/>
              </w:rPr>
            </w:pPr>
            <w:r>
              <w:rPr>
                <w:rFonts w:hint="eastAsia"/>
                <w:sz w:val="18"/>
                <w:lang w:eastAsia="zh-CN"/>
              </w:rPr>
              <w:t>D</w:t>
            </w:r>
            <w:r>
              <w:rPr>
                <w:sz w:val="18"/>
              </w:rPr>
              <w:t>-1-06</w:t>
            </w:r>
          </w:p>
        </w:tc>
        <w:tc>
          <w:tcPr>
            <w:tcW w:w="2502" w:type="dxa"/>
          </w:tcPr>
          <w:p>
            <w:pPr>
              <w:pStyle w:val="7"/>
              <w:spacing w:line="227" w:lineRule="exact"/>
              <w:ind w:left="108"/>
              <w:rPr>
                <w:sz w:val="18"/>
              </w:rPr>
            </w:pPr>
            <w:r>
              <w:rPr>
                <w:sz w:val="18"/>
              </w:rPr>
              <w:t>按照国家规定需要持证上岗</w:t>
            </w:r>
          </w:p>
          <w:p>
            <w:pPr>
              <w:pStyle w:val="7"/>
              <w:spacing w:before="119"/>
              <w:ind w:left="108"/>
              <w:rPr>
                <w:sz w:val="18"/>
              </w:rPr>
            </w:pPr>
            <w:r>
              <w:rPr>
                <w:sz w:val="18"/>
              </w:rPr>
              <w:t>的技术工种的作业人员未经</w:t>
            </w:r>
          </w:p>
        </w:tc>
        <w:tc>
          <w:tcPr>
            <w:tcW w:w="2997" w:type="dxa"/>
          </w:tcPr>
          <w:p>
            <w:pPr>
              <w:pStyle w:val="7"/>
              <w:spacing w:line="227" w:lineRule="exact"/>
              <w:ind w:left="107"/>
              <w:rPr>
                <w:sz w:val="18"/>
              </w:rPr>
            </w:pPr>
            <w:r>
              <w:rPr>
                <w:sz w:val="18"/>
              </w:rPr>
              <w:t>《建筑业企业资质管理规定》第二</w:t>
            </w:r>
          </w:p>
          <w:p>
            <w:pPr>
              <w:pStyle w:val="7"/>
              <w:spacing w:before="119"/>
              <w:ind w:left="107"/>
              <w:rPr>
                <w:sz w:val="18"/>
              </w:rPr>
            </w:pPr>
            <w:r>
              <w:rPr>
                <w:sz w:val="18"/>
              </w:rPr>
              <w:t>十三条</w:t>
            </w:r>
          </w:p>
        </w:tc>
        <w:tc>
          <w:tcPr>
            <w:tcW w:w="7448" w:type="dxa"/>
          </w:tcPr>
          <w:p>
            <w:pPr>
              <w:pStyle w:val="7"/>
              <w:spacing w:line="227" w:lineRule="exact"/>
              <w:ind w:left="107"/>
              <w:rPr>
                <w:sz w:val="18"/>
              </w:rPr>
            </w:pPr>
            <w:r>
              <w:rPr>
                <w:sz w:val="18"/>
              </w:rPr>
              <w:t>警告，责令改正，罚款</w:t>
            </w:r>
          </w:p>
          <w:p>
            <w:pPr>
              <w:pStyle w:val="7"/>
              <w:tabs>
                <w:tab w:val="left" w:pos="1276"/>
              </w:tabs>
              <w:spacing w:before="119"/>
              <w:ind w:left="107"/>
              <w:rPr>
                <w:sz w:val="18"/>
              </w:rPr>
            </w:pPr>
            <w:r>
              <w:rPr>
                <w:sz w:val="18"/>
              </w:rPr>
              <w:t>第三十七条</w:t>
            </w:r>
            <w:r>
              <w:rPr>
                <w:sz w:val="18"/>
              </w:rPr>
              <w:tab/>
            </w:r>
            <w:r>
              <w:rPr>
                <w:sz w:val="18"/>
              </w:rPr>
              <w:t>企业有本规定第二十三条行为之一</w:t>
            </w:r>
            <w:r>
              <w:rPr>
                <w:spacing w:val="-22"/>
                <w:sz w:val="18"/>
              </w:rPr>
              <w:t>，</w:t>
            </w:r>
            <w:r>
              <w:rPr>
                <w:spacing w:val="-3"/>
                <w:sz w:val="18"/>
              </w:rPr>
              <w:t>《</w:t>
            </w:r>
            <w:r>
              <w:rPr>
                <w:sz w:val="18"/>
              </w:rPr>
              <w:t>中华人民共和国建筑法</w:t>
            </w:r>
            <w:r>
              <w:rPr>
                <w:spacing w:val="-10"/>
                <w:sz w:val="18"/>
              </w:rPr>
              <w:t>》</w:t>
            </w:r>
            <w:r>
              <w:rPr>
                <w:spacing w:val="-24"/>
                <w:sz w:val="18"/>
              </w:rPr>
              <w:t>、</w:t>
            </w:r>
            <w:r>
              <w:rPr>
                <w:sz w:val="18"/>
              </w:rPr>
              <w:t>《建设工程</w:t>
            </w:r>
          </w:p>
        </w:tc>
        <w:tc>
          <w:tcPr>
            <w:tcW w:w="721" w:type="dxa"/>
          </w:tcPr>
          <w:p>
            <w:pPr>
              <w:pStyle w:val="7"/>
              <w:spacing w:line="227" w:lineRule="exact"/>
              <w:ind w:left="107"/>
              <w:rPr>
                <w:sz w:val="18"/>
              </w:rPr>
            </w:pPr>
            <w:r>
              <w:rPr>
                <w:sz w:val="18"/>
              </w:rPr>
              <w:t>一般</w:t>
            </w:r>
          </w:p>
        </w:tc>
      </w:tr>
    </w:tbl>
    <w:p>
      <w:pPr>
        <w:spacing w:after="0" w:line="227" w:lineRule="exact"/>
        <w:rPr>
          <w:sz w:val="18"/>
        </w:rPr>
        <w:sectPr>
          <w:footerReference r:id="rId9" w:type="default"/>
          <w:pgSz w:w="16840" w:h="11910" w:orient="landscape"/>
          <w:pgMar w:top="720" w:right="640" w:bottom="720" w:left="660" w:header="0" w:footer="524" w:gutter="0"/>
          <w:pgNumType w:start="40"/>
          <w:cols w:space="720" w:num="1"/>
        </w:sectPr>
      </w:pPr>
    </w:p>
    <w:tbl>
      <w:tblPr>
        <w:tblStyle w:val="3"/>
        <w:tblW w:w="0" w:type="auto"/>
        <w:tblInd w:w="11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71"/>
        <w:gridCol w:w="968"/>
        <w:gridCol w:w="2502"/>
        <w:gridCol w:w="2997"/>
        <w:gridCol w:w="7448"/>
        <w:gridCol w:w="72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50" w:hRule="atLeast"/>
        </w:trPr>
        <w:tc>
          <w:tcPr>
            <w:tcW w:w="671" w:type="dxa"/>
            <w:vMerge w:val="restart"/>
          </w:tcPr>
          <w:p>
            <w:pPr>
              <w:pStyle w:val="7"/>
              <w:rPr>
                <w:rFonts w:ascii="Times New Roman"/>
                <w:sz w:val="18"/>
              </w:rPr>
            </w:pPr>
          </w:p>
        </w:tc>
        <w:tc>
          <w:tcPr>
            <w:tcW w:w="968" w:type="dxa"/>
          </w:tcPr>
          <w:p>
            <w:pPr>
              <w:pStyle w:val="7"/>
              <w:rPr>
                <w:rFonts w:ascii="Times New Roman"/>
                <w:sz w:val="18"/>
              </w:rPr>
            </w:pPr>
          </w:p>
        </w:tc>
        <w:tc>
          <w:tcPr>
            <w:tcW w:w="2502" w:type="dxa"/>
          </w:tcPr>
          <w:p>
            <w:pPr>
              <w:pStyle w:val="7"/>
              <w:spacing w:line="362" w:lineRule="auto"/>
              <w:ind w:left="108" w:right="5"/>
              <w:rPr>
                <w:sz w:val="18"/>
              </w:rPr>
            </w:pPr>
            <w:r>
              <w:rPr>
                <w:spacing w:val="-16"/>
                <w:sz w:val="18"/>
              </w:rPr>
              <w:t xml:space="preserve">培训、考核，未取得证书上岗， </w:t>
            </w:r>
            <w:r>
              <w:rPr>
                <w:sz w:val="18"/>
              </w:rPr>
              <w:t>情节严重。</w:t>
            </w:r>
          </w:p>
        </w:tc>
        <w:tc>
          <w:tcPr>
            <w:tcW w:w="2997" w:type="dxa"/>
          </w:tcPr>
          <w:p>
            <w:pPr>
              <w:pStyle w:val="7"/>
              <w:spacing w:line="362" w:lineRule="auto"/>
              <w:ind w:left="107" w:right="177"/>
              <w:rPr>
                <w:sz w:val="18"/>
              </w:rPr>
            </w:pPr>
            <w:r>
              <w:rPr>
                <w:sz w:val="18"/>
              </w:rPr>
              <w:t>《建筑业企业资质管理规定》第三十七条</w:t>
            </w:r>
          </w:p>
        </w:tc>
        <w:tc>
          <w:tcPr>
            <w:tcW w:w="7448" w:type="dxa"/>
          </w:tcPr>
          <w:p>
            <w:pPr>
              <w:pStyle w:val="7"/>
              <w:spacing w:line="362" w:lineRule="auto"/>
              <w:ind w:left="107" w:right="128"/>
              <w:rPr>
                <w:sz w:val="18"/>
              </w:rPr>
            </w:pPr>
            <w:r>
              <w:rPr>
                <w:sz w:val="18"/>
              </w:rPr>
              <w:t>质量管理条例》和其他有关法律、法规对处罚机关和处罚方式有规定的，依照法律、法规的规定执行；法律、法规未作规定的，由县级以上地方人民政府住房城乡建设主管部门或者其</w:t>
            </w:r>
          </w:p>
          <w:p>
            <w:pPr>
              <w:pStyle w:val="7"/>
              <w:ind w:left="107"/>
              <w:rPr>
                <w:sz w:val="18"/>
              </w:rPr>
            </w:pPr>
            <w:r>
              <w:rPr>
                <w:sz w:val="18"/>
              </w:rPr>
              <w:t>他有关部门给予警告，责令改正，并处 1 万元以上 3 万元以下的罚款。</w:t>
            </w:r>
          </w:p>
        </w:tc>
        <w:tc>
          <w:tcPr>
            <w:tcW w:w="721" w:type="dxa"/>
          </w:tcPr>
          <w:p>
            <w:pPr>
              <w:pStyle w:val="7"/>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50" w:hRule="atLeast"/>
        </w:trPr>
        <w:tc>
          <w:tcPr>
            <w:tcW w:w="671" w:type="dxa"/>
            <w:vMerge w:val="continue"/>
            <w:tcBorders>
              <w:top w:val="nil"/>
            </w:tcBorders>
          </w:tcPr>
          <w:p>
            <w:pPr>
              <w:rPr>
                <w:sz w:val="2"/>
                <w:szCs w:val="2"/>
              </w:rPr>
            </w:pPr>
          </w:p>
        </w:tc>
        <w:tc>
          <w:tcPr>
            <w:tcW w:w="968" w:type="dxa"/>
          </w:tcPr>
          <w:p>
            <w:pPr>
              <w:pStyle w:val="7"/>
              <w:spacing w:before="113"/>
              <w:ind w:left="106"/>
              <w:rPr>
                <w:rFonts w:hint="eastAsia" w:eastAsia="宋体"/>
                <w:b/>
                <w:sz w:val="18"/>
                <w:lang w:val="en-US" w:eastAsia="zh-CN"/>
              </w:rPr>
            </w:pPr>
            <w:r>
              <w:rPr>
                <w:rFonts w:hint="eastAsia"/>
                <w:sz w:val="18"/>
                <w:lang w:eastAsia="zh-CN"/>
              </w:rPr>
              <w:t>D</w:t>
            </w:r>
            <w:r>
              <w:rPr>
                <w:sz w:val="18"/>
              </w:rPr>
              <w:t>-1-0</w:t>
            </w:r>
            <w:r>
              <w:rPr>
                <w:rFonts w:hint="eastAsia"/>
                <w:sz w:val="18"/>
                <w:lang w:val="en-US" w:eastAsia="zh-CN"/>
              </w:rPr>
              <w:t>7</w:t>
            </w:r>
          </w:p>
        </w:tc>
        <w:tc>
          <w:tcPr>
            <w:tcW w:w="2502" w:type="dxa"/>
          </w:tcPr>
          <w:p>
            <w:pPr>
              <w:pStyle w:val="7"/>
              <w:spacing w:line="226" w:lineRule="exact"/>
              <w:ind w:left="108"/>
              <w:rPr>
                <w:sz w:val="18"/>
              </w:rPr>
            </w:pPr>
            <w:r>
              <w:rPr>
                <w:sz w:val="18"/>
              </w:rPr>
              <w:t>申请人隐瞒有关情况或者提</w:t>
            </w:r>
          </w:p>
          <w:p>
            <w:pPr>
              <w:pStyle w:val="7"/>
              <w:spacing w:line="350" w:lineRule="atLeast"/>
              <w:ind w:left="108" w:right="221"/>
              <w:rPr>
                <w:sz w:val="18"/>
              </w:rPr>
            </w:pPr>
            <w:r>
              <w:rPr>
                <w:sz w:val="18"/>
              </w:rPr>
              <w:t>供虚假材料申请建筑业企业资质</w:t>
            </w:r>
          </w:p>
        </w:tc>
        <w:tc>
          <w:tcPr>
            <w:tcW w:w="2997" w:type="dxa"/>
          </w:tcPr>
          <w:p>
            <w:pPr>
              <w:pStyle w:val="7"/>
              <w:spacing w:line="226" w:lineRule="exact"/>
              <w:ind w:left="107"/>
              <w:rPr>
                <w:sz w:val="18"/>
              </w:rPr>
            </w:pPr>
            <w:r>
              <w:rPr>
                <w:sz w:val="18"/>
              </w:rPr>
              <w:t>《行政许可法》第三十一条</w:t>
            </w:r>
          </w:p>
          <w:p>
            <w:pPr>
              <w:pStyle w:val="7"/>
              <w:spacing w:line="350" w:lineRule="atLeast"/>
              <w:ind w:left="107" w:right="177"/>
              <w:rPr>
                <w:sz w:val="18"/>
              </w:rPr>
            </w:pPr>
            <w:r>
              <w:rPr>
                <w:sz w:val="18"/>
              </w:rPr>
              <w:t>《建筑业企业资质管理规定》第三十五条</w:t>
            </w:r>
          </w:p>
        </w:tc>
        <w:tc>
          <w:tcPr>
            <w:tcW w:w="7448" w:type="dxa"/>
          </w:tcPr>
          <w:p>
            <w:pPr>
              <w:pStyle w:val="7"/>
              <w:spacing w:line="226" w:lineRule="exact"/>
              <w:ind w:left="107"/>
              <w:rPr>
                <w:sz w:val="18"/>
              </w:rPr>
            </w:pPr>
            <w:r>
              <w:rPr>
                <w:sz w:val="18"/>
              </w:rPr>
              <w:t>警告，一年内不得再次申请</w:t>
            </w:r>
          </w:p>
          <w:p>
            <w:pPr>
              <w:pStyle w:val="7"/>
              <w:tabs>
                <w:tab w:val="left" w:pos="1276"/>
              </w:tabs>
              <w:spacing w:line="350" w:lineRule="atLeast"/>
              <w:ind w:left="107" w:right="96"/>
              <w:rPr>
                <w:sz w:val="18"/>
              </w:rPr>
            </w:pPr>
            <w:r>
              <w:rPr>
                <w:sz w:val="18"/>
              </w:rPr>
              <w:t>第三十五条</w:t>
            </w:r>
            <w:r>
              <w:rPr>
                <w:sz w:val="18"/>
              </w:rPr>
              <w:tab/>
            </w:r>
            <w:r>
              <w:rPr>
                <w:sz w:val="18"/>
              </w:rPr>
              <w:t>申请企业隐瞒有关真实情况或者提供虚假材料申请建筑业企业资质的</w:t>
            </w:r>
            <w:r>
              <w:rPr>
                <w:spacing w:val="-58"/>
                <w:sz w:val="18"/>
              </w:rPr>
              <w:t>，</w:t>
            </w:r>
            <w:r>
              <w:rPr>
                <w:sz w:val="18"/>
              </w:rPr>
              <w:t>资质</w:t>
            </w:r>
            <w:r>
              <w:rPr>
                <w:spacing w:val="-16"/>
                <w:sz w:val="18"/>
              </w:rPr>
              <w:t>许</w:t>
            </w:r>
            <w:r>
              <w:rPr>
                <w:sz w:val="18"/>
              </w:rPr>
              <w:t>可机关不予许可，并给予警告，申请企业在</w:t>
            </w:r>
            <w:r>
              <w:rPr>
                <w:spacing w:val="-45"/>
                <w:sz w:val="18"/>
              </w:rPr>
              <w:t xml:space="preserve"> </w:t>
            </w:r>
            <w:r>
              <w:rPr>
                <w:sz w:val="18"/>
              </w:rPr>
              <w:t>1</w:t>
            </w:r>
            <w:r>
              <w:rPr>
                <w:spacing w:val="-46"/>
                <w:sz w:val="18"/>
              </w:rPr>
              <w:t xml:space="preserve"> </w:t>
            </w:r>
            <w:r>
              <w:rPr>
                <w:sz w:val="18"/>
              </w:rPr>
              <w:t>年内不得再次申请建筑业企业资质。</w:t>
            </w:r>
          </w:p>
        </w:tc>
        <w:tc>
          <w:tcPr>
            <w:tcW w:w="721" w:type="dxa"/>
          </w:tcPr>
          <w:p>
            <w:pPr>
              <w:pStyle w:val="7"/>
              <w:spacing w:line="226" w:lineRule="exact"/>
              <w:ind w:left="107"/>
              <w:rPr>
                <w:sz w:val="18"/>
              </w:rPr>
            </w:pPr>
            <w:r>
              <w:rPr>
                <w:sz w:val="18"/>
              </w:rPr>
              <w:t>严重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0" w:hRule="atLeast"/>
        </w:trPr>
        <w:tc>
          <w:tcPr>
            <w:tcW w:w="671" w:type="dxa"/>
            <w:vMerge w:val="continue"/>
            <w:tcBorders>
              <w:top w:val="nil"/>
            </w:tcBorders>
          </w:tcPr>
          <w:p>
            <w:pPr>
              <w:rPr>
                <w:sz w:val="2"/>
                <w:szCs w:val="2"/>
              </w:rPr>
            </w:pPr>
          </w:p>
        </w:tc>
        <w:tc>
          <w:tcPr>
            <w:tcW w:w="968" w:type="dxa"/>
            <w:vMerge w:val="restart"/>
          </w:tcPr>
          <w:p>
            <w:pPr>
              <w:pStyle w:val="7"/>
              <w:spacing w:before="113"/>
              <w:ind w:left="106"/>
              <w:rPr>
                <w:rFonts w:hint="eastAsia" w:eastAsia="宋体"/>
                <w:b/>
                <w:sz w:val="18"/>
                <w:lang w:val="en-US" w:eastAsia="zh-CN"/>
              </w:rPr>
            </w:pPr>
            <w:r>
              <w:rPr>
                <w:rFonts w:hint="eastAsia"/>
                <w:sz w:val="18"/>
                <w:lang w:eastAsia="zh-CN"/>
              </w:rPr>
              <w:t>D</w:t>
            </w:r>
            <w:r>
              <w:rPr>
                <w:sz w:val="18"/>
              </w:rPr>
              <w:t>-1-0</w:t>
            </w:r>
            <w:r>
              <w:rPr>
                <w:rFonts w:hint="eastAsia"/>
                <w:sz w:val="18"/>
                <w:lang w:val="en-US" w:eastAsia="zh-CN"/>
              </w:rPr>
              <w:t>8</w:t>
            </w:r>
          </w:p>
        </w:tc>
        <w:tc>
          <w:tcPr>
            <w:tcW w:w="2502" w:type="dxa"/>
            <w:vMerge w:val="restart"/>
          </w:tcPr>
          <w:p>
            <w:pPr>
              <w:pStyle w:val="7"/>
              <w:spacing w:line="364" w:lineRule="auto"/>
              <w:ind w:left="108" w:right="30"/>
              <w:rPr>
                <w:sz w:val="18"/>
              </w:rPr>
            </w:pPr>
            <w:r>
              <w:rPr>
                <w:sz w:val="18"/>
              </w:rPr>
              <w:t>不如实提供有关材料，或者拒绝、阻碍监督检查的</w:t>
            </w:r>
          </w:p>
        </w:tc>
        <w:tc>
          <w:tcPr>
            <w:tcW w:w="2997" w:type="dxa"/>
            <w:vMerge w:val="restart"/>
          </w:tcPr>
          <w:p>
            <w:pPr>
              <w:pStyle w:val="7"/>
              <w:spacing w:line="364" w:lineRule="auto"/>
              <w:ind w:left="107" w:right="177"/>
              <w:rPr>
                <w:sz w:val="18"/>
              </w:rPr>
            </w:pPr>
            <w:r>
              <w:rPr>
                <w:sz w:val="18"/>
              </w:rPr>
              <w:t>《建筑业企业资质管理规定》第二十五条</w:t>
            </w:r>
          </w:p>
          <w:p>
            <w:pPr>
              <w:pStyle w:val="7"/>
              <w:spacing w:line="230" w:lineRule="exact"/>
              <w:ind w:left="107"/>
              <w:rPr>
                <w:sz w:val="18"/>
              </w:rPr>
            </w:pPr>
            <w:r>
              <w:rPr>
                <w:sz w:val="18"/>
              </w:rPr>
              <w:t>《建筑业企业资质管理规定》第三</w:t>
            </w:r>
          </w:p>
          <w:p>
            <w:pPr>
              <w:pStyle w:val="7"/>
              <w:spacing w:before="112"/>
              <w:ind w:left="107"/>
              <w:rPr>
                <w:sz w:val="18"/>
              </w:rPr>
            </w:pPr>
            <w:r>
              <w:rPr>
                <w:sz w:val="18"/>
              </w:rPr>
              <w:t>十九条</w:t>
            </w:r>
          </w:p>
        </w:tc>
        <w:tc>
          <w:tcPr>
            <w:tcW w:w="7448" w:type="dxa"/>
          </w:tcPr>
          <w:p>
            <w:pPr>
              <w:pStyle w:val="7"/>
              <w:spacing w:line="226" w:lineRule="exact"/>
              <w:ind w:left="107"/>
              <w:rPr>
                <w:sz w:val="18"/>
              </w:rPr>
            </w:pPr>
            <w:r>
              <w:rPr>
                <w:sz w:val="18"/>
              </w:rPr>
              <w:t>责令改正</w:t>
            </w:r>
          </w:p>
        </w:tc>
        <w:tc>
          <w:tcPr>
            <w:tcW w:w="721" w:type="dxa"/>
          </w:tcPr>
          <w:p>
            <w:pPr>
              <w:pStyle w:val="7"/>
              <w:spacing w:line="226" w:lineRule="exact"/>
              <w:ind w:left="107"/>
              <w:rPr>
                <w:sz w:val="18"/>
              </w:rPr>
            </w:pPr>
            <w:r>
              <w:rPr>
                <w:sz w:val="18"/>
              </w:rPr>
              <w:t>轻微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51" w:hRule="atLeast"/>
        </w:trPr>
        <w:tc>
          <w:tcPr>
            <w:tcW w:w="671" w:type="dxa"/>
            <w:vMerge w:val="continue"/>
            <w:tcBorders>
              <w:top w:val="nil"/>
            </w:tcBorders>
          </w:tcPr>
          <w:p>
            <w:pPr>
              <w:rPr>
                <w:sz w:val="2"/>
                <w:szCs w:val="2"/>
              </w:rPr>
            </w:pPr>
          </w:p>
        </w:tc>
        <w:tc>
          <w:tcPr>
            <w:tcW w:w="968" w:type="dxa"/>
            <w:vMerge w:val="continue"/>
            <w:tcBorders>
              <w:top w:val="nil"/>
            </w:tcBorders>
          </w:tcPr>
          <w:p>
            <w:pPr>
              <w:rPr>
                <w:sz w:val="2"/>
                <w:szCs w:val="2"/>
              </w:rPr>
            </w:pPr>
          </w:p>
        </w:tc>
        <w:tc>
          <w:tcPr>
            <w:tcW w:w="2502" w:type="dxa"/>
            <w:vMerge w:val="continue"/>
            <w:tcBorders>
              <w:top w:val="nil"/>
            </w:tcBorders>
          </w:tcPr>
          <w:p>
            <w:pPr>
              <w:rPr>
                <w:sz w:val="2"/>
                <w:szCs w:val="2"/>
              </w:rPr>
            </w:pPr>
          </w:p>
        </w:tc>
        <w:tc>
          <w:tcPr>
            <w:tcW w:w="2997" w:type="dxa"/>
            <w:vMerge w:val="continue"/>
            <w:tcBorders>
              <w:top w:val="nil"/>
            </w:tcBorders>
          </w:tcPr>
          <w:p>
            <w:pPr>
              <w:rPr>
                <w:sz w:val="2"/>
                <w:szCs w:val="2"/>
              </w:rPr>
            </w:pPr>
          </w:p>
        </w:tc>
        <w:tc>
          <w:tcPr>
            <w:tcW w:w="7448" w:type="dxa"/>
          </w:tcPr>
          <w:p>
            <w:pPr>
              <w:pStyle w:val="7"/>
              <w:spacing w:line="226" w:lineRule="exact"/>
              <w:ind w:left="107"/>
              <w:rPr>
                <w:sz w:val="18"/>
              </w:rPr>
            </w:pPr>
            <w:r>
              <w:rPr>
                <w:sz w:val="18"/>
              </w:rPr>
              <w:t>责令改正，并处罚款</w:t>
            </w:r>
          </w:p>
          <w:p>
            <w:pPr>
              <w:pStyle w:val="7"/>
              <w:tabs>
                <w:tab w:val="left" w:pos="1276"/>
              </w:tabs>
              <w:spacing w:line="350" w:lineRule="atLeast"/>
              <w:ind w:left="107" w:right="39"/>
              <w:rPr>
                <w:sz w:val="18"/>
              </w:rPr>
            </w:pPr>
            <w:r>
              <w:rPr>
                <w:sz w:val="18"/>
              </w:rPr>
              <w:t>第三十九条</w:t>
            </w:r>
            <w:r>
              <w:rPr>
                <w:sz w:val="18"/>
              </w:rPr>
              <w:tab/>
            </w:r>
            <w:r>
              <w:rPr>
                <w:sz w:val="18"/>
              </w:rPr>
              <w:t>企业在接受监督检查时，不如实提供有关材料，或者拒绝、阻碍监督检查的</w:t>
            </w:r>
            <w:r>
              <w:rPr>
                <w:spacing w:val="-17"/>
                <w:sz w:val="18"/>
              </w:rPr>
              <w:t xml:space="preserve">， </w:t>
            </w:r>
            <w:r>
              <w:rPr>
                <w:sz w:val="18"/>
              </w:rPr>
              <w:t>由县级以上地方人民政府住房城乡建设主管部门责令限期改正，并可以处</w:t>
            </w:r>
            <w:r>
              <w:rPr>
                <w:spacing w:val="-45"/>
                <w:sz w:val="18"/>
              </w:rPr>
              <w:t xml:space="preserve"> </w:t>
            </w:r>
            <w:r>
              <w:rPr>
                <w:sz w:val="18"/>
              </w:rPr>
              <w:t>3</w:t>
            </w:r>
            <w:r>
              <w:rPr>
                <w:spacing w:val="-46"/>
                <w:sz w:val="18"/>
              </w:rPr>
              <w:t xml:space="preserve"> </w:t>
            </w:r>
            <w:r>
              <w:rPr>
                <w:sz w:val="18"/>
              </w:rPr>
              <w:t>万元以下罚款。</w:t>
            </w:r>
          </w:p>
        </w:tc>
        <w:tc>
          <w:tcPr>
            <w:tcW w:w="721" w:type="dxa"/>
          </w:tcPr>
          <w:p>
            <w:pPr>
              <w:pStyle w:val="7"/>
              <w:spacing w:line="226" w:lineRule="exact"/>
              <w:ind w:left="107"/>
              <w:rPr>
                <w:sz w:val="18"/>
              </w:rPr>
            </w:pPr>
            <w:r>
              <w:rPr>
                <w:sz w:val="18"/>
              </w:rPr>
              <w:t>一般</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0" w:hRule="atLeast"/>
        </w:trPr>
        <w:tc>
          <w:tcPr>
            <w:tcW w:w="671" w:type="dxa"/>
            <w:vMerge w:val="continue"/>
            <w:tcBorders>
              <w:top w:val="nil"/>
            </w:tcBorders>
          </w:tcPr>
          <w:p>
            <w:pPr>
              <w:rPr>
                <w:sz w:val="2"/>
                <w:szCs w:val="2"/>
              </w:rPr>
            </w:pPr>
          </w:p>
        </w:tc>
        <w:tc>
          <w:tcPr>
            <w:tcW w:w="968" w:type="dxa"/>
            <w:vMerge w:val="restart"/>
          </w:tcPr>
          <w:p>
            <w:pPr>
              <w:pStyle w:val="7"/>
              <w:spacing w:before="113"/>
              <w:ind w:left="106"/>
              <w:rPr>
                <w:rFonts w:hint="eastAsia" w:eastAsia="宋体"/>
                <w:b/>
                <w:sz w:val="18"/>
                <w:lang w:val="en-US" w:eastAsia="zh-CN"/>
              </w:rPr>
            </w:pPr>
            <w:r>
              <w:rPr>
                <w:rFonts w:hint="eastAsia"/>
                <w:sz w:val="18"/>
                <w:lang w:eastAsia="zh-CN"/>
              </w:rPr>
              <w:t>D</w:t>
            </w:r>
            <w:r>
              <w:rPr>
                <w:sz w:val="18"/>
              </w:rPr>
              <w:t>-1-0</w:t>
            </w:r>
            <w:r>
              <w:rPr>
                <w:rFonts w:hint="eastAsia"/>
                <w:sz w:val="18"/>
                <w:lang w:val="en-US" w:eastAsia="zh-CN"/>
              </w:rPr>
              <w:t>9</w:t>
            </w:r>
          </w:p>
        </w:tc>
        <w:tc>
          <w:tcPr>
            <w:tcW w:w="2502" w:type="dxa"/>
            <w:vMerge w:val="restart"/>
          </w:tcPr>
          <w:p>
            <w:pPr>
              <w:pStyle w:val="7"/>
              <w:spacing w:line="226" w:lineRule="exact"/>
              <w:ind w:left="108"/>
              <w:rPr>
                <w:sz w:val="18"/>
              </w:rPr>
            </w:pPr>
            <w:r>
              <w:rPr>
                <w:sz w:val="18"/>
              </w:rPr>
              <w:t>未提供企业信用档案信息的</w:t>
            </w:r>
          </w:p>
        </w:tc>
        <w:tc>
          <w:tcPr>
            <w:tcW w:w="2997" w:type="dxa"/>
            <w:vMerge w:val="restart"/>
          </w:tcPr>
          <w:p>
            <w:pPr>
              <w:pStyle w:val="7"/>
              <w:spacing w:line="364" w:lineRule="auto"/>
              <w:ind w:left="107" w:right="177"/>
              <w:rPr>
                <w:sz w:val="18"/>
              </w:rPr>
            </w:pPr>
            <w:r>
              <w:rPr>
                <w:sz w:val="18"/>
              </w:rPr>
              <w:t>《建筑业企业资质管理规定》第三十二条</w:t>
            </w:r>
          </w:p>
          <w:p>
            <w:pPr>
              <w:pStyle w:val="7"/>
              <w:spacing w:line="362" w:lineRule="auto"/>
              <w:ind w:left="107" w:right="177"/>
              <w:rPr>
                <w:sz w:val="18"/>
              </w:rPr>
            </w:pPr>
            <w:r>
              <w:rPr>
                <w:sz w:val="18"/>
              </w:rPr>
              <w:t>《建筑业企业资质管理规定》第四十条</w:t>
            </w:r>
          </w:p>
        </w:tc>
        <w:tc>
          <w:tcPr>
            <w:tcW w:w="7448" w:type="dxa"/>
          </w:tcPr>
          <w:p>
            <w:pPr>
              <w:pStyle w:val="7"/>
              <w:spacing w:line="226" w:lineRule="exact"/>
              <w:ind w:left="107"/>
              <w:rPr>
                <w:sz w:val="18"/>
              </w:rPr>
            </w:pPr>
            <w:r>
              <w:rPr>
                <w:sz w:val="18"/>
              </w:rPr>
              <w:t>警告，责令改正</w:t>
            </w:r>
          </w:p>
        </w:tc>
        <w:tc>
          <w:tcPr>
            <w:tcW w:w="721" w:type="dxa"/>
          </w:tcPr>
          <w:p>
            <w:pPr>
              <w:pStyle w:val="7"/>
              <w:spacing w:line="226" w:lineRule="exact"/>
              <w:ind w:left="107"/>
              <w:rPr>
                <w:sz w:val="18"/>
              </w:rPr>
            </w:pPr>
            <w:r>
              <w:rPr>
                <w:sz w:val="18"/>
              </w:rPr>
              <w:t>轻微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399" w:hRule="atLeast"/>
        </w:trPr>
        <w:tc>
          <w:tcPr>
            <w:tcW w:w="671" w:type="dxa"/>
            <w:vMerge w:val="continue"/>
            <w:tcBorders>
              <w:top w:val="nil"/>
            </w:tcBorders>
          </w:tcPr>
          <w:p>
            <w:pPr>
              <w:rPr>
                <w:sz w:val="2"/>
                <w:szCs w:val="2"/>
              </w:rPr>
            </w:pPr>
          </w:p>
        </w:tc>
        <w:tc>
          <w:tcPr>
            <w:tcW w:w="968" w:type="dxa"/>
            <w:vMerge w:val="continue"/>
            <w:tcBorders>
              <w:top w:val="nil"/>
            </w:tcBorders>
          </w:tcPr>
          <w:p>
            <w:pPr>
              <w:rPr>
                <w:sz w:val="2"/>
                <w:szCs w:val="2"/>
              </w:rPr>
            </w:pPr>
          </w:p>
        </w:tc>
        <w:tc>
          <w:tcPr>
            <w:tcW w:w="2502" w:type="dxa"/>
            <w:vMerge w:val="continue"/>
            <w:tcBorders>
              <w:top w:val="nil"/>
            </w:tcBorders>
          </w:tcPr>
          <w:p>
            <w:pPr>
              <w:rPr>
                <w:sz w:val="2"/>
                <w:szCs w:val="2"/>
              </w:rPr>
            </w:pPr>
          </w:p>
        </w:tc>
        <w:tc>
          <w:tcPr>
            <w:tcW w:w="2997" w:type="dxa"/>
            <w:vMerge w:val="continue"/>
            <w:tcBorders>
              <w:top w:val="nil"/>
            </w:tcBorders>
          </w:tcPr>
          <w:p>
            <w:pPr>
              <w:rPr>
                <w:sz w:val="2"/>
                <w:szCs w:val="2"/>
              </w:rPr>
            </w:pPr>
          </w:p>
        </w:tc>
        <w:tc>
          <w:tcPr>
            <w:tcW w:w="7448" w:type="dxa"/>
          </w:tcPr>
          <w:p>
            <w:pPr>
              <w:pStyle w:val="7"/>
              <w:spacing w:line="226" w:lineRule="exact"/>
              <w:ind w:left="107"/>
              <w:rPr>
                <w:sz w:val="18"/>
              </w:rPr>
            </w:pPr>
            <w:r>
              <w:rPr>
                <w:sz w:val="18"/>
              </w:rPr>
              <w:t>责令改正，并处罚款</w:t>
            </w:r>
          </w:p>
          <w:p>
            <w:pPr>
              <w:pStyle w:val="7"/>
              <w:tabs>
                <w:tab w:val="left" w:pos="1096"/>
              </w:tabs>
              <w:spacing w:before="119" w:line="364" w:lineRule="auto"/>
              <w:ind w:left="107" w:right="95"/>
              <w:rPr>
                <w:sz w:val="18"/>
              </w:rPr>
            </w:pPr>
            <w:r>
              <w:rPr>
                <w:sz w:val="18"/>
              </w:rPr>
              <w:t>第四十条</w:t>
            </w:r>
            <w:r>
              <w:rPr>
                <w:sz w:val="18"/>
              </w:rPr>
              <w:tab/>
            </w:r>
            <w:r>
              <w:rPr>
                <w:sz w:val="18"/>
              </w:rPr>
              <w:t>企业未按照本规定要求提供企业信用档案信息的</w:t>
            </w:r>
            <w:r>
              <w:rPr>
                <w:spacing w:val="-58"/>
                <w:sz w:val="18"/>
              </w:rPr>
              <w:t>，</w:t>
            </w:r>
            <w:r>
              <w:rPr>
                <w:sz w:val="18"/>
              </w:rPr>
              <w:t>由县级以上地方人民政府住</w:t>
            </w:r>
            <w:r>
              <w:rPr>
                <w:spacing w:val="-15"/>
                <w:sz w:val="18"/>
              </w:rPr>
              <w:t>房</w:t>
            </w:r>
            <w:r>
              <w:rPr>
                <w:sz w:val="18"/>
              </w:rPr>
              <w:t>城乡建设主管部门或者其他有关部门给予警告</w:t>
            </w:r>
            <w:r>
              <w:rPr>
                <w:spacing w:val="-5"/>
                <w:sz w:val="18"/>
              </w:rPr>
              <w:t>，</w:t>
            </w:r>
            <w:r>
              <w:rPr>
                <w:sz w:val="18"/>
              </w:rPr>
              <w:t>责令限期改正</w:t>
            </w:r>
            <w:r>
              <w:rPr>
                <w:spacing w:val="-5"/>
                <w:sz w:val="18"/>
              </w:rPr>
              <w:t>；</w:t>
            </w:r>
            <w:r>
              <w:rPr>
                <w:sz w:val="18"/>
              </w:rPr>
              <w:t>逾期未改正的</w:t>
            </w:r>
            <w:r>
              <w:rPr>
                <w:spacing w:val="-5"/>
                <w:sz w:val="18"/>
              </w:rPr>
              <w:t>，</w:t>
            </w:r>
            <w:r>
              <w:rPr>
                <w:sz w:val="18"/>
              </w:rPr>
              <w:t>可处以</w:t>
            </w:r>
            <w:r>
              <w:rPr>
                <w:spacing w:val="-44"/>
                <w:sz w:val="18"/>
              </w:rPr>
              <w:t xml:space="preserve"> </w:t>
            </w:r>
            <w:r>
              <w:rPr>
                <w:spacing w:val="-4"/>
                <w:sz w:val="18"/>
              </w:rPr>
              <w:t>1000</w:t>
            </w:r>
          </w:p>
          <w:p>
            <w:pPr>
              <w:pStyle w:val="7"/>
              <w:spacing w:line="228" w:lineRule="exact"/>
              <w:ind w:left="107"/>
              <w:rPr>
                <w:sz w:val="18"/>
              </w:rPr>
            </w:pPr>
            <w:r>
              <w:rPr>
                <w:sz w:val="18"/>
              </w:rPr>
              <w:t>元以上 1 万元以下的罚款。</w:t>
            </w:r>
          </w:p>
        </w:tc>
        <w:tc>
          <w:tcPr>
            <w:tcW w:w="721" w:type="dxa"/>
          </w:tcPr>
          <w:p>
            <w:pPr>
              <w:pStyle w:val="7"/>
              <w:spacing w:line="226" w:lineRule="exact"/>
              <w:ind w:left="107"/>
              <w:rPr>
                <w:sz w:val="18"/>
              </w:rPr>
            </w:pPr>
            <w:r>
              <w:rPr>
                <w:sz w:val="18"/>
              </w:rPr>
              <w:t>一般</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1" w:hRule="atLeast"/>
        </w:trPr>
        <w:tc>
          <w:tcPr>
            <w:tcW w:w="671" w:type="dxa"/>
            <w:vMerge w:val="continue"/>
            <w:tcBorders>
              <w:top w:val="nil"/>
            </w:tcBorders>
          </w:tcPr>
          <w:p>
            <w:pPr>
              <w:rPr>
                <w:sz w:val="2"/>
                <w:szCs w:val="2"/>
              </w:rPr>
            </w:pPr>
          </w:p>
        </w:tc>
        <w:tc>
          <w:tcPr>
            <w:tcW w:w="968" w:type="dxa"/>
            <w:vMerge w:val="restart"/>
          </w:tcPr>
          <w:p>
            <w:pPr>
              <w:pStyle w:val="7"/>
              <w:spacing w:before="114"/>
              <w:ind w:left="106"/>
              <w:rPr>
                <w:rFonts w:hint="default" w:eastAsia="宋体"/>
                <w:b/>
                <w:sz w:val="18"/>
                <w:lang w:val="en-US" w:eastAsia="zh-CN"/>
              </w:rPr>
            </w:pPr>
            <w:r>
              <w:rPr>
                <w:rFonts w:hint="eastAsia"/>
                <w:sz w:val="18"/>
                <w:lang w:eastAsia="zh-CN"/>
              </w:rPr>
              <w:t>D</w:t>
            </w:r>
            <w:r>
              <w:rPr>
                <w:sz w:val="18"/>
              </w:rPr>
              <w:t>-1-</w:t>
            </w:r>
            <w:r>
              <w:rPr>
                <w:rFonts w:hint="eastAsia"/>
                <w:sz w:val="18"/>
                <w:lang w:val="en-US" w:eastAsia="zh-CN"/>
              </w:rPr>
              <w:t>10</w:t>
            </w:r>
          </w:p>
        </w:tc>
        <w:tc>
          <w:tcPr>
            <w:tcW w:w="2502" w:type="dxa"/>
            <w:vMerge w:val="restart"/>
          </w:tcPr>
          <w:p>
            <w:pPr>
              <w:pStyle w:val="7"/>
              <w:spacing w:line="364" w:lineRule="auto"/>
              <w:ind w:left="108" w:right="221"/>
              <w:rPr>
                <w:sz w:val="18"/>
              </w:rPr>
            </w:pPr>
            <w:r>
              <w:rPr>
                <w:sz w:val="18"/>
              </w:rPr>
              <w:t>取得建筑业企业资质后不再符合相应资质条件</w:t>
            </w:r>
          </w:p>
        </w:tc>
        <w:tc>
          <w:tcPr>
            <w:tcW w:w="2997" w:type="dxa"/>
            <w:vMerge w:val="restart"/>
          </w:tcPr>
          <w:p>
            <w:pPr>
              <w:pStyle w:val="7"/>
              <w:spacing w:line="364" w:lineRule="auto"/>
              <w:ind w:left="107" w:right="177"/>
              <w:rPr>
                <w:sz w:val="18"/>
              </w:rPr>
            </w:pPr>
            <w:r>
              <w:rPr>
                <w:sz w:val="18"/>
              </w:rPr>
              <w:t>《建筑业企业资质管理规定》第三条</w:t>
            </w:r>
          </w:p>
          <w:p>
            <w:pPr>
              <w:pStyle w:val="7"/>
              <w:spacing w:line="362" w:lineRule="auto"/>
              <w:ind w:left="107" w:right="177"/>
              <w:rPr>
                <w:sz w:val="18"/>
              </w:rPr>
            </w:pPr>
            <w:r>
              <w:rPr>
                <w:sz w:val="18"/>
              </w:rPr>
              <w:t>《建筑业企业资质管理规定》第二十八条</w:t>
            </w:r>
          </w:p>
        </w:tc>
        <w:tc>
          <w:tcPr>
            <w:tcW w:w="7448" w:type="dxa"/>
          </w:tcPr>
          <w:p>
            <w:pPr>
              <w:pStyle w:val="7"/>
              <w:spacing w:line="227" w:lineRule="exact"/>
              <w:ind w:left="107"/>
              <w:rPr>
                <w:sz w:val="18"/>
              </w:rPr>
            </w:pPr>
            <w:r>
              <w:rPr>
                <w:sz w:val="18"/>
              </w:rPr>
              <w:t>责令改正</w:t>
            </w:r>
          </w:p>
        </w:tc>
        <w:tc>
          <w:tcPr>
            <w:tcW w:w="721" w:type="dxa"/>
          </w:tcPr>
          <w:p>
            <w:pPr>
              <w:pStyle w:val="7"/>
              <w:spacing w:line="227" w:lineRule="exact"/>
              <w:ind w:left="107"/>
              <w:rPr>
                <w:sz w:val="18"/>
              </w:rPr>
            </w:pPr>
            <w:r>
              <w:rPr>
                <w:sz w:val="18"/>
              </w:rPr>
              <w:t>轻微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01" w:hRule="atLeast"/>
        </w:trPr>
        <w:tc>
          <w:tcPr>
            <w:tcW w:w="671" w:type="dxa"/>
            <w:vMerge w:val="continue"/>
            <w:tcBorders>
              <w:top w:val="nil"/>
            </w:tcBorders>
          </w:tcPr>
          <w:p>
            <w:pPr>
              <w:rPr>
                <w:sz w:val="2"/>
                <w:szCs w:val="2"/>
              </w:rPr>
            </w:pPr>
          </w:p>
        </w:tc>
        <w:tc>
          <w:tcPr>
            <w:tcW w:w="968" w:type="dxa"/>
            <w:vMerge w:val="continue"/>
            <w:tcBorders>
              <w:top w:val="nil"/>
            </w:tcBorders>
          </w:tcPr>
          <w:p>
            <w:pPr>
              <w:rPr>
                <w:sz w:val="2"/>
                <w:szCs w:val="2"/>
              </w:rPr>
            </w:pPr>
          </w:p>
        </w:tc>
        <w:tc>
          <w:tcPr>
            <w:tcW w:w="2502" w:type="dxa"/>
            <w:vMerge w:val="continue"/>
            <w:tcBorders>
              <w:top w:val="nil"/>
            </w:tcBorders>
          </w:tcPr>
          <w:p>
            <w:pPr>
              <w:rPr>
                <w:sz w:val="2"/>
                <w:szCs w:val="2"/>
              </w:rPr>
            </w:pPr>
          </w:p>
        </w:tc>
        <w:tc>
          <w:tcPr>
            <w:tcW w:w="2997" w:type="dxa"/>
            <w:vMerge w:val="continue"/>
            <w:tcBorders>
              <w:top w:val="nil"/>
            </w:tcBorders>
          </w:tcPr>
          <w:p>
            <w:pPr>
              <w:rPr>
                <w:sz w:val="2"/>
                <w:szCs w:val="2"/>
              </w:rPr>
            </w:pPr>
          </w:p>
        </w:tc>
        <w:tc>
          <w:tcPr>
            <w:tcW w:w="7448" w:type="dxa"/>
          </w:tcPr>
          <w:p>
            <w:pPr>
              <w:pStyle w:val="7"/>
              <w:spacing w:line="226" w:lineRule="exact"/>
              <w:ind w:left="107"/>
              <w:rPr>
                <w:sz w:val="18"/>
              </w:rPr>
            </w:pPr>
            <w:r>
              <w:rPr>
                <w:sz w:val="18"/>
              </w:rPr>
              <w:t>撤销资质证书</w:t>
            </w:r>
          </w:p>
          <w:p>
            <w:pPr>
              <w:pStyle w:val="7"/>
              <w:spacing w:before="119" w:line="364" w:lineRule="auto"/>
              <w:ind w:left="107" w:right="95"/>
              <w:jc w:val="both"/>
              <w:rPr>
                <w:sz w:val="18"/>
              </w:rPr>
            </w:pPr>
            <w:r>
              <w:rPr>
                <w:spacing w:val="-4"/>
                <w:sz w:val="18"/>
              </w:rPr>
              <w:t>第二十八条 取得建筑业企业资质证书的企业，应当保持资产、主要人员、技术装备等方面满足相应建筑业企业资质标准要求的条件。 企业不再符合相应建筑业企业资质标准要求条件</w:t>
            </w:r>
            <w:r>
              <w:rPr>
                <w:sz w:val="18"/>
              </w:rPr>
              <w:t>的，县级以上地方人民政府住房城乡建设主管部门、其他有关部门，应当责令其限期改正并</w:t>
            </w:r>
            <w:r>
              <w:rPr>
                <w:spacing w:val="-3"/>
                <w:sz w:val="18"/>
              </w:rPr>
              <w:t xml:space="preserve">向社会公告，整改期限最长不超过 </w:t>
            </w:r>
            <w:r>
              <w:rPr>
                <w:sz w:val="18"/>
              </w:rPr>
              <w:t>3</w:t>
            </w:r>
            <w:r>
              <w:rPr>
                <w:spacing w:val="-7"/>
                <w:sz w:val="18"/>
              </w:rPr>
              <w:t xml:space="preserve"> 个月；企业整改期间不得申请建筑业企业资质的升级、增项，不能承揽新的工程；逾期仍未达到建筑业企业资质标准要求条件的，资质许可机关可</w:t>
            </w:r>
            <w:r>
              <w:rPr>
                <w:spacing w:val="-9"/>
                <w:sz w:val="18"/>
              </w:rPr>
              <w:t xml:space="preserve">以撤回其建筑业企业资质证书。 被撤回建筑业企业资质证书的企业，可以在资质被撤回后 </w:t>
            </w:r>
            <w:r>
              <w:rPr>
                <w:spacing w:val="-15"/>
                <w:sz w:val="18"/>
              </w:rPr>
              <w:t>3</w:t>
            </w:r>
          </w:p>
          <w:p>
            <w:pPr>
              <w:pStyle w:val="7"/>
              <w:spacing w:line="227" w:lineRule="exact"/>
              <w:ind w:left="107"/>
              <w:rPr>
                <w:sz w:val="18"/>
              </w:rPr>
            </w:pPr>
            <w:r>
              <w:rPr>
                <w:sz w:val="18"/>
              </w:rPr>
              <w:t>个月内，向资质许可机关提出核定低于原等级同类别资质的申请。</w:t>
            </w:r>
          </w:p>
        </w:tc>
        <w:tc>
          <w:tcPr>
            <w:tcW w:w="721" w:type="dxa"/>
          </w:tcPr>
          <w:p>
            <w:pPr>
              <w:pStyle w:val="7"/>
              <w:spacing w:line="226" w:lineRule="exact"/>
              <w:ind w:left="107"/>
              <w:rPr>
                <w:sz w:val="18"/>
              </w:rPr>
            </w:pPr>
            <w:r>
              <w:rPr>
                <w:sz w:val="18"/>
              </w:rPr>
              <w:t>严重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0" w:hRule="atLeast"/>
        </w:trPr>
        <w:tc>
          <w:tcPr>
            <w:tcW w:w="671" w:type="dxa"/>
            <w:vMerge w:val="restart"/>
          </w:tcPr>
          <w:p>
            <w:pPr>
              <w:pStyle w:val="7"/>
              <w:spacing w:before="92"/>
              <w:ind w:left="108"/>
              <w:rPr>
                <w:b/>
                <w:sz w:val="21"/>
              </w:rPr>
            </w:pPr>
            <w:r>
              <w:rPr>
                <w:rFonts w:hint="eastAsia"/>
                <w:b/>
                <w:sz w:val="21"/>
                <w:lang w:eastAsia="zh-CN"/>
              </w:rPr>
              <w:t>D</w:t>
            </w:r>
            <w:r>
              <w:rPr>
                <w:b/>
                <w:sz w:val="21"/>
              </w:rPr>
              <w:t>-2</w:t>
            </w:r>
          </w:p>
          <w:p>
            <w:pPr>
              <w:pStyle w:val="7"/>
              <w:spacing w:before="8" w:line="460" w:lineRule="atLeast"/>
              <w:ind w:left="108" w:right="96"/>
              <w:rPr>
                <w:b/>
                <w:sz w:val="21"/>
              </w:rPr>
            </w:pPr>
            <w:r>
              <w:rPr>
                <w:b/>
                <w:spacing w:val="9"/>
                <w:sz w:val="21"/>
              </w:rPr>
              <w:t>承揽</w:t>
            </w:r>
            <w:r>
              <w:rPr>
                <w:b/>
                <w:w w:val="95"/>
                <w:sz w:val="21"/>
              </w:rPr>
              <w:t>业务</w:t>
            </w:r>
          </w:p>
        </w:tc>
        <w:tc>
          <w:tcPr>
            <w:tcW w:w="968" w:type="dxa"/>
            <w:vMerge w:val="restart"/>
          </w:tcPr>
          <w:p>
            <w:pPr>
              <w:pStyle w:val="7"/>
              <w:spacing w:before="112"/>
              <w:ind w:left="106"/>
              <w:rPr>
                <w:sz w:val="18"/>
              </w:rPr>
            </w:pPr>
            <w:r>
              <w:rPr>
                <w:rFonts w:hint="eastAsia"/>
                <w:sz w:val="18"/>
                <w:lang w:eastAsia="zh-CN"/>
              </w:rPr>
              <w:t>D</w:t>
            </w:r>
            <w:r>
              <w:rPr>
                <w:sz w:val="18"/>
              </w:rPr>
              <w:t>-2-01</w:t>
            </w:r>
          </w:p>
        </w:tc>
        <w:tc>
          <w:tcPr>
            <w:tcW w:w="2502" w:type="dxa"/>
            <w:vMerge w:val="restart"/>
          </w:tcPr>
          <w:p>
            <w:pPr>
              <w:pStyle w:val="7"/>
              <w:spacing w:line="364" w:lineRule="auto"/>
              <w:ind w:left="108" w:right="96"/>
              <w:rPr>
                <w:sz w:val="18"/>
              </w:rPr>
            </w:pPr>
            <w:r>
              <w:rPr>
                <w:sz w:val="18"/>
              </w:rPr>
              <w:t>利用向发包单位及其工作人</w:t>
            </w:r>
            <w:r>
              <w:rPr>
                <w:spacing w:val="-9"/>
                <w:sz w:val="18"/>
              </w:rPr>
              <w:t>员行贿、提供回扣或者给予其</w:t>
            </w:r>
            <w:r>
              <w:rPr>
                <w:sz w:val="18"/>
              </w:rPr>
              <w:t>他好处等不正当手段承揽的</w:t>
            </w:r>
          </w:p>
        </w:tc>
        <w:tc>
          <w:tcPr>
            <w:tcW w:w="2997" w:type="dxa"/>
            <w:vMerge w:val="restart"/>
          </w:tcPr>
          <w:p>
            <w:pPr>
              <w:pStyle w:val="7"/>
              <w:spacing w:line="225" w:lineRule="exact"/>
              <w:ind w:left="107"/>
              <w:rPr>
                <w:sz w:val="18"/>
              </w:rPr>
            </w:pPr>
            <w:r>
              <w:rPr>
                <w:sz w:val="18"/>
              </w:rPr>
              <w:t>《建筑法》第六十八条</w:t>
            </w:r>
          </w:p>
        </w:tc>
        <w:tc>
          <w:tcPr>
            <w:tcW w:w="7448" w:type="dxa"/>
          </w:tcPr>
          <w:p>
            <w:pPr>
              <w:pStyle w:val="7"/>
              <w:spacing w:line="225" w:lineRule="exact"/>
              <w:ind w:left="107"/>
              <w:rPr>
                <w:sz w:val="18"/>
              </w:rPr>
            </w:pPr>
            <w:r>
              <w:rPr>
                <w:sz w:val="18"/>
              </w:rPr>
              <w:t>罚款，没收违法所得</w:t>
            </w:r>
          </w:p>
        </w:tc>
        <w:tc>
          <w:tcPr>
            <w:tcW w:w="721" w:type="dxa"/>
          </w:tcPr>
          <w:p>
            <w:pPr>
              <w:pStyle w:val="7"/>
              <w:spacing w:line="225" w:lineRule="exact"/>
              <w:ind w:left="107"/>
              <w:rPr>
                <w:sz w:val="18"/>
              </w:rPr>
            </w:pPr>
            <w:r>
              <w:rPr>
                <w:sz w:val="18"/>
              </w:rPr>
              <w:t>一般</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48" w:hRule="atLeast"/>
        </w:trPr>
        <w:tc>
          <w:tcPr>
            <w:tcW w:w="671" w:type="dxa"/>
            <w:vMerge w:val="continue"/>
            <w:tcBorders>
              <w:top w:val="nil"/>
            </w:tcBorders>
          </w:tcPr>
          <w:p>
            <w:pPr>
              <w:rPr>
                <w:sz w:val="2"/>
                <w:szCs w:val="2"/>
              </w:rPr>
            </w:pPr>
          </w:p>
        </w:tc>
        <w:tc>
          <w:tcPr>
            <w:tcW w:w="968" w:type="dxa"/>
            <w:vMerge w:val="continue"/>
            <w:tcBorders>
              <w:top w:val="nil"/>
            </w:tcBorders>
          </w:tcPr>
          <w:p>
            <w:pPr>
              <w:rPr>
                <w:sz w:val="2"/>
                <w:szCs w:val="2"/>
              </w:rPr>
            </w:pPr>
          </w:p>
        </w:tc>
        <w:tc>
          <w:tcPr>
            <w:tcW w:w="2502" w:type="dxa"/>
            <w:vMerge w:val="continue"/>
            <w:tcBorders>
              <w:top w:val="nil"/>
            </w:tcBorders>
          </w:tcPr>
          <w:p>
            <w:pPr>
              <w:rPr>
                <w:sz w:val="2"/>
                <w:szCs w:val="2"/>
              </w:rPr>
            </w:pPr>
          </w:p>
        </w:tc>
        <w:tc>
          <w:tcPr>
            <w:tcW w:w="2997" w:type="dxa"/>
            <w:vMerge w:val="continue"/>
            <w:tcBorders>
              <w:top w:val="nil"/>
            </w:tcBorders>
          </w:tcPr>
          <w:p>
            <w:pPr>
              <w:rPr>
                <w:sz w:val="2"/>
                <w:szCs w:val="2"/>
              </w:rPr>
            </w:pPr>
          </w:p>
        </w:tc>
        <w:tc>
          <w:tcPr>
            <w:tcW w:w="7448" w:type="dxa"/>
          </w:tcPr>
          <w:p>
            <w:pPr>
              <w:pStyle w:val="7"/>
              <w:spacing w:line="225" w:lineRule="exact"/>
              <w:ind w:left="107"/>
              <w:rPr>
                <w:sz w:val="18"/>
              </w:rPr>
            </w:pPr>
            <w:r>
              <w:rPr>
                <w:sz w:val="18"/>
              </w:rPr>
              <w:t>责令停业整顿</w:t>
            </w:r>
          </w:p>
          <w:p>
            <w:pPr>
              <w:pStyle w:val="7"/>
              <w:spacing w:before="119"/>
              <w:ind w:left="107"/>
              <w:rPr>
                <w:sz w:val="18"/>
              </w:rPr>
            </w:pPr>
            <w:r>
              <w:rPr>
                <w:sz w:val="18"/>
              </w:rPr>
              <w:t>降低资质等级，吊销资质证书</w:t>
            </w:r>
          </w:p>
          <w:p>
            <w:pPr>
              <w:pStyle w:val="7"/>
              <w:tabs>
                <w:tab w:val="left" w:pos="1276"/>
              </w:tabs>
              <w:spacing w:before="120"/>
              <w:ind w:left="107"/>
              <w:rPr>
                <w:sz w:val="18"/>
              </w:rPr>
            </w:pPr>
            <w:r>
              <w:rPr>
                <w:sz w:val="18"/>
              </w:rPr>
              <w:t>第六十八条</w:t>
            </w:r>
            <w:r>
              <w:rPr>
                <w:sz w:val="18"/>
              </w:rPr>
              <w:tab/>
            </w:r>
            <w:r>
              <w:rPr>
                <w:sz w:val="18"/>
              </w:rPr>
              <w:t>在工程发包与承包中索贿</w:t>
            </w:r>
            <w:r>
              <w:rPr>
                <w:spacing w:val="-12"/>
                <w:sz w:val="18"/>
              </w:rPr>
              <w:t>、</w:t>
            </w:r>
            <w:r>
              <w:rPr>
                <w:sz w:val="18"/>
              </w:rPr>
              <w:t>受贿</w:t>
            </w:r>
            <w:r>
              <w:rPr>
                <w:spacing w:val="-12"/>
                <w:sz w:val="18"/>
              </w:rPr>
              <w:t>、</w:t>
            </w:r>
            <w:r>
              <w:rPr>
                <w:sz w:val="18"/>
              </w:rPr>
              <w:t>行贿</w:t>
            </w:r>
            <w:r>
              <w:rPr>
                <w:spacing w:val="-10"/>
                <w:sz w:val="18"/>
              </w:rPr>
              <w:t>，</w:t>
            </w:r>
            <w:r>
              <w:rPr>
                <w:sz w:val="18"/>
              </w:rPr>
              <w:t>构成犯罪的</w:t>
            </w:r>
            <w:r>
              <w:rPr>
                <w:spacing w:val="-13"/>
                <w:sz w:val="18"/>
              </w:rPr>
              <w:t>，</w:t>
            </w:r>
            <w:r>
              <w:rPr>
                <w:sz w:val="18"/>
              </w:rPr>
              <w:t>依法追究刑事责任</w:t>
            </w:r>
            <w:r>
              <w:rPr>
                <w:spacing w:val="-12"/>
                <w:sz w:val="18"/>
              </w:rPr>
              <w:t>；</w:t>
            </w:r>
            <w:r>
              <w:rPr>
                <w:sz w:val="18"/>
              </w:rPr>
              <w:t>不</w:t>
            </w:r>
          </w:p>
        </w:tc>
        <w:tc>
          <w:tcPr>
            <w:tcW w:w="721" w:type="dxa"/>
          </w:tcPr>
          <w:p>
            <w:pPr>
              <w:pStyle w:val="7"/>
              <w:spacing w:line="225" w:lineRule="exact"/>
              <w:ind w:left="107"/>
              <w:rPr>
                <w:sz w:val="18"/>
              </w:rPr>
            </w:pPr>
            <w:r>
              <w:rPr>
                <w:sz w:val="18"/>
              </w:rPr>
              <w:t>严重</w:t>
            </w:r>
          </w:p>
        </w:tc>
      </w:tr>
    </w:tbl>
    <w:p>
      <w:pPr>
        <w:spacing w:after="0" w:line="225" w:lineRule="exact"/>
        <w:rPr>
          <w:sz w:val="18"/>
        </w:rPr>
        <w:sectPr>
          <w:pgSz w:w="16840" w:h="11910" w:orient="landscape"/>
          <w:pgMar w:top="720" w:right="640" w:bottom="720" w:left="660" w:header="0" w:footer="524" w:gutter="0"/>
          <w:cols w:space="720" w:num="1"/>
        </w:sectPr>
      </w:pPr>
    </w:p>
    <w:tbl>
      <w:tblPr>
        <w:tblStyle w:val="3"/>
        <w:tblW w:w="0" w:type="auto"/>
        <w:tblInd w:w="11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71"/>
        <w:gridCol w:w="968"/>
        <w:gridCol w:w="2502"/>
        <w:gridCol w:w="2997"/>
        <w:gridCol w:w="7448"/>
        <w:gridCol w:w="72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50" w:hRule="atLeast"/>
        </w:trPr>
        <w:tc>
          <w:tcPr>
            <w:tcW w:w="671" w:type="dxa"/>
            <w:vMerge w:val="restart"/>
          </w:tcPr>
          <w:p>
            <w:pPr>
              <w:pStyle w:val="7"/>
              <w:rPr>
                <w:rFonts w:ascii="Times New Roman"/>
                <w:sz w:val="18"/>
              </w:rPr>
            </w:pPr>
          </w:p>
        </w:tc>
        <w:tc>
          <w:tcPr>
            <w:tcW w:w="968" w:type="dxa"/>
          </w:tcPr>
          <w:p>
            <w:pPr>
              <w:pStyle w:val="7"/>
              <w:rPr>
                <w:rFonts w:ascii="Times New Roman"/>
                <w:sz w:val="18"/>
              </w:rPr>
            </w:pPr>
          </w:p>
        </w:tc>
        <w:tc>
          <w:tcPr>
            <w:tcW w:w="2502" w:type="dxa"/>
          </w:tcPr>
          <w:p>
            <w:pPr>
              <w:pStyle w:val="7"/>
              <w:rPr>
                <w:rFonts w:ascii="Times New Roman"/>
                <w:sz w:val="18"/>
              </w:rPr>
            </w:pPr>
          </w:p>
        </w:tc>
        <w:tc>
          <w:tcPr>
            <w:tcW w:w="2997" w:type="dxa"/>
          </w:tcPr>
          <w:p>
            <w:pPr>
              <w:pStyle w:val="7"/>
              <w:rPr>
                <w:rFonts w:ascii="Times New Roman"/>
                <w:sz w:val="18"/>
              </w:rPr>
            </w:pPr>
          </w:p>
        </w:tc>
        <w:tc>
          <w:tcPr>
            <w:tcW w:w="7448" w:type="dxa"/>
          </w:tcPr>
          <w:p>
            <w:pPr>
              <w:pStyle w:val="7"/>
              <w:spacing w:line="362" w:lineRule="auto"/>
              <w:ind w:left="107" w:right="39"/>
              <w:rPr>
                <w:sz w:val="18"/>
              </w:rPr>
            </w:pPr>
            <w:r>
              <w:rPr>
                <w:sz w:val="18"/>
              </w:rPr>
              <w:t>构成犯罪的，分别处以罚款，没收贿赂的财物，对直接负责的主管人员和其他直接责任人员给予处分。 对在工程承包中行贿的承包单位，除依照前款规定处罚外，可以责令停业整顿，</w:t>
            </w:r>
          </w:p>
          <w:p>
            <w:pPr>
              <w:pStyle w:val="7"/>
              <w:ind w:left="107"/>
              <w:rPr>
                <w:sz w:val="18"/>
              </w:rPr>
            </w:pPr>
            <w:r>
              <w:rPr>
                <w:sz w:val="18"/>
              </w:rPr>
              <w:t>降低资质等级或者吊销资质证书。</w:t>
            </w:r>
          </w:p>
        </w:tc>
        <w:tc>
          <w:tcPr>
            <w:tcW w:w="721" w:type="dxa"/>
          </w:tcPr>
          <w:p>
            <w:pPr>
              <w:pStyle w:val="7"/>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1" w:hRule="atLeast"/>
        </w:trPr>
        <w:tc>
          <w:tcPr>
            <w:tcW w:w="671" w:type="dxa"/>
            <w:vMerge w:val="continue"/>
            <w:tcBorders>
              <w:top w:val="nil"/>
            </w:tcBorders>
          </w:tcPr>
          <w:p>
            <w:pPr>
              <w:rPr>
                <w:sz w:val="2"/>
                <w:szCs w:val="2"/>
              </w:rPr>
            </w:pPr>
          </w:p>
        </w:tc>
        <w:tc>
          <w:tcPr>
            <w:tcW w:w="968" w:type="dxa"/>
            <w:vMerge w:val="restart"/>
          </w:tcPr>
          <w:p>
            <w:pPr>
              <w:pStyle w:val="7"/>
              <w:spacing w:before="113"/>
              <w:ind w:left="106"/>
              <w:rPr>
                <w:sz w:val="18"/>
              </w:rPr>
            </w:pPr>
            <w:r>
              <w:rPr>
                <w:rFonts w:hint="eastAsia"/>
                <w:sz w:val="18"/>
                <w:lang w:eastAsia="zh-CN"/>
              </w:rPr>
              <w:t>D</w:t>
            </w:r>
            <w:r>
              <w:rPr>
                <w:sz w:val="18"/>
              </w:rPr>
              <w:t>-2-02</w:t>
            </w:r>
          </w:p>
        </w:tc>
        <w:tc>
          <w:tcPr>
            <w:tcW w:w="2502" w:type="dxa"/>
            <w:vMerge w:val="restart"/>
          </w:tcPr>
          <w:p>
            <w:pPr>
              <w:pStyle w:val="7"/>
              <w:spacing w:line="364" w:lineRule="auto"/>
              <w:ind w:left="108" w:right="96"/>
              <w:rPr>
                <w:sz w:val="18"/>
              </w:rPr>
            </w:pPr>
            <w:r>
              <w:rPr>
                <w:sz w:val="18"/>
              </w:rPr>
              <w:t>相互串通投标或者与招标人</w:t>
            </w:r>
            <w:r>
              <w:rPr>
                <w:spacing w:val="-9"/>
                <w:sz w:val="18"/>
              </w:rPr>
              <w:t>串通投标的；以向招标人或者</w:t>
            </w:r>
            <w:r>
              <w:rPr>
                <w:sz w:val="18"/>
              </w:rPr>
              <w:t>评标委员会成员行贿的手段谋取中标的</w:t>
            </w:r>
          </w:p>
        </w:tc>
        <w:tc>
          <w:tcPr>
            <w:tcW w:w="2997" w:type="dxa"/>
            <w:vMerge w:val="restart"/>
          </w:tcPr>
          <w:p>
            <w:pPr>
              <w:pStyle w:val="7"/>
              <w:spacing w:line="226" w:lineRule="exact"/>
              <w:ind w:left="107"/>
              <w:rPr>
                <w:sz w:val="18"/>
              </w:rPr>
            </w:pPr>
            <w:r>
              <w:rPr>
                <w:sz w:val="18"/>
              </w:rPr>
              <w:t>《招标投标法》第三十二条</w:t>
            </w:r>
          </w:p>
          <w:p>
            <w:pPr>
              <w:pStyle w:val="7"/>
              <w:spacing w:before="119" w:line="364" w:lineRule="auto"/>
              <w:ind w:left="107" w:right="177"/>
              <w:rPr>
                <w:sz w:val="18"/>
              </w:rPr>
            </w:pPr>
            <w:r>
              <w:rPr>
                <w:sz w:val="18"/>
              </w:rPr>
              <w:t>《招标投标法》第五十三条，《招标投标法实施条例》第六十七条</w:t>
            </w:r>
          </w:p>
        </w:tc>
        <w:tc>
          <w:tcPr>
            <w:tcW w:w="7448" w:type="dxa"/>
          </w:tcPr>
          <w:p>
            <w:pPr>
              <w:pStyle w:val="7"/>
              <w:spacing w:line="226" w:lineRule="exact"/>
              <w:ind w:left="107"/>
              <w:rPr>
                <w:sz w:val="18"/>
              </w:rPr>
            </w:pPr>
            <w:r>
              <w:rPr>
                <w:sz w:val="18"/>
              </w:rPr>
              <w:t>罚款，没收违法所得</w:t>
            </w:r>
          </w:p>
        </w:tc>
        <w:tc>
          <w:tcPr>
            <w:tcW w:w="721" w:type="dxa"/>
          </w:tcPr>
          <w:p>
            <w:pPr>
              <w:pStyle w:val="7"/>
              <w:spacing w:line="226" w:lineRule="exact"/>
              <w:ind w:left="107"/>
              <w:rPr>
                <w:sz w:val="18"/>
              </w:rPr>
            </w:pPr>
            <w:r>
              <w:rPr>
                <w:sz w:val="18"/>
              </w:rPr>
              <w:t>一般</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301" w:hRule="atLeast"/>
        </w:trPr>
        <w:tc>
          <w:tcPr>
            <w:tcW w:w="671" w:type="dxa"/>
            <w:vMerge w:val="continue"/>
            <w:tcBorders>
              <w:top w:val="nil"/>
            </w:tcBorders>
          </w:tcPr>
          <w:p>
            <w:pPr>
              <w:rPr>
                <w:sz w:val="2"/>
                <w:szCs w:val="2"/>
              </w:rPr>
            </w:pPr>
          </w:p>
        </w:tc>
        <w:tc>
          <w:tcPr>
            <w:tcW w:w="968" w:type="dxa"/>
            <w:vMerge w:val="continue"/>
            <w:tcBorders>
              <w:top w:val="nil"/>
            </w:tcBorders>
          </w:tcPr>
          <w:p>
            <w:pPr>
              <w:rPr>
                <w:sz w:val="2"/>
                <w:szCs w:val="2"/>
              </w:rPr>
            </w:pPr>
          </w:p>
        </w:tc>
        <w:tc>
          <w:tcPr>
            <w:tcW w:w="2502" w:type="dxa"/>
            <w:vMerge w:val="continue"/>
            <w:tcBorders>
              <w:top w:val="nil"/>
            </w:tcBorders>
          </w:tcPr>
          <w:p>
            <w:pPr>
              <w:rPr>
                <w:sz w:val="2"/>
                <w:szCs w:val="2"/>
              </w:rPr>
            </w:pPr>
          </w:p>
        </w:tc>
        <w:tc>
          <w:tcPr>
            <w:tcW w:w="2997" w:type="dxa"/>
            <w:vMerge w:val="continue"/>
            <w:tcBorders>
              <w:top w:val="nil"/>
            </w:tcBorders>
          </w:tcPr>
          <w:p>
            <w:pPr>
              <w:rPr>
                <w:sz w:val="2"/>
                <w:szCs w:val="2"/>
              </w:rPr>
            </w:pPr>
          </w:p>
        </w:tc>
        <w:tc>
          <w:tcPr>
            <w:tcW w:w="7448" w:type="dxa"/>
          </w:tcPr>
          <w:p>
            <w:pPr>
              <w:pStyle w:val="7"/>
              <w:tabs>
                <w:tab w:val="left" w:pos="1276"/>
              </w:tabs>
              <w:spacing w:line="364" w:lineRule="auto"/>
              <w:ind w:left="107" w:right="96"/>
              <w:rPr>
                <w:sz w:val="18"/>
              </w:rPr>
            </w:pPr>
            <w:r>
              <w:rPr>
                <w:sz w:val="18"/>
              </w:rPr>
              <w:t>取消其一年至二年内参加依法必须进行招标的项目的投标资格并予以公告；吊销营业执照 第五十三条</w:t>
            </w:r>
            <w:r>
              <w:rPr>
                <w:sz w:val="18"/>
              </w:rPr>
              <w:tab/>
            </w:r>
            <w:r>
              <w:rPr>
                <w:sz w:val="18"/>
              </w:rPr>
              <w:t>投标人相互串通投标或者与招标人串通投标的</w:t>
            </w:r>
            <w:r>
              <w:rPr>
                <w:spacing w:val="-58"/>
                <w:sz w:val="18"/>
              </w:rPr>
              <w:t>，</w:t>
            </w:r>
            <w:r>
              <w:rPr>
                <w:sz w:val="18"/>
              </w:rPr>
              <w:t>投标人以向招标人或者评标</w:t>
            </w:r>
            <w:r>
              <w:rPr>
                <w:spacing w:val="-16"/>
                <w:sz w:val="18"/>
              </w:rPr>
              <w:t>委</w:t>
            </w:r>
            <w:r>
              <w:rPr>
                <w:sz w:val="18"/>
              </w:rPr>
              <w:t>员会成员行贿的手段谋取中标的，中标无效，处中标项目金额千分之五以上千分之十以下的罚款，对单位直接负责的主管人员和其他直接责任人员处单位罚款数额百分之五以上百分之十以下的罚款；有违法所得的，并处没收违法所得；情节严重的，取消其一年至二年内参加依法必须进行招标的项目的投标资格并予以公告，直至由工商行政管理机关吊销营业执照； 构成犯罪的，依法追究刑事责任。给他人造成损失的，依法承担赔偿责任。</w:t>
            </w:r>
          </w:p>
          <w:p>
            <w:pPr>
              <w:pStyle w:val="7"/>
              <w:spacing w:line="364" w:lineRule="auto"/>
              <w:ind w:left="107" w:right="96"/>
              <w:jc w:val="both"/>
              <w:rPr>
                <w:sz w:val="18"/>
              </w:rPr>
            </w:pPr>
            <w:r>
              <w:rPr>
                <w:spacing w:val="-4"/>
                <w:sz w:val="18"/>
              </w:rPr>
              <w:t>第六十七条 投标人相互串通投标或者与招标人串通投标的，投标人向招标人或者评标委员</w:t>
            </w:r>
            <w:r>
              <w:rPr>
                <w:sz w:val="18"/>
              </w:rPr>
              <w:t>会成员行贿谋取中标的，中标无效；构成犯罪的，依法追究刑事责任；尚不构成犯罪的，依照招标投标法第五十三条的规定处罚。投标人未中标的，对单位的罚款金额按照招标项目合</w:t>
            </w:r>
            <w:r>
              <w:rPr>
                <w:spacing w:val="-4"/>
                <w:sz w:val="18"/>
              </w:rPr>
              <w:t>同金额依照招标投标法规定的比例计算。 投标人有下列行为之一的，属于招标投标法第五十</w:t>
            </w:r>
            <w:r>
              <w:rPr>
                <w:spacing w:val="-2"/>
                <w:sz w:val="18"/>
              </w:rPr>
              <w:t xml:space="preserve">三条规定的情节严重行为，由有关行政监督部门取消其 </w:t>
            </w:r>
            <w:r>
              <w:rPr>
                <w:sz w:val="18"/>
              </w:rPr>
              <w:t>1</w:t>
            </w:r>
            <w:r>
              <w:rPr>
                <w:spacing w:val="-24"/>
                <w:sz w:val="18"/>
              </w:rPr>
              <w:t xml:space="preserve"> 年至 </w:t>
            </w:r>
            <w:r>
              <w:rPr>
                <w:sz w:val="18"/>
              </w:rPr>
              <w:t>2</w:t>
            </w:r>
            <w:r>
              <w:rPr>
                <w:spacing w:val="-7"/>
                <w:sz w:val="18"/>
              </w:rPr>
              <w:t xml:space="preserve"> 年内参加依法必须进行招标的项目的投标资格： </w:t>
            </w:r>
            <w:r>
              <w:rPr>
                <w:sz w:val="18"/>
              </w:rPr>
              <w:t>（一</w:t>
            </w:r>
            <w:r>
              <w:rPr>
                <w:spacing w:val="-3"/>
                <w:sz w:val="18"/>
              </w:rPr>
              <w:t>）</w:t>
            </w:r>
            <w:r>
              <w:rPr>
                <w:spacing w:val="-1"/>
                <w:sz w:val="18"/>
              </w:rPr>
              <w:t xml:space="preserve">以行贿谋取中标； </w:t>
            </w:r>
            <w:r>
              <w:rPr>
                <w:sz w:val="18"/>
              </w:rPr>
              <w:t>（二）3</w:t>
            </w:r>
            <w:r>
              <w:rPr>
                <w:spacing w:val="-24"/>
                <w:sz w:val="18"/>
              </w:rPr>
              <w:t xml:space="preserve"> 年内 </w:t>
            </w:r>
            <w:r>
              <w:rPr>
                <w:sz w:val="18"/>
              </w:rPr>
              <w:t>2</w:t>
            </w:r>
            <w:r>
              <w:rPr>
                <w:spacing w:val="-7"/>
                <w:sz w:val="18"/>
              </w:rPr>
              <w:t xml:space="preserve"> 次以上串通投标； </w:t>
            </w:r>
            <w:r>
              <w:rPr>
                <w:sz w:val="18"/>
              </w:rPr>
              <w:t>（三</w:t>
            </w:r>
            <w:r>
              <w:rPr>
                <w:spacing w:val="-3"/>
                <w:sz w:val="18"/>
              </w:rPr>
              <w:t>）</w:t>
            </w:r>
            <w:r>
              <w:rPr>
                <w:spacing w:val="-11"/>
                <w:sz w:val="18"/>
              </w:rPr>
              <w:t>串</w:t>
            </w:r>
            <w:r>
              <w:rPr>
                <w:sz w:val="18"/>
              </w:rPr>
              <w:t>通投标行为损害招标人、其他投标人或者国家、集体、公民的合法利益，造成直接经济损失30</w:t>
            </w:r>
            <w:r>
              <w:rPr>
                <w:spacing w:val="-9"/>
                <w:sz w:val="18"/>
              </w:rPr>
              <w:t xml:space="preserve"> 万元以上； </w:t>
            </w:r>
            <w:r>
              <w:rPr>
                <w:sz w:val="18"/>
              </w:rPr>
              <w:t>（四</w:t>
            </w:r>
            <w:r>
              <w:rPr>
                <w:spacing w:val="-3"/>
                <w:sz w:val="18"/>
              </w:rPr>
              <w:t>）</w:t>
            </w:r>
            <w:r>
              <w:rPr>
                <w:spacing w:val="-2"/>
                <w:sz w:val="18"/>
              </w:rPr>
              <w:t>其他串通投标情节严重的行为。 投标人自本条第二款规定的处罚执行</w:t>
            </w:r>
            <w:r>
              <w:rPr>
                <w:spacing w:val="-6"/>
                <w:sz w:val="18"/>
              </w:rPr>
              <w:t xml:space="preserve">期限届满之日起 </w:t>
            </w:r>
            <w:r>
              <w:rPr>
                <w:sz w:val="18"/>
              </w:rPr>
              <w:t>3</w:t>
            </w:r>
            <w:r>
              <w:rPr>
                <w:spacing w:val="-7"/>
                <w:sz w:val="18"/>
              </w:rPr>
              <w:t xml:space="preserve"> 年内又有该款所列违法行为之一的，或者串通投标、以行贿谋取中标情节</w:t>
            </w:r>
            <w:r>
              <w:rPr>
                <w:spacing w:val="-11"/>
                <w:sz w:val="18"/>
              </w:rPr>
              <w:t>特别严重的，由工商行政管理机关吊销营业执照。 法律、行政法规对串通投标报价行为的处</w:t>
            </w:r>
          </w:p>
          <w:p>
            <w:pPr>
              <w:pStyle w:val="7"/>
              <w:spacing w:line="227" w:lineRule="exact"/>
              <w:ind w:left="107"/>
              <w:rPr>
                <w:sz w:val="18"/>
              </w:rPr>
            </w:pPr>
            <w:r>
              <w:rPr>
                <w:sz w:val="18"/>
              </w:rPr>
              <w:t>罚另有规定的，从其规定。</w:t>
            </w:r>
          </w:p>
        </w:tc>
        <w:tc>
          <w:tcPr>
            <w:tcW w:w="721" w:type="dxa"/>
          </w:tcPr>
          <w:p>
            <w:pPr>
              <w:pStyle w:val="7"/>
              <w:spacing w:line="225" w:lineRule="exact"/>
              <w:ind w:left="107"/>
              <w:rPr>
                <w:sz w:val="18"/>
              </w:rPr>
            </w:pPr>
            <w:r>
              <w:rPr>
                <w:sz w:val="18"/>
              </w:rPr>
              <w:t>严重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1" w:hRule="atLeast"/>
        </w:trPr>
        <w:tc>
          <w:tcPr>
            <w:tcW w:w="671" w:type="dxa"/>
            <w:vMerge w:val="continue"/>
            <w:tcBorders>
              <w:top w:val="nil"/>
            </w:tcBorders>
          </w:tcPr>
          <w:p>
            <w:pPr>
              <w:rPr>
                <w:sz w:val="2"/>
                <w:szCs w:val="2"/>
              </w:rPr>
            </w:pPr>
          </w:p>
        </w:tc>
        <w:tc>
          <w:tcPr>
            <w:tcW w:w="968" w:type="dxa"/>
            <w:vMerge w:val="restart"/>
          </w:tcPr>
          <w:p>
            <w:pPr>
              <w:pStyle w:val="7"/>
              <w:spacing w:before="114"/>
              <w:ind w:left="106"/>
              <w:rPr>
                <w:sz w:val="18"/>
              </w:rPr>
            </w:pPr>
            <w:r>
              <w:rPr>
                <w:rFonts w:hint="eastAsia"/>
                <w:sz w:val="18"/>
                <w:lang w:eastAsia="zh-CN"/>
              </w:rPr>
              <w:t>D</w:t>
            </w:r>
            <w:r>
              <w:rPr>
                <w:sz w:val="18"/>
              </w:rPr>
              <w:t>-2-03</w:t>
            </w:r>
          </w:p>
        </w:tc>
        <w:tc>
          <w:tcPr>
            <w:tcW w:w="2502" w:type="dxa"/>
            <w:vMerge w:val="restart"/>
          </w:tcPr>
          <w:p>
            <w:pPr>
              <w:pStyle w:val="7"/>
              <w:spacing w:line="362" w:lineRule="auto"/>
              <w:ind w:left="108" w:right="221"/>
              <w:rPr>
                <w:sz w:val="18"/>
              </w:rPr>
            </w:pPr>
            <w:r>
              <w:rPr>
                <w:sz w:val="18"/>
              </w:rPr>
              <w:t>以他人名义投标或者以其他方式弄虚作假，骗取中标的</w:t>
            </w:r>
          </w:p>
        </w:tc>
        <w:tc>
          <w:tcPr>
            <w:tcW w:w="2997" w:type="dxa"/>
            <w:vMerge w:val="restart"/>
          </w:tcPr>
          <w:p>
            <w:pPr>
              <w:pStyle w:val="7"/>
              <w:spacing w:line="228" w:lineRule="exact"/>
              <w:ind w:left="107"/>
              <w:rPr>
                <w:sz w:val="18"/>
              </w:rPr>
            </w:pPr>
            <w:r>
              <w:rPr>
                <w:sz w:val="18"/>
              </w:rPr>
              <w:t>《招标投标法》第三十三条</w:t>
            </w:r>
          </w:p>
          <w:p>
            <w:pPr>
              <w:pStyle w:val="7"/>
              <w:spacing w:before="117" w:line="364" w:lineRule="auto"/>
              <w:ind w:left="107" w:right="7"/>
              <w:rPr>
                <w:sz w:val="18"/>
              </w:rPr>
            </w:pPr>
            <w:r>
              <w:rPr>
                <w:sz w:val="18"/>
              </w:rPr>
              <w:t>《招标投标法》第五十四条，《工程建设项目施工招标投标办法》第</w:t>
            </w:r>
            <w:r>
              <w:rPr>
                <w:spacing w:val="-3"/>
                <w:sz w:val="18"/>
              </w:rPr>
              <w:t>七十五条，《招标投标法实施条例》</w:t>
            </w:r>
            <w:r>
              <w:rPr>
                <w:sz w:val="18"/>
              </w:rPr>
              <w:t>第六十八条</w:t>
            </w:r>
          </w:p>
        </w:tc>
        <w:tc>
          <w:tcPr>
            <w:tcW w:w="7448" w:type="dxa"/>
          </w:tcPr>
          <w:p>
            <w:pPr>
              <w:pStyle w:val="7"/>
              <w:spacing w:line="228" w:lineRule="exact"/>
              <w:ind w:left="107"/>
              <w:rPr>
                <w:sz w:val="18"/>
              </w:rPr>
            </w:pPr>
            <w:r>
              <w:rPr>
                <w:sz w:val="18"/>
              </w:rPr>
              <w:t>其他</w:t>
            </w:r>
          </w:p>
        </w:tc>
        <w:tc>
          <w:tcPr>
            <w:tcW w:w="721" w:type="dxa"/>
          </w:tcPr>
          <w:p>
            <w:pPr>
              <w:pStyle w:val="7"/>
              <w:spacing w:line="228" w:lineRule="exact"/>
              <w:ind w:left="107"/>
              <w:rPr>
                <w:sz w:val="18"/>
              </w:rPr>
            </w:pPr>
            <w:r>
              <w:rPr>
                <w:sz w:val="18"/>
              </w:rPr>
              <w:t>一般</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748" w:hRule="atLeast"/>
        </w:trPr>
        <w:tc>
          <w:tcPr>
            <w:tcW w:w="671" w:type="dxa"/>
            <w:vMerge w:val="continue"/>
            <w:tcBorders>
              <w:top w:val="nil"/>
            </w:tcBorders>
          </w:tcPr>
          <w:p>
            <w:pPr>
              <w:rPr>
                <w:sz w:val="2"/>
                <w:szCs w:val="2"/>
              </w:rPr>
            </w:pPr>
          </w:p>
        </w:tc>
        <w:tc>
          <w:tcPr>
            <w:tcW w:w="968" w:type="dxa"/>
            <w:vMerge w:val="continue"/>
            <w:tcBorders>
              <w:top w:val="nil"/>
            </w:tcBorders>
          </w:tcPr>
          <w:p>
            <w:pPr>
              <w:rPr>
                <w:sz w:val="2"/>
                <w:szCs w:val="2"/>
              </w:rPr>
            </w:pPr>
          </w:p>
        </w:tc>
        <w:tc>
          <w:tcPr>
            <w:tcW w:w="2502" w:type="dxa"/>
            <w:vMerge w:val="continue"/>
            <w:tcBorders>
              <w:top w:val="nil"/>
            </w:tcBorders>
          </w:tcPr>
          <w:p>
            <w:pPr>
              <w:rPr>
                <w:sz w:val="2"/>
                <w:szCs w:val="2"/>
              </w:rPr>
            </w:pPr>
          </w:p>
        </w:tc>
        <w:tc>
          <w:tcPr>
            <w:tcW w:w="2997" w:type="dxa"/>
            <w:vMerge w:val="continue"/>
            <w:tcBorders>
              <w:top w:val="nil"/>
            </w:tcBorders>
          </w:tcPr>
          <w:p>
            <w:pPr>
              <w:rPr>
                <w:sz w:val="2"/>
                <w:szCs w:val="2"/>
              </w:rPr>
            </w:pPr>
          </w:p>
        </w:tc>
        <w:tc>
          <w:tcPr>
            <w:tcW w:w="7448" w:type="dxa"/>
          </w:tcPr>
          <w:p>
            <w:pPr>
              <w:pStyle w:val="7"/>
              <w:spacing w:line="227" w:lineRule="exact"/>
              <w:ind w:left="107"/>
              <w:rPr>
                <w:sz w:val="18"/>
              </w:rPr>
            </w:pPr>
            <w:r>
              <w:rPr>
                <w:sz w:val="18"/>
              </w:rPr>
              <w:t>取消其一年至三年内参加依法必须进行招标的项目的投标资格，吊销营业执照</w:t>
            </w:r>
          </w:p>
          <w:p>
            <w:pPr>
              <w:pStyle w:val="7"/>
              <w:spacing w:before="17" w:line="350" w:lineRule="exact"/>
              <w:ind w:left="107" w:right="96"/>
              <w:jc w:val="both"/>
              <w:rPr>
                <w:sz w:val="18"/>
              </w:rPr>
            </w:pPr>
            <w:r>
              <w:rPr>
                <w:spacing w:val="-4"/>
                <w:sz w:val="18"/>
              </w:rPr>
              <w:t>第五十四条 投标人以他人名义投标或者以其他方式弄虚作假，骗取中标的，中标无效，给</w:t>
            </w:r>
            <w:r>
              <w:rPr>
                <w:spacing w:val="-6"/>
                <w:sz w:val="18"/>
              </w:rPr>
              <w:t>招标人造成损失的，依法承担赔偿责任；构成犯罪的，依法追究刑事责任。 依法必须进行招</w:t>
            </w:r>
            <w:r>
              <w:rPr>
                <w:sz w:val="18"/>
              </w:rPr>
              <w:t>标的项目的投标人有前款所列行为尚未构成犯罪的，处中标项目金额千分之五以上千分之十以下的罚款，对单位直接负责的主管人员和其他直接责任人员处单位罚款数额百分之五以上</w:t>
            </w:r>
          </w:p>
        </w:tc>
        <w:tc>
          <w:tcPr>
            <w:tcW w:w="721" w:type="dxa"/>
          </w:tcPr>
          <w:p>
            <w:pPr>
              <w:pStyle w:val="7"/>
              <w:spacing w:line="227" w:lineRule="exact"/>
              <w:ind w:left="107"/>
              <w:rPr>
                <w:sz w:val="18"/>
              </w:rPr>
            </w:pPr>
            <w:r>
              <w:rPr>
                <w:sz w:val="18"/>
              </w:rPr>
              <w:t>严重</w:t>
            </w:r>
          </w:p>
        </w:tc>
      </w:tr>
    </w:tbl>
    <w:p>
      <w:pPr>
        <w:spacing w:after="0" w:line="227" w:lineRule="exact"/>
        <w:rPr>
          <w:sz w:val="18"/>
        </w:rPr>
        <w:sectPr>
          <w:pgSz w:w="16840" w:h="11910" w:orient="landscape"/>
          <w:pgMar w:top="720" w:right="640" w:bottom="720" w:left="660" w:header="0" w:footer="524" w:gutter="0"/>
          <w:cols w:space="720" w:num="1"/>
        </w:sectPr>
      </w:pPr>
    </w:p>
    <w:tbl>
      <w:tblPr>
        <w:tblStyle w:val="3"/>
        <w:tblW w:w="0" w:type="auto"/>
        <w:tblInd w:w="11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71"/>
        <w:gridCol w:w="968"/>
        <w:gridCol w:w="2502"/>
        <w:gridCol w:w="2997"/>
        <w:gridCol w:w="7448"/>
        <w:gridCol w:w="72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001" w:hRule="atLeast"/>
        </w:trPr>
        <w:tc>
          <w:tcPr>
            <w:tcW w:w="671" w:type="dxa"/>
          </w:tcPr>
          <w:p>
            <w:pPr>
              <w:pStyle w:val="7"/>
              <w:rPr>
                <w:rFonts w:ascii="Times New Roman"/>
                <w:sz w:val="18"/>
              </w:rPr>
            </w:pPr>
          </w:p>
        </w:tc>
        <w:tc>
          <w:tcPr>
            <w:tcW w:w="968" w:type="dxa"/>
          </w:tcPr>
          <w:p>
            <w:pPr>
              <w:pStyle w:val="7"/>
              <w:rPr>
                <w:rFonts w:ascii="Times New Roman"/>
                <w:sz w:val="18"/>
              </w:rPr>
            </w:pPr>
          </w:p>
        </w:tc>
        <w:tc>
          <w:tcPr>
            <w:tcW w:w="2502" w:type="dxa"/>
          </w:tcPr>
          <w:p>
            <w:pPr>
              <w:pStyle w:val="7"/>
              <w:rPr>
                <w:rFonts w:ascii="Times New Roman"/>
                <w:sz w:val="18"/>
              </w:rPr>
            </w:pPr>
          </w:p>
        </w:tc>
        <w:tc>
          <w:tcPr>
            <w:tcW w:w="2997" w:type="dxa"/>
          </w:tcPr>
          <w:p>
            <w:pPr>
              <w:pStyle w:val="7"/>
              <w:rPr>
                <w:rFonts w:ascii="Times New Roman"/>
                <w:sz w:val="18"/>
              </w:rPr>
            </w:pPr>
          </w:p>
        </w:tc>
        <w:tc>
          <w:tcPr>
            <w:tcW w:w="7448" w:type="dxa"/>
          </w:tcPr>
          <w:p>
            <w:pPr>
              <w:pStyle w:val="7"/>
              <w:spacing w:line="362" w:lineRule="auto"/>
              <w:ind w:left="107" w:right="128"/>
              <w:jc w:val="both"/>
              <w:rPr>
                <w:sz w:val="18"/>
              </w:rPr>
            </w:pPr>
            <w:r>
              <w:rPr>
                <w:sz w:val="18"/>
              </w:rPr>
              <w:t>百分之十以下的罚款；有违法所得的，并处没收违法所得；情节严重的，取消其一年至三年内参加依法必须进行招标的项目的投标资格并予以公告，直至由工商行政管理机关吊销营业执照。</w:t>
            </w:r>
          </w:p>
          <w:p>
            <w:pPr>
              <w:pStyle w:val="7"/>
              <w:spacing w:before="1" w:line="364" w:lineRule="auto"/>
              <w:ind w:left="107" w:right="96"/>
              <w:jc w:val="both"/>
              <w:rPr>
                <w:sz w:val="18"/>
              </w:rPr>
            </w:pPr>
            <w:r>
              <w:rPr>
                <w:spacing w:val="-4"/>
                <w:sz w:val="18"/>
              </w:rPr>
              <w:t>第七十五条 投标人以他人名义投标或者以其他方式弄虚作假，骗取中标的，中标无效，给</w:t>
            </w:r>
            <w:r>
              <w:rPr>
                <w:spacing w:val="-6"/>
                <w:sz w:val="18"/>
              </w:rPr>
              <w:t>招标人造成损失的，依法承担赔偿责任；构成犯罪的，依法追究刑事责任。 依法必须进行招</w:t>
            </w:r>
            <w:r>
              <w:rPr>
                <w:sz w:val="18"/>
              </w:rPr>
              <w:t>标项目的投标人有前款所列行为尚未构成犯罪的，有关行政监督部门处中标项目金额千分之五以上千分之十以下的罚款，对单位直接负责的主管人员和其他直接责任人员处单位罚款数额百分之五以上百分之十以下的罚款；有违法所得的，并处没收违法所得；情节严重的，取消其一至三年投标资格，并予以公告，直至由工商行政管理机关吊销营业执照。投标人未中标的，对单位的罚款金额按照招标项目合同金额依照招标投标法规定的比例计算。</w:t>
            </w:r>
          </w:p>
          <w:p>
            <w:pPr>
              <w:pStyle w:val="7"/>
              <w:tabs>
                <w:tab w:val="left" w:pos="1276"/>
              </w:tabs>
              <w:spacing w:line="364" w:lineRule="auto"/>
              <w:ind w:left="107" w:right="5"/>
              <w:rPr>
                <w:sz w:val="18"/>
              </w:rPr>
            </w:pPr>
            <w:r>
              <w:rPr>
                <w:sz w:val="18"/>
              </w:rPr>
              <w:t>第六十八条</w:t>
            </w:r>
            <w:r>
              <w:rPr>
                <w:sz w:val="18"/>
              </w:rPr>
              <w:tab/>
            </w:r>
            <w:r>
              <w:rPr>
                <w:sz w:val="18"/>
              </w:rPr>
              <w:t>投标人以他人名义投标或者以其他方式弄虚作假骗取中标的</w:t>
            </w:r>
            <w:r>
              <w:rPr>
                <w:spacing w:val="-29"/>
                <w:sz w:val="18"/>
              </w:rPr>
              <w:t>，</w:t>
            </w:r>
            <w:r>
              <w:rPr>
                <w:sz w:val="18"/>
              </w:rPr>
              <w:t>中标无效</w:t>
            </w:r>
            <w:r>
              <w:rPr>
                <w:spacing w:val="-29"/>
                <w:sz w:val="18"/>
              </w:rPr>
              <w:t>；</w:t>
            </w:r>
            <w:r>
              <w:rPr>
                <w:sz w:val="18"/>
              </w:rPr>
              <w:t>构成犯罪的，依法追究刑事责任；尚不构成犯罪的，依照招标投标法第五十四条的规定处罚。依法必须进行招标的项目的投标人未中标的，对单位的罚款金额按照招标项目合同金额依照招标投标法规定的比例计算。</w:t>
            </w:r>
            <w:r>
              <w:rPr>
                <w:spacing w:val="-30"/>
                <w:sz w:val="18"/>
              </w:rPr>
              <w:t xml:space="preserve"> </w:t>
            </w:r>
            <w:r>
              <w:rPr>
                <w:sz w:val="18"/>
              </w:rPr>
              <w:t>投标人有下列行为之一的</w:t>
            </w:r>
            <w:r>
              <w:rPr>
                <w:spacing w:val="-29"/>
                <w:sz w:val="18"/>
              </w:rPr>
              <w:t>，</w:t>
            </w:r>
            <w:r>
              <w:rPr>
                <w:sz w:val="18"/>
              </w:rPr>
              <w:t>属于招标投标法第五十四条规定的情节严重行为，由有关行政监督部门取消其</w:t>
            </w:r>
            <w:r>
              <w:rPr>
                <w:spacing w:val="-45"/>
                <w:sz w:val="18"/>
              </w:rPr>
              <w:t xml:space="preserve"> </w:t>
            </w:r>
            <w:r>
              <w:rPr>
                <w:sz w:val="18"/>
              </w:rPr>
              <w:t>1</w:t>
            </w:r>
            <w:r>
              <w:rPr>
                <w:spacing w:val="-46"/>
                <w:sz w:val="18"/>
              </w:rPr>
              <w:t xml:space="preserve"> </w:t>
            </w:r>
            <w:r>
              <w:rPr>
                <w:sz w:val="18"/>
              </w:rPr>
              <w:t>年至</w:t>
            </w:r>
            <w:r>
              <w:rPr>
                <w:spacing w:val="-45"/>
                <w:sz w:val="18"/>
              </w:rPr>
              <w:t xml:space="preserve"> </w:t>
            </w:r>
            <w:r>
              <w:rPr>
                <w:sz w:val="18"/>
              </w:rPr>
              <w:t>3</w:t>
            </w:r>
            <w:r>
              <w:rPr>
                <w:spacing w:val="-46"/>
                <w:sz w:val="18"/>
              </w:rPr>
              <w:t xml:space="preserve"> </w:t>
            </w:r>
            <w:r>
              <w:rPr>
                <w:sz w:val="18"/>
              </w:rPr>
              <w:t>年内参加依法必须进行招标的项目的投标资格：</w:t>
            </w:r>
            <w:r>
              <w:rPr>
                <w:spacing w:val="-2"/>
                <w:sz w:val="18"/>
              </w:rPr>
              <w:t xml:space="preserve"> </w:t>
            </w:r>
            <w:r>
              <w:rPr>
                <w:sz w:val="18"/>
              </w:rPr>
              <w:t>（一）伪造、变造资格、资质证书或者其他许可证件骗取中标；</w:t>
            </w:r>
            <w:r>
              <w:rPr>
                <w:spacing w:val="1"/>
                <w:sz w:val="18"/>
              </w:rPr>
              <w:t xml:space="preserve"> </w:t>
            </w:r>
            <w:r>
              <w:rPr>
                <w:sz w:val="18"/>
              </w:rPr>
              <w:t>（二）3</w:t>
            </w:r>
            <w:r>
              <w:rPr>
                <w:spacing w:val="-46"/>
                <w:sz w:val="18"/>
              </w:rPr>
              <w:t xml:space="preserve"> </w:t>
            </w:r>
            <w:r>
              <w:rPr>
                <w:sz w:val="18"/>
              </w:rPr>
              <w:t>年内</w:t>
            </w:r>
            <w:r>
              <w:rPr>
                <w:spacing w:val="-45"/>
                <w:sz w:val="18"/>
              </w:rPr>
              <w:t xml:space="preserve"> </w:t>
            </w:r>
            <w:r>
              <w:rPr>
                <w:sz w:val="18"/>
              </w:rPr>
              <w:t>2</w:t>
            </w:r>
            <w:r>
              <w:rPr>
                <w:spacing w:val="-46"/>
                <w:sz w:val="18"/>
              </w:rPr>
              <w:t xml:space="preserve"> </w:t>
            </w:r>
            <w:r>
              <w:rPr>
                <w:sz w:val="18"/>
              </w:rPr>
              <w:t>次以上使用他人名义投标；</w:t>
            </w:r>
            <w:r>
              <w:rPr>
                <w:spacing w:val="-40"/>
                <w:sz w:val="18"/>
              </w:rPr>
              <w:t xml:space="preserve"> </w:t>
            </w:r>
            <w:r>
              <w:rPr>
                <w:sz w:val="18"/>
              </w:rPr>
              <w:t>（三</w:t>
            </w:r>
            <w:r>
              <w:rPr>
                <w:spacing w:val="-20"/>
                <w:sz w:val="18"/>
              </w:rPr>
              <w:t>）</w:t>
            </w:r>
            <w:r>
              <w:rPr>
                <w:sz w:val="18"/>
              </w:rPr>
              <w:t>弄虚作假骗取中标给招标人造成直接经济损失</w:t>
            </w:r>
            <w:r>
              <w:rPr>
                <w:spacing w:val="-45"/>
                <w:sz w:val="18"/>
              </w:rPr>
              <w:t xml:space="preserve"> </w:t>
            </w:r>
            <w:r>
              <w:rPr>
                <w:sz w:val="18"/>
              </w:rPr>
              <w:t>30</w:t>
            </w:r>
            <w:r>
              <w:rPr>
                <w:spacing w:val="-46"/>
                <w:sz w:val="18"/>
              </w:rPr>
              <w:t xml:space="preserve"> </w:t>
            </w:r>
            <w:r>
              <w:rPr>
                <w:sz w:val="18"/>
              </w:rPr>
              <w:t>万元以上</w:t>
            </w:r>
            <w:r>
              <w:rPr>
                <w:spacing w:val="-14"/>
                <w:sz w:val="18"/>
              </w:rPr>
              <w:t>；</w:t>
            </w:r>
          </w:p>
          <w:p>
            <w:pPr>
              <w:pStyle w:val="7"/>
              <w:spacing w:line="362" w:lineRule="auto"/>
              <w:ind w:left="107" w:right="28"/>
              <w:rPr>
                <w:sz w:val="18"/>
              </w:rPr>
            </w:pPr>
            <w:r>
              <w:rPr>
                <w:sz w:val="18"/>
              </w:rPr>
              <w:t>（四）其他弄虚作假骗取中标情节严重的行为。 投标人自本条第二款规定的处罚执行期限届满之日起 3 年内又有该款所列违法行为之一的，或者弄虚作假骗取中标情节特别严重的，由</w:t>
            </w:r>
          </w:p>
          <w:p>
            <w:pPr>
              <w:pStyle w:val="7"/>
              <w:ind w:left="107"/>
              <w:rPr>
                <w:sz w:val="18"/>
              </w:rPr>
            </w:pPr>
            <w:r>
              <w:rPr>
                <w:sz w:val="18"/>
              </w:rPr>
              <w:t>工商行政管理机关吊销营业执照。</w:t>
            </w:r>
          </w:p>
        </w:tc>
        <w:tc>
          <w:tcPr>
            <w:tcW w:w="721" w:type="dxa"/>
          </w:tcPr>
          <w:p>
            <w:pPr>
              <w:pStyle w:val="7"/>
              <w:rPr>
                <w:rFonts w:ascii="Times New Roman"/>
                <w:sz w:val="18"/>
              </w:rPr>
            </w:pPr>
          </w:p>
        </w:tc>
      </w:tr>
    </w:tbl>
    <w:p>
      <w:pPr>
        <w:spacing w:after="0"/>
        <w:rPr>
          <w:rFonts w:ascii="Times New Roman"/>
          <w:sz w:val="18"/>
        </w:rPr>
        <w:sectPr>
          <w:pgSz w:w="16840" w:h="11910" w:orient="landscape"/>
          <w:pgMar w:top="720" w:right="640" w:bottom="720" w:left="660" w:header="0" w:footer="524" w:gutter="0"/>
          <w:cols w:space="720" w:num="1"/>
        </w:sectPr>
      </w:pPr>
    </w:p>
    <w:tbl>
      <w:tblPr>
        <w:tblStyle w:val="3"/>
        <w:tblW w:w="0" w:type="auto"/>
        <w:tblInd w:w="11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71"/>
        <w:gridCol w:w="968"/>
        <w:gridCol w:w="2502"/>
        <w:gridCol w:w="2997"/>
        <w:gridCol w:w="7448"/>
        <w:gridCol w:w="72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01" w:hRule="atLeast"/>
        </w:trPr>
        <w:tc>
          <w:tcPr>
            <w:tcW w:w="671" w:type="dxa"/>
            <w:vMerge w:val="restart"/>
          </w:tcPr>
          <w:p>
            <w:pPr>
              <w:pStyle w:val="7"/>
              <w:rPr>
                <w:rFonts w:ascii="Times New Roman"/>
                <w:sz w:val="18"/>
              </w:rPr>
            </w:pPr>
          </w:p>
        </w:tc>
        <w:tc>
          <w:tcPr>
            <w:tcW w:w="968" w:type="dxa"/>
          </w:tcPr>
          <w:p>
            <w:pPr>
              <w:pStyle w:val="7"/>
              <w:spacing w:before="114"/>
              <w:ind w:left="106"/>
              <w:rPr>
                <w:sz w:val="18"/>
              </w:rPr>
            </w:pPr>
            <w:r>
              <w:rPr>
                <w:rFonts w:hint="eastAsia"/>
                <w:sz w:val="18"/>
                <w:lang w:eastAsia="zh-CN"/>
              </w:rPr>
              <w:t>D</w:t>
            </w:r>
            <w:r>
              <w:rPr>
                <w:sz w:val="18"/>
              </w:rPr>
              <w:t>-2-04</w:t>
            </w:r>
          </w:p>
        </w:tc>
        <w:tc>
          <w:tcPr>
            <w:tcW w:w="2502" w:type="dxa"/>
          </w:tcPr>
          <w:p>
            <w:pPr>
              <w:pStyle w:val="7"/>
              <w:spacing w:line="362" w:lineRule="auto"/>
              <w:ind w:left="108" w:right="221"/>
              <w:rPr>
                <w:sz w:val="18"/>
              </w:rPr>
            </w:pPr>
            <w:r>
              <w:rPr>
                <w:sz w:val="18"/>
              </w:rPr>
              <w:t>不按照与招标人订立的合同履行义务，情节严重的</w:t>
            </w:r>
          </w:p>
        </w:tc>
        <w:tc>
          <w:tcPr>
            <w:tcW w:w="2997" w:type="dxa"/>
          </w:tcPr>
          <w:p>
            <w:pPr>
              <w:pStyle w:val="7"/>
              <w:spacing w:line="228" w:lineRule="exact"/>
              <w:ind w:left="107"/>
              <w:rPr>
                <w:sz w:val="18"/>
              </w:rPr>
            </w:pPr>
            <w:r>
              <w:rPr>
                <w:sz w:val="18"/>
              </w:rPr>
              <w:t>《招标投标法》第四十八条</w:t>
            </w:r>
          </w:p>
          <w:p>
            <w:pPr>
              <w:pStyle w:val="7"/>
              <w:spacing w:before="117" w:line="364" w:lineRule="auto"/>
              <w:ind w:left="107" w:right="177"/>
              <w:jc w:val="both"/>
              <w:rPr>
                <w:sz w:val="18"/>
              </w:rPr>
            </w:pPr>
            <w:r>
              <w:rPr>
                <w:spacing w:val="-2"/>
                <w:sz w:val="18"/>
              </w:rPr>
              <w:t>《招标投标法》第六十条，《工程建设项目施工招标投标办法》第八十三条，《中华人民共和国招标投</w:t>
            </w:r>
            <w:r>
              <w:rPr>
                <w:sz w:val="18"/>
              </w:rPr>
              <w:t>标法实施条例》第七十五条</w:t>
            </w:r>
          </w:p>
        </w:tc>
        <w:tc>
          <w:tcPr>
            <w:tcW w:w="7448" w:type="dxa"/>
          </w:tcPr>
          <w:p>
            <w:pPr>
              <w:pStyle w:val="7"/>
              <w:spacing w:line="228" w:lineRule="exact"/>
              <w:ind w:left="107"/>
              <w:rPr>
                <w:sz w:val="18"/>
              </w:rPr>
            </w:pPr>
            <w:r>
              <w:rPr>
                <w:sz w:val="18"/>
              </w:rPr>
              <w:t>取消其二年至五年内参加依法必须进行招标的项目的投标资格，吊销营业执照</w:t>
            </w:r>
          </w:p>
          <w:p>
            <w:pPr>
              <w:pStyle w:val="7"/>
              <w:spacing w:before="117" w:line="364" w:lineRule="auto"/>
              <w:ind w:left="107" w:right="96"/>
              <w:jc w:val="both"/>
              <w:rPr>
                <w:sz w:val="18"/>
              </w:rPr>
            </w:pPr>
            <w:r>
              <w:rPr>
                <w:spacing w:val="-4"/>
                <w:sz w:val="18"/>
              </w:rPr>
              <w:t>第六十条 中标人不履行与招标人订立的合同的，履约保证金不予退还，给招标人造成的损</w:t>
            </w:r>
            <w:r>
              <w:rPr>
                <w:sz w:val="18"/>
              </w:rPr>
              <w:t>失超过履约保证金数额的，还应当对超过部分予以赔偿；没有提交履约保证金的，应当对招</w:t>
            </w:r>
            <w:r>
              <w:rPr>
                <w:spacing w:val="-5"/>
                <w:sz w:val="18"/>
              </w:rPr>
              <w:t>标人的损失承担赔偿责任。 中标人不按照与招标人订立的合同履行义务，情节严重的，取消</w:t>
            </w:r>
            <w:r>
              <w:rPr>
                <w:sz w:val="18"/>
              </w:rPr>
              <w:t>其二年至五年内参加依法必须进行招标的项目的投标资格并予以公告，直至由工商行政管理</w:t>
            </w:r>
            <w:r>
              <w:rPr>
                <w:spacing w:val="-1"/>
                <w:sz w:val="18"/>
              </w:rPr>
              <w:t>机关吊销营业执照。 因不可抗力不能履行合同的，不适用前两款规定。</w:t>
            </w:r>
          </w:p>
          <w:p>
            <w:pPr>
              <w:pStyle w:val="7"/>
              <w:spacing w:line="364" w:lineRule="auto"/>
              <w:ind w:left="107" w:right="96"/>
              <w:jc w:val="both"/>
              <w:rPr>
                <w:sz w:val="18"/>
              </w:rPr>
            </w:pPr>
            <w:r>
              <w:rPr>
                <w:spacing w:val="-3"/>
                <w:sz w:val="18"/>
              </w:rPr>
              <w:t>第八十三条 招标人与中标人不按照招标文件和中标人的投标文件订立合同的，合同的主要</w:t>
            </w:r>
            <w:r>
              <w:rPr>
                <w:sz w:val="18"/>
              </w:rPr>
              <w:t>条款与招标文件、中标人的投标文件的内容不一致，或者招标人、中标人订立背离合同实质性内容的协议的，有关行政监督部门责令改正；可以处中标项目金额千分之五以上千分之十以下的罚款。</w:t>
            </w:r>
          </w:p>
          <w:p>
            <w:pPr>
              <w:pStyle w:val="7"/>
              <w:spacing w:line="364" w:lineRule="auto"/>
              <w:ind w:left="107" w:right="96"/>
              <w:jc w:val="both"/>
              <w:rPr>
                <w:sz w:val="18"/>
              </w:rPr>
            </w:pPr>
            <w:r>
              <w:rPr>
                <w:spacing w:val="-3"/>
                <w:sz w:val="18"/>
              </w:rPr>
              <w:t>第七十五条 招标人和中标人不按照招标文件和中标人的投标文件订立合同，合同的主要条</w:t>
            </w:r>
            <w:r>
              <w:rPr>
                <w:sz w:val="18"/>
              </w:rPr>
              <w:t>款与招标文件、中标人的投标文件的内容不一致，或者招标人、中标人订立背离合同实质性</w:t>
            </w:r>
            <w:r>
              <w:rPr>
                <w:spacing w:val="-2"/>
                <w:sz w:val="18"/>
              </w:rPr>
              <w:t xml:space="preserve">内容的协议的，由有关行政监督部门责令改正，可以处中标项目金额 </w:t>
            </w:r>
            <w:r>
              <w:rPr>
                <w:sz w:val="18"/>
              </w:rPr>
              <w:t>5</w:t>
            </w:r>
            <w:r>
              <w:rPr>
                <w:spacing w:val="-12"/>
                <w:sz w:val="18"/>
              </w:rPr>
              <w:t xml:space="preserve">‰以上 </w:t>
            </w:r>
            <w:r>
              <w:rPr>
                <w:sz w:val="18"/>
              </w:rPr>
              <w:t>10‰以下的罚</w:t>
            </w:r>
          </w:p>
          <w:p>
            <w:pPr>
              <w:pStyle w:val="7"/>
              <w:spacing w:line="230" w:lineRule="exact"/>
              <w:ind w:left="107"/>
              <w:rPr>
                <w:sz w:val="18"/>
              </w:rPr>
            </w:pPr>
            <w:r>
              <w:rPr>
                <w:sz w:val="18"/>
              </w:rPr>
              <w:t>款。</w:t>
            </w:r>
          </w:p>
        </w:tc>
        <w:tc>
          <w:tcPr>
            <w:tcW w:w="721" w:type="dxa"/>
          </w:tcPr>
          <w:p>
            <w:pPr>
              <w:pStyle w:val="7"/>
              <w:spacing w:line="228" w:lineRule="exact"/>
              <w:ind w:left="107"/>
              <w:rPr>
                <w:sz w:val="18"/>
              </w:rPr>
            </w:pPr>
            <w:r>
              <w:rPr>
                <w:sz w:val="18"/>
              </w:rPr>
              <w:t>严重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3" w:hRule="atLeast"/>
        </w:trPr>
        <w:tc>
          <w:tcPr>
            <w:tcW w:w="671" w:type="dxa"/>
            <w:vMerge w:val="continue"/>
            <w:tcBorders>
              <w:top w:val="nil"/>
            </w:tcBorders>
          </w:tcPr>
          <w:p>
            <w:pPr>
              <w:rPr>
                <w:sz w:val="2"/>
                <w:szCs w:val="2"/>
              </w:rPr>
            </w:pPr>
          </w:p>
        </w:tc>
        <w:tc>
          <w:tcPr>
            <w:tcW w:w="968" w:type="dxa"/>
            <w:vMerge w:val="restart"/>
          </w:tcPr>
          <w:p>
            <w:pPr>
              <w:pStyle w:val="7"/>
              <w:spacing w:before="113"/>
              <w:ind w:left="106"/>
              <w:rPr>
                <w:sz w:val="18"/>
              </w:rPr>
            </w:pPr>
            <w:r>
              <w:rPr>
                <w:rFonts w:hint="eastAsia"/>
                <w:sz w:val="18"/>
                <w:lang w:eastAsia="zh-CN"/>
              </w:rPr>
              <w:t>D</w:t>
            </w:r>
            <w:r>
              <w:rPr>
                <w:sz w:val="18"/>
              </w:rPr>
              <w:t>-2-05</w:t>
            </w:r>
          </w:p>
        </w:tc>
        <w:tc>
          <w:tcPr>
            <w:tcW w:w="2502" w:type="dxa"/>
            <w:vMerge w:val="restart"/>
          </w:tcPr>
          <w:p>
            <w:pPr>
              <w:pStyle w:val="7"/>
              <w:spacing w:line="364" w:lineRule="auto"/>
              <w:ind w:left="108" w:right="221"/>
              <w:rPr>
                <w:sz w:val="18"/>
              </w:rPr>
            </w:pPr>
            <w:r>
              <w:rPr>
                <w:sz w:val="18"/>
              </w:rPr>
              <w:t>将承包的工程转包或者违法分包的</w:t>
            </w:r>
          </w:p>
        </w:tc>
        <w:tc>
          <w:tcPr>
            <w:tcW w:w="2997" w:type="dxa"/>
            <w:vMerge w:val="restart"/>
          </w:tcPr>
          <w:p>
            <w:pPr>
              <w:pStyle w:val="7"/>
              <w:spacing w:line="364" w:lineRule="auto"/>
              <w:ind w:left="107" w:right="177"/>
              <w:rPr>
                <w:sz w:val="18"/>
              </w:rPr>
            </w:pPr>
            <w:r>
              <w:rPr>
                <w:sz w:val="18"/>
              </w:rPr>
              <w:t>《建筑法》第二十八条，《建设工程质量管理条例》第二十五条</w:t>
            </w:r>
          </w:p>
          <w:p>
            <w:pPr>
              <w:pStyle w:val="7"/>
              <w:spacing w:line="364" w:lineRule="auto"/>
              <w:ind w:left="107" w:right="96"/>
              <w:rPr>
                <w:sz w:val="18"/>
              </w:rPr>
            </w:pPr>
            <w:r>
              <w:rPr>
                <w:sz w:val="18"/>
              </w:rPr>
              <w:t>《建筑法》第六十七条，《建设工</w:t>
            </w:r>
            <w:r>
              <w:rPr>
                <w:spacing w:val="-11"/>
                <w:sz w:val="18"/>
              </w:rPr>
              <w:t>程质量管理条例》第六十二条，《工</w:t>
            </w:r>
            <w:r>
              <w:rPr>
                <w:sz w:val="18"/>
              </w:rPr>
              <w:t>程建设项目施工招标投标办法》第八十二条</w:t>
            </w:r>
          </w:p>
        </w:tc>
        <w:tc>
          <w:tcPr>
            <w:tcW w:w="7448" w:type="dxa"/>
          </w:tcPr>
          <w:p>
            <w:pPr>
              <w:pStyle w:val="7"/>
              <w:spacing w:line="226" w:lineRule="exact"/>
              <w:ind w:left="107"/>
              <w:rPr>
                <w:sz w:val="18"/>
              </w:rPr>
            </w:pPr>
            <w:r>
              <w:rPr>
                <w:sz w:val="18"/>
              </w:rPr>
              <w:t>责令改正，没收违法所得，罚款；</w:t>
            </w:r>
          </w:p>
        </w:tc>
        <w:tc>
          <w:tcPr>
            <w:tcW w:w="721" w:type="dxa"/>
          </w:tcPr>
          <w:p>
            <w:pPr>
              <w:pStyle w:val="7"/>
              <w:spacing w:line="226" w:lineRule="exact"/>
              <w:ind w:left="107"/>
              <w:rPr>
                <w:sz w:val="18"/>
              </w:rPr>
            </w:pPr>
            <w:r>
              <w:rPr>
                <w:sz w:val="18"/>
              </w:rPr>
              <w:t>一般</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50" w:hRule="atLeast"/>
        </w:trPr>
        <w:tc>
          <w:tcPr>
            <w:tcW w:w="671" w:type="dxa"/>
            <w:vMerge w:val="continue"/>
            <w:tcBorders>
              <w:top w:val="nil"/>
            </w:tcBorders>
          </w:tcPr>
          <w:p>
            <w:pPr>
              <w:rPr>
                <w:sz w:val="2"/>
                <w:szCs w:val="2"/>
              </w:rPr>
            </w:pPr>
          </w:p>
        </w:tc>
        <w:tc>
          <w:tcPr>
            <w:tcW w:w="968" w:type="dxa"/>
            <w:vMerge w:val="continue"/>
            <w:tcBorders>
              <w:top w:val="nil"/>
            </w:tcBorders>
          </w:tcPr>
          <w:p>
            <w:pPr>
              <w:rPr>
                <w:sz w:val="2"/>
                <w:szCs w:val="2"/>
              </w:rPr>
            </w:pPr>
          </w:p>
        </w:tc>
        <w:tc>
          <w:tcPr>
            <w:tcW w:w="2502" w:type="dxa"/>
            <w:vMerge w:val="continue"/>
            <w:tcBorders>
              <w:top w:val="nil"/>
            </w:tcBorders>
          </w:tcPr>
          <w:p>
            <w:pPr>
              <w:rPr>
                <w:sz w:val="2"/>
                <w:szCs w:val="2"/>
              </w:rPr>
            </w:pPr>
          </w:p>
        </w:tc>
        <w:tc>
          <w:tcPr>
            <w:tcW w:w="2997" w:type="dxa"/>
            <w:vMerge w:val="continue"/>
            <w:tcBorders>
              <w:top w:val="nil"/>
            </w:tcBorders>
          </w:tcPr>
          <w:p>
            <w:pPr>
              <w:rPr>
                <w:sz w:val="2"/>
                <w:szCs w:val="2"/>
              </w:rPr>
            </w:pPr>
          </w:p>
        </w:tc>
        <w:tc>
          <w:tcPr>
            <w:tcW w:w="7448" w:type="dxa"/>
          </w:tcPr>
          <w:p>
            <w:pPr>
              <w:pStyle w:val="7"/>
              <w:spacing w:line="228" w:lineRule="exact"/>
              <w:ind w:left="107"/>
              <w:rPr>
                <w:sz w:val="18"/>
              </w:rPr>
            </w:pPr>
            <w:r>
              <w:rPr>
                <w:sz w:val="18"/>
              </w:rPr>
              <w:t>责令停业整顿，降低资质等级，吊销资质证书</w:t>
            </w:r>
          </w:p>
          <w:p>
            <w:pPr>
              <w:pStyle w:val="7"/>
              <w:spacing w:before="117" w:line="364" w:lineRule="auto"/>
              <w:ind w:left="107" w:right="96"/>
              <w:jc w:val="both"/>
              <w:rPr>
                <w:sz w:val="18"/>
              </w:rPr>
            </w:pPr>
            <w:r>
              <w:rPr>
                <w:spacing w:val="-4"/>
                <w:sz w:val="18"/>
              </w:rPr>
              <w:t>第六十七条 承包单位将承包的工程转包的，或者违反本法规定进行分包的，责令改正，没</w:t>
            </w:r>
            <w:r>
              <w:rPr>
                <w:spacing w:val="-15"/>
                <w:sz w:val="18"/>
              </w:rPr>
              <w:t>收违法所得，并处罚款，可以责令停业整顿，降低资质等级；情节严重的，吊销资质证书。 承</w:t>
            </w:r>
            <w:r>
              <w:rPr>
                <w:sz w:val="18"/>
              </w:rPr>
              <w:t>包单位有前款规定的违法行为的，对因转包工程或者违法分包的工程不符合规定的质量标准造成的损失，与接受转包或者分包的单位承担连带赔偿责任。</w:t>
            </w:r>
          </w:p>
          <w:p>
            <w:pPr>
              <w:pStyle w:val="7"/>
              <w:tabs>
                <w:tab w:val="left" w:pos="1276"/>
              </w:tabs>
              <w:spacing w:line="364" w:lineRule="auto"/>
              <w:ind w:left="107" w:right="5"/>
              <w:rPr>
                <w:sz w:val="18"/>
              </w:rPr>
            </w:pPr>
            <w:r>
              <w:rPr>
                <w:sz w:val="18"/>
              </w:rPr>
              <w:t>第六十二条</w:t>
            </w:r>
            <w:r>
              <w:rPr>
                <w:sz w:val="18"/>
              </w:rPr>
              <w:tab/>
            </w:r>
            <w:r>
              <w:rPr>
                <w:sz w:val="18"/>
              </w:rPr>
              <w:t>违反本条例规定</w:t>
            </w:r>
            <w:r>
              <w:rPr>
                <w:spacing w:val="-20"/>
                <w:sz w:val="18"/>
              </w:rPr>
              <w:t>，</w:t>
            </w:r>
            <w:r>
              <w:rPr>
                <w:sz w:val="18"/>
              </w:rPr>
              <w:t>承包单位将承包的工程转包或者违法分包的</w:t>
            </w:r>
            <w:r>
              <w:rPr>
                <w:spacing w:val="-20"/>
                <w:sz w:val="18"/>
              </w:rPr>
              <w:t>，</w:t>
            </w:r>
            <w:r>
              <w:rPr>
                <w:sz w:val="18"/>
              </w:rPr>
              <w:t>责令改正</w:t>
            </w:r>
            <w:r>
              <w:rPr>
                <w:spacing w:val="-20"/>
                <w:sz w:val="18"/>
              </w:rPr>
              <w:t>，</w:t>
            </w:r>
            <w:r>
              <w:rPr>
                <w:sz w:val="18"/>
              </w:rPr>
              <w:t>没收违法所得</w:t>
            </w:r>
            <w:r>
              <w:rPr>
                <w:spacing w:val="-15"/>
                <w:sz w:val="18"/>
              </w:rPr>
              <w:t>，</w:t>
            </w:r>
            <w:r>
              <w:rPr>
                <w:sz w:val="18"/>
              </w:rPr>
              <w:t>对勘察</w:t>
            </w:r>
            <w:r>
              <w:rPr>
                <w:spacing w:val="-15"/>
                <w:sz w:val="18"/>
              </w:rPr>
              <w:t>、</w:t>
            </w:r>
            <w:r>
              <w:rPr>
                <w:sz w:val="18"/>
              </w:rPr>
              <w:t>设计单位处合同约定的勘察费</w:t>
            </w:r>
            <w:r>
              <w:rPr>
                <w:spacing w:val="-15"/>
                <w:sz w:val="18"/>
              </w:rPr>
              <w:t>、</w:t>
            </w:r>
            <w:r>
              <w:rPr>
                <w:sz w:val="18"/>
              </w:rPr>
              <w:t>设计费</w:t>
            </w:r>
            <w:r>
              <w:rPr>
                <w:spacing w:val="-48"/>
                <w:sz w:val="18"/>
              </w:rPr>
              <w:t xml:space="preserve"> </w:t>
            </w:r>
            <w:r>
              <w:rPr>
                <w:sz w:val="18"/>
              </w:rPr>
              <w:t>25%以上</w:t>
            </w:r>
            <w:r>
              <w:rPr>
                <w:spacing w:val="-46"/>
                <w:sz w:val="18"/>
              </w:rPr>
              <w:t xml:space="preserve"> </w:t>
            </w:r>
            <w:r>
              <w:rPr>
                <w:sz w:val="18"/>
              </w:rPr>
              <w:t>50%以下的罚款</w:t>
            </w:r>
            <w:r>
              <w:rPr>
                <w:spacing w:val="-15"/>
                <w:sz w:val="18"/>
              </w:rPr>
              <w:t>；</w:t>
            </w:r>
            <w:r>
              <w:rPr>
                <w:sz w:val="18"/>
              </w:rPr>
              <w:t>对施工单位处工程合同价款</w:t>
            </w:r>
            <w:r>
              <w:rPr>
                <w:spacing w:val="-46"/>
                <w:sz w:val="18"/>
              </w:rPr>
              <w:t xml:space="preserve"> </w:t>
            </w:r>
            <w:r>
              <w:rPr>
                <w:sz w:val="18"/>
              </w:rPr>
              <w:t>0.5%以上</w:t>
            </w:r>
            <w:r>
              <w:rPr>
                <w:spacing w:val="-48"/>
                <w:sz w:val="18"/>
              </w:rPr>
              <w:t xml:space="preserve"> </w:t>
            </w:r>
            <w:r>
              <w:rPr>
                <w:sz w:val="18"/>
              </w:rPr>
              <w:t>1%以下的罚款</w:t>
            </w:r>
            <w:r>
              <w:rPr>
                <w:spacing w:val="-20"/>
                <w:sz w:val="18"/>
              </w:rPr>
              <w:t>；</w:t>
            </w:r>
            <w:r>
              <w:rPr>
                <w:sz w:val="18"/>
              </w:rPr>
              <w:t>可以责令停业整顿</w:t>
            </w:r>
            <w:r>
              <w:rPr>
                <w:spacing w:val="-20"/>
                <w:sz w:val="18"/>
              </w:rPr>
              <w:t>，</w:t>
            </w:r>
            <w:r>
              <w:rPr>
                <w:sz w:val="18"/>
              </w:rPr>
              <w:t>降低资质等级</w:t>
            </w:r>
            <w:r>
              <w:rPr>
                <w:spacing w:val="-20"/>
                <w:sz w:val="18"/>
              </w:rPr>
              <w:t>；</w:t>
            </w:r>
            <w:r>
              <w:rPr>
                <w:sz w:val="18"/>
              </w:rPr>
              <w:t>情节严重的</w:t>
            </w:r>
            <w:r>
              <w:rPr>
                <w:spacing w:val="-12"/>
                <w:sz w:val="18"/>
              </w:rPr>
              <w:t>，</w:t>
            </w:r>
            <w:r>
              <w:rPr>
                <w:sz w:val="18"/>
              </w:rPr>
              <w:t>吊销资质证书。</w:t>
            </w:r>
            <w:r>
              <w:rPr>
                <w:spacing w:val="-14"/>
                <w:sz w:val="18"/>
              </w:rPr>
              <w:t xml:space="preserve"> </w:t>
            </w:r>
            <w:r>
              <w:rPr>
                <w:sz w:val="18"/>
              </w:rPr>
              <w:t>工程监理单位转让工程监理业务的</w:t>
            </w:r>
            <w:r>
              <w:rPr>
                <w:spacing w:val="-10"/>
                <w:sz w:val="18"/>
              </w:rPr>
              <w:t>，</w:t>
            </w:r>
            <w:r>
              <w:rPr>
                <w:sz w:val="18"/>
              </w:rPr>
              <w:t>责令改正</w:t>
            </w:r>
            <w:r>
              <w:rPr>
                <w:spacing w:val="-13"/>
                <w:sz w:val="18"/>
              </w:rPr>
              <w:t>，</w:t>
            </w:r>
            <w:r>
              <w:rPr>
                <w:sz w:val="18"/>
              </w:rPr>
              <w:t>没收违法所得</w:t>
            </w:r>
            <w:r>
              <w:rPr>
                <w:spacing w:val="-12"/>
                <w:sz w:val="18"/>
              </w:rPr>
              <w:t>，</w:t>
            </w:r>
            <w:r>
              <w:rPr>
                <w:sz w:val="18"/>
              </w:rPr>
              <w:t>处合同约定的监理酬金</w:t>
            </w:r>
            <w:r>
              <w:rPr>
                <w:spacing w:val="-48"/>
                <w:sz w:val="18"/>
              </w:rPr>
              <w:t xml:space="preserve"> </w:t>
            </w:r>
            <w:r>
              <w:rPr>
                <w:sz w:val="18"/>
              </w:rPr>
              <w:t>25%以上</w:t>
            </w:r>
            <w:r>
              <w:rPr>
                <w:spacing w:val="-47"/>
                <w:sz w:val="18"/>
              </w:rPr>
              <w:t xml:space="preserve"> </w:t>
            </w:r>
            <w:r>
              <w:rPr>
                <w:sz w:val="18"/>
              </w:rPr>
              <w:t>50%以下的罚款</w:t>
            </w:r>
            <w:r>
              <w:rPr>
                <w:spacing w:val="-48"/>
                <w:sz w:val="18"/>
              </w:rPr>
              <w:t>；</w:t>
            </w:r>
            <w:r>
              <w:rPr>
                <w:sz w:val="18"/>
              </w:rPr>
              <w:t>可以责令停业整顿</w:t>
            </w:r>
            <w:r>
              <w:rPr>
                <w:spacing w:val="-51"/>
                <w:sz w:val="18"/>
              </w:rPr>
              <w:t>，</w:t>
            </w:r>
            <w:r>
              <w:rPr>
                <w:sz w:val="18"/>
              </w:rPr>
              <w:t>降低资质等级</w:t>
            </w:r>
            <w:r>
              <w:rPr>
                <w:spacing w:val="-48"/>
                <w:sz w:val="18"/>
              </w:rPr>
              <w:t>；</w:t>
            </w:r>
            <w:r>
              <w:rPr>
                <w:sz w:val="18"/>
              </w:rPr>
              <w:t>情节严重的</w:t>
            </w:r>
            <w:r>
              <w:rPr>
                <w:spacing w:val="-11"/>
                <w:sz w:val="18"/>
              </w:rPr>
              <w:t xml:space="preserve">， </w:t>
            </w:r>
            <w:r>
              <w:rPr>
                <w:sz w:val="18"/>
              </w:rPr>
              <w:t>吊销资质证书。</w:t>
            </w:r>
          </w:p>
          <w:p>
            <w:pPr>
              <w:pStyle w:val="7"/>
              <w:spacing w:line="227" w:lineRule="exact"/>
              <w:ind w:left="107"/>
              <w:rPr>
                <w:sz w:val="18"/>
              </w:rPr>
            </w:pPr>
            <w:r>
              <w:rPr>
                <w:sz w:val="18"/>
              </w:rPr>
              <w:t>第八十二条</w:t>
            </w:r>
          </w:p>
          <w:p>
            <w:pPr>
              <w:pStyle w:val="7"/>
              <w:spacing w:before="119"/>
              <w:ind w:left="107"/>
              <w:rPr>
                <w:sz w:val="18"/>
              </w:rPr>
            </w:pPr>
            <w:r>
              <w:rPr>
                <w:sz w:val="18"/>
              </w:rPr>
              <w:t>中标人将中标项目转让给他人的，将中标项目肢解后分别转让给他人的，违法将中标项目的</w:t>
            </w:r>
          </w:p>
        </w:tc>
        <w:tc>
          <w:tcPr>
            <w:tcW w:w="721" w:type="dxa"/>
          </w:tcPr>
          <w:p>
            <w:pPr>
              <w:pStyle w:val="7"/>
              <w:spacing w:line="228" w:lineRule="exact"/>
              <w:ind w:left="107"/>
              <w:rPr>
                <w:sz w:val="18"/>
              </w:rPr>
            </w:pPr>
            <w:r>
              <w:rPr>
                <w:sz w:val="18"/>
              </w:rPr>
              <w:t>严重</w:t>
            </w:r>
          </w:p>
        </w:tc>
      </w:tr>
    </w:tbl>
    <w:p>
      <w:pPr>
        <w:spacing w:after="0" w:line="228" w:lineRule="exact"/>
        <w:rPr>
          <w:sz w:val="18"/>
        </w:rPr>
        <w:sectPr>
          <w:pgSz w:w="16840" w:h="11910" w:orient="landscape"/>
          <w:pgMar w:top="720" w:right="640" w:bottom="720" w:left="660" w:header="0" w:footer="524" w:gutter="0"/>
          <w:cols w:space="720" w:num="1"/>
        </w:sectPr>
      </w:pPr>
    </w:p>
    <w:tbl>
      <w:tblPr>
        <w:tblStyle w:val="3"/>
        <w:tblW w:w="0" w:type="auto"/>
        <w:tblInd w:w="11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71"/>
        <w:gridCol w:w="968"/>
        <w:gridCol w:w="2502"/>
        <w:gridCol w:w="2997"/>
        <w:gridCol w:w="7448"/>
        <w:gridCol w:w="72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50" w:hRule="atLeast"/>
        </w:trPr>
        <w:tc>
          <w:tcPr>
            <w:tcW w:w="671" w:type="dxa"/>
            <w:vMerge w:val="restart"/>
          </w:tcPr>
          <w:p>
            <w:pPr>
              <w:pStyle w:val="7"/>
              <w:rPr>
                <w:rFonts w:ascii="Times New Roman"/>
                <w:sz w:val="18"/>
              </w:rPr>
            </w:pPr>
          </w:p>
        </w:tc>
        <w:tc>
          <w:tcPr>
            <w:tcW w:w="968" w:type="dxa"/>
          </w:tcPr>
          <w:p>
            <w:pPr>
              <w:pStyle w:val="7"/>
              <w:rPr>
                <w:rFonts w:ascii="Times New Roman"/>
                <w:sz w:val="18"/>
              </w:rPr>
            </w:pPr>
          </w:p>
        </w:tc>
        <w:tc>
          <w:tcPr>
            <w:tcW w:w="2502" w:type="dxa"/>
          </w:tcPr>
          <w:p>
            <w:pPr>
              <w:pStyle w:val="7"/>
              <w:rPr>
                <w:rFonts w:ascii="Times New Roman"/>
                <w:sz w:val="18"/>
              </w:rPr>
            </w:pPr>
          </w:p>
        </w:tc>
        <w:tc>
          <w:tcPr>
            <w:tcW w:w="2997" w:type="dxa"/>
          </w:tcPr>
          <w:p>
            <w:pPr>
              <w:pStyle w:val="7"/>
              <w:rPr>
                <w:rFonts w:ascii="Times New Roman"/>
                <w:sz w:val="18"/>
              </w:rPr>
            </w:pPr>
          </w:p>
        </w:tc>
        <w:tc>
          <w:tcPr>
            <w:tcW w:w="7448" w:type="dxa"/>
          </w:tcPr>
          <w:p>
            <w:pPr>
              <w:pStyle w:val="7"/>
              <w:spacing w:line="362" w:lineRule="auto"/>
              <w:ind w:left="107" w:right="128"/>
              <w:rPr>
                <w:sz w:val="18"/>
              </w:rPr>
            </w:pPr>
            <w:r>
              <w:rPr>
                <w:sz w:val="18"/>
              </w:rPr>
              <w:t>部分主体、关键性工作分包给他人的，或者分包人再次分包的，转让、分包无效，有关行政监督部门处转让、分包项目金额千分之五以上千分之十以下的罚款；有违法所得的，并处没</w:t>
            </w:r>
          </w:p>
          <w:p>
            <w:pPr>
              <w:pStyle w:val="7"/>
              <w:ind w:left="107"/>
              <w:rPr>
                <w:sz w:val="18"/>
              </w:rPr>
            </w:pPr>
            <w:r>
              <w:rPr>
                <w:sz w:val="18"/>
              </w:rPr>
              <w:t>收违法所得；可以责令停业整顿；情节严重的，由工商行政管理机关吊销营业执照。</w:t>
            </w:r>
          </w:p>
        </w:tc>
        <w:tc>
          <w:tcPr>
            <w:tcW w:w="721" w:type="dxa"/>
          </w:tcPr>
          <w:p>
            <w:pPr>
              <w:pStyle w:val="7"/>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1" w:hRule="atLeast"/>
        </w:trPr>
        <w:tc>
          <w:tcPr>
            <w:tcW w:w="671" w:type="dxa"/>
            <w:vMerge w:val="continue"/>
            <w:tcBorders>
              <w:top w:val="nil"/>
            </w:tcBorders>
          </w:tcPr>
          <w:p>
            <w:pPr>
              <w:rPr>
                <w:sz w:val="2"/>
                <w:szCs w:val="2"/>
              </w:rPr>
            </w:pPr>
          </w:p>
        </w:tc>
        <w:tc>
          <w:tcPr>
            <w:tcW w:w="968" w:type="dxa"/>
            <w:vMerge w:val="restart"/>
          </w:tcPr>
          <w:p>
            <w:pPr>
              <w:pStyle w:val="7"/>
              <w:spacing w:before="113"/>
              <w:ind w:left="106"/>
              <w:rPr>
                <w:rFonts w:hint="eastAsia" w:eastAsia="宋体"/>
                <w:b/>
                <w:sz w:val="18"/>
                <w:lang w:val="en-US" w:eastAsia="zh-CN"/>
              </w:rPr>
            </w:pPr>
            <w:r>
              <w:rPr>
                <w:rFonts w:hint="eastAsia"/>
                <w:sz w:val="18"/>
                <w:lang w:eastAsia="zh-CN"/>
              </w:rPr>
              <w:t>D</w:t>
            </w:r>
            <w:r>
              <w:rPr>
                <w:sz w:val="18"/>
              </w:rPr>
              <w:t>-2-0</w:t>
            </w:r>
            <w:r>
              <w:rPr>
                <w:rFonts w:hint="eastAsia"/>
                <w:sz w:val="18"/>
                <w:lang w:val="en-US" w:eastAsia="zh-CN"/>
              </w:rPr>
              <w:t>6</w:t>
            </w:r>
          </w:p>
        </w:tc>
        <w:tc>
          <w:tcPr>
            <w:tcW w:w="2502" w:type="dxa"/>
            <w:vMerge w:val="restart"/>
          </w:tcPr>
          <w:p>
            <w:pPr>
              <w:pStyle w:val="7"/>
              <w:spacing w:line="364" w:lineRule="auto"/>
              <w:ind w:left="108" w:right="96"/>
              <w:rPr>
                <w:sz w:val="18"/>
              </w:rPr>
            </w:pPr>
            <w:r>
              <w:rPr>
                <w:sz w:val="18"/>
              </w:rPr>
              <w:t>以低于企业成本的价格承接</w:t>
            </w:r>
            <w:r>
              <w:rPr>
                <w:spacing w:val="-9"/>
                <w:sz w:val="18"/>
              </w:rPr>
              <w:t>工程；与建设单位订立背离合</w:t>
            </w:r>
            <w:r>
              <w:rPr>
                <w:sz w:val="18"/>
              </w:rPr>
              <w:t>同实质性内容的协议</w:t>
            </w:r>
          </w:p>
        </w:tc>
        <w:tc>
          <w:tcPr>
            <w:tcW w:w="2997" w:type="dxa"/>
            <w:vMerge w:val="restart"/>
          </w:tcPr>
          <w:p>
            <w:pPr>
              <w:pStyle w:val="7"/>
              <w:spacing w:line="364" w:lineRule="auto"/>
              <w:ind w:left="107" w:right="177"/>
              <w:rPr>
                <w:sz w:val="18"/>
              </w:rPr>
            </w:pPr>
            <w:r>
              <w:rPr>
                <w:sz w:val="18"/>
              </w:rPr>
              <w:t>《招标投标法》第三十三条、第四十六条</w:t>
            </w:r>
          </w:p>
          <w:p>
            <w:pPr>
              <w:pStyle w:val="7"/>
              <w:spacing w:line="230" w:lineRule="exact"/>
              <w:ind w:left="107"/>
              <w:rPr>
                <w:sz w:val="18"/>
              </w:rPr>
            </w:pPr>
            <w:r>
              <w:rPr>
                <w:sz w:val="18"/>
              </w:rPr>
              <w:t>《招标投标法》第五十九条</w:t>
            </w:r>
          </w:p>
        </w:tc>
        <w:tc>
          <w:tcPr>
            <w:tcW w:w="7448" w:type="dxa"/>
          </w:tcPr>
          <w:p>
            <w:pPr>
              <w:pStyle w:val="7"/>
              <w:spacing w:line="226" w:lineRule="exact"/>
              <w:ind w:left="107"/>
              <w:rPr>
                <w:sz w:val="18"/>
              </w:rPr>
            </w:pPr>
            <w:r>
              <w:rPr>
                <w:sz w:val="18"/>
              </w:rPr>
              <w:t>责令改正</w:t>
            </w:r>
          </w:p>
        </w:tc>
        <w:tc>
          <w:tcPr>
            <w:tcW w:w="721" w:type="dxa"/>
          </w:tcPr>
          <w:p>
            <w:pPr>
              <w:pStyle w:val="7"/>
              <w:spacing w:line="226" w:lineRule="exact"/>
              <w:ind w:left="107"/>
              <w:rPr>
                <w:sz w:val="18"/>
              </w:rPr>
            </w:pPr>
            <w:r>
              <w:rPr>
                <w:sz w:val="18"/>
              </w:rPr>
              <w:t>轻微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399" w:hRule="atLeast"/>
        </w:trPr>
        <w:tc>
          <w:tcPr>
            <w:tcW w:w="671" w:type="dxa"/>
            <w:vMerge w:val="continue"/>
            <w:tcBorders>
              <w:top w:val="nil"/>
            </w:tcBorders>
          </w:tcPr>
          <w:p>
            <w:pPr>
              <w:rPr>
                <w:sz w:val="2"/>
                <w:szCs w:val="2"/>
              </w:rPr>
            </w:pPr>
          </w:p>
        </w:tc>
        <w:tc>
          <w:tcPr>
            <w:tcW w:w="968" w:type="dxa"/>
            <w:vMerge w:val="continue"/>
            <w:tcBorders>
              <w:top w:val="nil"/>
            </w:tcBorders>
          </w:tcPr>
          <w:p>
            <w:pPr>
              <w:rPr>
                <w:sz w:val="2"/>
                <w:szCs w:val="2"/>
              </w:rPr>
            </w:pPr>
          </w:p>
        </w:tc>
        <w:tc>
          <w:tcPr>
            <w:tcW w:w="2502" w:type="dxa"/>
            <w:vMerge w:val="continue"/>
            <w:tcBorders>
              <w:top w:val="nil"/>
            </w:tcBorders>
          </w:tcPr>
          <w:p>
            <w:pPr>
              <w:rPr>
                <w:sz w:val="2"/>
                <w:szCs w:val="2"/>
              </w:rPr>
            </w:pPr>
          </w:p>
        </w:tc>
        <w:tc>
          <w:tcPr>
            <w:tcW w:w="2997" w:type="dxa"/>
            <w:vMerge w:val="continue"/>
            <w:tcBorders>
              <w:top w:val="nil"/>
            </w:tcBorders>
          </w:tcPr>
          <w:p>
            <w:pPr>
              <w:rPr>
                <w:sz w:val="2"/>
                <w:szCs w:val="2"/>
              </w:rPr>
            </w:pPr>
          </w:p>
        </w:tc>
        <w:tc>
          <w:tcPr>
            <w:tcW w:w="7448" w:type="dxa"/>
          </w:tcPr>
          <w:p>
            <w:pPr>
              <w:pStyle w:val="7"/>
              <w:spacing w:line="225" w:lineRule="exact"/>
              <w:ind w:left="107"/>
              <w:rPr>
                <w:sz w:val="18"/>
              </w:rPr>
            </w:pPr>
            <w:r>
              <w:rPr>
                <w:sz w:val="18"/>
              </w:rPr>
              <w:t>责令改正，并处罚款</w:t>
            </w:r>
          </w:p>
          <w:p>
            <w:pPr>
              <w:pStyle w:val="7"/>
              <w:tabs>
                <w:tab w:val="left" w:pos="1276"/>
              </w:tabs>
              <w:spacing w:line="350" w:lineRule="atLeast"/>
              <w:ind w:left="107" w:right="128"/>
              <w:rPr>
                <w:sz w:val="18"/>
              </w:rPr>
            </w:pPr>
            <w:r>
              <w:rPr>
                <w:sz w:val="18"/>
              </w:rPr>
              <w:t>第五十九条</w:t>
            </w:r>
            <w:r>
              <w:rPr>
                <w:sz w:val="18"/>
              </w:rPr>
              <w:tab/>
            </w:r>
            <w:r>
              <w:rPr>
                <w:sz w:val="18"/>
              </w:rPr>
              <w:t>招标人与中标人不按照招标文件和中标人的投标文件订立合同的，或者招标人、中标人订立背离合同实质性内容的协议的，责令改正；可以处中标项目金额千分之五</w:t>
            </w:r>
            <w:r>
              <w:rPr>
                <w:spacing w:val="-17"/>
                <w:sz w:val="18"/>
              </w:rPr>
              <w:t>以</w:t>
            </w:r>
            <w:r>
              <w:rPr>
                <w:sz w:val="18"/>
              </w:rPr>
              <w:t>上千分之十以下的罚款。</w:t>
            </w:r>
          </w:p>
        </w:tc>
        <w:tc>
          <w:tcPr>
            <w:tcW w:w="721" w:type="dxa"/>
          </w:tcPr>
          <w:p>
            <w:pPr>
              <w:pStyle w:val="7"/>
              <w:spacing w:line="225" w:lineRule="exact"/>
              <w:ind w:left="107"/>
              <w:rPr>
                <w:sz w:val="18"/>
              </w:rPr>
            </w:pPr>
            <w:r>
              <w:rPr>
                <w:sz w:val="18"/>
              </w:rPr>
              <w:t>一般</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751" w:hRule="atLeast"/>
        </w:trPr>
        <w:tc>
          <w:tcPr>
            <w:tcW w:w="671" w:type="dxa"/>
            <w:vMerge w:val="continue"/>
            <w:tcBorders>
              <w:top w:val="nil"/>
            </w:tcBorders>
          </w:tcPr>
          <w:p>
            <w:pPr>
              <w:rPr>
                <w:sz w:val="2"/>
                <w:szCs w:val="2"/>
              </w:rPr>
            </w:pPr>
          </w:p>
        </w:tc>
        <w:tc>
          <w:tcPr>
            <w:tcW w:w="968" w:type="dxa"/>
          </w:tcPr>
          <w:p>
            <w:pPr>
              <w:pStyle w:val="7"/>
              <w:spacing w:before="113"/>
              <w:ind w:left="106"/>
              <w:rPr>
                <w:rFonts w:hint="eastAsia" w:eastAsia="宋体"/>
                <w:b/>
                <w:sz w:val="18"/>
                <w:lang w:val="en-US" w:eastAsia="zh-CN"/>
              </w:rPr>
            </w:pPr>
            <w:r>
              <w:rPr>
                <w:rFonts w:hint="eastAsia"/>
                <w:sz w:val="18"/>
                <w:lang w:eastAsia="zh-CN"/>
              </w:rPr>
              <w:t>D</w:t>
            </w:r>
            <w:r>
              <w:rPr>
                <w:sz w:val="18"/>
              </w:rPr>
              <w:t>-2-0</w:t>
            </w:r>
            <w:r>
              <w:rPr>
                <w:rFonts w:hint="eastAsia"/>
                <w:sz w:val="18"/>
                <w:lang w:val="en-US" w:eastAsia="zh-CN"/>
              </w:rPr>
              <w:t>7</w:t>
            </w:r>
          </w:p>
        </w:tc>
        <w:tc>
          <w:tcPr>
            <w:tcW w:w="2502" w:type="dxa"/>
          </w:tcPr>
          <w:p>
            <w:pPr>
              <w:pStyle w:val="7"/>
              <w:spacing w:line="364" w:lineRule="auto"/>
              <w:ind w:left="108" w:right="96"/>
              <w:rPr>
                <w:sz w:val="18"/>
              </w:rPr>
            </w:pPr>
            <w:r>
              <w:rPr>
                <w:sz w:val="18"/>
              </w:rPr>
              <w:t>投标人或者其他利害关系人</w:t>
            </w:r>
            <w:r>
              <w:rPr>
                <w:spacing w:val="-9"/>
                <w:sz w:val="18"/>
              </w:rPr>
              <w:t>捏造事实、伪造材料或者以非</w:t>
            </w:r>
            <w:r>
              <w:rPr>
                <w:sz w:val="18"/>
              </w:rPr>
              <w:t>法手段取得证明材料进行投诉</w:t>
            </w:r>
          </w:p>
        </w:tc>
        <w:tc>
          <w:tcPr>
            <w:tcW w:w="2997" w:type="dxa"/>
          </w:tcPr>
          <w:p>
            <w:pPr>
              <w:pStyle w:val="7"/>
              <w:spacing w:line="364" w:lineRule="auto"/>
              <w:ind w:left="107" w:right="177"/>
              <w:rPr>
                <w:sz w:val="18"/>
              </w:rPr>
            </w:pPr>
            <w:r>
              <w:rPr>
                <w:spacing w:val="-2"/>
                <w:sz w:val="18"/>
              </w:rPr>
              <w:t>《招标投标法实施条例》第六十一</w:t>
            </w:r>
            <w:r>
              <w:rPr>
                <w:sz w:val="18"/>
              </w:rPr>
              <w:t>条</w:t>
            </w:r>
          </w:p>
          <w:p>
            <w:pPr>
              <w:pStyle w:val="7"/>
              <w:spacing w:line="364" w:lineRule="auto"/>
              <w:ind w:left="107" w:right="177"/>
              <w:rPr>
                <w:sz w:val="18"/>
              </w:rPr>
            </w:pPr>
            <w:r>
              <w:rPr>
                <w:spacing w:val="-2"/>
                <w:sz w:val="18"/>
              </w:rPr>
              <w:t>《招标投标法实施条例》第七十七</w:t>
            </w:r>
            <w:r>
              <w:rPr>
                <w:sz w:val="18"/>
              </w:rPr>
              <w:t>条</w:t>
            </w:r>
          </w:p>
        </w:tc>
        <w:tc>
          <w:tcPr>
            <w:tcW w:w="7448" w:type="dxa"/>
          </w:tcPr>
          <w:p>
            <w:pPr>
              <w:pStyle w:val="7"/>
              <w:spacing w:line="226" w:lineRule="exact"/>
              <w:ind w:left="107"/>
              <w:rPr>
                <w:sz w:val="18"/>
              </w:rPr>
            </w:pPr>
            <w:r>
              <w:rPr>
                <w:sz w:val="18"/>
              </w:rPr>
              <w:t>责令赔偿损失</w:t>
            </w:r>
          </w:p>
          <w:p>
            <w:pPr>
              <w:pStyle w:val="7"/>
              <w:spacing w:before="119" w:line="364" w:lineRule="auto"/>
              <w:ind w:left="107" w:right="96"/>
              <w:jc w:val="both"/>
              <w:rPr>
                <w:sz w:val="18"/>
              </w:rPr>
            </w:pPr>
            <w:r>
              <w:rPr>
                <w:spacing w:val="-4"/>
                <w:sz w:val="18"/>
              </w:rPr>
              <w:t>第七十七条 投标人或者其他利害关系人捏造事实、伪造材料或者以非法手段取得证明材料</w:t>
            </w:r>
            <w:r>
              <w:rPr>
                <w:spacing w:val="-7"/>
                <w:sz w:val="18"/>
              </w:rPr>
              <w:t>进行投诉，给他人造成损失的，依法承担赔偿责任。 招标人不按照规定对异议作出答复，继</w:t>
            </w:r>
            <w:r>
              <w:rPr>
                <w:sz w:val="18"/>
              </w:rPr>
              <w:t>续进行招标投标活动的，由有关行政监督部门责令改正，拒不改正或者不能改正并影响中标</w:t>
            </w:r>
          </w:p>
          <w:p>
            <w:pPr>
              <w:pStyle w:val="7"/>
              <w:spacing w:line="228" w:lineRule="exact"/>
              <w:ind w:left="107"/>
              <w:rPr>
                <w:sz w:val="18"/>
              </w:rPr>
            </w:pPr>
            <w:r>
              <w:rPr>
                <w:sz w:val="18"/>
              </w:rPr>
              <w:t>结果的，依照本条例第八十一条的规定处理。</w:t>
            </w:r>
          </w:p>
        </w:tc>
        <w:tc>
          <w:tcPr>
            <w:tcW w:w="721" w:type="dxa"/>
          </w:tcPr>
          <w:p>
            <w:pPr>
              <w:pStyle w:val="7"/>
              <w:spacing w:line="226" w:lineRule="exact"/>
              <w:ind w:left="107"/>
              <w:rPr>
                <w:sz w:val="18"/>
              </w:rPr>
            </w:pPr>
            <w:r>
              <w:rPr>
                <w:sz w:val="18"/>
              </w:rPr>
              <w:t>轻微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0" w:hRule="atLeast"/>
        </w:trPr>
        <w:tc>
          <w:tcPr>
            <w:tcW w:w="671" w:type="dxa"/>
            <w:vMerge w:val="restart"/>
          </w:tcPr>
          <w:p>
            <w:pPr>
              <w:pStyle w:val="7"/>
              <w:spacing w:before="93" w:line="236" w:lineRule="exact"/>
              <w:ind w:left="108"/>
              <w:rPr>
                <w:b/>
                <w:sz w:val="21"/>
              </w:rPr>
            </w:pPr>
            <w:r>
              <w:rPr>
                <w:rFonts w:hint="eastAsia"/>
                <w:b/>
                <w:sz w:val="21"/>
                <w:lang w:eastAsia="zh-CN"/>
              </w:rPr>
              <w:t>D</w:t>
            </w:r>
            <w:r>
              <w:rPr>
                <w:b/>
                <w:sz w:val="21"/>
              </w:rPr>
              <w:t>-3</w:t>
            </w:r>
          </w:p>
          <w:p>
            <w:pPr>
              <w:pStyle w:val="7"/>
              <w:spacing w:line="248" w:lineRule="exact"/>
              <w:ind w:left="108"/>
              <w:rPr>
                <w:b/>
                <w:sz w:val="21"/>
              </w:rPr>
            </w:pPr>
            <w:r>
              <w:rPr>
                <w:b/>
                <w:sz w:val="21"/>
              </w:rPr>
              <w:t>工程</w:t>
            </w:r>
          </w:p>
          <w:p>
            <w:pPr>
              <w:pStyle w:val="7"/>
              <w:spacing w:before="37"/>
              <w:ind w:left="108"/>
              <w:rPr>
                <w:b/>
                <w:sz w:val="21"/>
              </w:rPr>
            </w:pPr>
            <w:r>
              <w:rPr>
                <w:b/>
                <w:sz w:val="21"/>
              </w:rPr>
              <w:t>质量</w:t>
            </w:r>
          </w:p>
        </w:tc>
        <w:tc>
          <w:tcPr>
            <w:tcW w:w="968" w:type="dxa"/>
            <w:vMerge w:val="restart"/>
          </w:tcPr>
          <w:p>
            <w:pPr>
              <w:pStyle w:val="7"/>
              <w:spacing w:before="114" w:line="216" w:lineRule="exact"/>
              <w:ind w:left="106"/>
              <w:rPr>
                <w:sz w:val="18"/>
              </w:rPr>
            </w:pPr>
            <w:r>
              <w:rPr>
                <w:rFonts w:hint="eastAsia"/>
                <w:sz w:val="18"/>
                <w:lang w:eastAsia="zh-CN"/>
              </w:rPr>
              <w:t>D</w:t>
            </w:r>
            <w:r>
              <w:rPr>
                <w:sz w:val="18"/>
              </w:rPr>
              <w:t>-3-01</w:t>
            </w:r>
          </w:p>
        </w:tc>
        <w:tc>
          <w:tcPr>
            <w:tcW w:w="2502" w:type="dxa"/>
            <w:vMerge w:val="restart"/>
          </w:tcPr>
          <w:p>
            <w:pPr>
              <w:pStyle w:val="7"/>
              <w:spacing w:line="227" w:lineRule="exact"/>
              <w:ind w:left="108"/>
              <w:rPr>
                <w:sz w:val="18"/>
              </w:rPr>
            </w:pPr>
            <w:r>
              <w:rPr>
                <w:sz w:val="18"/>
              </w:rPr>
              <w:t>在施工中偷工减料的，使用不</w:t>
            </w:r>
          </w:p>
          <w:p>
            <w:pPr>
              <w:pStyle w:val="7"/>
              <w:spacing w:line="203" w:lineRule="exact"/>
              <w:ind w:left="108"/>
              <w:rPr>
                <w:sz w:val="18"/>
              </w:rPr>
            </w:pPr>
            <w:r>
              <w:rPr>
                <w:sz w:val="18"/>
              </w:rPr>
              <w:t>合格的建筑材料、建筑构配件</w:t>
            </w:r>
          </w:p>
          <w:p>
            <w:pPr>
              <w:pStyle w:val="7"/>
              <w:spacing w:before="114"/>
              <w:ind w:left="108"/>
              <w:rPr>
                <w:sz w:val="18"/>
              </w:rPr>
            </w:pPr>
            <w:r>
              <w:rPr>
                <w:sz w:val="18"/>
              </w:rPr>
              <w:t>和设备的，或者不按照工程设</w:t>
            </w:r>
          </w:p>
          <w:p>
            <w:pPr>
              <w:pStyle w:val="7"/>
              <w:spacing w:before="53"/>
              <w:ind w:left="108"/>
              <w:rPr>
                <w:sz w:val="18"/>
              </w:rPr>
            </w:pPr>
            <w:r>
              <w:rPr>
                <w:sz w:val="18"/>
              </w:rPr>
              <w:t>计图示或者施工技术标准施</w:t>
            </w:r>
          </w:p>
          <w:p>
            <w:pPr>
              <w:pStyle w:val="7"/>
              <w:spacing w:before="44"/>
              <w:ind w:left="108"/>
              <w:rPr>
                <w:sz w:val="18"/>
              </w:rPr>
            </w:pPr>
            <w:r>
              <w:rPr>
                <w:sz w:val="18"/>
              </w:rPr>
              <w:t>工的其他行为的</w:t>
            </w:r>
          </w:p>
        </w:tc>
        <w:tc>
          <w:tcPr>
            <w:tcW w:w="2997" w:type="dxa"/>
            <w:vMerge w:val="restart"/>
          </w:tcPr>
          <w:p>
            <w:pPr>
              <w:pStyle w:val="7"/>
              <w:spacing w:line="227" w:lineRule="exact"/>
              <w:ind w:left="107"/>
              <w:rPr>
                <w:sz w:val="18"/>
              </w:rPr>
            </w:pPr>
            <w:r>
              <w:rPr>
                <w:sz w:val="18"/>
              </w:rPr>
              <w:t>《建筑法》第五十八条、第五十九</w:t>
            </w:r>
          </w:p>
          <w:p>
            <w:pPr>
              <w:pStyle w:val="7"/>
              <w:spacing w:line="203" w:lineRule="exact"/>
              <w:ind w:left="107"/>
              <w:rPr>
                <w:sz w:val="18"/>
              </w:rPr>
            </w:pPr>
            <w:r>
              <w:rPr>
                <w:sz w:val="18"/>
              </w:rPr>
              <w:t>条，《建设工程质量管理条例》第</w:t>
            </w:r>
          </w:p>
          <w:p>
            <w:pPr>
              <w:pStyle w:val="7"/>
              <w:spacing w:before="114"/>
              <w:ind w:left="107"/>
              <w:rPr>
                <w:sz w:val="18"/>
              </w:rPr>
            </w:pPr>
            <w:r>
              <w:rPr>
                <w:sz w:val="18"/>
              </w:rPr>
              <w:t>二十八条</w:t>
            </w:r>
          </w:p>
          <w:p>
            <w:pPr>
              <w:pStyle w:val="7"/>
              <w:spacing w:before="53"/>
              <w:ind w:left="107"/>
              <w:rPr>
                <w:sz w:val="18"/>
              </w:rPr>
            </w:pPr>
            <w:r>
              <w:rPr>
                <w:sz w:val="18"/>
              </w:rPr>
              <w:t>《建筑法》第七十四条，《建设工</w:t>
            </w:r>
          </w:p>
          <w:p>
            <w:pPr>
              <w:pStyle w:val="7"/>
              <w:spacing w:before="44"/>
              <w:ind w:left="107"/>
              <w:rPr>
                <w:sz w:val="18"/>
              </w:rPr>
            </w:pPr>
            <w:r>
              <w:rPr>
                <w:sz w:val="18"/>
              </w:rPr>
              <w:t>程质量管理条例》第六十四条</w:t>
            </w:r>
          </w:p>
        </w:tc>
        <w:tc>
          <w:tcPr>
            <w:tcW w:w="7448" w:type="dxa"/>
          </w:tcPr>
          <w:p>
            <w:pPr>
              <w:pStyle w:val="7"/>
              <w:spacing w:line="227" w:lineRule="exact"/>
              <w:ind w:left="107"/>
              <w:rPr>
                <w:sz w:val="18"/>
              </w:rPr>
            </w:pPr>
            <w:r>
              <w:rPr>
                <w:sz w:val="18"/>
              </w:rPr>
              <w:t>责令改正，罚款</w:t>
            </w:r>
          </w:p>
        </w:tc>
        <w:tc>
          <w:tcPr>
            <w:tcW w:w="721" w:type="dxa"/>
          </w:tcPr>
          <w:p>
            <w:pPr>
              <w:pStyle w:val="7"/>
              <w:spacing w:line="227" w:lineRule="exact"/>
              <w:ind w:left="107"/>
              <w:rPr>
                <w:sz w:val="18"/>
              </w:rPr>
            </w:pPr>
            <w:r>
              <w:rPr>
                <w:sz w:val="18"/>
              </w:rPr>
              <w:t>一般</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36" w:hRule="atLeast"/>
        </w:trPr>
        <w:tc>
          <w:tcPr>
            <w:tcW w:w="671" w:type="dxa"/>
            <w:vMerge w:val="continue"/>
            <w:tcBorders/>
          </w:tcPr>
          <w:p>
            <w:pPr>
              <w:pStyle w:val="7"/>
              <w:rPr>
                <w:rFonts w:ascii="Times New Roman"/>
                <w:sz w:val="14"/>
              </w:rPr>
            </w:pPr>
          </w:p>
        </w:tc>
        <w:tc>
          <w:tcPr>
            <w:tcW w:w="968" w:type="dxa"/>
            <w:vMerge w:val="continue"/>
            <w:tcBorders/>
          </w:tcPr>
          <w:p>
            <w:pPr>
              <w:pStyle w:val="7"/>
              <w:rPr>
                <w:rFonts w:ascii="Times New Roman"/>
                <w:sz w:val="14"/>
              </w:rPr>
            </w:pPr>
          </w:p>
        </w:tc>
        <w:tc>
          <w:tcPr>
            <w:tcW w:w="2502" w:type="dxa"/>
            <w:vMerge w:val="continue"/>
            <w:tcBorders/>
          </w:tcPr>
          <w:p>
            <w:pPr>
              <w:pStyle w:val="7"/>
              <w:spacing w:line="203" w:lineRule="exact"/>
              <w:ind w:left="108"/>
              <w:rPr>
                <w:sz w:val="18"/>
              </w:rPr>
            </w:pPr>
          </w:p>
        </w:tc>
        <w:tc>
          <w:tcPr>
            <w:tcW w:w="2997" w:type="dxa"/>
            <w:vMerge w:val="continue"/>
            <w:tcBorders/>
          </w:tcPr>
          <w:p>
            <w:pPr>
              <w:pStyle w:val="7"/>
              <w:spacing w:line="203" w:lineRule="exact"/>
              <w:ind w:left="107"/>
              <w:rPr>
                <w:sz w:val="18"/>
              </w:rPr>
            </w:pPr>
          </w:p>
        </w:tc>
        <w:tc>
          <w:tcPr>
            <w:tcW w:w="7448" w:type="dxa"/>
            <w:vMerge w:val="restart"/>
          </w:tcPr>
          <w:p>
            <w:pPr>
              <w:pStyle w:val="7"/>
              <w:spacing w:line="203" w:lineRule="exact"/>
              <w:ind w:left="107"/>
              <w:rPr>
                <w:sz w:val="18"/>
              </w:rPr>
            </w:pPr>
            <w:r>
              <w:rPr>
                <w:sz w:val="18"/>
              </w:rPr>
              <w:t>降低资质等级，吊销资质证书</w:t>
            </w:r>
          </w:p>
          <w:p>
            <w:pPr>
              <w:pStyle w:val="7"/>
              <w:tabs>
                <w:tab w:val="left" w:pos="1276"/>
              </w:tabs>
              <w:spacing w:before="124"/>
              <w:ind w:left="107"/>
              <w:rPr>
                <w:sz w:val="18"/>
              </w:rPr>
            </w:pPr>
            <w:r>
              <w:rPr>
                <w:sz w:val="18"/>
              </w:rPr>
              <w:t>第七十四条</w:t>
            </w:r>
            <w:r>
              <w:rPr>
                <w:sz w:val="18"/>
              </w:rPr>
              <w:tab/>
            </w:r>
            <w:r>
              <w:rPr>
                <w:sz w:val="18"/>
              </w:rPr>
              <w:t>建筑施工企业在施工中偷工减料的</w:t>
            </w:r>
            <w:r>
              <w:rPr>
                <w:spacing w:val="-29"/>
                <w:sz w:val="18"/>
              </w:rPr>
              <w:t>，</w:t>
            </w:r>
            <w:r>
              <w:rPr>
                <w:sz w:val="18"/>
              </w:rPr>
              <w:t>使用不合格的建筑材料</w:t>
            </w:r>
            <w:r>
              <w:rPr>
                <w:spacing w:val="-29"/>
                <w:sz w:val="18"/>
              </w:rPr>
              <w:t>、</w:t>
            </w:r>
            <w:r>
              <w:rPr>
                <w:sz w:val="18"/>
              </w:rPr>
              <w:t>建筑构配件和设</w:t>
            </w:r>
          </w:p>
          <w:p>
            <w:pPr>
              <w:pStyle w:val="7"/>
              <w:spacing w:before="65"/>
              <w:ind w:left="107"/>
              <w:rPr>
                <w:sz w:val="18"/>
              </w:rPr>
            </w:pPr>
            <w:r>
              <w:rPr>
                <w:sz w:val="18"/>
              </w:rPr>
              <w:t>备的，或者有其他不按照工程设计图纸或者施工技术标准施工的行为的，责令改正，处以罚</w:t>
            </w:r>
          </w:p>
          <w:p>
            <w:pPr>
              <w:pStyle w:val="7"/>
              <w:spacing w:before="54"/>
              <w:ind w:left="107"/>
              <w:rPr>
                <w:sz w:val="18"/>
              </w:rPr>
            </w:pPr>
            <w:r>
              <w:rPr>
                <w:sz w:val="18"/>
              </w:rPr>
              <w:t>款；情节严重的，责令停业整顿，降低资质等级或者吊销资质证书；造成建筑工程质量不符</w:t>
            </w:r>
          </w:p>
          <w:p>
            <w:pPr>
              <w:pStyle w:val="7"/>
              <w:spacing w:before="54"/>
              <w:ind w:left="107"/>
              <w:rPr>
                <w:sz w:val="18"/>
              </w:rPr>
            </w:pPr>
            <w:r>
              <w:rPr>
                <w:sz w:val="18"/>
              </w:rPr>
              <w:t>合规定的质量标准的，负责返工、修理，并赔偿因此造成的损失；构成犯罪的，依法追究刑</w:t>
            </w:r>
          </w:p>
          <w:p>
            <w:pPr>
              <w:pStyle w:val="7"/>
              <w:spacing w:before="54"/>
              <w:ind w:left="107"/>
              <w:rPr>
                <w:sz w:val="18"/>
              </w:rPr>
            </w:pPr>
            <w:r>
              <w:rPr>
                <w:sz w:val="18"/>
              </w:rPr>
              <w:t>事责任。</w:t>
            </w:r>
          </w:p>
          <w:p>
            <w:pPr>
              <w:pStyle w:val="7"/>
              <w:spacing w:before="54"/>
              <w:ind w:left="107"/>
              <w:rPr>
                <w:sz w:val="18"/>
              </w:rPr>
            </w:pPr>
            <w:r>
              <w:rPr>
                <w:sz w:val="18"/>
              </w:rPr>
              <w:t>第六十四条</w:t>
            </w:r>
          </w:p>
          <w:p>
            <w:pPr>
              <w:pStyle w:val="7"/>
              <w:spacing w:before="54"/>
              <w:ind w:left="107"/>
              <w:rPr>
                <w:sz w:val="18"/>
              </w:rPr>
            </w:pPr>
            <w:r>
              <w:rPr>
                <w:sz w:val="18"/>
              </w:rPr>
              <w:t>违反本条例规定，施工单位在施工中偷工减料的，使</w:t>
            </w:r>
            <w:bookmarkStart w:id="12" w:name="_GoBack"/>
            <w:bookmarkEnd w:id="12"/>
            <w:r>
              <w:rPr>
                <w:sz w:val="18"/>
              </w:rPr>
              <w:t>用不合格的建筑材料、建筑构配件和设</w:t>
            </w:r>
          </w:p>
          <w:p>
            <w:pPr>
              <w:pStyle w:val="7"/>
              <w:spacing w:before="54"/>
              <w:ind w:left="107"/>
              <w:rPr>
                <w:sz w:val="18"/>
              </w:rPr>
            </w:pPr>
            <w:r>
              <w:rPr>
                <w:sz w:val="18"/>
              </w:rPr>
              <w:t>备的，或者有不按照工程设计图纸或者施工技术标准施工的其他行为的，责令改正，处工程</w:t>
            </w:r>
          </w:p>
          <w:p>
            <w:pPr>
              <w:pStyle w:val="7"/>
              <w:spacing w:before="54"/>
              <w:ind w:left="107"/>
              <w:rPr>
                <w:sz w:val="18"/>
              </w:rPr>
            </w:pPr>
            <w:r>
              <w:rPr>
                <w:spacing w:val="-10"/>
                <w:sz w:val="18"/>
              </w:rPr>
              <w:t xml:space="preserve">合同价款 </w:t>
            </w:r>
            <w:r>
              <w:rPr>
                <w:sz w:val="18"/>
              </w:rPr>
              <w:t>2</w:t>
            </w:r>
            <w:r>
              <w:rPr>
                <w:spacing w:val="-12"/>
                <w:sz w:val="18"/>
              </w:rPr>
              <w:t xml:space="preserve">%以上 </w:t>
            </w:r>
            <w:r>
              <w:rPr>
                <w:sz w:val="18"/>
              </w:rPr>
              <w:t>4</w:t>
            </w:r>
            <w:r>
              <w:rPr>
                <w:spacing w:val="-5"/>
                <w:sz w:val="18"/>
              </w:rPr>
              <w:t>%以下的罚款；造成建设工程质量不符合规定的质量标准的，负责返工、修</w:t>
            </w:r>
          </w:p>
          <w:p>
            <w:pPr>
              <w:pStyle w:val="7"/>
              <w:spacing w:before="54"/>
              <w:ind w:left="107"/>
              <w:rPr>
                <w:sz w:val="18"/>
              </w:rPr>
            </w:pPr>
            <w:r>
              <w:rPr>
                <w:spacing w:val="-7"/>
                <w:sz w:val="18"/>
              </w:rPr>
              <w:t>理，并赔偿因此造成的损失；情节严重的，责令停业整顿，降低资质等级或者吊销资质证书。</w:t>
            </w:r>
          </w:p>
        </w:tc>
        <w:tc>
          <w:tcPr>
            <w:tcW w:w="721" w:type="dxa"/>
            <w:tcBorders/>
          </w:tcPr>
          <w:p>
            <w:pPr>
              <w:pStyle w:val="7"/>
              <w:spacing w:line="203" w:lineRule="exact"/>
              <w:ind w:left="107"/>
              <w:rPr>
                <w:sz w:val="18"/>
              </w:rPr>
            </w:pPr>
            <w:r>
              <w:rPr>
                <w:sz w:val="18"/>
              </w:rPr>
              <w:t>严重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89" w:hRule="atLeast"/>
        </w:trPr>
        <w:tc>
          <w:tcPr>
            <w:tcW w:w="671" w:type="dxa"/>
            <w:vMerge w:val="continue"/>
            <w:tcBorders/>
          </w:tcPr>
          <w:p>
            <w:pPr>
              <w:pStyle w:val="7"/>
              <w:rPr>
                <w:rFonts w:ascii="Times New Roman"/>
                <w:sz w:val="18"/>
              </w:rPr>
            </w:pPr>
          </w:p>
        </w:tc>
        <w:tc>
          <w:tcPr>
            <w:tcW w:w="968" w:type="dxa"/>
          </w:tcPr>
          <w:p>
            <w:pPr>
              <w:pStyle w:val="7"/>
              <w:spacing w:before="113" w:line="217" w:lineRule="exact"/>
              <w:ind w:left="106"/>
              <w:rPr>
                <w:sz w:val="18"/>
              </w:rPr>
            </w:pPr>
            <w:r>
              <w:rPr>
                <w:rFonts w:hint="eastAsia"/>
                <w:sz w:val="18"/>
                <w:lang w:eastAsia="zh-CN"/>
              </w:rPr>
              <w:t>D</w:t>
            </w:r>
            <w:r>
              <w:rPr>
                <w:sz w:val="18"/>
              </w:rPr>
              <w:t>-3-02</w:t>
            </w:r>
          </w:p>
        </w:tc>
        <w:tc>
          <w:tcPr>
            <w:tcW w:w="2502" w:type="dxa"/>
          </w:tcPr>
          <w:p>
            <w:pPr>
              <w:pStyle w:val="7"/>
              <w:spacing w:line="227" w:lineRule="exact"/>
              <w:ind w:left="108"/>
              <w:rPr>
                <w:sz w:val="18"/>
              </w:rPr>
            </w:pPr>
            <w:r>
              <w:rPr>
                <w:sz w:val="18"/>
              </w:rPr>
              <w:t>未按照节能设计进行施工的</w:t>
            </w:r>
          </w:p>
        </w:tc>
        <w:tc>
          <w:tcPr>
            <w:tcW w:w="2997" w:type="dxa"/>
          </w:tcPr>
          <w:p>
            <w:pPr>
              <w:pStyle w:val="7"/>
              <w:spacing w:line="227" w:lineRule="exact"/>
              <w:ind w:left="107"/>
              <w:rPr>
                <w:sz w:val="18"/>
              </w:rPr>
            </w:pPr>
            <w:r>
              <w:rPr>
                <w:sz w:val="18"/>
              </w:rPr>
              <w:t>《民用建筑节能管理规定》第二十</w:t>
            </w:r>
          </w:p>
          <w:p>
            <w:pPr>
              <w:pStyle w:val="7"/>
              <w:spacing w:line="225" w:lineRule="exact"/>
              <w:ind w:left="107"/>
              <w:rPr>
                <w:sz w:val="18"/>
              </w:rPr>
            </w:pPr>
            <w:r>
              <w:rPr>
                <w:sz w:val="18"/>
              </w:rPr>
              <w:t>条</w:t>
            </w:r>
          </w:p>
        </w:tc>
        <w:tc>
          <w:tcPr>
            <w:tcW w:w="7448" w:type="dxa"/>
          </w:tcPr>
          <w:p>
            <w:pPr>
              <w:pStyle w:val="7"/>
              <w:spacing w:line="227" w:lineRule="exact"/>
              <w:ind w:left="107"/>
              <w:rPr>
                <w:sz w:val="18"/>
              </w:rPr>
            </w:pPr>
            <w:r>
              <w:rPr>
                <w:sz w:val="18"/>
              </w:rPr>
              <w:t>责令改正，罚款</w:t>
            </w:r>
          </w:p>
        </w:tc>
        <w:tc>
          <w:tcPr>
            <w:tcW w:w="721" w:type="dxa"/>
            <w:tcBorders/>
          </w:tcPr>
          <w:p>
            <w:pPr>
              <w:pStyle w:val="7"/>
              <w:spacing w:line="227" w:lineRule="exact"/>
              <w:ind w:left="107"/>
              <w:rPr>
                <w:sz w:val="18"/>
              </w:rPr>
            </w:pPr>
            <w:r>
              <w:rPr>
                <w:sz w:val="18"/>
              </w:rPr>
              <w:t>一般</w:t>
            </w:r>
          </w:p>
        </w:tc>
      </w:tr>
    </w:tbl>
    <w:p>
      <w:pPr>
        <w:spacing w:after="0"/>
        <w:rPr>
          <w:rFonts w:ascii="Times New Roman"/>
          <w:sz w:val="18"/>
        </w:rPr>
        <w:sectPr>
          <w:pgSz w:w="16840" w:h="11910" w:orient="landscape"/>
          <w:pgMar w:top="720" w:right="640" w:bottom="720" w:left="660" w:header="0" w:footer="524" w:gutter="0"/>
          <w:cols w:space="720" w:num="1"/>
        </w:sectPr>
      </w:pPr>
    </w:p>
    <w:tbl>
      <w:tblPr>
        <w:tblStyle w:val="3"/>
        <w:tblW w:w="0" w:type="auto"/>
        <w:tblInd w:w="11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71"/>
        <w:gridCol w:w="968"/>
        <w:gridCol w:w="2502"/>
        <w:gridCol w:w="2997"/>
        <w:gridCol w:w="7448"/>
        <w:gridCol w:w="72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50" w:hRule="atLeast"/>
        </w:trPr>
        <w:tc>
          <w:tcPr>
            <w:tcW w:w="671" w:type="dxa"/>
            <w:vMerge w:val="restart"/>
          </w:tcPr>
          <w:p>
            <w:pPr>
              <w:pStyle w:val="7"/>
              <w:rPr>
                <w:rFonts w:ascii="Times New Roman"/>
                <w:sz w:val="18"/>
              </w:rPr>
            </w:pPr>
          </w:p>
        </w:tc>
        <w:tc>
          <w:tcPr>
            <w:tcW w:w="968" w:type="dxa"/>
          </w:tcPr>
          <w:p>
            <w:pPr>
              <w:pStyle w:val="7"/>
              <w:rPr>
                <w:rFonts w:ascii="Times New Roman"/>
                <w:sz w:val="18"/>
              </w:rPr>
            </w:pPr>
          </w:p>
        </w:tc>
        <w:tc>
          <w:tcPr>
            <w:tcW w:w="2502" w:type="dxa"/>
          </w:tcPr>
          <w:p>
            <w:pPr>
              <w:pStyle w:val="7"/>
              <w:rPr>
                <w:rFonts w:ascii="Times New Roman"/>
                <w:sz w:val="18"/>
              </w:rPr>
            </w:pPr>
          </w:p>
        </w:tc>
        <w:tc>
          <w:tcPr>
            <w:tcW w:w="2997" w:type="dxa"/>
          </w:tcPr>
          <w:p>
            <w:pPr>
              <w:pStyle w:val="7"/>
              <w:spacing w:line="362" w:lineRule="auto"/>
              <w:ind w:left="107" w:right="177"/>
              <w:jc w:val="both"/>
              <w:rPr>
                <w:sz w:val="18"/>
              </w:rPr>
            </w:pPr>
            <w:r>
              <w:rPr>
                <w:sz w:val="18"/>
              </w:rPr>
              <w:t>《民用建筑节能管理规定》第二十七条，《民用建筑节能条例》第四十条</w:t>
            </w:r>
          </w:p>
        </w:tc>
        <w:tc>
          <w:tcPr>
            <w:tcW w:w="7448" w:type="dxa"/>
          </w:tcPr>
          <w:p>
            <w:pPr>
              <w:pStyle w:val="7"/>
              <w:spacing w:line="228" w:lineRule="exact"/>
              <w:ind w:left="107"/>
              <w:rPr>
                <w:sz w:val="18"/>
              </w:rPr>
            </w:pPr>
            <w:r>
              <w:rPr>
                <w:sz w:val="18"/>
              </w:rPr>
              <w:t>责令停业整顿，降低资质等级，吊销资质证书</w:t>
            </w:r>
          </w:p>
          <w:p>
            <w:pPr>
              <w:pStyle w:val="7"/>
              <w:tabs>
                <w:tab w:val="left" w:pos="1276"/>
              </w:tabs>
              <w:spacing w:before="117" w:line="364" w:lineRule="auto"/>
              <w:ind w:left="107" w:right="39"/>
              <w:rPr>
                <w:sz w:val="18"/>
              </w:rPr>
            </w:pPr>
            <w:r>
              <w:rPr>
                <w:sz w:val="18"/>
              </w:rPr>
              <w:t>第二十七条</w:t>
            </w:r>
            <w:r>
              <w:rPr>
                <w:sz w:val="18"/>
              </w:rPr>
              <w:tab/>
            </w:r>
            <w:r>
              <w:rPr>
                <w:sz w:val="18"/>
              </w:rPr>
              <w:t>对未按照节能设计进行施工的施工单位，责令改正；整改所发生的工程费用</w:t>
            </w:r>
            <w:r>
              <w:rPr>
                <w:spacing w:val="-17"/>
                <w:sz w:val="18"/>
              </w:rPr>
              <w:t xml:space="preserve">， </w:t>
            </w:r>
            <w:r>
              <w:rPr>
                <w:sz w:val="18"/>
              </w:rPr>
              <w:t>由施工单位负责</w:t>
            </w:r>
            <w:r>
              <w:rPr>
                <w:spacing w:val="-15"/>
                <w:sz w:val="18"/>
              </w:rPr>
              <w:t>；</w:t>
            </w:r>
            <w:r>
              <w:rPr>
                <w:sz w:val="18"/>
              </w:rPr>
              <w:t>可以给予警告</w:t>
            </w:r>
            <w:r>
              <w:rPr>
                <w:spacing w:val="-15"/>
                <w:sz w:val="18"/>
              </w:rPr>
              <w:t>，</w:t>
            </w:r>
            <w:r>
              <w:rPr>
                <w:sz w:val="18"/>
              </w:rPr>
              <w:t>情节严重的</w:t>
            </w:r>
            <w:r>
              <w:rPr>
                <w:spacing w:val="-15"/>
                <w:sz w:val="18"/>
              </w:rPr>
              <w:t>，</w:t>
            </w:r>
            <w:r>
              <w:rPr>
                <w:sz w:val="18"/>
              </w:rPr>
              <w:t>处工程合同价款</w:t>
            </w:r>
            <w:r>
              <w:rPr>
                <w:spacing w:val="-48"/>
                <w:sz w:val="18"/>
              </w:rPr>
              <w:t xml:space="preserve"> </w:t>
            </w:r>
            <w:r>
              <w:rPr>
                <w:sz w:val="18"/>
              </w:rPr>
              <w:t>2％以上</w:t>
            </w:r>
            <w:r>
              <w:rPr>
                <w:spacing w:val="-45"/>
                <w:sz w:val="18"/>
              </w:rPr>
              <w:t xml:space="preserve"> </w:t>
            </w:r>
            <w:r>
              <w:rPr>
                <w:sz w:val="18"/>
              </w:rPr>
              <w:t>4％以下的罚款</w:t>
            </w:r>
            <w:r>
              <w:rPr>
                <w:spacing w:val="-15"/>
                <w:sz w:val="18"/>
              </w:rPr>
              <w:t>；</w:t>
            </w:r>
            <w:r>
              <w:rPr>
                <w:sz w:val="18"/>
              </w:rPr>
              <w:t>两年内，累计三项工程未按照符合节能标准要求的设计进行施工的，责令停业整顿，降低资质等级或者吊销资质证书。</w:t>
            </w:r>
          </w:p>
          <w:p>
            <w:pPr>
              <w:pStyle w:val="7"/>
              <w:spacing w:line="364" w:lineRule="auto"/>
              <w:ind w:left="107" w:right="39"/>
              <w:jc w:val="both"/>
              <w:rPr>
                <w:sz w:val="18"/>
              </w:rPr>
            </w:pPr>
            <w:r>
              <w:rPr>
                <w:spacing w:val="-1"/>
                <w:sz w:val="18"/>
              </w:rPr>
              <w:t>第四十条 违反本条例规定，施工单位未按照民用建筑节能强制性标准进行施工的，由县级</w:t>
            </w:r>
            <w:r>
              <w:rPr>
                <w:spacing w:val="-3"/>
                <w:sz w:val="18"/>
              </w:rPr>
              <w:t xml:space="preserve">以上地方人民政府建设主管部门责令改正，处民用建筑项目合同价款 </w:t>
            </w:r>
            <w:r>
              <w:rPr>
                <w:sz w:val="18"/>
              </w:rPr>
              <w:t>2</w:t>
            </w:r>
            <w:r>
              <w:rPr>
                <w:spacing w:val="-12"/>
                <w:sz w:val="18"/>
              </w:rPr>
              <w:t xml:space="preserve">%以上 </w:t>
            </w:r>
            <w:r>
              <w:rPr>
                <w:sz w:val="18"/>
              </w:rPr>
              <w:t>4</w:t>
            </w:r>
            <w:r>
              <w:rPr>
                <w:spacing w:val="-2"/>
                <w:sz w:val="18"/>
              </w:rPr>
              <w:t xml:space="preserve">%以下的罚款； </w:t>
            </w:r>
            <w:r>
              <w:rPr>
                <w:sz w:val="18"/>
              </w:rPr>
              <w:t>情节严重的，由颁发资质证书的部门责令停业整顿，降低资质等级或者吊销资质证书；造成</w:t>
            </w:r>
          </w:p>
          <w:p>
            <w:pPr>
              <w:pStyle w:val="7"/>
              <w:spacing w:line="230" w:lineRule="exact"/>
              <w:ind w:left="107"/>
              <w:rPr>
                <w:sz w:val="18"/>
              </w:rPr>
            </w:pPr>
            <w:r>
              <w:rPr>
                <w:sz w:val="18"/>
              </w:rPr>
              <w:t>损失的，依法承担赔偿责任。</w:t>
            </w:r>
          </w:p>
        </w:tc>
        <w:tc>
          <w:tcPr>
            <w:tcW w:w="721" w:type="dxa"/>
          </w:tcPr>
          <w:p>
            <w:pPr>
              <w:pStyle w:val="7"/>
              <w:spacing w:line="228" w:lineRule="exact"/>
              <w:ind w:left="107"/>
              <w:rPr>
                <w:sz w:val="18"/>
              </w:rPr>
            </w:pPr>
            <w:r>
              <w:rPr>
                <w:sz w:val="18"/>
              </w:rPr>
              <w:t>严重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1" w:hRule="atLeast"/>
        </w:trPr>
        <w:tc>
          <w:tcPr>
            <w:tcW w:w="671" w:type="dxa"/>
            <w:vMerge w:val="continue"/>
            <w:tcBorders>
              <w:top w:val="nil"/>
            </w:tcBorders>
          </w:tcPr>
          <w:p>
            <w:pPr>
              <w:rPr>
                <w:sz w:val="2"/>
                <w:szCs w:val="2"/>
              </w:rPr>
            </w:pPr>
          </w:p>
        </w:tc>
        <w:tc>
          <w:tcPr>
            <w:tcW w:w="968" w:type="dxa"/>
            <w:vMerge w:val="restart"/>
          </w:tcPr>
          <w:p>
            <w:pPr>
              <w:pStyle w:val="7"/>
              <w:spacing w:before="114"/>
              <w:ind w:left="106"/>
              <w:rPr>
                <w:sz w:val="18"/>
              </w:rPr>
            </w:pPr>
            <w:r>
              <w:rPr>
                <w:rFonts w:hint="eastAsia"/>
                <w:sz w:val="18"/>
                <w:lang w:eastAsia="zh-CN"/>
              </w:rPr>
              <w:t>D</w:t>
            </w:r>
            <w:r>
              <w:rPr>
                <w:sz w:val="18"/>
              </w:rPr>
              <w:t>-3-03</w:t>
            </w:r>
          </w:p>
        </w:tc>
        <w:tc>
          <w:tcPr>
            <w:tcW w:w="2502" w:type="dxa"/>
            <w:vMerge w:val="restart"/>
          </w:tcPr>
          <w:p>
            <w:pPr>
              <w:pStyle w:val="7"/>
              <w:spacing w:line="364" w:lineRule="auto"/>
              <w:ind w:left="108" w:right="41"/>
              <w:rPr>
                <w:sz w:val="18"/>
              </w:rPr>
            </w:pPr>
            <w:r>
              <w:rPr>
                <w:spacing w:val="-2"/>
                <w:sz w:val="18"/>
              </w:rPr>
              <w:t xml:space="preserve">未对建筑材料、建筑构配件、设备和商品混凝土进行检验， </w:t>
            </w:r>
            <w:r>
              <w:rPr>
                <w:sz w:val="18"/>
              </w:rPr>
              <w:t xml:space="preserve">或者未对涉及结构安全的试 </w:t>
            </w:r>
            <w:r>
              <w:rPr>
                <w:spacing w:val="-8"/>
                <w:sz w:val="18"/>
              </w:rPr>
              <w:t>块、试件以及有关材料取样检</w:t>
            </w:r>
            <w:r>
              <w:rPr>
                <w:spacing w:val="-9"/>
                <w:sz w:val="18"/>
              </w:rPr>
              <w:t>测的，未按规定送交工程质量检测机构进行检测的</w:t>
            </w:r>
          </w:p>
        </w:tc>
        <w:tc>
          <w:tcPr>
            <w:tcW w:w="2997" w:type="dxa"/>
            <w:vMerge w:val="restart"/>
          </w:tcPr>
          <w:p>
            <w:pPr>
              <w:pStyle w:val="7"/>
              <w:spacing w:line="362" w:lineRule="auto"/>
              <w:ind w:left="107" w:right="177"/>
              <w:rPr>
                <w:sz w:val="18"/>
              </w:rPr>
            </w:pPr>
            <w:r>
              <w:rPr>
                <w:sz w:val="18"/>
              </w:rPr>
              <w:t>《建筑法》第五十九条，《建设工程质量管理条例》第三十一条</w:t>
            </w:r>
          </w:p>
          <w:p>
            <w:pPr>
              <w:pStyle w:val="7"/>
              <w:spacing w:line="364" w:lineRule="auto"/>
              <w:ind w:left="107" w:right="177"/>
              <w:rPr>
                <w:sz w:val="18"/>
              </w:rPr>
            </w:pPr>
            <w:r>
              <w:rPr>
                <w:sz w:val="18"/>
              </w:rPr>
              <w:t>《建设工程质量管理条例》第六十五条</w:t>
            </w:r>
          </w:p>
        </w:tc>
        <w:tc>
          <w:tcPr>
            <w:tcW w:w="7448" w:type="dxa"/>
          </w:tcPr>
          <w:p>
            <w:pPr>
              <w:pStyle w:val="7"/>
              <w:spacing w:line="228" w:lineRule="exact"/>
              <w:ind w:left="107"/>
              <w:rPr>
                <w:sz w:val="18"/>
              </w:rPr>
            </w:pPr>
            <w:r>
              <w:rPr>
                <w:sz w:val="18"/>
              </w:rPr>
              <w:t>责令改正，罚款</w:t>
            </w:r>
          </w:p>
        </w:tc>
        <w:tc>
          <w:tcPr>
            <w:tcW w:w="721" w:type="dxa"/>
          </w:tcPr>
          <w:p>
            <w:pPr>
              <w:pStyle w:val="7"/>
              <w:spacing w:line="228" w:lineRule="exact"/>
              <w:ind w:left="107"/>
              <w:rPr>
                <w:sz w:val="18"/>
              </w:rPr>
            </w:pPr>
            <w:r>
              <w:rPr>
                <w:sz w:val="18"/>
              </w:rPr>
              <w:t>一般</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871" w:hRule="atLeast"/>
        </w:trPr>
        <w:tc>
          <w:tcPr>
            <w:tcW w:w="671" w:type="dxa"/>
            <w:vMerge w:val="continue"/>
            <w:tcBorders>
              <w:top w:val="nil"/>
            </w:tcBorders>
          </w:tcPr>
          <w:p>
            <w:pPr>
              <w:rPr>
                <w:sz w:val="2"/>
                <w:szCs w:val="2"/>
              </w:rPr>
            </w:pPr>
          </w:p>
        </w:tc>
        <w:tc>
          <w:tcPr>
            <w:tcW w:w="968" w:type="dxa"/>
            <w:vMerge w:val="continue"/>
            <w:tcBorders>
              <w:top w:val="nil"/>
            </w:tcBorders>
          </w:tcPr>
          <w:p>
            <w:pPr>
              <w:rPr>
                <w:sz w:val="2"/>
                <w:szCs w:val="2"/>
              </w:rPr>
            </w:pPr>
          </w:p>
        </w:tc>
        <w:tc>
          <w:tcPr>
            <w:tcW w:w="2502" w:type="dxa"/>
            <w:vMerge w:val="continue"/>
            <w:tcBorders>
              <w:top w:val="nil"/>
            </w:tcBorders>
          </w:tcPr>
          <w:p>
            <w:pPr>
              <w:rPr>
                <w:sz w:val="2"/>
                <w:szCs w:val="2"/>
              </w:rPr>
            </w:pPr>
          </w:p>
        </w:tc>
        <w:tc>
          <w:tcPr>
            <w:tcW w:w="2997" w:type="dxa"/>
            <w:vMerge w:val="continue"/>
            <w:tcBorders>
              <w:top w:val="nil"/>
            </w:tcBorders>
          </w:tcPr>
          <w:p>
            <w:pPr>
              <w:rPr>
                <w:sz w:val="2"/>
                <w:szCs w:val="2"/>
              </w:rPr>
            </w:pPr>
          </w:p>
        </w:tc>
        <w:tc>
          <w:tcPr>
            <w:tcW w:w="7448" w:type="dxa"/>
          </w:tcPr>
          <w:p>
            <w:pPr>
              <w:pStyle w:val="7"/>
              <w:spacing w:line="227" w:lineRule="exact"/>
              <w:ind w:left="107"/>
              <w:rPr>
                <w:sz w:val="18"/>
              </w:rPr>
            </w:pPr>
            <w:r>
              <w:rPr>
                <w:sz w:val="18"/>
              </w:rPr>
              <w:t>降低资质等级，吊销资质证书</w:t>
            </w:r>
          </w:p>
          <w:p>
            <w:pPr>
              <w:pStyle w:val="7"/>
              <w:tabs>
                <w:tab w:val="left" w:pos="1276"/>
              </w:tabs>
              <w:spacing w:before="117" w:line="364" w:lineRule="auto"/>
              <w:ind w:left="107" w:right="96"/>
              <w:rPr>
                <w:sz w:val="18"/>
              </w:rPr>
            </w:pPr>
            <w:r>
              <w:rPr>
                <w:sz w:val="18"/>
              </w:rPr>
              <w:t>第六十五条</w:t>
            </w:r>
            <w:r>
              <w:rPr>
                <w:sz w:val="18"/>
              </w:rPr>
              <w:tab/>
            </w:r>
            <w:r>
              <w:rPr>
                <w:sz w:val="18"/>
              </w:rPr>
              <w:t>违反本条例规定</w:t>
            </w:r>
            <w:r>
              <w:rPr>
                <w:spacing w:val="-20"/>
                <w:sz w:val="18"/>
              </w:rPr>
              <w:t>，</w:t>
            </w:r>
            <w:r>
              <w:rPr>
                <w:sz w:val="18"/>
              </w:rPr>
              <w:t>施工单位未对建筑材料</w:t>
            </w:r>
            <w:r>
              <w:rPr>
                <w:spacing w:val="-20"/>
                <w:sz w:val="18"/>
              </w:rPr>
              <w:t>、</w:t>
            </w:r>
            <w:r>
              <w:rPr>
                <w:sz w:val="18"/>
              </w:rPr>
              <w:t>建筑构配件</w:t>
            </w:r>
            <w:r>
              <w:rPr>
                <w:spacing w:val="-20"/>
                <w:sz w:val="18"/>
              </w:rPr>
              <w:t>、</w:t>
            </w:r>
            <w:r>
              <w:rPr>
                <w:sz w:val="18"/>
              </w:rPr>
              <w:t>设备和商品混凝土</w:t>
            </w:r>
            <w:r>
              <w:rPr>
                <w:spacing w:val="-14"/>
                <w:sz w:val="18"/>
              </w:rPr>
              <w:t>进</w:t>
            </w:r>
            <w:r>
              <w:rPr>
                <w:sz w:val="18"/>
              </w:rPr>
              <w:t>行检验</w:t>
            </w:r>
            <w:r>
              <w:rPr>
                <w:spacing w:val="-15"/>
                <w:sz w:val="18"/>
              </w:rPr>
              <w:t>，</w:t>
            </w:r>
            <w:r>
              <w:rPr>
                <w:sz w:val="18"/>
              </w:rPr>
              <w:t>或者未对涉及结构安全的试块</w:t>
            </w:r>
            <w:r>
              <w:rPr>
                <w:spacing w:val="-15"/>
                <w:sz w:val="18"/>
              </w:rPr>
              <w:t>、</w:t>
            </w:r>
            <w:r>
              <w:rPr>
                <w:sz w:val="18"/>
              </w:rPr>
              <w:t>试件以及有关材料取样检测的</w:t>
            </w:r>
            <w:r>
              <w:rPr>
                <w:spacing w:val="-15"/>
                <w:sz w:val="18"/>
              </w:rPr>
              <w:t>，</w:t>
            </w:r>
            <w:r>
              <w:rPr>
                <w:sz w:val="18"/>
              </w:rPr>
              <w:t>责令改正</w:t>
            </w:r>
            <w:r>
              <w:rPr>
                <w:spacing w:val="-15"/>
                <w:sz w:val="18"/>
              </w:rPr>
              <w:t>，</w:t>
            </w:r>
            <w:r>
              <w:rPr>
                <w:sz w:val="18"/>
              </w:rPr>
              <w:t>处</w:t>
            </w:r>
            <w:r>
              <w:rPr>
                <w:spacing w:val="-47"/>
                <w:sz w:val="18"/>
              </w:rPr>
              <w:t xml:space="preserve"> </w:t>
            </w:r>
            <w:r>
              <w:rPr>
                <w:sz w:val="18"/>
              </w:rPr>
              <w:t>10</w:t>
            </w:r>
            <w:r>
              <w:rPr>
                <w:spacing w:val="-46"/>
                <w:sz w:val="18"/>
              </w:rPr>
              <w:t xml:space="preserve"> </w:t>
            </w:r>
            <w:r>
              <w:rPr>
                <w:spacing w:val="-13"/>
                <w:sz w:val="18"/>
              </w:rPr>
              <w:t>万</w:t>
            </w:r>
          </w:p>
          <w:p>
            <w:pPr>
              <w:pStyle w:val="7"/>
              <w:spacing w:line="364" w:lineRule="auto"/>
              <w:ind w:left="107" w:right="39"/>
              <w:rPr>
                <w:sz w:val="18"/>
              </w:rPr>
            </w:pPr>
            <w:r>
              <w:rPr>
                <w:spacing w:val="-12"/>
                <w:sz w:val="18"/>
              </w:rPr>
              <w:t xml:space="preserve">元以上 </w:t>
            </w:r>
            <w:r>
              <w:rPr>
                <w:sz w:val="18"/>
              </w:rPr>
              <w:t>20</w:t>
            </w:r>
            <w:r>
              <w:rPr>
                <w:spacing w:val="-8"/>
                <w:sz w:val="18"/>
              </w:rPr>
              <w:t xml:space="preserve"> 万元以下的罚款；情节严重的，责令停业整顿，降低资质等级或者吊销资质证书； </w:t>
            </w:r>
            <w:r>
              <w:rPr>
                <w:sz w:val="18"/>
              </w:rPr>
              <w:t>造成损失的，依法承担赔偿责任。</w:t>
            </w:r>
          </w:p>
        </w:tc>
        <w:tc>
          <w:tcPr>
            <w:tcW w:w="721" w:type="dxa"/>
          </w:tcPr>
          <w:p>
            <w:pPr>
              <w:pStyle w:val="7"/>
              <w:spacing w:line="227" w:lineRule="exact"/>
              <w:ind w:left="107"/>
              <w:rPr>
                <w:sz w:val="18"/>
              </w:rPr>
            </w:pPr>
            <w:r>
              <w:rPr>
                <w:sz w:val="18"/>
              </w:rPr>
              <w:t>严重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400" w:hRule="atLeast"/>
        </w:trPr>
        <w:tc>
          <w:tcPr>
            <w:tcW w:w="671" w:type="dxa"/>
            <w:vMerge w:val="continue"/>
            <w:tcBorders>
              <w:top w:val="nil"/>
            </w:tcBorders>
          </w:tcPr>
          <w:p>
            <w:pPr>
              <w:rPr>
                <w:sz w:val="2"/>
                <w:szCs w:val="2"/>
              </w:rPr>
            </w:pPr>
          </w:p>
        </w:tc>
        <w:tc>
          <w:tcPr>
            <w:tcW w:w="968" w:type="dxa"/>
          </w:tcPr>
          <w:p>
            <w:pPr>
              <w:pStyle w:val="7"/>
              <w:spacing w:before="113"/>
              <w:ind w:left="106"/>
              <w:rPr>
                <w:sz w:val="18"/>
              </w:rPr>
            </w:pPr>
            <w:r>
              <w:rPr>
                <w:rFonts w:hint="eastAsia"/>
                <w:sz w:val="18"/>
                <w:lang w:eastAsia="zh-CN"/>
              </w:rPr>
              <w:t>D</w:t>
            </w:r>
            <w:r>
              <w:rPr>
                <w:sz w:val="18"/>
              </w:rPr>
              <w:t>-3-04</w:t>
            </w:r>
          </w:p>
        </w:tc>
        <w:tc>
          <w:tcPr>
            <w:tcW w:w="2502" w:type="dxa"/>
          </w:tcPr>
          <w:p>
            <w:pPr>
              <w:pStyle w:val="7"/>
              <w:spacing w:line="362" w:lineRule="auto"/>
              <w:ind w:left="108" w:right="96"/>
              <w:jc w:val="both"/>
              <w:rPr>
                <w:sz w:val="18"/>
              </w:rPr>
            </w:pPr>
            <w:r>
              <w:rPr>
                <w:spacing w:val="-8"/>
                <w:sz w:val="18"/>
              </w:rPr>
              <w:t>工程竣工验收后，不向建设单</w:t>
            </w:r>
            <w:r>
              <w:rPr>
                <w:spacing w:val="-7"/>
                <w:sz w:val="18"/>
              </w:rPr>
              <w:t>位出具质量保修书的，或质量</w:t>
            </w:r>
            <w:r>
              <w:rPr>
                <w:spacing w:val="-9"/>
                <w:sz w:val="18"/>
              </w:rPr>
              <w:t>保修的内容、期限违反规定的</w:t>
            </w:r>
          </w:p>
        </w:tc>
        <w:tc>
          <w:tcPr>
            <w:tcW w:w="2997" w:type="dxa"/>
          </w:tcPr>
          <w:p>
            <w:pPr>
              <w:pStyle w:val="7"/>
              <w:spacing w:line="364" w:lineRule="auto"/>
              <w:ind w:left="107" w:right="177"/>
              <w:rPr>
                <w:sz w:val="18"/>
              </w:rPr>
            </w:pPr>
            <w:r>
              <w:rPr>
                <w:sz w:val="18"/>
              </w:rPr>
              <w:t>《建设工程质量管理条例》第三十九条</w:t>
            </w:r>
          </w:p>
          <w:p>
            <w:pPr>
              <w:pStyle w:val="7"/>
              <w:spacing w:line="228" w:lineRule="exact"/>
              <w:ind w:left="107"/>
              <w:rPr>
                <w:sz w:val="18"/>
              </w:rPr>
            </w:pPr>
            <w:r>
              <w:rPr>
                <w:sz w:val="18"/>
              </w:rPr>
              <w:t>《房屋建筑工程质量保修办法》第</w:t>
            </w:r>
          </w:p>
          <w:p>
            <w:pPr>
              <w:pStyle w:val="7"/>
              <w:spacing w:before="115"/>
              <w:ind w:left="107"/>
              <w:rPr>
                <w:sz w:val="18"/>
              </w:rPr>
            </w:pPr>
            <w:r>
              <w:rPr>
                <w:sz w:val="18"/>
              </w:rPr>
              <w:t>十八条</w:t>
            </w:r>
          </w:p>
        </w:tc>
        <w:tc>
          <w:tcPr>
            <w:tcW w:w="7448" w:type="dxa"/>
          </w:tcPr>
          <w:p>
            <w:pPr>
              <w:pStyle w:val="7"/>
              <w:spacing w:line="226" w:lineRule="exact"/>
              <w:ind w:left="107"/>
              <w:rPr>
                <w:sz w:val="18"/>
              </w:rPr>
            </w:pPr>
            <w:r>
              <w:rPr>
                <w:sz w:val="18"/>
              </w:rPr>
              <w:t>责令改正，罚款</w:t>
            </w:r>
          </w:p>
          <w:p>
            <w:pPr>
              <w:pStyle w:val="7"/>
              <w:tabs>
                <w:tab w:val="left" w:pos="1096"/>
              </w:tabs>
              <w:spacing w:before="119" w:line="362" w:lineRule="auto"/>
              <w:ind w:left="107" w:right="96"/>
              <w:rPr>
                <w:sz w:val="18"/>
              </w:rPr>
            </w:pPr>
            <w:r>
              <w:rPr>
                <w:sz w:val="18"/>
              </w:rPr>
              <w:t>第十八条</w:t>
            </w:r>
            <w:r>
              <w:rPr>
                <w:sz w:val="18"/>
              </w:rPr>
              <w:tab/>
            </w:r>
            <w:r>
              <w:rPr>
                <w:sz w:val="18"/>
              </w:rPr>
              <w:t>施工单位有下列行为之一的</w:t>
            </w:r>
            <w:r>
              <w:rPr>
                <w:spacing w:val="-29"/>
                <w:sz w:val="18"/>
              </w:rPr>
              <w:t>，</w:t>
            </w:r>
            <w:r>
              <w:rPr>
                <w:sz w:val="18"/>
              </w:rPr>
              <w:t>由建设行政主管部门责令改正</w:t>
            </w:r>
            <w:r>
              <w:rPr>
                <w:spacing w:val="-29"/>
                <w:sz w:val="18"/>
              </w:rPr>
              <w:t>，</w:t>
            </w:r>
            <w:r>
              <w:rPr>
                <w:sz w:val="18"/>
              </w:rPr>
              <w:t>并处１万元以上</w:t>
            </w:r>
            <w:r>
              <w:rPr>
                <w:spacing w:val="-16"/>
                <w:sz w:val="18"/>
              </w:rPr>
              <w:t xml:space="preserve">３ </w:t>
            </w:r>
            <w:r>
              <w:rPr>
                <w:sz w:val="18"/>
              </w:rPr>
              <w:t>万元以下的罚款。</w:t>
            </w:r>
            <w:r>
              <w:rPr>
                <w:spacing w:val="-2"/>
                <w:sz w:val="18"/>
              </w:rPr>
              <w:t xml:space="preserve"> </w:t>
            </w:r>
            <w:r>
              <w:rPr>
                <w:sz w:val="18"/>
              </w:rPr>
              <w:t>（一）工程竣工验收后，不向建设单位出具质量保修书的；</w:t>
            </w:r>
            <w:r>
              <w:rPr>
                <w:spacing w:val="1"/>
                <w:sz w:val="18"/>
              </w:rPr>
              <w:t xml:space="preserve"> </w:t>
            </w:r>
            <w:r>
              <w:rPr>
                <w:sz w:val="18"/>
              </w:rPr>
              <w:t>（二）质量</w:t>
            </w:r>
          </w:p>
          <w:p>
            <w:pPr>
              <w:pStyle w:val="7"/>
              <w:spacing w:before="2"/>
              <w:ind w:left="107"/>
              <w:rPr>
                <w:sz w:val="18"/>
              </w:rPr>
            </w:pPr>
            <w:r>
              <w:rPr>
                <w:sz w:val="18"/>
              </w:rPr>
              <w:t>保修的内容、期限违反本办法规定的。</w:t>
            </w:r>
          </w:p>
        </w:tc>
        <w:tc>
          <w:tcPr>
            <w:tcW w:w="721" w:type="dxa"/>
          </w:tcPr>
          <w:p>
            <w:pPr>
              <w:pStyle w:val="7"/>
              <w:spacing w:line="226" w:lineRule="exact"/>
              <w:ind w:left="107"/>
              <w:rPr>
                <w:sz w:val="18"/>
              </w:rPr>
            </w:pPr>
            <w:r>
              <w:rPr>
                <w:sz w:val="18"/>
              </w:rPr>
              <w:t>一般</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99" w:hRule="atLeast"/>
        </w:trPr>
        <w:tc>
          <w:tcPr>
            <w:tcW w:w="671" w:type="dxa"/>
            <w:vMerge w:val="continue"/>
            <w:tcBorders>
              <w:top w:val="nil"/>
            </w:tcBorders>
          </w:tcPr>
          <w:p>
            <w:pPr>
              <w:rPr>
                <w:sz w:val="2"/>
                <w:szCs w:val="2"/>
              </w:rPr>
            </w:pPr>
          </w:p>
        </w:tc>
        <w:tc>
          <w:tcPr>
            <w:tcW w:w="968" w:type="dxa"/>
          </w:tcPr>
          <w:p>
            <w:pPr>
              <w:pStyle w:val="7"/>
              <w:spacing w:before="114"/>
              <w:ind w:left="106"/>
              <w:rPr>
                <w:sz w:val="18"/>
              </w:rPr>
            </w:pPr>
            <w:r>
              <w:rPr>
                <w:rFonts w:hint="eastAsia"/>
                <w:sz w:val="18"/>
                <w:lang w:eastAsia="zh-CN"/>
              </w:rPr>
              <w:t>D</w:t>
            </w:r>
            <w:r>
              <w:rPr>
                <w:sz w:val="18"/>
              </w:rPr>
              <w:t>-3-05</w:t>
            </w:r>
          </w:p>
        </w:tc>
        <w:tc>
          <w:tcPr>
            <w:tcW w:w="2502" w:type="dxa"/>
          </w:tcPr>
          <w:p>
            <w:pPr>
              <w:pStyle w:val="7"/>
              <w:spacing w:line="364" w:lineRule="auto"/>
              <w:ind w:left="108" w:right="221"/>
              <w:rPr>
                <w:sz w:val="18"/>
              </w:rPr>
            </w:pPr>
            <w:r>
              <w:rPr>
                <w:sz w:val="18"/>
              </w:rPr>
              <w:t>不履行保修义务或者拖延履行保修义务的</w:t>
            </w:r>
          </w:p>
        </w:tc>
        <w:tc>
          <w:tcPr>
            <w:tcW w:w="2997" w:type="dxa"/>
          </w:tcPr>
          <w:p>
            <w:pPr>
              <w:pStyle w:val="7"/>
              <w:spacing w:line="364" w:lineRule="auto"/>
              <w:ind w:left="107" w:right="177"/>
              <w:rPr>
                <w:sz w:val="18"/>
              </w:rPr>
            </w:pPr>
            <w:r>
              <w:rPr>
                <w:sz w:val="18"/>
              </w:rPr>
              <w:t>《建设工程质量管理条例》第四十一条、《建筑法》第六十二条</w:t>
            </w:r>
          </w:p>
          <w:p>
            <w:pPr>
              <w:pStyle w:val="7"/>
              <w:spacing w:line="364" w:lineRule="auto"/>
              <w:ind w:left="107" w:right="177"/>
              <w:jc w:val="both"/>
              <w:rPr>
                <w:sz w:val="18"/>
              </w:rPr>
            </w:pPr>
            <w:r>
              <w:rPr>
                <w:sz w:val="18"/>
              </w:rPr>
              <w:t>《建设工程质量管理条例》第六十六条，《房屋建筑工程质量保修办法》第十九条，《建筑法》第七十五条</w:t>
            </w:r>
          </w:p>
        </w:tc>
        <w:tc>
          <w:tcPr>
            <w:tcW w:w="7448" w:type="dxa"/>
          </w:tcPr>
          <w:p>
            <w:pPr>
              <w:pStyle w:val="7"/>
              <w:spacing w:line="227" w:lineRule="exact"/>
              <w:ind w:left="107"/>
              <w:rPr>
                <w:sz w:val="18"/>
              </w:rPr>
            </w:pPr>
            <w:r>
              <w:rPr>
                <w:sz w:val="18"/>
              </w:rPr>
              <w:t>责令改正，罚款</w:t>
            </w:r>
          </w:p>
          <w:p>
            <w:pPr>
              <w:pStyle w:val="7"/>
              <w:spacing w:before="119" w:line="362" w:lineRule="auto"/>
              <w:ind w:left="107" w:right="96"/>
              <w:jc w:val="both"/>
              <w:rPr>
                <w:sz w:val="18"/>
              </w:rPr>
            </w:pPr>
            <w:r>
              <w:rPr>
                <w:spacing w:val="-2"/>
                <w:sz w:val="18"/>
              </w:rPr>
              <w:t>第六十六条 违反本条例规定，施工单位不履行保修义务或者拖延履行保修义务的，责令改</w:t>
            </w:r>
            <w:r>
              <w:rPr>
                <w:spacing w:val="-12"/>
                <w:sz w:val="18"/>
              </w:rPr>
              <w:t xml:space="preserve">正，处 </w:t>
            </w:r>
            <w:r>
              <w:rPr>
                <w:sz w:val="18"/>
              </w:rPr>
              <w:t>10</w:t>
            </w:r>
            <w:r>
              <w:rPr>
                <w:spacing w:val="-16"/>
                <w:sz w:val="18"/>
              </w:rPr>
              <w:t xml:space="preserve"> 万元以上 </w:t>
            </w:r>
            <w:r>
              <w:rPr>
                <w:sz w:val="18"/>
              </w:rPr>
              <w:t>20</w:t>
            </w:r>
            <w:r>
              <w:rPr>
                <w:spacing w:val="-7"/>
                <w:sz w:val="18"/>
              </w:rPr>
              <w:t xml:space="preserve"> 万元以下的罚款，并对在保修期内因质量缺陷造成的损失承担赔偿责任。</w:t>
            </w:r>
          </w:p>
          <w:p>
            <w:pPr>
              <w:pStyle w:val="7"/>
              <w:spacing w:before="5" w:line="364" w:lineRule="auto"/>
              <w:ind w:left="107" w:right="96"/>
              <w:jc w:val="both"/>
              <w:rPr>
                <w:sz w:val="18"/>
              </w:rPr>
            </w:pPr>
            <w:r>
              <w:rPr>
                <w:spacing w:val="-4"/>
                <w:sz w:val="18"/>
              </w:rPr>
              <w:t>第十九条 施工单位不履行保修义务或者拖延履行保修义务的，由建设行政主管部门责令改</w:t>
            </w:r>
            <w:r>
              <w:rPr>
                <w:spacing w:val="-12"/>
                <w:sz w:val="18"/>
              </w:rPr>
              <w:t xml:space="preserve">正，处 </w:t>
            </w:r>
            <w:r>
              <w:rPr>
                <w:sz w:val="18"/>
              </w:rPr>
              <w:t>10</w:t>
            </w:r>
            <w:r>
              <w:rPr>
                <w:spacing w:val="-16"/>
                <w:sz w:val="18"/>
              </w:rPr>
              <w:t xml:space="preserve"> 万元以上 </w:t>
            </w:r>
            <w:r>
              <w:rPr>
                <w:sz w:val="18"/>
              </w:rPr>
              <w:t>20</w:t>
            </w:r>
            <w:r>
              <w:rPr>
                <w:spacing w:val="-7"/>
                <w:sz w:val="18"/>
              </w:rPr>
              <w:t xml:space="preserve"> 万元以下的罚款。</w:t>
            </w:r>
          </w:p>
          <w:p>
            <w:pPr>
              <w:pStyle w:val="7"/>
              <w:spacing w:line="230" w:lineRule="exact"/>
              <w:ind w:left="107"/>
              <w:jc w:val="both"/>
              <w:rPr>
                <w:sz w:val="18"/>
              </w:rPr>
            </w:pPr>
            <w:r>
              <w:rPr>
                <w:spacing w:val="-3"/>
                <w:sz w:val="18"/>
              </w:rPr>
              <w:t>第七十五条  建筑施工企业违反本法规定，不履行保修义务或者拖延履行保修义务的，责令</w:t>
            </w:r>
          </w:p>
          <w:p>
            <w:pPr>
              <w:pStyle w:val="7"/>
              <w:spacing w:before="119"/>
              <w:ind w:left="107"/>
              <w:rPr>
                <w:sz w:val="18"/>
              </w:rPr>
            </w:pPr>
            <w:r>
              <w:rPr>
                <w:sz w:val="18"/>
              </w:rPr>
              <w:t>改正，可以处以罚款，并对在保修期内因屋顶、墙面渗漏、开裂等质量缺陷造成的损失，承</w:t>
            </w:r>
          </w:p>
        </w:tc>
        <w:tc>
          <w:tcPr>
            <w:tcW w:w="721" w:type="dxa"/>
          </w:tcPr>
          <w:p>
            <w:pPr>
              <w:pStyle w:val="7"/>
              <w:spacing w:line="227" w:lineRule="exact"/>
              <w:ind w:left="107"/>
              <w:rPr>
                <w:sz w:val="18"/>
              </w:rPr>
            </w:pPr>
            <w:r>
              <w:rPr>
                <w:sz w:val="18"/>
              </w:rPr>
              <w:t>一般</w:t>
            </w:r>
          </w:p>
        </w:tc>
      </w:tr>
    </w:tbl>
    <w:p>
      <w:pPr>
        <w:spacing w:after="0" w:line="227" w:lineRule="exact"/>
        <w:rPr>
          <w:sz w:val="18"/>
        </w:rPr>
        <w:sectPr>
          <w:pgSz w:w="16840" w:h="11910" w:orient="landscape"/>
          <w:pgMar w:top="720" w:right="640" w:bottom="720" w:left="660" w:header="0" w:footer="524" w:gutter="0"/>
          <w:cols w:space="720" w:num="1"/>
        </w:sectPr>
      </w:pPr>
    </w:p>
    <w:tbl>
      <w:tblPr>
        <w:tblStyle w:val="3"/>
        <w:tblW w:w="0" w:type="auto"/>
        <w:tblInd w:w="11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71"/>
        <w:gridCol w:w="968"/>
        <w:gridCol w:w="2502"/>
        <w:gridCol w:w="2997"/>
        <w:gridCol w:w="7448"/>
        <w:gridCol w:w="72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0" w:hRule="atLeast"/>
        </w:trPr>
        <w:tc>
          <w:tcPr>
            <w:tcW w:w="671" w:type="dxa"/>
            <w:vMerge w:val="restart"/>
          </w:tcPr>
          <w:p>
            <w:pPr>
              <w:pStyle w:val="7"/>
              <w:rPr>
                <w:rFonts w:ascii="Times New Roman"/>
                <w:sz w:val="18"/>
              </w:rPr>
            </w:pPr>
          </w:p>
        </w:tc>
        <w:tc>
          <w:tcPr>
            <w:tcW w:w="968" w:type="dxa"/>
          </w:tcPr>
          <w:p>
            <w:pPr>
              <w:pStyle w:val="7"/>
              <w:rPr>
                <w:rFonts w:ascii="Times New Roman"/>
                <w:sz w:val="18"/>
              </w:rPr>
            </w:pPr>
          </w:p>
        </w:tc>
        <w:tc>
          <w:tcPr>
            <w:tcW w:w="2502" w:type="dxa"/>
          </w:tcPr>
          <w:p>
            <w:pPr>
              <w:pStyle w:val="7"/>
              <w:rPr>
                <w:rFonts w:ascii="Times New Roman"/>
                <w:sz w:val="18"/>
              </w:rPr>
            </w:pPr>
          </w:p>
        </w:tc>
        <w:tc>
          <w:tcPr>
            <w:tcW w:w="2997" w:type="dxa"/>
          </w:tcPr>
          <w:p>
            <w:pPr>
              <w:pStyle w:val="7"/>
              <w:rPr>
                <w:rFonts w:ascii="Times New Roman"/>
                <w:sz w:val="18"/>
              </w:rPr>
            </w:pPr>
          </w:p>
        </w:tc>
        <w:tc>
          <w:tcPr>
            <w:tcW w:w="7448" w:type="dxa"/>
          </w:tcPr>
          <w:p>
            <w:pPr>
              <w:pStyle w:val="7"/>
              <w:spacing w:line="228" w:lineRule="exact"/>
              <w:ind w:left="107"/>
              <w:rPr>
                <w:sz w:val="18"/>
              </w:rPr>
            </w:pPr>
            <w:r>
              <w:rPr>
                <w:sz w:val="18"/>
              </w:rPr>
              <w:t>担赔偿责任。</w:t>
            </w:r>
          </w:p>
        </w:tc>
        <w:tc>
          <w:tcPr>
            <w:tcW w:w="721" w:type="dxa"/>
          </w:tcPr>
          <w:p>
            <w:pPr>
              <w:pStyle w:val="7"/>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100" w:hRule="atLeast"/>
        </w:trPr>
        <w:tc>
          <w:tcPr>
            <w:tcW w:w="671" w:type="dxa"/>
            <w:vMerge w:val="continue"/>
            <w:tcBorders>
              <w:top w:val="nil"/>
            </w:tcBorders>
          </w:tcPr>
          <w:p>
            <w:pPr>
              <w:rPr>
                <w:sz w:val="2"/>
                <w:szCs w:val="2"/>
              </w:rPr>
            </w:pPr>
          </w:p>
        </w:tc>
        <w:tc>
          <w:tcPr>
            <w:tcW w:w="968" w:type="dxa"/>
          </w:tcPr>
          <w:p>
            <w:pPr>
              <w:pStyle w:val="7"/>
              <w:spacing w:before="114"/>
              <w:ind w:left="106"/>
              <w:rPr>
                <w:rFonts w:hint="eastAsia" w:eastAsia="宋体"/>
                <w:b/>
                <w:sz w:val="18"/>
                <w:lang w:val="en-US" w:eastAsia="zh-CN"/>
              </w:rPr>
            </w:pPr>
            <w:r>
              <w:rPr>
                <w:rFonts w:hint="eastAsia"/>
                <w:sz w:val="18"/>
                <w:lang w:eastAsia="zh-CN"/>
              </w:rPr>
              <w:t>D</w:t>
            </w:r>
            <w:r>
              <w:rPr>
                <w:sz w:val="18"/>
              </w:rPr>
              <w:t>-3-0</w:t>
            </w:r>
            <w:r>
              <w:rPr>
                <w:rFonts w:hint="eastAsia"/>
                <w:sz w:val="18"/>
                <w:lang w:val="en-US" w:eastAsia="zh-CN"/>
              </w:rPr>
              <w:t>6</w:t>
            </w:r>
          </w:p>
        </w:tc>
        <w:tc>
          <w:tcPr>
            <w:tcW w:w="2502" w:type="dxa"/>
          </w:tcPr>
          <w:p>
            <w:pPr>
              <w:pStyle w:val="7"/>
              <w:spacing w:line="228" w:lineRule="exact"/>
              <w:ind w:left="108"/>
              <w:rPr>
                <w:sz w:val="18"/>
              </w:rPr>
            </w:pPr>
            <w:r>
              <w:rPr>
                <w:sz w:val="18"/>
              </w:rPr>
              <w:t>弄虚作假送检试样的</w:t>
            </w:r>
          </w:p>
        </w:tc>
        <w:tc>
          <w:tcPr>
            <w:tcW w:w="2997" w:type="dxa"/>
          </w:tcPr>
          <w:p>
            <w:pPr>
              <w:pStyle w:val="7"/>
              <w:spacing w:line="362" w:lineRule="auto"/>
              <w:ind w:left="107" w:right="177"/>
              <w:rPr>
                <w:sz w:val="18"/>
              </w:rPr>
            </w:pPr>
            <w:r>
              <w:rPr>
                <w:sz w:val="18"/>
              </w:rPr>
              <w:t>《建设工程质量检测管理办法》第十三条</w:t>
            </w:r>
          </w:p>
          <w:p>
            <w:pPr>
              <w:pStyle w:val="7"/>
              <w:spacing w:line="364" w:lineRule="auto"/>
              <w:ind w:left="107" w:right="177"/>
              <w:rPr>
                <w:sz w:val="18"/>
              </w:rPr>
            </w:pPr>
            <w:r>
              <w:rPr>
                <w:sz w:val="18"/>
              </w:rPr>
              <w:t>《建设工程质量检测管理办法》第三十一条</w:t>
            </w:r>
          </w:p>
        </w:tc>
        <w:tc>
          <w:tcPr>
            <w:tcW w:w="7448" w:type="dxa"/>
          </w:tcPr>
          <w:p>
            <w:pPr>
              <w:pStyle w:val="7"/>
              <w:spacing w:line="228" w:lineRule="exact"/>
              <w:ind w:left="107"/>
              <w:rPr>
                <w:sz w:val="18"/>
              </w:rPr>
            </w:pPr>
            <w:r>
              <w:rPr>
                <w:sz w:val="18"/>
              </w:rPr>
              <w:t>责令改正，罚款</w:t>
            </w:r>
          </w:p>
          <w:p>
            <w:pPr>
              <w:pStyle w:val="7"/>
              <w:tabs>
                <w:tab w:val="left" w:pos="1276"/>
              </w:tabs>
              <w:spacing w:before="117" w:line="364" w:lineRule="auto"/>
              <w:ind w:left="107" w:right="96"/>
              <w:rPr>
                <w:sz w:val="18"/>
              </w:rPr>
            </w:pPr>
            <w:r>
              <w:rPr>
                <w:sz w:val="18"/>
              </w:rPr>
              <w:t>第三十一条</w:t>
            </w:r>
            <w:r>
              <w:rPr>
                <w:sz w:val="18"/>
              </w:rPr>
              <w:tab/>
            </w:r>
            <w:r>
              <w:rPr>
                <w:sz w:val="18"/>
              </w:rPr>
              <w:t>违反本办法规定</w:t>
            </w:r>
            <w:r>
              <w:rPr>
                <w:spacing w:val="-29"/>
                <w:sz w:val="18"/>
              </w:rPr>
              <w:t>，</w:t>
            </w:r>
            <w:r>
              <w:rPr>
                <w:sz w:val="18"/>
              </w:rPr>
              <w:t>委托方有下列行为之一的</w:t>
            </w:r>
            <w:r>
              <w:rPr>
                <w:spacing w:val="-29"/>
                <w:sz w:val="18"/>
              </w:rPr>
              <w:t>，</w:t>
            </w:r>
            <w:r>
              <w:rPr>
                <w:sz w:val="18"/>
              </w:rPr>
              <w:t>由县级以上地方人民政府建设</w:t>
            </w:r>
            <w:r>
              <w:rPr>
                <w:spacing w:val="-16"/>
                <w:sz w:val="18"/>
              </w:rPr>
              <w:t>主</w:t>
            </w:r>
            <w:r>
              <w:rPr>
                <w:sz w:val="18"/>
              </w:rPr>
              <w:t>管部门责令改正，处</w:t>
            </w:r>
            <w:r>
              <w:rPr>
                <w:spacing w:val="-45"/>
                <w:sz w:val="18"/>
              </w:rPr>
              <w:t xml:space="preserve"> </w:t>
            </w:r>
            <w:r>
              <w:rPr>
                <w:sz w:val="18"/>
              </w:rPr>
              <w:t>1</w:t>
            </w:r>
            <w:r>
              <w:rPr>
                <w:spacing w:val="-46"/>
                <w:sz w:val="18"/>
              </w:rPr>
              <w:t xml:space="preserve"> </w:t>
            </w:r>
            <w:r>
              <w:rPr>
                <w:sz w:val="18"/>
              </w:rPr>
              <w:t>万元以上</w:t>
            </w:r>
            <w:r>
              <w:rPr>
                <w:spacing w:val="-45"/>
                <w:sz w:val="18"/>
              </w:rPr>
              <w:t xml:space="preserve"> </w:t>
            </w:r>
            <w:r>
              <w:rPr>
                <w:sz w:val="18"/>
              </w:rPr>
              <w:t>3</w:t>
            </w:r>
            <w:r>
              <w:rPr>
                <w:spacing w:val="-46"/>
                <w:sz w:val="18"/>
              </w:rPr>
              <w:t xml:space="preserve"> </w:t>
            </w:r>
            <w:r>
              <w:rPr>
                <w:sz w:val="18"/>
              </w:rPr>
              <w:t>万元以下的罚款：</w:t>
            </w:r>
          </w:p>
          <w:p>
            <w:pPr>
              <w:pStyle w:val="7"/>
              <w:spacing w:line="230" w:lineRule="exact"/>
              <w:ind w:left="107"/>
              <w:rPr>
                <w:sz w:val="18"/>
              </w:rPr>
            </w:pPr>
            <w:r>
              <w:rPr>
                <w:sz w:val="18"/>
              </w:rPr>
              <w:t>（一）委托未取得相应资质的检测机构进行检测的；</w:t>
            </w:r>
          </w:p>
          <w:p>
            <w:pPr>
              <w:pStyle w:val="7"/>
              <w:spacing w:before="120"/>
              <w:ind w:left="107"/>
              <w:rPr>
                <w:sz w:val="18"/>
              </w:rPr>
            </w:pPr>
            <w:r>
              <w:rPr>
                <w:sz w:val="18"/>
              </w:rPr>
              <w:t>（二）明示或暗示检测机构出具虚假检测报告，篡改或伪造检测报告的；</w:t>
            </w:r>
          </w:p>
          <w:p>
            <w:pPr>
              <w:pStyle w:val="7"/>
              <w:spacing w:before="120"/>
              <w:ind w:left="107"/>
              <w:rPr>
                <w:sz w:val="18"/>
              </w:rPr>
            </w:pPr>
            <w:r>
              <w:rPr>
                <w:sz w:val="18"/>
              </w:rPr>
              <w:t>（三）弄虚作假送检试样的。</w:t>
            </w:r>
          </w:p>
        </w:tc>
        <w:tc>
          <w:tcPr>
            <w:tcW w:w="721" w:type="dxa"/>
          </w:tcPr>
          <w:p>
            <w:pPr>
              <w:pStyle w:val="7"/>
              <w:spacing w:line="228" w:lineRule="exact"/>
              <w:ind w:left="107"/>
              <w:rPr>
                <w:sz w:val="18"/>
              </w:rPr>
            </w:pPr>
            <w:r>
              <w:rPr>
                <w:sz w:val="18"/>
              </w:rPr>
              <w:t>一般</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101" w:hRule="atLeast"/>
        </w:trPr>
        <w:tc>
          <w:tcPr>
            <w:tcW w:w="671" w:type="dxa"/>
            <w:vMerge w:val="continue"/>
            <w:tcBorders>
              <w:top w:val="nil"/>
            </w:tcBorders>
          </w:tcPr>
          <w:p>
            <w:pPr>
              <w:rPr>
                <w:sz w:val="2"/>
                <w:szCs w:val="2"/>
              </w:rPr>
            </w:pPr>
          </w:p>
        </w:tc>
        <w:tc>
          <w:tcPr>
            <w:tcW w:w="968" w:type="dxa"/>
          </w:tcPr>
          <w:p>
            <w:pPr>
              <w:pStyle w:val="7"/>
              <w:spacing w:before="113"/>
              <w:ind w:left="106"/>
              <w:rPr>
                <w:rFonts w:hint="eastAsia" w:eastAsia="宋体"/>
                <w:b/>
                <w:sz w:val="18"/>
                <w:lang w:val="en-US" w:eastAsia="zh-CN"/>
              </w:rPr>
            </w:pPr>
            <w:r>
              <w:rPr>
                <w:rFonts w:hint="eastAsia"/>
                <w:sz w:val="18"/>
                <w:lang w:eastAsia="zh-CN"/>
              </w:rPr>
              <w:t>D</w:t>
            </w:r>
            <w:r>
              <w:rPr>
                <w:sz w:val="18"/>
              </w:rPr>
              <w:t>-3-0</w:t>
            </w:r>
            <w:r>
              <w:rPr>
                <w:rFonts w:hint="eastAsia"/>
                <w:sz w:val="18"/>
                <w:lang w:val="en-US" w:eastAsia="zh-CN"/>
              </w:rPr>
              <w:t>7</w:t>
            </w:r>
          </w:p>
        </w:tc>
        <w:tc>
          <w:tcPr>
            <w:tcW w:w="2502" w:type="dxa"/>
          </w:tcPr>
          <w:p>
            <w:pPr>
              <w:pStyle w:val="7"/>
              <w:spacing w:line="364" w:lineRule="auto"/>
              <w:ind w:left="108" w:right="221"/>
              <w:rPr>
                <w:sz w:val="18"/>
              </w:rPr>
            </w:pPr>
            <w:r>
              <w:rPr>
                <w:sz w:val="18"/>
              </w:rPr>
              <w:t>委托未取得相应资质的检测机构进行检测的</w:t>
            </w:r>
          </w:p>
        </w:tc>
        <w:tc>
          <w:tcPr>
            <w:tcW w:w="2997" w:type="dxa"/>
          </w:tcPr>
          <w:p>
            <w:pPr>
              <w:pStyle w:val="7"/>
              <w:spacing w:line="364" w:lineRule="auto"/>
              <w:ind w:left="107" w:right="177"/>
              <w:rPr>
                <w:sz w:val="18"/>
              </w:rPr>
            </w:pPr>
            <w:r>
              <w:rPr>
                <w:sz w:val="18"/>
              </w:rPr>
              <w:t>《建设工程质量检测管理办法》第十二条</w:t>
            </w:r>
          </w:p>
          <w:p>
            <w:pPr>
              <w:pStyle w:val="7"/>
              <w:spacing w:line="364" w:lineRule="auto"/>
              <w:ind w:left="107" w:right="177"/>
              <w:rPr>
                <w:sz w:val="18"/>
              </w:rPr>
            </w:pPr>
            <w:r>
              <w:rPr>
                <w:sz w:val="18"/>
              </w:rPr>
              <w:t>《建设工程质量检测管理办法》第三十一条</w:t>
            </w:r>
          </w:p>
        </w:tc>
        <w:tc>
          <w:tcPr>
            <w:tcW w:w="7448" w:type="dxa"/>
          </w:tcPr>
          <w:p>
            <w:pPr>
              <w:pStyle w:val="7"/>
              <w:spacing w:line="226" w:lineRule="exact"/>
              <w:ind w:left="107"/>
              <w:rPr>
                <w:sz w:val="18"/>
              </w:rPr>
            </w:pPr>
            <w:r>
              <w:rPr>
                <w:sz w:val="18"/>
              </w:rPr>
              <w:t>责令改正，罚款</w:t>
            </w:r>
          </w:p>
          <w:p>
            <w:pPr>
              <w:pStyle w:val="7"/>
              <w:tabs>
                <w:tab w:val="left" w:pos="1276"/>
              </w:tabs>
              <w:spacing w:before="119" w:line="364" w:lineRule="auto"/>
              <w:ind w:left="107" w:right="96"/>
              <w:rPr>
                <w:sz w:val="18"/>
              </w:rPr>
            </w:pPr>
            <w:r>
              <w:rPr>
                <w:sz w:val="18"/>
              </w:rPr>
              <w:t>第三十一条</w:t>
            </w:r>
            <w:r>
              <w:rPr>
                <w:sz w:val="18"/>
              </w:rPr>
              <w:tab/>
            </w:r>
            <w:r>
              <w:rPr>
                <w:sz w:val="18"/>
              </w:rPr>
              <w:t>违反本办法规定</w:t>
            </w:r>
            <w:r>
              <w:rPr>
                <w:spacing w:val="-29"/>
                <w:sz w:val="18"/>
              </w:rPr>
              <w:t>，</w:t>
            </w:r>
            <w:r>
              <w:rPr>
                <w:sz w:val="18"/>
              </w:rPr>
              <w:t>委托方有下列行为之一的</w:t>
            </w:r>
            <w:r>
              <w:rPr>
                <w:spacing w:val="-29"/>
                <w:sz w:val="18"/>
              </w:rPr>
              <w:t>，</w:t>
            </w:r>
            <w:r>
              <w:rPr>
                <w:sz w:val="18"/>
              </w:rPr>
              <w:t>由县级以上地方人民政府建设</w:t>
            </w:r>
            <w:r>
              <w:rPr>
                <w:spacing w:val="-16"/>
                <w:sz w:val="18"/>
              </w:rPr>
              <w:t>主</w:t>
            </w:r>
            <w:r>
              <w:rPr>
                <w:sz w:val="18"/>
              </w:rPr>
              <w:t>管部门责令改正，处</w:t>
            </w:r>
            <w:r>
              <w:rPr>
                <w:spacing w:val="-45"/>
                <w:sz w:val="18"/>
              </w:rPr>
              <w:t xml:space="preserve"> </w:t>
            </w:r>
            <w:r>
              <w:rPr>
                <w:sz w:val="18"/>
              </w:rPr>
              <w:t>1</w:t>
            </w:r>
            <w:r>
              <w:rPr>
                <w:spacing w:val="-46"/>
                <w:sz w:val="18"/>
              </w:rPr>
              <w:t xml:space="preserve"> </w:t>
            </w:r>
            <w:r>
              <w:rPr>
                <w:sz w:val="18"/>
              </w:rPr>
              <w:t>万元以上</w:t>
            </w:r>
            <w:r>
              <w:rPr>
                <w:spacing w:val="-45"/>
                <w:sz w:val="18"/>
              </w:rPr>
              <w:t xml:space="preserve"> </w:t>
            </w:r>
            <w:r>
              <w:rPr>
                <w:sz w:val="18"/>
              </w:rPr>
              <w:t>3</w:t>
            </w:r>
            <w:r>
              <w:rPr>
                <w:spacing w:val="-46"/>
                <w:sz w:val="18"/>
              </w:rPr>
              <w:t xml:space="preserve"> </w:t>
            </w:r>
            <w:r>
              <w:rPr>
                <w:sz w:val="18"/>
              </w:rPr>
              <w:t>万元以下的罚款：</w:t>
            </w:r>
          </w:p>
          <w:p>
            <w:pPr>
              <w:pStyle w:val="7"/>
              <w:spacing w:line="230" w:lineRule="exact"/>
              <w:ind w:left="107"/>
              <w:rPr>
                <w:sz w:val="18"/>
              </w:rPr>
            </w:pPr>
            <w:r>
              <w:rPr>
                <w:sz w:val="18"/>
              </w:rPr>
              <w:t>（一）委托未取得相应资质的检测机构进行检测的；</w:t>
            </w:r>
          </w:p>
          <w:p>
            <w:pPr>
              <w:pStyle w:val="7"/>
              <w:spacing w:before="118"/>
              <w:ind w:left="107"/>
              <w:rPr>
                <w:sz w:val="18"/>
              </w:rPr>
            </w:pPr>
            <w:r>
              <w:rPr>
                <w:sz w:val="18"/>
              </w:rPr>
              <w:t>（二）明示或暗示检测机构出具虚假检测报告，篡改或伪造检测报告的；</w:t>
            </w:r>
          </w:p>
          <w:p>
            <w:pPr>
              <w:pStyle w:val="7"/>
              <w:spacing w:before="120"/>
              <w:ind w:left="107"/>
              <w:rPr>
                <w:sz w:val="18"/>
              </w:rPr>
            </w:pPr>
            <w:r>
              <w:rPr>
                <w:sz w:val="18"/>
              </w:rPr>
              <w:t>（三）弄虚作假送检试样的。</w:t>
            </w:r>
          </w:p>
        </w:tc>
        <w:tc>
          <w:tcPr>
            <w:tcW w:w="721" w:type="dxa"/>
          </w:tcPr>
          <w:p>
            <w:pPr>
              <w:pStyle w:val="7"/>
              <w:spacing w:line="226" w:lineRule="exact"/>
              <w:ind w:left="107"/>
              <w:rPr>
                <w:sz w:val="18"/>
              </w:rPr>
            </w:pPr>
            <w:r>
              <w:rPr>
                <w:sz w:val="18"/>
              </w:rPr>
              <w:t>一般</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101" w:hRule="atLeast"/>
        </w:trPr>
        <w:tc>
          <w:tcPr>
            <w:tcW w:w="671" w:type="dxa"/>
            <w:vMerge w:val="continue"/>
            <w:tcBorders>
              <w:top w:val="nil"/>
            </w:tcBorders>
          </w:tcPr>
          <w:p>
            <w:pPr>
              <w:rPr>
                <w:sz w:val="2"/>
                <w:szCs w:val="2"/>
              </w:rPr>
            </w:pPr>
          </w:p>
        </w:tc>
        <w:tc>
          <w:tcPr>
            <w:tcW w:w="968" w:type="dxa"/>
          </w:tcPr>
          <w:p>
            <w:pPr>
              <w:pStyle w:val="7"/>
              <w:spacing w:before="114"/>
              <w:ind w:left="106"/>
              <w:rPr>
                <w:rFonts w:hint="eastAsia" w:eastAsia="宋体"/>
                <w:b/>
                <w:sz w:val="18"/>
                <w:lang w:val="en-US" w:eastAsia="zh-CN"/>
              </w:rPr>
            </w:pPr>
            <w:r>
              <w:rPr>
                <w:rFonts w:hint="eastAsia"/>
                <w:sz w:val="18"/>
                <w:lang w:eastAsia="zh-CN"/>
              </w:rPr>
              <w:t>D</w:t>
            </w:r>
            <w:r>
              <w:rPr>
                <w:sz w:val="18"/>
              </w:rPr>
              <w:t>-3-0</w:t>
            </w:r>
            <w:r>
              <w:rPr>
                <w:rFonts w:hint="eastAsia"/>
                <w:sz w:val="18"/>
                <w:lang w:val="en-US" w:eastAsia="zh-CN"/>
              </w:rPr>
              <w:t>8</w:t>
            </w:r>
          </w:p>
        </w:tc>
        <w:tc>
          <w:tcPr>
            <w:tcW w:w="2502" w:type="dxa"/>
          </w:tcPr>
          <w:p>
            <w:pPr>
              <w:pStyle w:val="7"/>
              <w:spacing w:line="362" w:lineRule="auto"/>
              <w:ind w:left="108" w:right="96"/>
              <w:rPr>
                <w:sz w:val="18"/>
              </w:rPr>
            </w:pPr>
            <w:r>
              <w:rPr>
                <w:sz w:val="18"/>
              </w:rPr>
              <w:t>明示或暗示检测机构出具虚</w:t>
            </w:r>
            <w:r>
              <w:rPr>
                <w:spacing w:val="-9"/>
                <w:sz w:val="18"/>
              </w:rPr>
              <w:t>假检测报告，篡改或伪造检测报告的；弄虚作假送检试样的</w:t>
            </w:r>
          </w:p>
        </w:tc>
        <w:tc>
          <w:tcPr>
            <w:tcW w:w="2997" w:type="dxa"/>
          </w:tcPr>
          <w:p>
            <w:pPr>
              <w:pStyle w:val="7"/>
              <w:spacing w:line="364" w:lineRule="auto"/>
              <w:ind w:left="107" w:right="177"/>
              <w:rPr>
                <w:sz w:val="18"/>
              </w:rPr>
            </w:pPr>
            <w:r>
              <w:rPr>
                <w:sz w:val="18"/>
              </w:rPr>
              <w:t>《建设工程质量检测管理办法》第十三条、第十五条</w:t>
            </w:r>
          </w:p>
          <w:p>
            <w:pPr>
              <w:pStyle w:val="7"/>
              <w:spacing w:line="364" w:lineRule="auto"/>
              <w:ind w:left="107" w:right="177"/>
              <w:rPr>
                <w:sz w:val="18"/>
              </w:rPr>
            </w:pPr>
            <w:r>
              <w:rPr>
                <w:sz w:val="18"/>
              </w:rPr>
              <w:t>《建设工程质量检测管理办法》第三十一条</w:t>
            </w:r>
          </w:p>
        </w:tc>
        <w:tc>
          <w:tcPr>
            <w:tcW w:w="7448" w:type="dxa"/>
          </w:tcPr>
          <w:p>
            <w:pPr>
              <w:pStyle w:val="7"/>
              <w:spacing w:line="227" w:lineRule="exact"/>
              <w:ind w:left="107"/>
              <w:rPr>
                <w:sz w:val="18"/>
              </w:rPr>
            </w:pPr>
            <w:r>
              <w:rPr>
                <w:sz w:val="18"/>
              </w:rPr>
              <w:t>责令改正，罚款</w:t>
            </w:r>
          </w:p>
          <w:p>
            <w:pPr>
              <w:pStyle w:val="7"/>
              <w:tabs>
                <w:tab w:val="left" w:pos="1276"/>
              </w:tabs>
              <w:spacing w:before="119" w:line="362" w:lineRule="auto"/>
              <w:ind w:left="107" w:right="96"/>
              <w:rPr>
                <w:sz w:val="18"/>
              </w:rPr>
            </w:pPr>
            <w:r>
              <w:rPr>
                <w:sz w:val="18"/>
              </w:rPr>
              <w:t>第三十一条</w:t>
            </w:r>
            <w:r>
              <w:rPr>
                <w:sz w:val="18"/>
              </w:rPr>
              <w:tab/>
            </w:r>
            <w:r>
              <w:rPr>
                <w:sz w:val="18"/>
              </w:rPr>
              <w:t>违反本办法规定</w:t>
            </w:r>
            <w:r>
              <w:rPr>
                <w:spacing w:val="-29"/>
                <w:sz w:val="18"/>
              </w:rPr>
              <w:t>，</w:t>
            </w:r>
            <w:r>
              <w:rPr>
                <w:sz w:val="18"/>
              </w:rPr>
              <w:t>委托方有下列行为之一的</w:t>
            </w:r>
            <w:r>
              <w:rPr>
                <w:spacing w:val="-29"/>
                <w:sz w:val="18"/>
              </w:rPr>
              <w:t>，</w:t>
            </w:r>
            <w:r>
              <w:rPr>
                <w:sz w:val="18"/>
              </w:rPr>
              <w:t>由县级以上地方人民政府建设</w:t>
            </w:r>
            <w:r>
              <w:rPr>
                <w:spacing w:val="-16"/>
                <w:sz w:val="18"/>
              </w:rPr>
              <w:t>主</w:t>
            </w:r>
            <w:r>
              <w:rPr>
                <w:sz w:val="18"/>
              </w:rPr>
              <w:t>管部门责令改正，处</w:t>
            </w:r>
            <w:r>
              <w:rPr>
                <w:spacing w:val="-45"/>
                <w:sz w:val="18"/>
              </w:rPr>
              <w:t xml:space="preserve"> </w:t>
            </w:r>
            <w:r>
              <w:rPr>
                <w:sz w:val="18"/>
              </w:rPr>
              <w:t>1</w:t>
            </w:r>
            <w:r>
              <w:rPr>
                <w:spacing w:val="-46"/>
                <w:sz w:val="18"/>
              </w:rPr>
              <w:t xml:space="preserve"> </w:t>
            </w:r>
            <w:r>
              <w:rPr>
                <w:sz w:val="18"/>
              </w:rPr>
              <w:t>万元以上</w:t>
            </w:r>
            <w:r>
              <w:rPr>
                <w:spacing w:val="-45"/>
                <w:sz w:val="18"/>
              </w:rPr>
              <w:t xml:space="preserve"> </w:t>
            </w:r>
            <w:r>
              <w:rPr>
                <w:sz w:val="18"/>
              </w:rPr>
              <w:t>3</w:t>
            </w:r>
            <w:r>
              <w:rPr>
                <w:spacing w:val="-46"/>
                <w:sz w:val="18"/>
              </w:rPr>
              <w:t xml:space="preserve"> </w:t>
            </w:r>
            <w:r>
              <w:rPr>
                <w:sz w:val="18"/>
              </w:rPr>
              <w:t>万元以下的罚款：</w:t>
            </w:r>
          </w:p>
          <w:p>
            <w:pPr>
              <w:pStyle w:val="7"/>
              <w:spacing w:before="2"/>
              <w:ind w:left="107"/>
              <w:rPr>
                <w:sz w:val="18"/>
              </w:rPr>
            </w:pPr>
            <w:r>
              <w:rPr>
                <w:sz w:val="18"/>
              </w:rPr>
              <w:t>（一）委托未取得相应资质的检测机构进行检测的；</w:t>
            </w:r>
          </w:p>
          <w:p>
            <w:pPr>
              <w:pStyle w:val="7"/>
              <w:spacing w:before="120"/>
              <w:ind w:left="107"/>
              <w:rPr>
                <w:sz w:val="18"/>
              </w:rPr>
            </w:pPr>
            <w:r>
              <w:rPr>
                <w:sz w:val="18"/>
              </w:rPr>
              <w:t>（二）明示或暗示检测机构出具虚假检测报告，篡改或伪造检测报告的；</w:t>
            </w:r>
          </w:p>
          <w:p>
            <w:pPr>
              <w:pStyle w:val="7"/>
              <w:spacing w:before="120"/>
              <w:ind w:left="107"/>
              <w:rPr>
                <w:sz w:val="18"/>
              </w:rPr>
            </w:pPr>
            <w:r>
              <w:rPr>
                <w:sz w:val="18"/>
              </w:rPr>
              <w:t>（三）弄虚作假送检试样的。</w:t>
            </w:r>
          </w:p>
        </w:tc>
        <w:tc>
          <w:tcPr>
            <w:tcW w:w="721" w:type="dxa"/>
          </w:tcPr>
          <w:p>
            <w:pPr>
              <w:pStyle w:val="7"/>
              <w:spacing w:line="227" w:lineRule="exact"/>
              <w:ind w:left="107"/>
              <w:rPr>
                <w:sz w:val="18"/>
              </w:rPr>
            </w:pPr>
            <w:r>
              <w:rPr>
                <w:sz w:val="18"/>
              </w:rPr>
              <w:t>一般</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65" w:hRule="atLeast"/>
        </w:trPr>
        <w:tc>
          <w:tcPr>
            <w:tcW w:w="671" w:type="dxa"/>
            <w:vMerge w:val="restart"/>
          </w:tcPr>
          <w:p>
            <w:pPr>
              <w:pStyle w:val="7"/>
              <w:spacing w:before="92" w:line="245" w:lineRule="exact"/>
              <w:ind w:left="108"/>
              <w:rPr>
                <w:b/>
                <w:sz w:val="21"/>
              </w:rPr>
            </w:pPr>
            <w:r>
              <w:rPr>
                <w:rFonts w:hint="eastAsia"/>
                <w:b/>
                <w:sz w:val="21"/>
                <w:lang w:eastAsia="zh-CN"/>
              </w:rPr>
              <w:t>D</w:t>
            </w:r>
            <w:r>
              <w:rPr>
                <w:b/>
                <w:sz w:val="21"/>
              </w:rPr>
              <w:t>-4</w:t>
            </w:r>
          </w:p>
          <w:p>
            <w:pPr>
              <w:pStyle w:val="7"/>
              <w:spacing w:line="253" w:lineRule="exact"/>
              <w:ind w:left="108"/>
              <w:rPr>
                <w:b/>
                <w:sz w:val="21"/>
              </w:rPr>
            </w:pPr>
            <w:r>
              <w:rPr>
                <w:b/>
                <w:sz w:val="21"/>
              </w:rPr>
              <w:t>工程</w:t>
            </w:r>
          </w:p>
          <w:p>
            <w:pPr>
              <w:pStyle w:val="7"/>
              <w:spacing w:before="42"/>
              <w:ind w:left="108"/>
              <w:rPr>
                <w:b/>
                <w:sz w:val="21"/>
              </w:rPr>
            </w:pPr>
            <w:r>
              <w:rPr>
                <w:b/>
                <w:sz w:val="21"/>
              </w:rPr>
              <w:t>安全</w:t>
            </w:r>
          </w:p>
        </w:tc>
        <w:tc>
          <w:tcPr>
            <w:tcW w:w="968" w:type="dxa"/>
          </w:tcPr>
          <w:p>
            <w:pPr>
              <w:pStyle w:val="7"/>
              <w:spacing w:before="113" w:line="225" w:lineRule="exact"/>
              <w:ind w:left="106"/>
              <w:rPr>
                <w:sz w:val="18"/>
              </w:rPr>
            </w:pPr>
            <w:r>
              <w:rPr>
                <w:rFonts w:hint="eastAsia"/>
                <w:sz w:val="18"/>
                <w:lang w:eastAsia="zh-CN"/>
              </w:rPr>
              <w:t>D</w:t>
            </w:r>
            <w:r>
              <w:rPr>
                <w:sz w:val="18"/>
              </w:rPr>
              <w:t>-4-01</w:t>
            </w:r>
          </w:p>
        </w:tc>
        <w:tc>
          <w:tcPr>
            <w:tcW w:w="2502" w:type="dxa"/>
          </w:tcPr>
          <w:p>
            <w:pPr>
              <w:pStyle w:val="7"/>
              <w:spacing w:line="226" w:lineRule="exact"/>
              <w:ind w:left="108"/>
              <w:rPr>
                <w:sz w:val="18"/>
              </w:rPr>
            </w:pPr>
            <w:r>
              <w:rPr>
                <w:sz w:val="18"/>
              </w:rPr>
              <w:t>主要负责人在本单位发生重</w:t>
            </w:r>
          </w:p>
          <w:p>
            <w:pPr>
              <w:pStyle w:val="7"/>
              <w:spacing w:line="199" w:lineRule="exact"/>
              <w:ind w:left="108"/>
              <w:rPr>
                <w:sz w:val="18"/>
              </w:rPr>
            </w:pPr>
            <w:r>
              <w:rPr>
                <w:sz w:val="18"/>
              </w:rPr>
              <w:t>大生产安全事故时，不立即组</w:t>
            </w:r>
          </w:p>
          <w:p>
            <w:pPr>
              <w:pStyle w:val="7"/>
              <w:spacing w:before="119"/>
              <w:ind w:left="108"/>
              <w:rPr>
                <w:sz w:val="18"/>
              </w:rPr>
            </w:pPr>
            <w:r>
              <w:rPr>
                <w:sz w:val="18"/>
              </w:rPr>
              <w:t>织抢救或者在事故调查处理</w:t>
            </w:r>
          </w:p>
          <w:p>
            <w:pPr>
              <w:pStyle w:val="7"/>
              <w:spacing w:before="58"/>
              <w:ind w:left="108"/>
              <w:rPr>
                <w:sz w:val="18"/>
              </w:rPr>
            </w:pPr>
            <w:r>
              <w:rPr>
                <w:sz w:val="18"/>
              </w:rPr>
              <w:t>期间擅离之后或者逃匿的；主</w:t>
            </w:r>
          </w:p>
          <w:p>
            <w:pPr>
              <w:pStyle w:val="7"/>
              <w:spacing w:before="44"/>
              <w:ind w:left="108"/>
              <w:rPr>
                <w:sz w:val="18"/>
              </w:rPr>
            </w:pPr>
            <w:r>
              <w:rPr>
                <w:sz w:val="18"/>
              </w:rPr>
              <w:t>要负责人对生产安全事故隐</w:t>
            </w:r>
          </w:p>
          <w:p>
            <w:pPr>
              <w:pStyle w:val="7"/>
              <w:spacing w:before="54"/>
              <w:ind w:left="108"/>
              <w:rPr>
                <w:sz w:val="18"/>
              </w:rPr>
            </w:pPr>
            <w:r>
              <w:rPr>
                <w:sz w:val="18"/>
              </w:rPr>
              <w:t>瞒不报、谎报或者拖延不报的</w:t>
            </w:r>
          </w:p>
        </w:tc>
        <w:tc>
          <w:tcPr>
            <w:tcW w:w="2997" w:type="dxa"/>
          </w:tcPr>
          <w:p>
            <w:pPr>
              <w:pStyle w:val="7"/>
              <w:spacing w:line="226" w:lineRule="exact"/>
              <w:ind w:left="107"/>
              <w:rPr>
                <w:sz w:val="18"/>
              </w:rPr>
            </w:pPr>
            <w:r>
              <w:rPr>
                <w:sz w:val="18"/>
              </w:rPr>
              <w:t>《安全生产法》第七十条，《建设</w:t>
            </w:r>
          </w:p>
          <w:p>
            <w:pPr>
              <w:pStyle w:val="7"/>
              <w:spacing w:line="199" w:lineRule="exact"/>
              <w:ind w:left="107"/>
              <w:rPr>
                <w:sz w:val="18"/>
              </w:rPr>
            </w:pPr>
            <w:r>
              <w:rPr>
                <w:sz w:val="18"/>
              </w:rPr>
              <w:t>工程安全生产管理条例》第五十条，</w:t>
            </w:r>
          </w:p>
          <w:p>
            <w:pPr>
              <w:pStyle w:val="7"/>
              <w:spacing w:before="119"/>
              <w:ind w:left="107"/>
              <w:rPr>
                <w:sz w:val="18"/>
              </w:rPr>
            </w:pPr>
            <w:r>
              <w:rPr>
                <w:sz w:val="18"/>
              </w:rPr>
              <w:t>第五十一条</w:t>
            </w:r>
          </w:p>
          <w:p>
            <w:pPr>
              <w:pStyle w:val="7"/>
              <w:spacing w:before="58"/>
              <w:ind w:left="107"/>
              <w:rPr>
                <w:sz w:val="18"/>
              </w:rPr>
            </w:pPr>
            <w:r>
              <w:rPr>
                <w:sz w:val="18"/>
              </w:rPr>
              <w:t>《安全生产法》第九十一条</w:t>
            </w:r>
          </w:p>
        </w:tc>
        <w:tc>
          <w:tcPr>
            <w:tcW w:w="7448" w:type="dxa"/>
          </w:tcPr>
          <w:p>
            <w:pPr>
              <w:pStyle w:val="7"/>
              <w:spacing w:line="226" w:lineRule="exact"/>
              <w:ind w:left="107"/>
              <w:rPr>
                <w:sz w:val="18"/>
              </w:rPr>
            </w:pPr>
            <w:r>
              <w:rPr>
                <w:sz w:val="18"/>
              </w:rPr>
              <w:t>罚款，停产停业整顿</w:t>
            </w:r>
          </w:p>
          <w:p>
            <w:pPr>
              <w:pStyle w:val="7"/>
              <w:tabs>
                <w:tab w:val="left" w:pos="1276"/>
              </w:tabs>
              <w:spacing w:line="199" w:lineRule="exact"/>
              <w:ind w:left="107"/>
              <w:rPr>
                <w:sz w:val="18"/>
              </w:rPr>
            </w:pPr>
            <w:r>
              <w:rPr>
                <w:sz w:val="18"/>
              </w:rPr>
              <w:t>第九十一条</w:t>
            </w:r>
            <w:r>
              <w:rPr>
                <w:sz w:val="18"/>
              </w:rPr>
              <w:tab/>
            </w:r>
            <w:r>
              <w:rPr>
                <w:sz w:val="18"/>
              </w:rPr>
              <w:t>生产经营单位的主要负责人未履行本法规定的安全生产管理职责的</w:t>
            </w:r>
            <w:r>
              <w:rPr>
                <w:spacing w:val="-58"/>
                <w:sz w:val="18"/>
              </w:rPr>
              <w:t>，</w:t>
            </w:r>
            <w:r>
              <w:rPr>
                <w:sz w:val="18"/>
              </w:rPr>
              <w:t>责令限期</w:t>
            </w:r>
          </w:p>
          <w:p>
            <w:pPr>
              <w:pStyle w:val="7"/>
              <w:spacing w:before="119"/>
              <w:ind w:left="107"/>
              <w:rPr>
                <w:sz w:val="18"/>
              </w:rPr>
            </w:pPr>
            <w:r>
              <w:rPr>
                <w:spacing w:val="-16"/>
                <w:sz w:val="18"/>
              </w:rPr>
              <w:t>改正；逾期未改正的，处二万元以上五万元以下的罚款，责令生产经营单位停产停业整顿。 生</w:t>
            </w:r>
          </w:p>
          <w:p>
            <w:pPr>
              <w:pStyle w:val="7"/>
              <w:spacing w:before="58"/>
              <w:ind w:left="107"/>
              <w:rPr>
                <w:sz w:val="18"/>
              </w:rPr>
            </w:pPr>
            <w:r>
              <w:rPr>
                <w:sz w:val="18"/>
              </w:rPr>
              <w:t>产经营单位的主要负责人有前款违法行为，导致发生生产安全事故的，给予撤职处分；构成</w:t>
            </w:r>
          </w:p>
          <w:p>
            <w:pPr>
              <w:pStyle w:val="7"/>
              <w:spacing w:before="44"/>
              <w:ind w:left="107"/>
              <w:rPr>
                <w:sz w:val="18"/>
              </w:rPr>
            </w:pPr>
            <w:r>
              <w:rPr>
                <w:sz w:val="18"/>
              </w:rPr>
              <w:t>犯罪的，依照刑法有关规定追究刑事责任。 生产经营单位的主要负责人依照前款规定受刑事</w:t>
            </w:r>
          </w:p>
          <w:p>
            <w:pPr>
              <w:pStyle w:val="7"/>
              <w:spacing w:before="54"/>
              <w:ind w:left="107"/>
              <w:rPr>
                <w:sz w:val="18"/>
              </w:rPr>
            </w:pPr>
            <w:r>
              <w:rPr>
                <w:sz w:val="18"/>
              </w:rPr>
              <w:t>处罚或者撤职处分的，自刑罚执行完毕或者受处分之日起，五年内不得担任任何生产经营单</w:t>
            </w:r>
          </w:p>
          <w:p>
            <w:pPr>
              <w:pStyle w:val="7"/>
              <w:spacing w:before="54"/>
              <w:ind w:left="107"/>
              <w:rPr>
                <w:sz w:val="18"/>
              </w:rPr>
            </w:pPr>
            <w:r>
              <w:rPr>
                <w:sz w:val="18"/>
              </w:rPr>
              <w:t>位的主要负责人；对重大、特别重大生产安全事故负有责任的，终身不得担任本行业生产经</w:t>
            </w:r>
          </w:p>
          <w:p>
            <w:pPr>
              <w:pStyle w:val="7"/>
              <w:spacing w:before="54"/>
              <w:ind w:left="107"/>
              <w:rPr>
                <w:sz w:val="18"/>
              </w:rPr>
            </w:pPr>
            <w:r>
              <w:rPr>
                <w:sz w:val="18"/>
              </w:rPr>
              <w:t>营单位的主要负责人。</w:t>
            </w:r>
          </w:p>
        </w:tc>
        <w:tc>
          <w:tcPr>
            <w:tcW w:w="721" w:type="dxa"/>
          </w:tcPr>
          <w:p>
            <w:pPr>
              <w:pStyle w:val="7"/>
              <w:spacing w:line="226" w:lineRule="exact"/>
              <w:ind w:left="107"/>
              <w:rPr>
                <w:sz w:val="18"/>
              </w:rPr>
            </w:pPr>
            <w:r>
              <w:rPr>
                <w:sz w:val="18"/>
              </w:rPr>
              <w:t>严重</w:t>
            </w:r>
          </w:p>
          <w:p>
            <w:pPr>
              <w:pStyle w:val="7"/>
              <w:spacing w:line="199" w:lineRule="exact"/>
              <w:ind w:left="107"/>
              <w:rPr>
                <w:sz w:val="18"/>
              </w:rPr>
            </w:pPr>
            <w:r>
              <w:rPr>
                <w:sz w:val="18"/>
              </w:rPr>
              <w:t>（不</w:t>
            </w:r>
          </w:p>
          <w:p>
            <w:pPr>
              <w:pStyle w:val="7"/>
              <w:spacing w:before="119"/>
              <w:ind w:left="107"/>
              <w:rPr>
                <w:sz w:val="18"/>
              </w:rPr>
            </w:pPr>
            <w:r>
              <w:rPr>
                <w:sz w:val="18"/>
              </w:rPr>
              <w:t>可修</w:t>
            </w:r>
          </w:p>
          <w:p>
            <w:pPr>
              <w:pStyle w:val="7"/>
              <w:spacing w:before="58"/>
              <w:ind w:left="107"/>
              <w:rPr>
                <w:sz w:val="18"/>
              </w:rPr>
            </w:pPr>
            <w:r>
              <w:rPr>
                <w:sz w:val="18"/>
              </w:rPr>
              <w:t>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8" w:hRule="atLeast"/>
        </w:trPr>
        <w:tc>
          <w:tcPr>
            <w:tcW w:w="671" w:type="dxa"/>
            <w:vMerge w:val="continue"/>
          </w:tcPr>
          <w:p>
            <w:pPr>
              <w:pStyle w:val="7"/>
              <w:rPr>
                <w:rFonts w:ascii="Times New Roman"/>
                <w:sz w:val="18"/>
              </w:rPr>
            </w:pPr>
          </w:p>
        </w:tc>
        <w:tc>
          <w:tcPr>
            <w:tcW w:w="968" w:type="dxa"/>
          </w:tcPr>
          <w:p>
            <w:pPr>
              <w:pStyle w:val="7"/>
              <w:spacing w:before="112" w:line="215" w:lineRule="exact"/>
              <w:ind w:left="106"/>
              <w:rPr>
                <w:sz w:val="18"/>
              </w:rPr>
            </w:pPr>
            <w:r>
              <w:rPr>
                <w:rFonts w:hint="eastAsia"/>
                <w:sz w:val="18"/>
                <w:lang w:eastAsia="zh-CN"/>
              </w:rPr>
              <w:t>D</w:t>
            </w:r>
            <w:r>
              <w:rPr>
                <w:sz w:val="18"/>
              </w:rPr>
              <w:t>-4-02</w:t>
            </w:r>
          </w:p>
        </w:tc>
        <w:tc>
          <w:tcPr>
            <w:tcW w:w="2502" w:type="dxa"/>
          </w:tcPr>
          <w:p>
            <w:pPr>
              <w:pStyle w:val="7"/>
              <w:spacing w:line="226" w:lineRule="exact"/>
              <w:ind w:left="108"/>
              <w:rPr>
                <w:sz w:val="18"/>
              </w:rPr>
            </w:pPr>
            <w:r>
              <w:rPr>
                <w:sz w:val="18"/>
              </w:rPr>
              <w:t>对建筑安全事故隐患不采取</w:t>
            </w:r>
          </w:p>
        </w:tc>
        <w:tc>
          <w:tcPr>
            <w:tcW w:w="2997" w:type="dxa"/>
          </w:tcPr>
          <w:p>
            <w:pPr>
              <w:pStyle w:val="7"/>
              <w:spacing w:line="226" w:lineRule="exact"/>
              <w:ind w:left="107"/>
              <w:rPr>
                <w:sz w:val="18"/>
              </w:rPr>
            </w:pPr>
            <w:r>
              <w:rPr>
                <w:sz w:val="18"/>
              </w:rPr>
              <w:t>《建筑法》第四十四条</w:t>
            </w:r>
          </w:p>
        </w:tc>
        <w:tc>
          <w:tcPr>
            <w:tcW w:w="7448" w:type="dxa"/>
          </w:tcPr>
          <w:p>
            <w:pPr>
              <w:pStyle w:val="7"/>
              <w:spacing w:line="226" w:lineRule="exact"/>
              <w:ind w:left="107"/>
              <w:rPr>
                <w:sz w:val="18"/>
              </w:rPr>
            </w:pPr>
            <w:r>
              <w:rPr>
                <w:sz w:val="18"/>
              </w:rPr>
              <w:t>责令改正</w:t>
            </w:r>
          </w:p>
        </w:tc>
        <w:tc>
          <w:tcPr>
            <w:tcW w:w="721" w:type="dxa"/>
          </w:tcPr>
          <w:p>
            <w:pPr>
              <w:pStyle w:val="7"/>
              <w:spacing w:line="226" w:lineRule="exact"/>
              <w:ind w:left="107"/>
              <w:rPr>
                <w:sz w:val="18"/>
              </w:rPr>
            </w:pPr>
            <w:r>
              <w:rPr>
                <w:sz w:val="18"/>
              </w:rPr>
              <w:t>轻微</w:t>
            </w:r>
          </w:p>
        </w:tc>
      </w:tr>
    </w:tbl>
    <w:p>
      <w:pPr>
        <w:spacing w:after="0" w:line="226" w:lineRule="exact"/>
        <w:rPr>
          <w:sz w:val="18"/>
        </w:rPr>
        <w:sectPr>
          <w:pgSz w:w="16840" w:h="11910" w:orient="landscape"/>
          <w:pgMar w:top="720" w:right="640" w:bottom="720" w:left="660" w:header="0" w:footer="524" w:gutter="0"/>
          <w:cols w:space="720" w:num="1"/>
        </w:sectPr>
      </w:pPr>
    </w:p>
    <w:tbl>
      <w:tblPr>
        <w:tblStyle w:val="3"/>
        <w:tblW w:w="0" w:type="auto"/>
        <w:tblInd w:w="11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71"/>
        <w:gridCol w:w="968"/>
        <w:gridCol w:w="2502"/>
        <w:gridCol w:w="2997"/>
        <w:gridCol w:w="7448"/>
        <w:gridCol w:w="72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0" w:hRule="atLeast"/>
        </w:trPr>
        <w:tc>
          <w:tcPr>
            <w:tcW w:w="671" w:type="dxa"/>
            <w:vMerge w:val="restart"/>
          </w:tcPr>
          <w:p>
            <w:pPr>
              <w:pStyle w:val="7"/>
              <w:rPr>
                <w:rFonts w:ascii="Times New Roman"/>
                <w:sz w:val="18"/>
              </w:rPr>
            </w:pPr>
          </w:p>
        </w:tc>
        <w:tc>
          <w:tcPr>
            <w:tcW w:w="968" w:type="dxa"/>
            <w:vMerge w:val="restart"/>
          </w:tcPr>
          <w:p>
            <w:pPr>
              <w:pStyle w:val="7"/>
              <w:rPr>
                <w:rFonts w:ascii="Times New Roman"/>
                <w:sz w:val="18"/>
              </w:rPr>
            </w:pPr>
          </w:p>
        </w:tc>
        <w:tc>
          <w:tcPr>
            <w:tcW w:w="2502" w:type="dxa"/>
            <w:vMerge w:val="restart"/>
          </w:tcPr>
          <w:p>
            <w:pPr>
              <w:pStyle w:val="7"/>
              <w:spacing w:line="228" w:lineRule="exact"/>
              <w:ind w:left="108"/>
              <w:rPr>
                <w:sz w:val="18"/>
              </w:rPr>
            </w:pPr>
            <w:r>
              <w:rPr>
                <w:sz w:val="18"/>
              </w:rPr>
              <w:t>措施予以消除的</w:t>
            </w:r>
          </w:p>
        </w:tc>
        <w:tc>
          <w:tcPr>
            <w:tcW w:w="2997" w:type="dxa"/>
            <w:vMerge w:val="restart"/>
          </w:tcPr>
          <w:p>
            <w:pPr>
              <w:pStyle w:val="7"/>
              <w:spacing w:line="362" w:lineRule="auto"/>
              <w:ind w:left="107" w:right="177"/>
              <w:rPr>
                <w:sz w:val="18"/>
              </w:rPr>
            </w:pPr>
            <w:r>
              <w:rPr>
                <w:sz w:val="18"/>
              </w:rPr>
              <w:t>《建筑法》第七十一条，《安全生产法》第九十九条</w:t>
            </w:r>
          </w:p>
        </w:tc>
        <w:tc>
          <w:tcPr>
            <w:tcW w:w="7448" w:type="dxa"/>
          </w:tcPr>
          <w:p>
            <w:pPr>
              <w:pStyle w:val="7"/>
              <w:spacing w:line="228" w:lineRule="exact"/>
              <w:ind w:left="107"/>
              <w:rPr>
                <w:sz w:val="18"/>
              </w:rPr>
            </w:pPr>
            <w:r>
              <w:rPr>
                <w:sz w:val="18"/>
              </w:rPr>
              <w:t>责令改正，并处罚款</w:t>
            </w:r>
          </w:p>
        </w:tc>
        <w:tc>
          <w:tcPr>
            <w:tcW w:w="721" w:type="dxa"/>
          </w:tcPr>
          <w:p>
            <w:pPr>
              <w:pStyle w:val="7"/>
              <w:spacing w:line="228" w:lineRule="exact"/>
              <w:ind w:left="107"/>
              <w:rPr>
                <w:sz w:val="18"/>
              </w:rPr>
            </w:pPr>
            <w:r>
              <w:rPr>
                <w:sz w:val="18"/>
              </w:rPr>
              <w:t>一般</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07" w:hRule="atLeast"/>
        </w:trPr>
        <w:tc>
          <w:tcPr>
            <w:tcW w:w="671" w:type="dxa"/>
            <w:vMerge w:val="continue"/>
            <w:tcBorders>
              <w:top w:val="nil"/>
            </w:tcBorders>
          </w:tcPr>
          <w:p>
            <w:pPr>
              <w:rPr>
                <w:sz w:val="2"/>
                <w:szCs w:val="2"/>
              </w:rPr>
            </w:pPr>
          </w:p>
        </w:tc>
        <w:tc>
          <w:tcPr>
            <w:tcW w:w="968" w:type="dxa"/>
            <w:vMerge w:val="continue"/>
            <w:tcBorders>
              <w:top w:val="nil"/>
            </w:tcBorders>
          </w:tcPr>
          <w:p>
            <w:pPr>
              <w:rPr>
                <w:sz w:val="2"/>
                <w:szCs w:val="2"/>
              </w:rPr>
            </w:pPr>
          </w:p>
        </w:tc>
        <w:tc>
          <w:tcPr>
            <w:tcW w:w="2502" w:type="dxa"/>
            <w:vMerge w:val="continue"/>
            <w:tcBorders>
              <w:top w:val="nil"/>
            </w:tcBorders>
          </w:tcPr>
          <w:p>
            <w:pPr>
              <w:rPr>
                <w:sz w:val="2"/>
                <w:szCs w:val="2"/>
              </w:rPr>
            </w:pPr>
          </w:p>
        </w:tc>
        <w:tc>
          <w:tcPr>
            <w:tcW w:w="2997" w:type="dxa"/>
            <w:vMerge w:val="continue"/>
            <w:tcBorders>
              <w:top w:val="nil"/>
            </w:tcBorders>
          </w:tcPr>
          <w:p>
            <w:pPr>
              <w:rPr>
                <w:sz w:val="2"/>
                <w:szCs w:val="2"/>
              </w:rPr>
            </w:pPr>
          </w:p>
        </w:tc>
        <w:tc>
          <w:tcPr>
            <w:tcW w:w="7448" w:type="dxa"/>
          </w:tcPr>
          <w:p>
            <w:pPr>
              <w:pStyle w:val="7"/>
              <w:spacing w:line="228" w:lineRule="exact"/>
              <w:ind w:left="107"/>
              <w:rPr>
                <w:sz w:val="18"/>
              </w:rPr>
            </w:pPr>
            <w:r>
              <w:rPr>
                <w:sz w:val="18"/>
              </w:rPr>
              <w:t>责令停业整顿；降低资质等级，吊销资质证书</w:t>
            </w:r>
          </w:p>
          <w:p>
            <w:pPr>
              <w:pStyle w:val="7"/>
              <w:spacing w:before="117" w:line="364" w:lineRule="auto"/>
              <w:ind w:left="107" w:right="96"/>
              <w:jc w:val="both"/>
              <w:rPr>
                <w:sz w:val="18"/>
              </w:rPr>
            </w:pPr>
            <w:r>
              <w:rPr>
                <w:spacing w:val="-4"/>
                <w:sz w:val="18"/>
              </w:rPr>
              <w:t>第七十一条 建筑施工企业违反本法规定，对建筑安全事故隐患不采取措施予以消除的，责</w:t>
            </w:r>
            <w:r>
              <w:rPr>
                <w:sz w:val="18"/>
              </w:rPr>
              <w:t>令改正，可以处以罚款；情节严重的，责令停业整顿，降低资质等级或者吊销资质证书；构</w:t>
            </w:r>
            <w:r>
              <w:rPr>
                <w:spacing w:val="-7"/>
                <w:sz w:val="18"/>
              </w:rPr>
              <w:t>成犯罪的，依法追究刑事责任。 建筑施工企业的管理人员违章指挥、强令职工冒险作业，因</w:t>
            </w:r>
            <w:r>
              <w:rPr>
                <w:sz w:val="18"/>
              </w:rPr>
              <w:t>而发生重大伤亡事故或者造成其他严重后果的，依法追究刑事责任。</w:t>
            </w:r>
          </w:p>
          <w:p>
            <w:pPr>
              <w:pStyle w:val="7"/>
              <w:tabs>
                <w:tab w:val="left" w:pos="1276"/>
              </w:tabs>
              <w:spacing w:line="230" w:lineRule="exact"/>
              <w:ind w:left="107"/>
              <w:rPr>
                <w:sz w:val="18"/>
              </w:rPr>
            </w:pPr>
            <w:r>
              <w:rPr>
                <w:sz w:val="18"/>
              </w:rPr>
              <w:t>第九十九条</w:t>
            </w:r>
            <w:r>
              <w:rPr>
                <w:sz w:val="18"/>
              </w:rPr>
              <w:tab/>
            </w:r>
            <w:r>
              <w:rPr>
                <w:sz w:val="18"/>
              </w:rPr>
              <w:t>生产经营单位未采取措施消除事故隐患的</w:t>
            </w:r>
            <w:r>
              <w:rPr>
                <w:spacing w:val="-29"/>
                <w:sz w:val="18"/>
              </w:rPr>
              <w:t>，</w:t>
            </w:r>
            <w:r>
              <w:rPr>
                <w:sz w:val="18"/>
              </w:rPr>
              <w:t>责令立即消除或者限期消除</w:t>
            </w:r>
            <w:r>
              <w:rPr>
                <w:spacing w:val="-29"/>
                <w:sz w:val="18"/>
              </w:rPr>
              <w:t>；</w:t>
            </w:r>
            <w:r>
              <w:rPr>
                <w:sz w:val="18"/>
              </w:rPr>
              <w:t>生产</w:t>
            </w:r>
          </w:p>
          <w:p>
            <w:pPr>
              <w:pStyle w:val="7"/>
              <w:spacing w:line="350" w:lineRule="atLeast"/>
              <w:ind w:left="107" w:right="128"/>
              <w:rPr>
                <w:sz w:val="18"/>
              </w:rPr>
            </w:pPr>
            <w:r>
              <w:rPr>
                <w:sz w:val="18"/>
              </w:rPr>
              <w:t>经营单位拒不执行的，责令停产停业整顿，并处十万元以上五十万元以下的罚款，对其直接负责的主管人员和其他直接责任人员处二万元以上五万元以下的罚款。</w:t>
            </w:r>
          </w:p>
        </w:tc>
        <w:tc>
          <w:tcPr>
            <w:tcW w:w="721" w:type="dxa"/>
          </w:tcPr>
          <w:p>
            <w:pPr>
              <w:pStyle w:val="7"/>
              <w:spacing w:line="228" w:lineRule="exact"/>
              <w:ind w:left="107"/>
              <w:rPr>
                <w:sz w:val="18"/>
              </w:rPr>
            </w:pPr>
            <w:r>
              <w:rPr>
                <w:sz w:val="18"/>
              </w:rPr>
              <w:t>严重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0" w:hRule="atLeast"/>
        </w:trPr>
        <w:tc>
          <w:tcPr>
            <w:tcW w:w="671" w:type="dxa"/>
            <w:vMerge w:val="continue"/>
            <w:tcBorders>
              <w:top w:val="nil"/>
            </w:tcBorders>
          </w:tcPr>
          <w:p>
            <w:pPr>
              <w:rPr>
                <w:sz w:val="2"/>
                <w:szCs w:val="2"/>
              </w:rPr>
            </w:pPr>
          </w:p>
        </w:tc>
        <w:tc>
          <w:tcPr>
            <w:tcW w:w="968" w:type="dxa"/>
            <w:vMerge w:val="restart"/>
          </w:tcPr>
          <w:p>
            <w:pPr>
              <w:pStyle w:val="7"/>
              <w:spacing w:before="114"/>
              <w:ind w:left="106"/>
              <w:rPr>
                <w:sz w:val="18"/>
              </w:rPr>
            </w:pPr>
            <w:r>
              <w:rPr>
                <w:rFonts w:hint="eastAsia"/>
                <w:sz w:val="18"/>
                <w:lang w:eastAsia="zh-CN"/>
              </w:rPr>
              <w:t>D</w:t>
            </w:r>
            <w:r>
              <w:rPr>
                <w:sz w:val="18"/>
              </w:rPr>
              <w:t>-4-03</w:t>
            </w:r>
          </w:p>
        </w:tc>
        <w:tc>
          <w:tcPr>
            <w:tcW w:w="2502" w:type="dxa"/>
            <w:vMerge w:val="restart"/>
          </w:tcPr>
          <w:p>
            <w:pPr>
              <w:pStyle w:val="7"/>
              <w:spacing w:line="364" w:lineRule="auto"/>
              <w:ind w:left="108" w:right="44"/>
              <w:rPr>
                <w:sz w:val="18"/>
              </w:rPr>
            </w:pPr>
            <w:r>
              <w:rPr>
                <w:sz w:val="18"/>
              </w:rPr>
              <w:t>未设立安全生产管理机构、配备专职安全生产管理人员或者分部分项工程施工时无专职安全生产管理人员现场监督的</w:t>
            </w:r>
          </w:p>
        </w:tc>
        <w:tc>
          <w:tcPr>
            <w:tcW w:w="2997" w:type="dxa"/>
            <w:vMerge w:val="restart"/>
          </w:tcPr>
          <w:p>
            <w:pPr>
              <w:pStyle w:val="7"/>
              <w:spacing w:line="364" w:lineRule="auto"/>
              <w:ind w:left="107" w:right="177"/>
              <w:rPr>
                <w:sz w:val="18"/>
              </w:rPr>
            </w:pPr>
            <w:r>
              <w:rPr>
                <w:sz w:val="18"/>
              </w:rPr>
              <w:t>《建设工程安全生产管理条例》第二十三条、第二十六条</w:t>
            </w:r>
          </w:p>
          <w:p>
            <w:pPr>
              <w:pStyle w:val="7"/>
              <w:spacing w:line="364" w:lineRule="auto"/>
              <w:ind w:left="107" w:right="7"/>
              <w:rPr>
                <w:sz w:val="18"/>
              </w:rPr>
            </w:pPr>
            <w:r>
              <w:rPr>
                <w:sz w:val="18"/>
              </w:rPr>
              <w:t>《安全生产法》第九十四条，《建设工程安全生产管理条例》第六十</w:t>
            </w:r>
            <w:r>
              <w:rPr>
                <w:spacing w:val="-4"/>
                <w:sz w:val="18"/>
              </w:rPr>
              <w:t>二条，《建筑施工企业主要负责人、</w:t>
            </w:r>
            <w:r>
              <w:rPr>
                <w:sz w:val="18"/>
              </w:rPr>
              <w:t>项目负责人和专职安全生产管理人员安全生产管理规定》第三十条</w:t>
            </w:r>
          </w:p>
        </w:tc>
        <w:tc>
          <w:tcPr>
            <w:tcW w:w="7448" w:type="dxa"/>
          </w:tcPr>
          <w:p>
            <w:pPr>
              <w:pStyle w:val="7"/>
              <w:spacing w:line="227" w:lineRule="exact"/>
              <w:ind w:left="107"/>
              <w:rPr>
                <w:sz w:val="18"/>
              </w:rPr>
            </w:pPr>
            <w:r>
              <w:rPr>
                <w:sz w:val="18"/>
              </w:rPr>
              <w:t>责令改正</w:t>
            </w:r>
          </w:p>
        </w:tc>
        <w:tc>
          <w:tcPr>
            <w:tcW w:w="721" w:type="dxa"/>
          </w:tcPr>
          <w:p>
            <w:pPr>
              <w:pStyle w:val="7"/>
              <w:spacing w:line="227" w:lineRule="exact"/>
              <w:ind w:left="107"/>
              <w:rPr>
                <w:sz w:val="18"/>
              </w:rPr>
            </w:pPr>
            <w:r>
              <w:rPr>
                <w:sz w:val="18"/>
              </w:rPr>
              <w:t>轻微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7" w:hRule="atLeast"/>
        </w:trPr>
        <w:tc>
          <w:tcPr>
            <w:tcW w:w="671" w:type="dxa"/>
            <w:vMerge w:val="continue"/>
            <w:tcBorders>
              <w:top w:val="nil"/>
            </w:tcBorders>
          </w:tcPr>
          <w:p>
            <w:pPr>
              <w:rPr>
                <w:sz w:val="2"/>
                <w:szCs w:val="2"/>
              </w:rPr>
            </w:pPr>
          </w:p>
        </w:tc>
        <w:tc>
          <w:tcPr>
            <w:tcW w:w="968" w:type="dxa"/>
            <w:vMerge w:val="continue"/>
            <w:tcBorders>
              <w:top w:val="nil"/>
            </w:tcBorders>
          </w:tcPr>
          <w:p>
            <w:pPr>
              <w:rPr>
                <w:sz w:val="2"/>
                <w:szCs w:val="2"/>
              </w:rPr>
            </w:pPr>
          </w:p>
        </w:tc>
        <w:tc>
          <w:tcPr>
            <w:tcW w:w="2502" w:type="dxa"/>
            <w:vMerge w:val="continue"/>
            <w:tcBorders>
              <w:top w:val="nil"/>
            </w:tcBorders>
          </w:tcPr>
          <w:p>
            <w:pPr>
              <w:rPr>
                <w:sz w:val="2"/>
                <w:szCs w:val="2"/>
              </w:rPr>
            </w:pPr>
          </w:p>
        </w:tc>
        <w:tc>
          <w:tcPr>
            <w:tcW w:w="2997" w:type="dxa"/>
            <w:vMerge w:val="continue"/>
            <w:tcBorders>
              <w:top w:val="nil"/>
            </w:tcBorders>
          </w:tcPr>
          <w:p>
            <w:pPr>
              <w:rPr>
                <w:sz w:val="2"/>
                <w:szCs w:val="2"/>
              </w:rPr>
            </w:pPr>
          </w:p>
        </w:tc>
        <w:tc>
          <w:tcPr>
            <w:tcW w:w="7448" w:type="dxa"/>
          </w:tcPr>
          <w:p>
            <w:pPr>
              <w:pStyle w:val="7"/>
              <w:spacing w:line="227" w:lineRule="exact"/>
              <w:ind w:left="107"/>
              <w:rPr>
                <w:sz w:val="18"/>
              </w:rPr>
            </w:pPr>
            <w:r>
              <w:rPr>
                <w:sz w:val="18"/>
              </w:rPr>
              <w:t>责令停业整顿，罚款</w:t>
            </w:r>
          </w:p>
        </w:tc>
        <w:tc>
          <w:tcPr>
            <w:tcW w:w="721" w:type="dxa"/>
          </w:tcPr>
          <w:p>
            <w:pPr>
              <w:pStyle w:val="7"/>
              <w:spacing w:line="227" w:lineRule="exact"/>
              <w:ind w:left="107"/>
              <w:rPr>
                <w:sz w:val="18"/>
              </w:rPr>
            </w:pPr>
            <w:r>
              <w:rPr>
                <w:sz w:val="18"/>
              </w:rPr>
              <w:t>严重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951" w:hRule="atLeast"/>
        </w:trPr>
        <w:tc>
          <w:tcPr>
            <w:tcW w:w="671" w:type="dxa"/>
            <w:vMerge w:val="continue"/>
            <w:tcBorders>
              <w:top w:val="nil"/>
            </w:tcBorders>
          </w:tcPr>
          <w:p>
            <w:pPr>
              <w:rPr>
                <w:sz w:val="2"/>
                <w:szCs w:val="2"/>
              </w:rPr>
            </w:pPr>
          </w:p>
        </w:tc>
        <w:tc>
          <w:tcPr>
            <w:tcW w:w="968" w:type="dxa"/>
            <w:vMerge w:val="continue"/>
            <w:tcBorders>
              <w:top w:val="nil"/>
            </w:tcBorders>
          </w:tcPr>
          <w:p>
            <w:pPr>
              <w:rPr>
                <w:sz w:val="2"/>
                <w:szCs w:val="2"/>
              </w:rPr>
            </w:pPr>
          </w:p>
        </w:tc>
        <w:tc>
          <w:tcPr>
            <w:tcW w:w="2502" w:type="dxa"/>
            <w:vMerge w:val="continue"/>
            <w:tcBorders>
              <w:top w:val="nil"/>
            </w:tcBorders>
          </w:tcPr>
          <w:p>
            <w:pPr>
              <w:rPr>
                <w:sz w:val="2"/>
                <w:szCs w:val="2"/>
              </w:rPr>
            </w:pPr>
          </w:p>
        </w:tc>
        <w:tc>
          <w:tcPr>
            <w:tcW w:w="2997" w:type="dxa"/>
            <w:vMerge w:val="continue"/>
            <w:tcBorders>
              <w:top w:val="nil"/>
            </w:tcBorders>
          </w:tcPr>
          <w:p>
            <w:pPr>
              <w:rPr>
                <w:sz w:val="2"/>
                <w:szCs w:val="2"/>
              </w:rPr>
            </w:pPr>
          </w:p>
        </w:tc>
        <w:tc>
          <w:tcPr>
            <w:tcW w:w="7448" w:type="dxa"/>
          </w:tcPr>
          <w:p>
            <w:pPr>
              <w:pStyle w:val="7"/>
              <w:spacing w:line="227" w:lineRule="exact"/>
              <w:ind w:left="107"/>
              <w:rPr>
                <w:sz w:val="18"/>
              </w:rPr>
            </w:pPr>
            <w:r>
              <w:rPr>
                <w:sz w:val="18"/>
              </w:rPr>
              <w:t>造成重大安全事故</w:t>
            </w:r>
          </w:p>
          <w:p>
            <w:pPr>
              <w:pStyle w:val="7"/>
              <w:tabs>
                <w:tab w:val="left" w:pos="1276"/>
              </w:tabs>
              <w:spacing w:before="119" w:line="364" w:lineRule="auto"/>
              <w:ind w:left="107" w:right="39"/>
              <w:rPr>
                <w:sz w:val="18"/>
              </w:rPr>
            </w:pPr>
            <w:r>
              <w:rPr>
                <w:sz w:val="18"/>
              </w:rPr>
              <w:t>第九十四条</w:t>
            </w:r>
            <w:r>
              <w:rPr>
                <w:sz w:val="18"/>
              </w:rPr>
              <w:tab/>
            </w:r>
            <w:r>
              <w:rPr>
                <w:sz w:val="18"/>
              </w:rPr>
              <w:t>生产经营单位有下列行为之一的，责令限期改正，可以处五万元以下的罚款</w:t>
            </w:r>
            <w:r>
              <w:rPr>
                <w:spacing w:val="-17"/>
                <w:sz w:val="18"/>
              </w:rPr>
              <w:t xml:space="preserve">； </w:t>
            </w:r>
            <w:r>
              <w:rPr>
                <w:sz w:val="18"/>
              </w:rPr>
              <w:t>逾期未改正的，责令停产停业整顿，并处五万元以上十万元以下的罚款，对其直接负责的主管人员和其他直接责任人员处一万元以上二万元以下的罚款：</w:t>
            </w:r>
            <w:r>
              <w:rPr>
                <w:spacing w:val="-40"/>
                <w:sz w:val="18"/>
              </w:rPr>
              <w:t xml:space="preserve"> </w:t>
            </w:r>
            <w:r>
              <w:rPr>
                <w:sz w:val="18"/>
              </w:rPr>
              <w:t>（一</w:t>
            </w:r>
            <w:r>
              <w:rPr>
                <w:spacing w:val="-20"/>
                <w:sz w:val="18"/>
              </w:rPr>
              <w:t>）</w:t>
            </w:r>
            <w:r>
              <w:rPr>
                <w:sz w:val="18"/>
              </w:rPr>
              <w:t>未按照规定设置安全生产管理机构或者配备安全生产管理人员的；</w:t>
            </w:r>
            <w:r>
              <w:rPr>
                <w:spacing w:val="-23"/>
                <w:sz w:val="18"/>
              </w:rPr>
              <w:t xml:space="preserve"> </w:t>
            </w:r>
            <w:r>
              <w:rPr>
                <w:spacing w:val="-3"/>
                <w:sz w:val="18"/>
              </w:rPr>
              <w:t>（</w:t>
            </w:r>
            <w:r>
              <w:rPr>
                <w:sz w:val="18"/>
              </w:rPr>
              <w:t>二</w:t>
            </w:r>
            <w:r>
              <w:rPr>
                <w:spacing w:val="-10"/>
                <w:sz w:val="18"/>
              </w:rPr>
              <w:t>）</w:t>
            </w:r>
            <w:r>
              <w:rPr>
                <w:sz w:val="18"/>
              </w:rPr>
              <w:t>危险物品的生产</w:t>
            </w:r>
            <w:r>
              <w:rPr>
                <w:spacing w:val="-13"/>
                <w:sz w:val="18"/>
              </w:rPr>
              <w:t>、</w:t>
            </w:r>
            <w:r>
              <w:rPr>
                <w:sz w:val="18"/>
              </w:rPr>
              <w:t>经营</w:t>
            </w:r>
            <w:r>
              <w:rPr>
                <w:spacing w:val="-12"/>
                <w:sz w:val="18"/>
              </w:rPr>
              <w:t>、</w:t>
            </w:r>
            <w:r>
              <w:rPr>
                <w:sz w:val="18"/>
              </w:rPr>
              <w:t>储存单位以及矿山、金属冶炼、建筑施工、道路运输单位的主要负责人和安全生产管理人员未按照规定经考核合格的；</w:t>
            </w:r>
            <w:r>
              <w:rPr>
                <w:spacing w:val="-23"/>
                <w:sz w:val="18"/>
              </w:rPr>
              <w:t xml:space="preserve"> </w:t>
            </w:r>
            <w:r>
              <w:rPr>
                <w:spacing w:val="-3"/>
                <w:sz w:val="18"/>
              </w:rPr>
              <w:t>（</w:t>
            </w:r>
            <w:r>
              <w:rPr>
                <w:sz w:val="18"/>
              </w:rPr>
              <w:t>三</w:t>
            </w:r>
            <w:r>
              <w:rPr>
                <w:spacing w:val="-10"/>
                <w:sz w:val="18"/>
              </w:rPr>
              <w:t>）</w:t>
            </w:r>
            <w:r>
              <w:rPr>
                <w:sz w:val="18"/>
              </w:rPr>
              <w:t>未按照规定对从业人员</w:t>
            </w:r>
            <w:r>
              <w:rPr>
                <w:spacing w:val="-13"/>
                <w:sz w:val="18"/>
              </w:rPr>
              <w:t>、</w:t>
            </w:r>
            <w:r>
              <w:rPr>
                <w:sz w:val="18"/>
              </w:rPr>
              <w:t>被派遣劳动者</w:t>
            </w:r>
            <w:r>
              <w:rPr>
                <w:spacing w:val="-12"/>
                <w:sz w:val="18"/>
              </w:rPr>
              <w:t>、</w:t>
            </w:r>
            <w:r>
              <w:rPr>
                <w:sz w:val="18"/>
              </w:rPr>
              <w:t>实习学生进行安全生产教育和培训</w:t>
            </w:r>
            <w:r>
              <w:rPr>
                <w:spacing w:val="-15"/>
                <w:sz w:val="18"/>
              </w:rPr>
              <w:t>，</w:t>
            </w:r>
            <w:r>
              <w:rPr>
                <w:sz w:val="18"/>
              </w:rPr>
              <w:t>或者未按照规定如实告知有关的安全生产事项的；</w:t>
            </w:r>
            <w:r>
              <w:rPr>
                <w:spacing w:val="-30"/>
                <w:sz w:val="18"/>
              </w:rPr>
              <w:t xml:space="preserve"> </w:t>
            </w:r>
            <w:r>
              <w:rPr>
                <w:sz w:val="18"/>
              </w:rPr>
              <w:t>（四</w:t>
            </w:r>
            <w:r>
              <w:rPr>
                <w:spacing w:val="-15"/>
                <w:sz w:val="18"/>
              </w:rPr>
              <w:t>）</w:t>
            </w:r>
            <w:r>
              <w:rPr>
                <w:sz w:val="18"/>
              </w:rPr>
              <w:t>未如实记录安全生产教育和培训情况的；</w:t>
            </w:r>
            <w:r>
              <w:rPr>
                <w:spacing w:val="-2"/>
                <w:sz w:val="18"/>
              </w:rPr>
              <w:t xml:space="preserve"> </w:t>
            </w:r>
            <w:r>
              <w:rPr>
                <w:sz w:val="18"/>
              </w:rPr>
              <w:t>（五）未将事故隐患排查治理情况如实记录或者未向从业人员通报的；</w:t>
            </w:r>
            <w:r>
              <w:rPr>
                <w:spacing w:val="1"/>
                <w:sz w:val="18"/>
              </w:rPr>
              <w:t xml:space="preserve"> </w:t>
            </w:r>
            <w:r>
              <w:rPr>
                <w:sz w:val="18"/>
              </w:rPr>
              <w:t>（六） 未按照规定制定生产安全事故应急救援预案或者未定期组织演练的；</w:t>
            </w:r>
            <w:r>
              <w:rPr>
                <w:spacing w:val="-40"/>
                <w:sz w:val="18"/>
              </w:rPr>
              <w:t xml:space="preserve"> </w:t>
            </w:r>
            <w:r>
              <w:rPr>
                <w:sz w:val="18"/>
              </w:rPr>
              <w:t>（七</w:t>
            </w:r>
            <w:r>
              <w:rPr>
                <w:spacing w:val="-20"/>
                <w:sz w:val="18"/>
              </w:rPr>
              <w:t>）</w:t>
            </w:r>
            <w:r>
              <w:rPr>
                <w:sz w:val="18"/>
              </w:rPr>
              <w:t>特种作业人员未按照规定经专门的安全作业培训并取得相应资格，上岗作业的。</w:t>
            </w:r>
          </w:p>
          <w:p>
            <w:pPr>
              <w:pStyle w:val="7"/>
              <w:spacing w:line="364" w:lineRule="auto"/>
              <w:ind w:left="107" w:right="96"/>
              <w:jc w:val="both"/>
              <w:rPr>
                <w:sz w:val="18"/>
              </w:rPr>
            </w:pPr>
            <w:r>
              <w:rPr>
                <w:spacing w:val="-3"/>
                <w:sz w:val="18"/>
              </w:rPr>
              <w:t>第六十二条 违反本条例的规定，施工单位有下列行为之一的，责令限期改正；逾期未改正</w:t>
            </w:r>
            <w:r>
              <w:rPr>
                <w:sz w:val="18"/>
              </w:rPr>
              <w:t>的，责令停业整顿，依照《中华人民共和国安全生产法》的有关规定处以罚款；造成重大安全事故，构成犯罪的，对直接责任人员，依照刑法有关规定追究刑事责任：（一）未设立安全生产管理机构、配备专职安全生产管理人员或者分部分项工程施工时无专职安全生产管理人员现场监督的；（二）施工单位的主要负责人、项目负责人、专职安全生产管理人员、作</w:t>
            </w:r>
          </w:p>
          <w:p>
            <w:pPr>
              <w:pStyle w:val="7"/>
              <w:spacing w:line="227" w:lineRule="exact"/>
              <w:ind w:left="107"/>
              <w:rPr>
                <w:sz w:val="18"/>
              </w:rPr>
            </w:pPr>
            <w:r>
              <w:rPr>
                <w:sz w:val="18"/>
              </w:rPr>
              <w:t>业人员或者特种作业人员，未经安全教育培训或者经考核不合格即从事相关工作的；（三）</w:t>
            </w:r>
          </w:p>
        </w:tc>
        <w:tc>
          <w:tcPr>
            <w:tcW w:w="721" w:type="dxa"/>
          </w:tcPr>
          <w:p>
            <w:pPr>
              <w:pStyle w:val="7"/>
              <w:spacing w:line="227" w:lineRule="exact"/>
              <w:ind w:left="107"/>
              <w:rPr>
                <w:sz w:val="18"/>
              </w:rPr>
            </w:pPr>
            <w:r>
              <w:rPr>
                <w:sz w:val="18"/>
              </w:rPr>
              <w:t>严重</w:t>
            </w:r>
          </w:p>
          <w:p>
            <w:pPr>
              <w:pStyle w:val="7"/>
              <w:spacing w:before="119" w:line="364" w:lineRule="auto"/>
              <w:ind w:left="107" w:right="241"/>
              <w:jc w:val="both"/>
              <w:rPr>
                <w:sz w:val="18"/>
              </w:rPr>
            </w:pPr>
            <w:r>
              <w:rPr>
                <w:sz w:val="18"/>
              </w:rPr>
              <w:t>（</w:t>
            </w:r>
            <w:r>
              <w:rPr>
                <w:spacing w:val="-17"/>
                <w:sz w:val="18"/>
              </w:rPr>
              <w:t>不</w:t>
            </w:r>
            <w:r>
              <w:rPr>
                <w:spacing w:val="-9"/>
                <w:sz w:val="18"/>
              </w:rPr>
              <w:t>可修</w:t>
            </w:r>
            <w:r>
              <w:rPr>
                <w:sz w:val="18"/>
              </w:rPr>
              <w:t>复</w:t>
            </w:r>
            <w:r>
              <w:rPr>
                <w:spacing w:val="-17"/>
                <w:sz w:val="18"/>
              </w:rPr>
              <w:t>）</w:t>
            </w:r>
          </w:p>
        </w:tc>
      </w:tr>
    </w:tbl>
    <w:p>
      <w:pPr>
        <w:spacing w:after="0" w:line="364" w:lineRule="auto"/>
        <w:jc w:val="both"/>
        <w:rPr>
          <w:sz w:val="18"/>
        </w:rPr>
        <w:sectPr>
          <w:pgSz w:w="16840" w:h="11910" w:orient="landscape"/>
          <w:pgMar w:top="720" w:right="640" w:bottom="720" w:left="660" w:header="0" w:footer="524" w:gutter="0"/>
          <w:cols w:space="720" w:num="1"/>
        </w:sectPr>
      </w:pPr>
    </w:p>
    <w:tbl>
      <w:tblPr>
        <w:tblStyle w:val="3"/>
        <w:tblW w:w="0" w:type="auto"/>
        <w:tblInd w:w="11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71"/>
        <w:gridCol w:w="968"/>
        <w:gridCol w:w="2502"/>
        <w:gridCol w:w="2997"/>
        <w:gridCol w:w="7448"/>
        <w:gridCol w:w="72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38" w:hRule="atLeast"/>
        </w:trPr>
        <w:tc>
          <w:tcPr>
            <w:tcW w:w="671" w:type="dxa"/>
            <w:vMerge w:val="restart"/>
          </w:tcPr>
          <w:p>
            <w:pPr>
              <w:pStyle w:val="7"/>
              <w:rPr>
                <w:rFonts w:ascii="Times New Roman"/>
                <w:sz w:val="18"/>
              </w:rPr>
            </w:pPr>
          </w:p>
        </w:tc>
        <w:tc>
          <w:tcPr>
            <w:tcW w:w="968" w:type="dxa"/>
          </w:tcPr>
          <w:p>
            <w:pPr>
              <w:pStyle w:val="7"/>
              <w:rPr>
                <w:rFonts w:ascii="Times New Roman"/>
                <w:sz w:val="18"/>
              </w:rPr>
            </w:pPr>
          </w:p>
        </w:tc>
        <w:tc>
          <w:tcPr>
            <w:tcW w:w="2502" w:type="dxa"/>
          </w:tcPr>
          <w:p>
            <w:pPr>
              <w:pStyle w:val="7"/>
              <w:rPr>
                <w:rFonts w:ascii="Times New Roman"/>
                <w:sz w:val="18"/>
              </w:rPr>
            </w:pPr>
          </w:p>
        </w:tc>
        <w:tc>
          <w:tcPr>
            <w:tcW w:w="2997" w:type="dxa"/>
          </w:tcPr>
          <w:p>
            <w:pPr>
              <w:pStyle w:val="7"/>
              <w:rPr>
                <w:rFonts w:ascii="Times New Roman"/>
                <w:sz w:val="18"/>
              </w:rPr>
            </w:pPr>
          </w:p>
        </w:tc>
        <w:tc>
          <w:tcPr>
            <w:tcW w:w="7448" w:type="dxa"/>
          </w:tcPr>
          <w:p>
            <w:pPr>
              <w:pStyle w:val="7"/>
              <w:spacing w:line="228" w:lineRule="exact"/>
              <w:ind w:left="107"/>
              <w:rPr>
                <w:sz w:val="18"/>
              </w:rPr>
            </w:pPr>
            <w:r>
              <w:rPr>
                <w:sz w:val="18"/>
              </w:rPr>
              <w:t>未在施工现场的危险部位设置明显的安全警示标志，或者未按照国家有关规定在施工现场设</w:t>
            </w:r>
          </w:p>
          <w:p>
            <w:pPr>
              <w:pStyle w:val="7"/>
              <w:spacing w:before="47"/>
              <w:ind w:left="107"/>
              <w:rPr>
                <w:sz w:val="18"/>
              </w:rPr>
            </w:pPr>
            <w:r>
              <w:rPr>
                <w:sz w:val="18"/>
              </w:rPr>
              <w:t>置消防通道、消防水源、配备消防设施和灭火器材的；（四）未向作业人员提供安全防护用</w:t>
            </w:r>
          </w:p>
          <w:p>
            <w:pPr>
              <w:pStyle w:val="7"/>
              <w:spacing w:before="49"/>
              <w:ind w:left="107"/>
              <w:rPr>
                <w:sz w:val="18"/>
              </w:rPr>
            </w:pPr>
            <w:r>
              <w:rPr>
                <w:sz w:val="18"/>
              </w:rPr>
              <w:t>具和安全防护服装的；（五）未按照规定在施工起重机械和整体提升脚手架、模板等自升式</w:t>
            </w:r>
          </w:p>
          <w:p>
            <w:pPr>
              <w:pStyle w:val="7"/>
              <w:spacing w:before="49"/>
              <w:ind w:left="107"/>
              <w:rPr>
                <w:sz w:val="18"/>
              </w:rPr>
            </w:pPr>
            <w:r>
              <w:rPr>
                <w:sz w:val="18"/>
              </w:rPr>
              <w:t>架设设施验收合格后登记的；（六）使用国家明令淘汰、禁止使用的危及施工安全的工艺、</w:t>
            </w:r>
          </w:p>
          <w:p>
            <w:pPr>
              <w:pStyle w:val="7"/>
              <w:spacing w:before="49"/>
              <w:ind w:left="107"/>
              <w:rPr>
                <w:sz w:val="18"/>
              </w:rPr>
            </w:pPr>
            <w:r>
              <w:rPr>
                <w:sz w:val="18"/>
              </w:rPr>
              <w:t>设备、材料的。</w:t>
            </w:r>
          </w:p>
          <w:p>
            <w:pPr>
              <w:pStyle w:val="7"/>
              <w:tabs>
                <w:tab w:val="left" w:pos="1096"/>
              </w:tabs>
              <w:spacing w:before="49"/>
              <w:ind w:left="107"/>
              <w:rPr>
                <w:sz w:val="18"/>
              </w:rPr>
            </w:pPr>
            <w:r>
              <w:rPr>
                <w:sz w:val="18"/>
              </w:rPr>
              <w:t>第三十条</w:t>
            </w:r>
            <w:r>
              <w:rPr>
                <w:sz w:val="18"/>
              </w:rPr>
              <w:tab/>
            </w:r>
            <w:r>
              <w:rPr>
                <w:sz w:val="18"/>
              </w:rPr>
              <w:t>建筑施工企业有下列行为之一的</w:t>
            </w:r>
            <w:r>
              <w:rPr>
                <w:spacing w:val="-58"/>
                <w:sz w:val="18"/>
              </w:rPr>
              <w:t>，</w:t>
            </w:r>
            <w:r>
              <w:rPr>
                <w:sz w:val="18"/>
              </w:rPr>
              <w:t>由县级以上人民政府住房城乡建设主管部门责</w:t>
            </w:r>
          </w:p>
          <w:p>
            <w:pPr>
              <w:pStyle w:val="7"/>
              <w:spacing w:before="49"/>
              <w:ind w:left="107"/>
              <w:rPr>
                <w:sz w:val="18"/>
              </w:rPr>
            </w:pPr>
            <w:r>
              <w:rPr>
                <w:sz w:val="18"/>
              </w:rPr>
              <w:t>令限期改正；逾期未改正的，责令停业整顿，并处 2 万元以下的罚款；导致不具备《安全生</w:t>
            </w:r>
          </w:p>
          <w:p>
            <w:pPr>
              <w:pStyle w:val="7"/>
              <w:spacing w:before="49"/>
              <w:ind w:left="107"/>
              <w:rPr>
                <w:sz w:val="18"/>
              </w:rPr>
            </w:pPr>
            <w:r>
              <w:rPr>
                <w:sz w:val="18"/>
              </w:rPr>
              <w:t>产许可证条例》规定的安全生产条件的，应当依法暂扣或者吊销安全生产许可证：（一）未</w:t>
            </w:r>
          </w:p>
          <w:p>
            <w:pPr>
              <w:pStyle w:val="7"/>
              <w:spacing w:before="49"/>
              <w:ind w:left="107"/>
              <w:rPr>
                <w:sz w:val="18"/>
              </w:rPr>
            </w:pPr>
            <w:r>
              <w:rPr>
                <w:sz w:val="18"/>
              </w:rPr>
              <w:t>按规定设立安全生产管理机构的；（二）未按规定配备专职安全生产管理人员的；（三）危</w:t>
            </w:r>
          </w:p>
          <w:p>
            <w:pPr>
              <w:pStyle w:val="7"/>
              <w:spacing w:before="47"/>
              <w:ind w:left="107"/>
              <w:rPr>
                <w:sz w:val="18"/>
              </w:rPr>
            </w:pPr>
            <w:r>
              <w:rPr>
                <w:sz w:val="18"/>
              </w:rPr>
              <w:t>险性较大的分部分项工程施工时未安排专职安全生产管理人员现场监督的；（四）“安管人</w:t>
            </w:r>
          </w:p>
          <w:p>
            <w:pPr>
              <w:pStyle w:val="7"/>
              <w:spacing w:before="49"/>
              <w:ind w:left="107"/>
              <w:rPr>
                <w:sz w:val="18"/>
              </w:rPr>
            </w:pPr>
            <w:r>
              <w:rPr>
                <w:sz w:val="18"/>
              </w:rPr>
              <w:t>员”未取得安全生产考核合格证书的。</w:t>
            </w:r>
          </w:p>
        </w:tc>
        <w:tc>
          <w:tcPr>
            <w:tcW w:w="721" w:type="dxa"/>
          </w:tcPr>
          <w:p>
            <w:pPr>
              <w:pStyle w:val="7"/>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0" w:hRule="atLeast"/>
        </w:trPr>
        <w:tc>
          <w:tcPr>
            <w:tcW w:w="671" w:type="dxa"/>
            <w:vMerge w:val="continue"/>
            <w:tcBorders>
              <w:top w:val="nil"/>
            </w:tcBorders>
          </w:tcPr>
          <w:p>
            <w:pPr>
              <w:rPr>
                <w:sz w:val="2"/>
                <w:szCs w:val="2"/>
              </w:rPr>
            </w:pPr>
          </w:p>
        </w:tc>
        <w:tc>
          <w:tcPr>
            <w:tcW w:w="968" w:type="dxa"/>
            <w:vMerge w:val="restart"/>
          </w:tcPr>
          <w:p>
            <w:pPr>
              <w:pStyle w:val="7"/>
              <w:spacing w:before="112" w:line="218" w:lineRule="exact"/>
              <w:ind w:left="106"/>
              <w:rPr>
                <w:sz w:val="18"/>
              </w:rPr>
            </w:pPr>
            <w:r>
              <w:rPr>
                <w:rFonts w:hint="eastAsia"/>
                <w:sz w:val="18"/>
                <w:lang w:eastAsia="zh-CN"/>
              </w:rPr>
              <w:t>D</w:t>
            </w:r>
            <w:r>
              <w:rPr>
                <w:sz w:val="18"/>
              </w:rPr>
              <w:t>-4-04</w:t>
            </w:r>
          </w:p>
        </w:tc>
        <w:tc>
          <w:tcPr>
            <w:tcW w:w="2502" w:type="dxa"/>
            <w:vMerge w:val="restart"/>
          </w:tcPr>
          <w:p>
            <w:pPr>
              <w:pStyle w:val="7"/>
              <w:spacing w:line="225" w:lineRule="exact"/>
              <w:ind w:left="108"/>
              <w:rPr>
                <w:sz w:val="18"/>
              </w:rPr>
            </w:pPr>
            <w:r>
              <w:rPr>
                <w:sz w:val="18"/>
              </w:rPr>
              <w:t>主要负责人、项目负责人、专</w:t>
            </w:r>
          </w:p>
          <w:p>
            <w:pPr>
              <w:pStyle w:val="7"/>
              <w:spacing w:line="215" w:lineRule="exact"/>
              <w:ind w:left="108"/>
              <w:rPr>
                <w:sz w:val="18"/>
              </w:rPr>
            </w:pPr>
            <w:r>
              <w:rPr>
                <w:sz w:val="18"/>
              </w:rPr>
              <w:t>职安全生产管理人员、作业人</w:t>
            </w:r>
          </w:p>
          <w:p>
            <w:pPr>
              <w:pStyle w:val="7"/>
              <w:spacing w:line="206" w:lineRule="exact"/>
              <w:ind w:left="108"/>
              <w:rPr>
                <w:sz w:val="18"/>
              </w:rPr>
            </w:pPr>
            <w:r>
              <w:rPr>
                <w:sz w:val="18"/>
              </w:rPr>
              <w:t>员或者特种作业人员，未经安</w:t>
            </w:r>
          </w:p>
          <w:p>
            <w:pPr>
              <w:pStyle w:val="7"/>
              <w:spacing w:before="38"/>
              <w:ind w:left="108"/>
              <w:rPr>
                <w:sz w:val="18"/>
              </w:rPr>
            </w:pPr>
            <w:r>
              <w:rPr>
                <w:sz w:val="18"/>
              </w:rPr>
              <w:t>全教育培训或者经考核不合</w:t>
            </w:r>
          </w:p>
          <w:p>
            <w:pPr>
              <w:pStyle w:val="7"/>
              <w:spacing w:before="38"/>
              <w:ind w:left="108"/>
              <w:rPr>
                <w:sz w:val="18"/>
              </w:rPr>
            </w:pPr>
            <w:r>
              <w:rPr>
                <w:sz w:val="18"/>
              </w:rPr>
              <w:t>格即从事相关工作的</w:t>
            </w:r>
          </w:p>
        </w:tc>
        <w:tc>
          <w:tcPr>
            <w:tcW w:w="2997" w:type="dxa"/>
            <w:vMerge w:val="restart"/>
          </w:tcPr>
          <w:p>
            <w:pPr>
              <w:pStyle w:val="7"/>
              <w:spacing w:line="225" w:lineRule="exact"/>
              <w:ind w:left="107"/>
              <w:rPr>
                <w:sz w:val="18"/>
              </w:rPr>
            </w:pPr>
            <w:r>
              <w:rPr>
                <w:sz w:val="18"/>
              </w:rPr>
              <w:t>《建筑法》第四十六条，《建设工</w:t>
            </w:r>
          </w:p>
          <w:p>
            <w:pPr>
              <w:pStyle w:val="7"/>
              <w:spacing w:line="215" w:lineRule="exact"/>
              <w:ind w:left="107"/>
              <w:rPr>
                <w:sz w:val="18"/>
              </w:rPr>
            </w:pPr>
            <w:r>
              <w:rPr>
                <w:sz w:val="18"/>
              </w:rPr>
              <w:t>程安全生产管理条例》第三十六条、</w:t>
            </w:r>
          </w:p>
          <w:p>
            <w:pPr>
              <w:pStyle w:val="7"/>
              <w:spacing w:line="206" w:lineRule="exact"/>
              <w:ind w:left="107"/>
              <w:rPr>
                <w:sz w:val="18"/>
              </w:rPr>
            </w:pPr>
            <w:r>
              <w:rPr>
                <w:sz w:val="18"/>
              </w:rPr>
              <w:t>第三十七条，第二十五条</w:t>
            </w:r>
          </w:p>
          <w:p>
            <w:pPr>
              <w:pStyle w:val="7"/>
              <w:spacing w:before="38"/>
              <w:ind w:left="107"/>
              <w:rPr>
                <w:sz w:val="18"/>
              </w:rPr>
            </w:pPr>
            <w:r>
              <w:rPr>
                <w:sz w:val="18"/>
              </w:rPr>
              <w:t>《安全生产法》九十四条，《建设</w:t>
            </w:r>
          </w:p>
          <w:p>
            <w:pPr>
              <w:pStyle w:val="7"/>
              <w:spacing w:before="38"/>
              <w:ind w:left="107"/>
              <w:rPr>
                <w:sz w:val="18"/>
              </w:rPr>
            </w:pPr>
            <w:r>
              <w:rPr>
                <w:sz w:val="18"/>
              </w:rPr>
              <w:t>工程安全生产管理条例》第六十二</w:t>
            </w:r>
          </w:p>
          <w:p>
            <w:pPr>
              <w:pStyle w:val="7"/>
              <w:spacing w:before="38"/>
              <w:ind w:left="107"/>
              <w:rPr>
                <w:sz w:val="18"/>
              </w:rPr>
            </w:pPr>
            <w:r>
              <w:rPr>
                <w:sz w:val="18"/>
              </w:rPr>
              <w:t>条</w:t>
            </w:r>
          </w:p>
        </w:tc>
        <w:tc>
          <w:tcPr>
            <w:tcW w:w="7448" w:type="dxa"/>
          </w:tcPr>
          <w:p>
            <w:pPr>
              <w:pStyle w:val="7"/>
              <w:spacing w:line="225" w:lineRule="exact"/>
              <w:ind w:left="107"/>
              <w:rPr>
                <w:sz w:val="18"/>
              </w:rPr>
            </w:pPr>
            <w:r>
              <w:rPr>
                <w:sz w:val="18"/>
              </w:rPr>
              <w:t>责令改正</w:t>
            </w:r>
          </w:p>
        </w:tc>
        <w:tc>
          <w:tcPr>
            <w:tcW w:w="721" w:type="dxa"/>
          </w:tcPr>
          <w:p>
            <w:pPr>
              <w:pStyle w:val="7"/>
              <w:spacing w:line="225" w:lineRule="exact"/>
              <w:ind w:left="107"/>
              <w:rPr>
                <w:sz w:val="18"/>
              </w:rPr>
            </w:pPr>
            <w:r>
              <w:rPr>
                <w:sz w:val="18"/>
              </w:rPr>
              <w:t>轻微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9" w:hRule="atLeast"/>
        </w:trPr>
        <w:tc>
          <w:tcPr>
            <w:tcW w:w="671" w:type="dxa"/>
            <w:vMerge w:val="continue"/>
            <w:tcBorders>
              <w:top w:val="nil"/>
            </w:tcBorders>
          </w:tcPr>
          <w:p>
            <w:pPr>
              <w:rPr>
                <w:sz w:val="2"/>
                <w:szCs w:val="2"/>
              </w:rPr>
            </w:pPr>
          </w:p>
        </w:tc>
        <w:tc>
          <w:tcPr>
            <w:tcW w:w="968" w:type="dxa"/>
            <w:vMerge w:val="continue"/>
          </w:tcPr>
          <w:p>
            <w:pPr>
              <w:pStyle w:val="7"/>
              <w:rPr>
                <w:rFonts w:ascii="Times New Roman"/>
                <w:sz w:val="18"/>
              </w:rPr>
            </w:pPr>
          </w:p>
        </w:tc>
        <w:tc>
          <w:tcPr>
            <w:tcW w:w="2502" w:type="dxa"/>
            <w:vMerge w:val="continue"/>
          </w:tcPr>
          <w:p>
            <w:pPr>
              <w:pStyle w:val="7"/>
              <w:spacing w:line="215" w:lineRule="exact"/>
              <w:ind w:left="108"/>
              <w:rPr>
                <w:sz w:val="18"/>
              </w:rPr>
            </w:pPr>
          </w:p>
        </w:tc>
        <w:tc>
          <w:tcPr>
            <w:tcW w:w="2997" w:type="dxa"/>
            <w:vMerge w:val="continue"/>
          </w:tcPr>
          <w:p>
            <w:pPr>
              <w:pStyle w:val="7"/>
              <w:spacing w:line="215" w:lineRule="exact"/>
              <w:ind w:left="107"/>
              <w:rPr>
                <w:sz w:val="18"/>
              </w:rPr>
            </w:pPr>
          </w:p>
        </w:tc>
        <w:tc>
          <w:tcPr>
            <w:tcW w:w="7448" w:type="dxa"/>
          </w:tcPr>
          <w:p>
            <w:pPr>
              <w:pStyle w:val="7"/>
              <w:spacing w:line="225" w:lineRule="exact"/>
              <w:ind w:left="107"/>
              <w:rPr>
                <w:sz w:val="18"/>
              </w:rPr>
            </w:pPr>
            <w:r>
              <w:rPr>
                <w:sz w:val="18"/>
              </w:rPr>
              <w:t>责令停业整顿，罚款</w:t>
            </w:r>
          </w:p>
        </w:tc>
        <w:tc>
          <w:tcPr>
            <w:tcW w:w="721" w:type="dxa"/>
          </w:tcPr>
          <w:p>
            <w:pPr>
              <w:pStyle w:val="7"/>
              <w:spacing w:line="225" w:lineRule="exact"/>
              <w:ind w:left="107"/>
              <w:rPr>
                <w:sz w:val="18"/>
              </w:rPr>
            </w:pPr>
            <w:r>
              <w:rPr>
                <w:sz w:val="18"/>
              </w:rPr>
              <w:t>严重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96" w:hRule="atLeast"/>
        </w:trPr>
        <w:tc>
          <w:tcPr>
            <w:tcW w:w="671" w:type="dxa"/>
            <w:vMerge w:val="continue"/>
            <w:tcBorders>
              <w:top w:val="nil"/>
            </w:tcBorders>
          </w:tcPr>
          <w:p>
            <w:pPr>
              <w:rPr>
                <w:sz w:val="2"/>
                <w:szCs w:val="2"/>
              </w:rPr>
            </w:pPr>
          </w:p>
        </w:tc>
        <w:tc>
          <w:tcPr>
            <w:tcW w:w="968" w:type="dxa"/>
            <w:vMerge w:val="continue"/>
          </w:tcPr>
          <w:p>
            <w:pPr>
              <w:pStyle w:val="7"/>
              <w:rPr>
                <w:rFonts w:ascii="Times New Roman"/>
                <w:sz w:val="18"/>
              </w:rPr>
            </w:pPr>
          </w:p>
        </w:tc>
        <w:tc>
          <w:tcPr>
            <w:tcW w:w="2502" w:type="dxa"/>
            <w:vMerge w:val="continue"/>
          </w:tcPr>
          <w:p>
            <w:pPr>
              <w:pStyle w:val="7"/>
              <w:spacing w:line="206" w:lineRule="exact"/>
              <w:ind w:left="108"/>
              <w:rPr>
                <w:sz w:val="18"/>
              </w:rPr>
            </w:pPr>
          </w:p>
        </w:tc>
        <w:tc>
          <w:tcPr>
            <w:tcW w:w="2997" w:type="dxa"/>
            <w:vMerge w:val="continue"/>
          </w:tcPr>
          <w:p>
            <w:pPr>
              <w:pStyle w:val="7"/>
              <w:spacing w:line="206" w:lineRule="exact"/>
              <w:ind w:left="107"/>
              <w:rPr>
                <w:sz w:val="18"/>
              </w:rPr>
            </w:pPr>
          </w:p>
        </w:tc>
        <w:tc>
          <w:tcPr>
            <w:tcW w:w="7448" w:type="dxa"/>
          </w:tcPr>
          <w:p>
            <w:pPr>
              <w:pStyle w:val="7"/>
              <w:spacing w:line="227" w:lineRule="exact"/>
              <w:ind w:left="107"/>
              <w:rPr>
                <w:sz w:val="18"/>
              </w:rPr>
            </w:pPr>
            <w:r>
              <w:rPr>
                <w:sz w:val="18"/>
              </w:rPr>
              <w:t>造成重大安全事故</w:t>
            </w:r>
          </w:p>
          <w:p>
            <w:pPr>
              <w:pStyle w:val="7"/>
              <w:tabs>
                <w:tab w:val="left" w:pos="1276"/>
              </w:tabs>
              <w:spacing w:before="59"/>
              <w:ind w:left="107"/>
              <w:rPr>
                <w:sz w:val="18"/>
              </w:rPr>
            </w:pPr>
            <w:r>
              <w:rPr>
                <w:sz w:val="18"/>
              </w:rPr>
              <w:t>第九十四条</w:t>
            </w:r>
            <w:r>
              <w:rPr>
                <w:sz w:val="18"/>
              </w:rPr>
              <w:tab/>
            </w:r>
            <w:r>
              <w:rPr>
                <w:sz w:val="18"/>
              </w:rPr>
              <w:t>生产经营单位有下列行为之一的，责令限期改正，可以处五万元以下的罚款；</w:t>
            </w:r>
          </w:p>
          <w:p>
            <w:pPr>
              <w:pStyle w:val="7"/>
              <w:spacing w:before="57"/>
              <w:ind w:left="107"/>
              <w:rPr>
                <w:sz w:val="18"/>
              </w:rPr>
            </w:pPr>
            <w:r>
              <w:rPr>
                <w:sz w:val="18"/>
              </w:rPr>
              <w:t>逾期未改正的，责令停产停业整顿，并处五万元以上十万元以下的罚款，对其直接负责的主</w:t>
            </w:r>
          </w:p>
          <w:p>
            <w:pPr>
              <w:pStyle w:val="7"/>
              <w:spacing w:before="59"/>
              <w:ind w:left="107"/>
              <w:rPr>
                <w:sz w:val="18"/>
              </w:rPr>
            </w:pPr>
            <w:r>
              <w:rPr>
                <w:sz w:val="18"/>
              </w:rPr>
              <w:t>管人员和其他直接责任人员处一万元以上二万元以下的罚款： （一）未按照规定设置安全生</w:t>
            </w:r>
          </w:p>
          <w:p>
            <w:pPr>
              <w:pStyle w:val="7"/>
              <w:spacing w:before="49"/>
              <w:ind w:left="107"/>
              <w:rPr>
                <w:sz w:val="18"/>
              </w:rPr>
            </w:pPr>
            <w:r>
              <w:rPr>
                <w:sz w:val="18"/>
              </w:rPr>
              <w:t>产管理机构或者配备安全生产管理人员的； （二）危险物品的生产、经营、储存单位以及矿</w:t>
            </w:r>
          </w:p>
          <w:p>
            <w:pPr>
              <w:pStyle w:val="7"/>
              <w:spacing w:before="49"/>
              <w:ind w:left="107"/>
              <w:rPr>
                <w:sz w:val="18"/>
              </w:rPr>
            </w:pPr>
            <w:r>
              <w:rPr>
                <w:sz w:val="18"/>
              </w:rPr>
              <w:t>山、金属冶炼、建筑施工、道路运输单位的主要负责人和安全生产管理人员未按照规定经考</w:t>
            </w:r>
          </w:p>
          <w:p>
            <w:pPr>
              <w:pStyle w:val="7"/>
              <w:spacing w:before="49"/>
              <w:ind w:left="107"/>
              <w:rPr>
                <w:sz w:val="18"/>
              </w:rPr>
            </w:pPr>
            <w:r>
              <w:rPr>
                <w:sz w:val="18"/>
              </w:rPr>
              <w:t>核合格的； （三）未按照规定对从业人员、被派遣劳动者、实习学生进行安全生产教育和培</w:t>
            </w:r>
          </w:p>
          <w:p>
            <w:pPr>
              <w:pStyle w:val="7"/>
              <w:spacing w:before="49"/>
              <w:ind w:left="107"/>
              <w:rPr>
                <w:sz w:val="18"/>
              </w:rPr>
            </w:pPr>
            <w:r>
              <w:rPr>
                <w:sz w:val="18"/>
              </w:rPr>
              <w:t>训，或者未按照规定如实告知有关的安全生产事项的； （四）未如实记录安全生产教育和培</w:t>
            </w:r>
          </w:p>
          <w:p>
            <w:pPr>
              <w:pStyle w:val="7"/>
              <w:spacing w:before="49"/>
              <w:ind w:left="107"/>
              <w:rPr>
                <w:sz w:val="18"/>
              </w:rPr>
            </w:pPr>
            <w:r>
              <w:rPr>
                <w:sz w:val="18"/>
              </w:rPr>
              <w:t>训情况的； （五）未将事故隐患排查治理情况如实记录或者未向从业人员通报的； （六）</w:t>
            </w:r>
          </w:p>
          <w:p>
            <w:pPr>
              <w:pStyle w:val="7"/>
              <w:spacing w:before="49"/>
              <w:ind w:left="107"/>
              <w:rPr>
                <w:sz w:val="18"/>
              </w:rPr>
            </w:pPr>
            <w:r>
              <w:rPr>
                <w:sz w:val="18"/>
              </w:rPr>
              <w:t>未按照规定制定生产安全事故应急救援预案或者未定期组织演练的； （七）特种作业人员未</w:t>
            </w:r>
          </w:p>
          <w:p>
            <w:pPr>
              <w:pStyle w:val="7"/>
              <w:spacing w:before="47"/>
              <w:ind w:left="107"/>
              <w:rPr>
                <w:sz w:val="18"/>
              </w:rPr>
            </w:pPr>
            <w:r>
              <w:rPr>
                <w:sz w:val="18"/>
              </w:rPr>
              <w:t>按照规定经专门的安全作业培训并取得相应资格，上岗作业的。</w:t>
            </w:r>
          </w:p>
          <w:p>
            <w:pPr>
              <w:pStyle w:val="7"/>
              <w:tabs>
                <w:tab w:val="left" w:pos="1276"/>
              </w:tabs>
              <w:spacing w:before="49"/>
              <w:ind w:left="107"/>
              <w:rPr>
                <w:sz w:val="18"/>
              </w:rPr>
            </w:pPr>
            <w:r>
              <w:rPr>
                <w:sz w:val="18"/>
              </w:rPr>
              <w:t>第六十二条</w:t>
            </w:r>
            <w:r>
              <w:rPr>
                <w:sz w:val="18"/>
              </w:rPr>
              <w:tab/>
            </w:r>
            <w:r>
              <w:rPr>
                <w:sz w:val="18"/>
              </w:rPr>
              <w:t>违反本条例的规定</w:t>
            </w:r>
            <w:r>
              <w:rPr>
                <w:spacing w:val="-20"/>
                <w:sz w:val="18"/>
              </w:rPr>
              <w:t>，</w:t>
            </w:r>
            <w:r>
              <w:rPr>
                <w:sz w:val="18"/>
              </w:rPr>
              <w:t>施工单位有下列行为之一的</w:t>
            </w:r>
            <w:r>
              <w:rPr>
                <w:spacing w:val="-20"/>
                <w:sz w:val="18"/>
              </w:rPr>
              <w:t>，</w:t>
            </w:r>
            <w:r>
              <w:rPr>
                <w:sz w:val="18"/>
              </w:rPr>
              <w:t>责令限期改正</w:t>
            </w:r>
            <w:r>
              <w:rPr>
                <w:spacing w:val="-20"/>
                <w:sz w:val="18"/>
              </w:rPr>
              <w:t>；</w:t>
            </w:r>
            <w:r>
              <w:rPr>
                <w:sz w:val="18"/>
              </w:rPr>
              <w:t>逾期未改正</w:t>
            </w:r>
          </w:p>
          <w:p>
            <w:pPr>
              <w:pStyle w:val="7"/>
              <w:spacing w:before="49"/>
              <w:ind w:left="107"/>
              <w:rPr>
                <w:sz w:val="18"/>
              </w:rPr>
            </w:pPr>
            <w:r>
              <w:rPr>
                <w:sz w:val="18"/>
              </w:rPr>
              <w:t>的，责令停业整顿，依照《中华人民共和国安全生产法》的有关规定处以罚款；造成重大安</w:t>
            </w:r>
          </w:p>
          <w:p>
            <w:pPr>
              <w:pStyle w:val="7"/>
              <w:spacing w:before="49"/>
              <w:ind w:left="107"/>
              <w:rPr>
                <w:sz w:val="18"/>
              </w:rPr>
            </w:pPr>
            <w:r>
              <w:rPr>
                <w:sz w:val="18"/>
              </w:rPr>
              <w:t>全事故，构成犯罪的，对直接责任人员，依照刑法有关规定追究刑事责任：（一）未设立安</w:t>
            </w:r>
          </w:p>
          <w:p>
            <w:pPr>
              <w:pStyle w:val="7"/>
              <w:spacing w:before="49"/>
              <w:ind w:left="107"/>
              <w:rPr>
                <w:sz w:val="18"/>
              </w:rPr>
            </w:pPr>
            <w:r>
              <w:rPr>
                <w:sz w:val="18"/>
              </w:rPr>
              <w:t>全生产管理机构、配备专职安全生产管理人员或者分部分项工程施工时无专职安全生产管理</w:t>
            </w:r>
          </w:p>
        </w:tc>
        <w:tc>
          <w:tcPr>
            <w:tcW w:w="721" w:type="dxa"/>
          </w:tcPr>
          <w:p>
            <w:pPr>
              <w:pStyle w:val="7"/>
              <w:spacing w:line="227" w:lineRule="exact"/>
              <w:ind w:left="107"/>
              <w:rPr>
                <w:sz w:val="18"/>
              </w:rPr>
            </w:pPr>
            <w:r>
              <w:rPr>
                <w:sz w:val="18"/>
              </w:rPr>
              <w:t>严重</w:t>
            </w:r>
          </w:p>
          <w:p>
            <w:pPr>
              <w:pStyle w:val="7"/>
              <w:spacing w:before="59"/>
              <w:ind w:left="107"/>
              <w:rPr>
                <w:sz w:val="18"/>
              </w:rPr>
            </w:pPr>
            <w:r>
              <w:rPr>
                <w:sz w:val="18"/>
              </w:rPr>
              <w:t>（不</w:t>
            </w:r>
          </w:p>
          <w:p>
            <w:pPr>
              <w:pStyle w:val="7"/>
              <w:spacing w:before="57"/>
              <w:ind w:left="107"/>
              <w:rPr>
                <w:sz w:val="18"/>
              </w:rPr>
            </w:pPr>
            <w:r>
              <w:rPr>
                <w:sz w:val="18"/>
              </w:rPr>
              <w:t>可修</w:t>
            </w:r>
          </w:p>
          <w:p>
            <w:pPr>
              <w:pStyle w:val="7"/>
              <w:spacing w:before="59"/>
              <w:ind w:left="107"/>
              <w:rPr>
                <w:sz w:val="18"/>
              </w:rPr>
            </w:pPr>
            <w:r>
              <w:rPr>
                <w:sz w:val="18"/>
              </w:rPr>
              <w:t>复）</w:t>
            </w:r>
          </w:p>
        </w:tc>
      </w:tr>
    </w:tbl>
    <w:p>
      <w:pPr>
        <w:spacing w:after="0"/>
        <w:rPr>
          <w:rFonts w:ascii="Times New Roman"/>
          <w:sz w:val="18"/>
        </w:rPr>
        <w:sectPr>
          <w:pgSz w:w="16840" w:h="11910" w:orient="landscape"/>
          <w:pgMar w:top="720" w:right="640" w:bottom="720" w:left="660" w:header="0" w:footer="524" w:gutter="0"/>
          <w:cols w:space="720" w:num="1"/>
        </w:sectPr>
      </w:pPr>
    </w:p>
    <w:tbl>
      <w:tblPr>
        <w:tblStyle w:val="3"/>
        <w:tblW w:w="0" w:type="auto"/>
        <w:tblInd w:w="11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71"/>
        <w:gridCol w:w="968"/>
        <w:gridCol w:w="2502"/>
        <w:gridCol w:w="2997"/>
        <w:gridCol w:w="7448"/>
        <w:gridCol w:w="72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438" w:hRule="atLeast"/>
        </w:trPr>
        <w:tc>
          <w:tcPr>
            <w:tcW w:w="671" w:type="dxa"/>
            <w:vMerge w:val="restart"/>
          </w:tcPr>
          <w:p>
            <w:pPr>
              <w:pStyle w:val="7"/>
              <w:rPr>
                <w:rFonts w:ascii="Times New Roman"/>
                <w:sz w:val="18"/>
              </w:rPr>
            </w:pPr>
          </w:p>
        </w:tc>
        <w:tc>
          <w:tcPr>
            <w:tcW w:w="968" w:type="dxa"/>
          </w:tcPr>
          <w:p>
            <w:pPr>
              <w:pStyle w:val="7"/>
              <w:rPr>
                <w:rFonts w:ascii="Times New Roman"/>
                <w:sz w:val="18"/>
              </w:rPr>
            </w:pPr>
          </w:p>
        </w:tc>
        <w:tc>
          <w:tcPr>
            <w:tcW w:w="2502" w:type="dxa"/>
          </w:tcPr>
          <w:p>
            <w:pPr>
              <w:pStyle w:val="7"/>
              <w:rPr>
                <w:rFonts w:ascii="Times New Roman"/>
                <w:sz w:val="18"/>
              </w:rPr>
            </w:pPr>
          </w:p>
        </w:tc>
        <w:tc>
          <w:tcPr>
            <w:tcW w:w="2997" w:type="dxa"/>
          </w:tcPr>
          <w:p>
            <w:pPr>
              <w:pStyle w:val="7"/>
              <w:rPr>
                <w:rFonts w:ascii="Times New Roman"/>
                <w:sz w:val="18"/>
              </w:rPr>
            </w:pPr>
          </w:p>
        </w:tc>
        <w:tc>
          <w:tcPr>
            <w:tcW w:w="7448" w:type="dxa"/>
          </w:tcPr>
          <w:p>
            <w:pPr>
              <w:pStyle w:val="7"/>
              <w:spacing w:line="228" w:lineRule="exact"/>
              <w:ind w:left="107"/>
              <w:rPr>
                <w:sz w:val="18"/>
              </w:rPr>
            </w:pPr>
            <w:r>
              <w:rPr>
                <w:sz w:val="18"/>
              </w:rPr>
              <w:t>人员现场监督的；（二）施工单位的主要负责人、项目负责人、专职安全生产管理人员、作</w:t>
            </w:r>
          </w:p>
          <w:p>
            <w:pPr>
              <w:pStyle w:val="7"/>
              <w:spacing w:before="47"/>
              <w:ind w:left="107"/>
              <w:rPr>
                <w:sz w:val="18"/>
              </w:rPr>
            </w:pPr>
            <w:r>
              <w:rPr>
                <w:sz w:val="18"/>
              </w:rPr>
              <w:t>业人员或者特种作业人员，未经安全教育培训或者经考核不合格即从事相关工作的；（三）</w:t>
            </w:r>
          </w:p>
          <w:p>
            <w:pPr>
              <w:pStyle w:val="7"/>
              <w:spacing w:before="49"/>
              <w:ind w:left="107"/>
              <w:rPr>
                <w:sz w:val="18"/>
              </w:rPr>
            </w:pPr>
            <w:r>
              <w:rPr>
                <w:sz w:val="18"/>
              </w:rPr>
              <w:t>未在施工现场的危险部位设置明显的安全警示标志，或者未按照国家有关规定在施工现场设</w:t>
            </w:r>
          </w:p>
          <w:p>
            <w:pPr>
              <w:pStyle w:val="7"/>
              <w:spacing w:before="49"/>
              <w:ind w:left="107"/>
              <w:rPr>
                <w:sz w:val="18"/>
              </w:rPr>
            </w:pPr>
            <w:r>
              <w:rPr>
                <w:sz w:val="18"/>
              </w:rPr>
              <w:t>置消防通道、消防水源、配备消防设施和灭火器材的；（四）未向作业人员提供安全防护用</w:t>
            </w:r>
          </w:p>
          <w:p>
            <w:pPr>
              <w:pStyle w:val="7"/>
              <w:spacing w:before="49"/>
              <w:ind w:left="107"/>
              <w:rPr>
                <w:sz w:val="18"/>
              </w:rPr>
            </w:pPr>
            <w:r>
              <w:rPr>
                <w:sz w:val="18"/>
              </w:rPr>
              <w:t>具和安全防护服装的；（五）未按照规定在施工起重机械和整体提升脚手架、模板等自升式</w:t>
            </w:r>
          </w:p>
          <w:p>
            <w:pPr>
              <w:pStyle w:val="7"/>
              <w:spacing w:before="49"/>
              <w:ind w:left="107"/>
              <w:rPr>
                <w:sz w:val="18"/>
              </w:rPr>
            </w:pPr>
            <w:r>
              <w:rPr>
                <w:sz w:val="18"/>
              </w:rPr>
              <w:t>架设设施验收合格后登记的；（六）使用国家明令淘汰、禁止使用的危及施工安全的工艺、</w:t>
            </w:r>
          </w:p>
          <w:p>
            <w:pPr>
              <w:pStyle w:val="7"/>
              <w:spacing w:before="49"/>
              <w:ind w:left="107"/>
              <w:rPr>
                <w:sz w:val="18"/>
              </w:rPr>
            </w:pPr>
            <w:r>
              <w:rPr>
                <w:sz w:val="18"/>
              </w:rPr>
              <w:t>设备、材料的。</w:t>
            </w:r>
          </w:p>
        </w:tc>
        <w:tc>
          <w:tcPr>
            <w:tcW w:w="721" w:type="dxa"/>
          </w:tcPr>
          <w:p>
            <w:pPr>
              <w:pStyle w:val="7"/>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0" w:hRule="atLeast"/>
        </w:trPr>
        <w:tc>
          <w:tcPr>
            <w:tcW w:w="671" w:type="dxa"/>
            <w:vMerge w:val="continue"/>
            <w:tcBorders>
              <w:top w:val="nil"/>
            </w:tcBorders>
          </w:tcPr>
          <w:p>
            <w:pPr>
              <w:rPr>
                <w:sz w:val="2"/>
                <w:szCs w:val="2"/>
              </w:rPr>
            </w:pPr>
          </w:p>
        </w:tc>
        <w:tc>
          <w:tcPr>
            <w:tcW w:w="968" w:type="dxa"/>
            <w:vMerge w:val="restart"/>
          </w:tcPr>
          <w:p>
            <w:pPr>
              <w:pStyle w:val="7"/>
              <w:spacing w:before="114" w:line="216" w:lineRule="exact"/>
              <w:ind w:left="106"/>
              <w:rPr>
                <w:sz w:val="18"/>
              </w:rPr>
            </w:pPr>
            <w:r>
              <w:rPr>
                <w:rFonts w:hint="eastAsia"/>
                <w:sz w:val="18"/>
                <w:lang w:eastAsia="zh-CN"/>
              </w:rPr>
              <w:t>D</w:t>
            </w:r>
            <w:r>
              <w:rPr>
                <w:sz w:val="18"/>
              </w:rPr>
              <w:t>-4-05</w:t>
            </w:r>
          </w:p>
        </w:tc>
        <w:tc>
          <w:tcPr>
            <w:tcW w:w="2502" w:type="dxa"/>
            <w:vMerge w:val="restart"/>
          </w:tcPr>
          <w:p>
            <w:pPr>
              <w:pStyle w:val="7"/>
              <w:spacing w:line="227" w:lineRule="exact"/>
              <w:ind w:left="108"/>
              <w:rPr>
                <w:sz w:val="18"/>
              </w:rPr>
            </w:pPr>
            <w:r>
              <w:rPr>
                <w:sz w:val="18"/>
              </w:rPr>
              <w:t>未在施工现场的危险部位设</w:t>
            </w:r>
          </w:p>
          <w:p>
            <w:pPr>
              <w:pStyle w:val="7"/>
              <w:spacing w:line="217" w:lineRule="exact"/>
              <w:ind w:left="108"/>
              <w:rPr>
                <w:sz w:val="18"/>
              </w:rPr>
            </w:pPr>
            <w:r>
              <w:rPr>
                <w:sz w:val="18"/>
              </w:rPr>
              <w:t>置明显的安全警示标志，或者</w:t>
            </w:r>
          </w:p>
          <w:p>
            <w:pPr>
              <w:pStyle w:val="7"/>
              <w:spacing w:line="208" w:lineRule="exact"/>
              <w:ind w:left="108"/>
              <w:rPr>
                <w:sz w:val="18"/>
              </w:rPr>
            </w:pPr>
            <w:r>
              <w:rPr>
                <w:sz w:val="18"/>
              </w:rPr>
              <w:t>未按照国家有关规定在施工</w:t>
            </w:r>
          </w:p>
          <w:p>
            <w:pPr>
              <w:pStyle w:val="7"/>
              <w:spacing w:before="38"/>
              <w:ind w:left="108"/>
              <w:rPr>
                <w:sz w:val="18"/>
              </w:rPr>
            </w:pPr>
            <w:r>
              <w:rPr>
                <w:sz w:val="18"/>
              </w:rPr>
              <w:t>现场设置消防通道、消防水</w:t>
            </w:r>
          </w:p>
          <w:p>
            <w:pPr>
              <w:pStyle w:val="7"/>
              <w:spacing w:before="38"/>
              <w:ind w:left="108"/>
              <w:rPr>
                <w:sz w:val="18"/>
              </w:rPr>
            </w:pPr>
            <w:r>
              <w:rPr>
                <w:sz w:val="18"/>
              </w:rPr>
              <w:t>源、配备消防设施和灭火器材</w:t>
            </w:r>
          </w:p>
          <w:p>
            <w:pPr>
              <w:pStyle w:val="7"/>
              <w:spacing w:before="38"/>
              <w:ind w:left="108"/>
              <w:rPr>
                <w:sz w:val="18"/>
              </w:rPr>
            </w:pPr>
            <w:r>
              <w:rPr>
                <w:sz w:val="18"/>
              </w:rPr>
              <w:t>的</w:t>
            </w:r>
          </w:p>
        </w:tc>
        <w:tc>
          <w:tcPr>
            <w:tcW w:w="2997" w:type="dxa"/>
            <w:vMerge w:val="restart"/>
          </w:tcPr>
          <w:p>
            <w:pPr>
              <w:pStyle w:val="7"/>
              <w:spacing w:line="227" w:lineRule="exact"/>
              <w:ind w:left="107"/>
              <w:rPr>
                <w:sz w:val="18"/>
              </w:rPr>
            </w:pPr>
            <w:r>
              <w:rPr>
                <w:sz w:val="18"/>
              </w:rPr>
              <w:t>《建设工程安全生产管理条例》第</w:t>
            </w:r>
          </w:p>
          <w:p>
            <w:pPr>
              <w:pStyle w:val="7"/>
              <w:spacing w:line="217" w:lineRule="exact"/>
              <w:ind w:left="107"/>
              <w:rPr>
                <w:sz w:val="18"/>
              </w:rPr>
            </w:pPr>
            <w:r>
              <w:rPr>
                <w:sz w:val="18"/>
              </w:rPr>
              <w:t>二十八条、第三十一条</w:t>
            </w:r>
          </w:p>
          <w:p>
            <w:pPr>
              <w:pStyle w:val="7"/>
              <w:spacing w:line="208" w:lineRule="exact"/>
              <w:ind w:left="107"/>
              <w:rPr>
                <w:sz w:val="18"/>
              </w:rPr>
            </w:pPr>
            <w:r>
              <w:rPr>
                <w:sz w:val="18"/>
              </w:rPr>
              <w:t>《建设工程安全生产管理条例》第</w:t>
            </w:r>
          </w:p>
          <w:p>
            <w:pPr>
              <w:pStyle w:val="7"/>
              <w:spacing w:before="38"/>
              <w:ind w:left="107"/>
              <w:rPr>
                <w:sz w:val="18"/>
              </w:rPr>
            </w:pPr>
            <w:r>
              <w:rPr>
                <w:sz w:val="18"/>
              </w:rPr>
              <w:t>六十二条，《安全生产法》第九十</w:t>
            </w:r>
          </w:p>
          <w:p>
            <w:pPr>
              <w:pStyle w:val="7"/>
              <w:spacing w:before="38"/>
              <w:ind w:left="107"/>
              <w:rPr>
                <w:sz w:val="18"/>
              </w:rPr>
            </w:pPr>
            <w:r>
              <w:rPr>
                <w:sz w:val="18"/>
              </w:rPr>
              <w:t>六条</w:t>
            </w:r>
          </w:p>
        </w:tc>
        <w:tc>
          <w:tcPr>
            <w:tcW w:w="7448" w:type="dxa"/>
          </w:tcPr>
          <w:p>
            <w:pPr>
              <w:pStyle w:val="7"/>
              <w:spacing w:line="227" w:lineRule="exact"/>
              <w:ind w:left="107"/>
              <w:rPr>
                <w:sz w:val="18"/>
              </w:rPr>
            </w:pPr>
            <w:r>
              <w:rPr>
                <w:sz w:val="18"/>
              </w:rPr>
              <w:t>责令改正</w:t>
            </w:r>
          </w:p>
        </w:tc>
        <w:tc>
          <w:tcPr>
            <w:tcW w:w="721" w:type="dxa"/>
          </w:tcPr>
          <w:p>
            <w:pPr>
              <w:pStyle w:val="7"/>
              <w:spacing w:line="227" w:lineRule="exact"/>
              <w:ind w:left="107"/>
              <w:rPr>
                <w:sz w:val="18"/>
              </w:rPr>
            </w:pPr>
            <w:r>
              <w:rPr>
                <w:sz w:val="18"/>
              </w:rPr>
              <w:t>轻微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0" w:hRule="atLeast"/>
        </w:trPr>
        <w:tc>
          <w:tcPr>
            <w:tcW w:w="671" w:type="dxa"/>
            <w:vMerge w:val="continue"/>
            <w:tcBorders>
              <w:top w:val="nil"/>
            </w:tcBorders>
          </w:tcPr>
          <w:p>
            <w:pPr>
              <w:rPr>
                <w:sz w:val="2"/>
                <w:szCs w:val="2"/>
              </w:rPr>
            </w:pPr>
          </w:p>
        </w:tc>
        <w:tc>
          <w:tcPr>
            <w:tcW w:w="968" w:type="dxa"/>
            <w:vMerge w:val="continue"/>
          </w:tcPr>
          <w:p>
            <w:pPr>
              <w:pStyle w:val="7"/>
              <w:rPr>
                <w:rFonts w:ascii="Times New Roman"/>
                <w:sz w:val="18"/>
              </w:rPr>
            </w:pPr>
          </w:p>
        </w:tc>
        <w:tc>
          <w:tcPr>
            <w:tcW w:w="2502" w:type="dxa"/>
            <w:vMerge w:val="continue"/>
          </w:tcPr>
          <w:p>
            <w:pPr>
              <w:pStyle w:val="7"/>
              <w:spacing w:line="217" w:lineRule="exact"/>
              <w:ind w:left="108"/>
              <w:rPr>
                <w:sz w:val="18"/>
              </w:rPr>
            </w:pPr>
          </w:p>
        </w:tc>
        <w:tc>
          <w:tcPr>
            <w:tcW w:w="2997" w:type="dxa"/>
            <w:vMerge w:val="continue"/>
          </w:tcPr>
          <w:p>
            <w:pPr>
              <w:pStyle w:val="7"/>
              <w:spacing w:line="217" w:lineRule="exact"/>
              <w:ind w:left="107"/>
              <w:rPr>
                <w:sz w:val="18"/>
              </w:rPr>
            </w:pPr>
          </w:p>
        </w:tc>
        <w:tc>
          <w:tcPr>
            <w:tcW w:w="7448" w:type="dxa"/>
          </w:tcPr>
          <w:p>
            <w:pPr>
              <w:pStyle w:val="7"/>
              <w:spacing w:line="227" w:lineRule="exact"/>
              <w:ind w:left="107"/>
              <w:rPr>
                <w:sz w:val="18"/>
              </w:rPr>
            </w:pPr>
            <w:r>
              <w:rPr>
                <w:sz w:val="18"/>
              </w:rPr>
              <w:t>责令停业整顿，罚款</w:t>
            </w:r>
          </w:p>
        </w:tc>
        <w:tc>
          <w:tcPr>
            <w:tcW w:w="721" w:type="dxa"/>
          </w:tcPr>
          <w:p>
            <w:pPr>
              <w:pStyle w:val="7"/>
              <w:spacing w:line="227" w:lineRule="exact"/>
              <w:ind w:left="107"/>
              <w:rPr>
                <w:sz w:val="18"/>
              </w:rPr>
            </w:pPr>
            <w:r>
              <w:rPr>
                <w:sz w:val="18"/>
              </w:rPr>
              <w:t>严重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643" w:hRule="atLeast"/>
        </w:trPr>
        <w:tc>
          <w:tcPr>
            <w:tcW w:w="671" w:type="dxa"/>
            <w:vMerge w:val="continue"/>
            <w:tcBorders>
              <w:top w:val="nil"/>
            </w:tcBorders>
          </w:tcPr>
          <w:p>
            <w:pPr>
              <w:rPr>
                <w:sz w:val="2"/>
                <w:szCs w:val="2"/>
              </w:rPr>
            </w:pPr>
          </w:p>
        </w:tc>
        <w:tc>
          <w:tcPr>
            <w:tcW w:w="968" w:type="dxa"/>
            <w:vMerge w:val="continue"/>
          </w:tcPr>
          <w:p>
            <w:pPr>
              <w:pStyle w:val="7"/>
              <w:rPr>
                <w:rFonts w:ascii="Times New Roman"/>
                <w:sz w:val="18"/>
              </w:rPr>
            </w:pPr>
          </w:p>
        </w:tc>
        <w:tc>
          <w:tcPr>
            <w:tcW w:w="2502" w:type="dxa"/>
            <w:vMerge w:val="continue"/>
          </w:tcPr>
          <w:p>
            <w:pPr>
              <w:pStyle w:val="7"/>
              <w:spacing w:line="208" w:lineRule="exact"/>
              <w:ind w:left="108"/>
              <w:rPr>
                <w:sz w:val="18"/>
              </w:rPr>
            </w:pPr>
          </w:p>
        </w:tc>
        <w:tc>
          <w:tcPr>
            <w:tcW w:w="2997" w:type="dxa"/>
            <w:vMerge w:val="continue"/>
          </w:tcPr>
          <w:p>
            <w:pPr>
              <w:pStyle w:val="7"/>
              <w:spacing w:line="208" w:lineRule="exact"/>
              <w:ind w:left="107"/>
              <w:rPr>
                <w:sz w:val="18"/>
              </w:rPr>
            </w:pPr>
          </w:p>
        </w:tc>
        <w:tc>
          <w:tcPr>
            <w:tcW w:w="7448" w:type="dxa"/>
          </w:tcPr>
          <w:p>
            <w:pPr>
              <w:pStyle w:val="7"/>
              <w:spacing w:line="227" w:lineRule="exact"/>
              <w:ind w:left="107"/>
              <w:rPr>
                <w:sz w:val="18"/>
              </w:rPr>
            </w:pPr>
            <w:r>
              <w:rPr>
                <w:sz w:val="18"/>
              </w:rPr>
              <w:t>造成重大安全事故</w:t>
            </w:r>
          </w:p>
          <w:p>
            <w:pPr>
              <w:pStyle w:val="7"/>
              <w:tabs>
                <w:tab w:val="left" w:pos="1276"/>
              </w:tabs>
              <w:spacing w:before="59"/>
              <w:ind w:left="107"/>
              <w:rPr>
                <w:sz w:val="18"/>
              </w:rPr>
            </w:pPr>
            <w:r>
              <w:rPr>
                <w:sz w:val="18"/>
              </w:rPr>
              <w:t>第六十二条</w:t>
            </w:r>
            <w:r>
              <w:rPr>
                <w:sz w:val="18"/>
              </w:rPr>
              <w:tab/>
            </w:r>
            <w:r>
              <w:rPr>
                <w:sz w:val="18"/>
              </w:rPr>
              <w:t>违反本条例的规定</w:t>
            </w:r>
            <w:r>
              <w:rPr>
                <w:spacing w:val="-20"/>
                <w:sz w:val="18"/>
              </w:rPr>
              <w:t>，</w:t>
            </w:r>
            <w:r>
              <w:rPr>
                <w:sz w:val="18"/>
              </w:rPr>
              <w:t>施工单位有下列行为之一的</w:t>
            </w:r>
            <w:r>
              <w:rPr>
                <w:spacing w:val="-20"/>
                <w:sz w:val="18"/>
              </w:rPr>
              <w:t>，</w:t>
            </w:r>
            <w:r>
              <w:rPr>
                <w:sz w:val="18"/>
              </w:rPr>
              <w:t>责令限期改正</w:t>
            </w:r>
            <w:r>
              <w:rPr>
                <w:spacing w:val="-20"/>
                <w:sz w:val="18"/>
              </w:rPr>
              <w:t>；</w:t>
            </w:r>
            <w:r>
              <w:rPr>
                <w:sz w:val="18"/>
              </w:rPr>
              <w:t>逾期未改正</w:t>
            </w:r>
          </w:p>
          <w:p>
            <w:pPr>
              <w:pStyle w:val="7"/>
              <w:spacing w:before="59"/>
              <w:ind w:left="107"/>
              <w:rPr>
                <w:sz w:val="18"/>
              </w:rPr>
            </w:pPr>
            <w:r>
              <w:rPr>
                <w:sz w:val="18"/>
              </w:rPr>
              <w:t>的，责令停业整顿，依照《中华人民共和国安全生产法》的有关规定处以罚款；造成重大安</w:t>
            </w:r>
          </w:p>
          <w:p>
            <w:pPr>
              <w:pStyle w:val="7"/>
              <w:spacing w:before="57"/>
              <w:ind w:left="107"/>
              <w:rPr>
                <w:sz w:val="18"/>
              </w:rPr>
            </w:pPr>
            <w:r>
              <w:rPr>
                <w:sz w:val="18"/>
              </w:rPr>
              <w:t>全事故，构成犯罪的，对直接责任人员，依照刑法有关规定追究刑事责任：（一）未设立安</w:t>
            </w:r>
          </w:p>
          <w:p>
            <w:pPr>
              <w:pStyle w:val="7"/>
              <w:spacing w:before="49"/>
              <w:ind w:left="107"/>
              <w:rPr>
                <w:sz w:val="18"/>
              </w:rPr>
            </w:pPr>
            <w:r>
              <w:rPr>
                <w:sz w:val="18"/>
              </w:rPr>
              <w:t>全生产管理机构、配备专职安全生产管理人员或者分部分项工程施工时无专职安全生产管理</w:t>
            </w:r>
          </w:p>
          <w:p>
            <w:pPr>
              <w:pStyle w:val="7"/>
              <w:spacing w:before="49"/>
              <w:ind w:left="107"/>
              <w:rPr>
                <w:sz w:val="18"/>
              </w:rPr>
            </w:pPr>
            <w:r>
              <w:rPr>
                <w:sz w:val="18"/>
              </w:rPr>
              <w:t>人员现场监督的；（二）施工单位的主要负责人、项目负责人、专职安全生产管理人员、作</w:t>
            </w:r>
          </w:p>
          <w:p>
            <w:pPr>
              <w:pStyle w:val="7"/>
              <w:spacing w:before="49"/>
              <w:ind w:left="107"/>
              <w:rPr>
                <w:sz w:val="18"/>
              </w:rPr>
            </w:pPr>
            <w:r>
              <w:rPr>
                <w:sz w:val="18"/>
              </w:rPr>
              <w:t>业人员或者特种作业人员，未经安全教育培训或者经考核不合格即从事相关工作的；（三）</w:t>
            </w:r>
          </w:p>
          <w:p>
            <w:pPr>
              <w:pStyle w:val="7"/>
              <w:spacing w:before="49"/>
              <w:ind w:left="107"/>
              <w:rPr>
                <w:sz w:val="18"/>
              </w:rPr>
            </w:pPr>
            <w:r>
              <w:rPr>
                <w:sz w:val="18"/>
              </w:rPr>
              <w:t>未在施工现场的危险部位设置明显的安全警示标志，或者未按照国家有关规定在施工现场设</w:t>
            </w:r>
          </w:p>
          <w:p>
            <w:pPr>
              <w:pStyle w:val="7"/>
              <w:spacing w:before="49"/>
              <w:ind w:left="107"/>
              <w:rPr>
                <w:sz w:val="18"/>
              </w:rPr>
            </w:pPr>
            <w:r>
              <w:rPr>
                <w:sz w:val="18"/>
              </w:rPr>
              <w:t>置消防通道、消防水源、配备消防设施和灭火器材的；（四）未向作业人员提供安全防护用</w:t>
            </w:r>
          </w:p>
          <w:p>
            <w:pPr>
              <w:pStyle w:val="7"/>
              <w:spacing w:before="49"/>
              <w:ind w:left="107"/>
              <w:rPr>
                <w:sz w:val="18"/>
              </w:rPr>
            </w:pPr>
            <w:r>
              <w:rPr>
                <w:sz w:val="18"/>
              </w:rPr>
              <w:t>具和安全防护服装的；（五）未按照规定在施工起重机械和整体提升脚手架、模板等自升式</w:t>
            </w:r>
          </w:p>
          <w:p>
            <w:pPr>
              <w:pStyle w:val="7"/>
              <w:spacing w:before="49"/>
              <w:ind w:left="107"/>
              <w:rPr>
                <w:sz w:val="18"/>
              </w:rPr>
            </w:pPr>
            <w:r>
              <w:rPr>
                <w:sz w:val="18"/>
              </w:rPr>
              <w:t>架设设施验收合格后登记的；（六）使用国家明令淘汰、禁止使用的危及施工安全的工艺、</w:t>
            </w:r>
          </w:p>
          <w:p>
            <w:pPr>
              <w:pStyle w:val="7"/>
              <w:spacing w:before="49"/>
              <w:ind w:left="107"/>
              <w:rPr>
                <w:sz w:val="18"/>
              </w:rPr>
            </w:pPr>
            <w:r>
              <w:rPr>
                <w:sz w:val="18"/>
              </w:rPr>
              <w:t>设备、材料的。</w:t>
            </w:r>
          </w:p>
          <w:p>
            <w:pPr>
              <w:pStyle w:val="7"/>
              <w:tabs>
                <w:tab w:val="left" w:pos="1276"/>
              </w:tabs>
              <w:spacing w:before="47"/>
              <w:ind w:left="107"/>
              <w:rPr>
                <w:sz w:val="18"/>
              </w:rPr>
            </w:pPr>
            <w:r>
              <w:rPr>
                <w:sz w:val="18"/>
              </w:rPr>
              <w:t>第九十六条</w:t>
            </w:r>
            <w:r>
              <w:rPr>
                <w:sz w:val="18"/>
              </w:rPr>
              <w:tab/>
            </w:r>
            <w:r>
              <w:rPr>
                <w:sz w:val="18"/>
              </w:rPr>
              <w:t>生产经营单位有下列行为之一的，责令限期改正，可以处五万元以下的罚款；</w:t>
            </w:r>
          </w:p>
          <w:p>
            <w:pPr>
              <w:pStyle w:val="7"/>
              <w:spacing w:before="50"/>
              <w:ind w:left="107"/>
              <w:rPr>
                <w:sz w:val="18"/>
              </w:rPr>
            </w:pPr>
            <w:r>
              <w:rPr>
                <w:sz w:val="18"/>
              </w:rPr>
              <w:t>逾期未改正的，处五万元以上二十万元以下的罚款，对其直接负责的主管人员和其他直接责</w:t>
            </w:r>
          </w:p>
          <w:p>
            <w:pPr>
              <w:pStyle w:val="7"/>
              <w:spacing w:before="47"/>
              <w:ind w:left="107"/>
              <w:rPr>
                <w:sz w:val="18"/>
              </w:rPr>
            </w:pPr>
            <w:r>
              <w:rPr>
                <w:sz w:val="18"/>
              </w:rPr>
              <w:t>任人员处一万元以上二万元以下的罚款；情节严重的，责令停产停业整顿；构成犯罪的，依</w:t>
            </w:r>
          </w:p>
          <w:p>
            <w:pPr>
              <w:pStyle w:val="7"/>
              <w:spacing w:before="49"/>
              <w:ind w:left="107"/>
              <w:rPr>
                <w:sz w:val="18"/>
              </w:rPr>
            </w:pPr>
            <w:r>
              <w:rPr>
                <w:sz w:val="18"/>
              </w:rPr>
              <w:t>照刑法有关规定追究刑事责任： （一）未在有较大危险因素的生产经营场所和有关设施、设</w:t>
            </w:r>
          </w:p>
          <w:p>
            <w:pPr>
              <w:pStyle w:val="7"/>
              <w:spacing w:before="49"/>
              <w:ind w:left="107"/>
              <w:rPr>
                <w:sz w:val="18"/>
              </w:rPr>
            </w:pPr>
            <w:r>
              <w:rPr>
                <w:sz w:val="18"/>
              </w:rPr>
              <w:t>备上设置明显的安全警示标志的； （二）安全设备的安装、使用、检测、改造和报废不符合</w:t>
            </w:r>
          </w:p>
          <w:p>
            <w:pPr>
              <w:pStyle w:val="7"/>
              <w:spacing w:before="49"/>
              <w:ind w:left="107"/>
              <w:rPr>
                <w:sz w:val="18"/>
              </w:rPr>
            </w:pPr>
            <w:r>
              <w:rPr>
                <w:sz w:val="18"/>
              </w:rPr>
              <w:t>国家标准或者行业标准的；</w:t>
            </w:r>
            <w:r>
              <w:rPr>
                <w:spacing w:val="4"/>
                <w:sz w:val="18"/>
              </w:rPr>
              <w:t>（</w:t>
            </w:r>
            <w:r>
              <w:rPr>
                <w:sz w:val="18"/>
              </w:rPr>
              <w:t>三</w:t>
            </w:r>
            <w:r>
              <w:rPr>
                <w:spacing w:val="-41"/>
                <w:sz w:val="18"/>
              </w:rPr>
              <w:t>）</w:t>
            </w:r>
            <w:r>
              <w:rPr>
                <w:spacing w:val="-3"/>
                <w:sz w:val="18"/>
              </w:rPr>
              <w:t>未对安全设备进行经常性维护、保养和定期检测的；</w:t>
            </w:r>
            <w:r>
              <w:rPr>
                <w:spacing w:val="4"/>
                <w:sz w:val="18"/>
              </w:rPr>
              <w:t>（</w:t>
            </w:r>
            <w:r>
              <w:rPr>
                <w:sz w:val="18"/>
              </w:rPr>
              <w:t>四）</w:t>
            </w:r>
          </w:p>
          <w:p>
            <w:pPr>
              <w:pStyle w:val="7"/>
              <w:spacing w:before="49"/>
              <w:ind w:left="107"/>
              <w:rPr>
                <w:sz w:val="18"/>
              </w:rPr>
            </w:pPr>
            <w:r>
              <w:rPr>
                <w:sz w:val="18"/>
              </w:rPr>
              <w:t>未为从业人员提供符合国家标准或者行业标准的劳动防护用品的； （五）危险物品的容器、</w:t>
            </w:r>
          </w:p>
        </w:tc>
        <w:tc>
          <w:tcPr>
            <w:tcW w:w="721" w:type="dxa"/>
          </w:tcPr>
          <w:p>
            <w:pPr>
              <w:pStyle w:val="7"/>
              <w:spacing w:line="227" w:lineRule="exact"/>
              <w:ind w:left="107"/>
              <w:rPr>
                <w:sz w:val="18"/>
              </w:rPr>
            </w:pPr>
            <w:r>
              <w:rPr>
                <w:sz w:val="18"/>
              </w:rPr>
              <w:t>严重</w:t>
            </w:r>
          </w:p>
          <w:p>
            <w:pPr>
              <w:pStyle w:val="7"/>
              <w:spacing w:before="59"/>
              <w:ind w:left="107"/>
              <w:rPr>
                <w:sz w:val="18"/>
              </w:rPr>
            </w:pPr>
            <w:r>
              <w:rPr>
                <w:sz w:val="18"/>
              </w:rPr>
              <w:t>（不</w:t>
            </w:r>
          </w:p>
          <w:p>
            <w:pPr>
              <w:pStyle w:val="7"/>
              <w:spacing w:before="59"/>
              <w:ind w:left="107"/>
              <w:rPr>
                <w:sz w:val="18"/>
              </w:rPr>
            </w:pPr>
            <w:r>
              <w:rPr>
                <w:sz w:val="18"/>
              </w:rPr>
              <w:t>可修</w:t>
            </w:r>
          </w:p>
          <w:p>
            <w:pPr>
              <w:pStyle w:val="7"/>
              <w:spacing w:before="57"/>
              <w:ind w:left="107"/>
              <w:rPr>
                <w:sz w:val="18"/>
              </w:rPr>
            </w:pPr>
            <w:r>
              <w:rPr>
                <w:sz w:val="18"/>
              </w:rPr>
              <w:t>复）</w:t>
            </w:r>
          </w:p>
        </w:tc>
      </w:tr>
    </w:tbl>
    <w:p>
      <w:pPr>
        <w:spacing w:after="0"/>
        <w:rPr>
          <w:rFonts w:ascii="Times New Roman"/>
          <w:sz w:val="18"/>
        </w:rPr>
        <w:sectPr>
          <w:footerReference r:id="rId10" w:type="default"/>
          <w:pgSz w:w="16840" w:h="11910" w:orient="landscape"/>
          <w:pgMar w:top="720" w:right="640" w:bottom="720" w:left="660" w:header="0" w:footer="524" w:gutter="0"/>
          <w:pgNumType w:start="50"/>
          <w:cols w:space="720" w:num="1"/>
        </w:sectPr>
      </w:pPr>
    </w:p>
    <w:tbl>
      <w:tblPr>
        <w:tblStyle w:val="3"/>
        <w:tblW w:w="0" w:type="auto"/>
        <w:tblInd w:w="11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71"/>
        <w:gridCol w:w="968"/>
        <w:gridCol w:w="2502"/>
        <w:gridCol w:w="2997"/>
        <w:gridCol w:w="7448"/>
        <w:gridCol w:w="72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50" w:hRule="atLeast"/>
        </w:trPr>
        <w:tc>
          <w:tcPr>
            <w:tcW w:w="671" w:type="dxa"/>
            <w:vMerge w:val="restart"/>
          </w:tcPr>
          <w:p>
            <w:pPr>
              <w:pStyle w:val="7"/>
              <w:rPr>
                <w:rFonts w:ascii="Times New Roman"/>
                <w:sz w:val="18"/>
              </w:rPr>
            </w:pPr>
          </w:p>
        </w:tc>
        <w:tc>
          <w:tcPr>
            <w:tcW w:w="968" w:type="dxa"/>
          </w:tcPr>
          <w:p>
            <w:pPr>
              <w:pStyle w:val="7"/>
              <w:rPr>
                <w:rFonts w:ascii="Times New Roman"/>
                <w:sz w:val="18"/>
              </w:rPr>
            </w:pPr>
          </w:p>
        </w:tc>
        <w:tc>
          <w:tcPr>
            <w:tcW w:w="2502" w:type="dxa"/>
          </w:tcPr>
          <w:p>
            <w:pPr>
              <w:pStyle w:val="7"/>
              <w:rPr>
                <w:rFonts w:ascii="Times New Roman"/>
                <w:sz w:val="18"/>
              </w:rPr>
            </w:pPr>
          </w:p>
        </w:tc>
        <w:tc>
          <w:tcPr>
            <w:tcW w:w="2997" w:type="dxa"/>
          </w:tcPr>
          <w:p>
            <w:pPr>
              <w:pStyle w:val="7"/>
              <w:rPr>
                <w:rFonts w:ascii="Times New Roman"/>
                <w:sz w:val="18"/>
              </w:rPr>
            </w:pPr>
          </w:p>
        </w:tc>
        <w:tc>
          <w:tcPr>
            <w:tcW w:w="7448" w:type="dxa"/>
          </w:tcPr>
          <w:p>
            <w:pPr>
              <w:pStyle w:val="7"/>
              <w:spacing w:line="362" w:lineRule="auto"/>
              <w:ind w:left="107" w:right="5"/>
              <w:rPr>
                <w:sz w:val="18"/>
              </w:rPr>
            </w:pPr>
            <w:r>
              <w:rPr>
                <w:sz w:val="18"/>
              </w:rPr>
              <w:t>运输工具，以及涉及人身安全、危险性较大的海洋石油开采特种设备和矿山井下特种设备未</w:t>
            </w:r>
            <w:r>
              <w:rPr>
                <w:spacing w:val="-8"/>
                <w:sz w:val="18"/>
              </w:rPr>
              <w:t xml:space="preserve">经具有专业资质的机构检测、检验合格，取得安全使用证或者安全标志，投入使用的； </w:t>
            </w:r>
            <w:r>
              <w:rPr>
                <w:sz w:val="18"/>
              </w:rPr>
              <w:t>（六</w:t>
            </w:r>
            <w:r>
              <w:rPr>
                <w:spacing w:val="-15"/>
                <w:sz w:val="18"/>
              </w:rPr>
              <w:t>）</w:t>
            </w:r>
          </w:p>
          <w:p>
            <w:pPr>
              <w:pStyle w:val="7"/>
              <w:ind w:left="107"/>
              <w:rPr>
                <w:sz w:val="18"/>
              </w:rPr>
            </w:pPr>
            <w:r>
              <w:rPr>
                <w:sz w:val="18"/>
              </w:rPr>
              <w:t>使用应当淘汰的危及生产安全的工艺、设备的。</w:t>
            </w:r>
          </w:p>
        </w:tc>
        <w:tc>
          <w:tcPr>
            <w:tcW w:w="721" w:type="dxa"/>
          </w:tcPr>
          <w:p>
            <w:pPr>
              <w:pStyle w:val="7"/>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1" w:hRule="atLeast"/>
        </w:trPr>
        <w:tc>
          <w:tcPr>
            <w:tcW w:w="671" w:type="dxa"/>
            <w:vMerge w:val="continue"/>
            <w:tcBorders>
              <w:top w:val="nil"/>
            </w:tcBorders>
          </w:tcPr>
          <w:p>
            <w:pPr>
              <w:rPr>
                <w:sz w:val="2"/>
                <w:szCs w:val="2"/>
              </w:rPr>
            </w:pPr>
          </w:p>
        </w:tc>
        <w:tc>
          <w:tcPr>
            <w:tcW w:w="968" w:type="dxa"/>
            <w:vMerge w:val="restart"/>
          </w:tcPr>
          <w:p>
            <w:pPr>
              <w:pStyle w:val="7"/>
              <w:spacing w:before="113"/>
              <w:ind w:left="106"/>
              <w:rPr>
                <w:sz w:val="18"/>
              </w:rPr>
            </w:pPr>
            <w:r>
              <w:rPr>
                <w:rFonts w:hint="eastAsia"/>
                <w:sz w:val="18"/>
                <w:lang w:eastAsia="zh-CN"/>
              </w:rPr>
              <w:t>D</w:t>
            </w:r>
            <w:r>
              <w:rPr>
                <w:sz w:val="18"/>
              </w:rPr>
              <w:t>-4-06</w:t>
            </w:r>
          </w:p>
        </w:tc>
        <w:tc>
          <w:tcPr>
            <w:tcW w:w="2502" w:type="dxa"/>
            <w:vMerge w:val="restart"/>
          </w:tcPr>
          <w:p>
            <w:pPr>
              <w:pStyle w:val="7"/>
              <w:spacing w:line="364" w:lineRule="auto"/>
              <w:ind w:left="108" w:right="221"/>
              <w:rPr>
                <w:sz w:val="18"/>
              </w:rPr>
            </w:pPr>
            <w:r>
              <w:rPr>
                <w:sz w:val="18"/>
              </w:rPr>
              <w:t>未向作业人员提供安全防护用具和安全防护服装的</w:t>
            </w:r>
          </w:p>
        </w:tc>
        <w:tc>
          <w:tcPr>
            <w:tcW w:w="2997" w:type="dxa"/>
            <w:vMerge w:val="restart"/>
          </w:tcPr>
          <w:p>
            <w:pPr>
              <w:pStyle w:val="7"/>
              <w:spacing w:line="364" w:lineRule="auto"/>
              <w:ind w:left="107" w:right="177"/>
              <w:rPr>
                <w:sz w:val="18"/>
              </w:rPr>
            </w:pPr>
            <w:r>
              <w:rPr>
                <w:sz w:val="18"/>
              </w:rPr>
              <w:t>《建设工程安全生产管理条例》第三十二条</w:t>
            </w:r>
          </w:p>
          <w:p>
            <w:pPr>
              <w:pStyle w:val="7"/>
              <w:spacing w:line="364" w:lineRule="auto"/>
              <w:ind w:left="107" w:right="177"/>
              <w:jc w:val="both"/>
              <w:rPr>
                <w:sz w:val="18"/>
              </w:rPr>
            </w:pPr>
            <w:r>
              <w:rPr>
                <w:sz w:val="18"/>
              </w:rPr>
              <w:t>《安全生产法》第九十六条，《建设工程安全生产管理条例》第六十二条</w:t>
            </w:r>
          </w:p>
        </w:tc>
        <w:tc>
          <w:tcPr>
            <w:tcW w:w="7448" w:type="dxa"/>
          </w:tcPr>
          <w:p>
            <w:pPr>
              <w:pStyle w:val="7"/>
              <w:spacing w:line="226" w:lineRule="exact"/>
              <w:ind w:left="107"/>
              <w:rPr>
                <w:sz w:val="18"/>
              </w:rPr>
            </w:pPr>
            <w:r>
              <w:rPr>
                <w:sz w:val="18"/>
              </w:rPr>
              <w:t>责令改正</w:t>
            </w:r>
          </w:p>
        </w:tc>
        <w:tc>
          <w:tcPr>
            <w:tcW w:w="721" w:type="dxa"/>
          </w:tcPr>
          <w:p>
            <w:pPr>
              <w:pStyle w:val="7"/>
              <w:spacing w:line="226" w:lineRule="exact"/>
              <w:ind w:left="107"/>
              <w:rPr>
                <w:sz w:val="18"/>
              </w:rPr>
            </w:pPr>
            <w:r>
              <w:rPr>
                <w:sz w:val="18"/>
              </w:rPr>
              <w:t>轻微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0" w:hRule="atLeast"/>
        </w:trPr>
        <w:tc>
          <w:tcPr>
            <w:tcW w:w="671" w:type="dxa"/>
            <w:vMerge w:val="continue"/>
            <w:tcBorders>
              <w:top w:val="nil"/>
            </w:tcBorders>
          </w:tcPr>
          <w:p>
            <w:pPr>
              <w:rPr>
                <w:sz w:val="2"/>
                <w:szCs w:val="2"/>
              </w:rPr>
            </w:pPr>
          </w:p>
        </w:tc>
        <w:tc>
          <w:tcPr>
            <w:tcW w:w="968" w:type="dxa"/>
            <w:vMerge w:val="continue"/>
            <w:tcBorders>
              <w:top w:val="nil"/>
            </w:tcBorders>
          </w:tcPr>
          <w:p>
            <w:pPr>
              <w:rPr>
                <w:sz w:val="2"/>
                <w:szCs w:val="2"/>
              </w:rPr>
            </w:pPr>
          </w:p>
        </w:tc>
        <w:tc>
          <w:tcPr>
            <w:tcW w:w="2502" w:type="dxa"/>
            <w:vMerge w:val="continue"/>
            <w:tcBorders>
              <w:top w:val="nil"/>
            </w:tcBorders>
          </w:tcPr>
          <w:p>
            <w:pPr>
              <w:rPr>
                <w:sz w:val="2"/>
                <w:szCs w:val="2"/>
              </w:rPr>
            </w:pPr>
          </w:p>
        </w:tc>
        <w:tc>
          <w:tcPr>
            <w:tcW w:w="2997" w:type="dxa"/>
            <w:vMerge w:val="continue"/>
            <w:tcBorders>
              <w:top w:val="nil"/>
            </w:tcBorders>
          </w:tcPr>
          <w:p>
            <w:pPr>
              <w:rPr>
                <w:sz w:val="2"/>
                <w:szCs w:val="2"/>
              </w:rPr>
            </w:pPr>
          </w:p>
        </w:tc>
        <w:tc>
          <w:tcPr>
            <w:tcW w:w="7448" w:type="dxa"/>
          </w:tcPr>
          <w:p>
            <w:pPr>
              <w:pStyle w:val="7"/>
              <w:spacing w:line="225" w:lineRule="exact"/>
              <w:ind w:left="107"/>
              <w:rPr>
                <w:sz w:val="18"/>
              </w:rPr>
            </w:pPr>
            <w:r>
              <w:rPr>
                <w:sz w:val="18"/>
              </w:rPr>
              <w:t>责令停业整顿，罚款</w:t>
            </w:r>
          </w:p>
        </w:tc>
        <w:tc>
          <w:tcPr>
            <w:tcW w:w="721" w:type="dxa"/>
          </w:tcPr>
          <w:p>
            <w:pPr>
              <w:pStyle w:val="7"/>
              <w:spacing w:line="225" w:lineRule="exact"/>
              <w:ind w:left="107"/>
              <w:rPr>
                <w:sz w:val="18"/>
              </w:rPr>
            </w:pPr>
            <w:r>
              <w:rPr>
                <w:sz w:val="18"/>
              </w:rPr>
              <w:t>严重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703" w:hRule="atLeast"/>
        </w:trPr>
        <w:tc>
          <w:tcPr>
            <w:tcW w:w="671" w:type="dxa"/>
            <w:vMerge w:val="continue"/>
            <w:tcBorders>
              <w:top w:val="nil"/>
            </w:tcBorders>
          </w:tcPr>
          <w:p>
            <w:pPr>
              <w:rPr>
                <w:sz w:val="2"/>
                <w:szCs w:val="2"/>
              </w:rPr>
            </w:pPr>
          </w:p>
        </w:tc>
        <w:tc>
          <w:tcPr>
            <w:tcW w:w="968" w:type="dxa"/>
            <w:vMerge w:val="continue"/>
            <w:tcBorders>
              <w:top w:val="nil"/>
            </w:tcBorders>
          </w:tcPr>
          <w:p>
            <w:pPr>
              <w:rPr>
                <w:sz w:val="2"/>
                <w:szCs w:val="2"/>
              </w:rPr>
            </w:pPr>
          </w:p>
        </w:tc>
        <w:tc>
          <w:tcPr>
            <w:tcW w:w="2502" w:type="dxa"/>
            <w:vMerge w:val="continue"/>
            <w:tcBorders>
              <w:top w:val="nil"/>
            </w:tcBorders>
          </w:tcPr>
          <w:p>
            <w:pPr>
              <w:rPr>
                <w:sz w:val="2"/>
                <w:szCs w:val="2"/>
              </w:rPr>
            </w:pPr>
          </w:p>
        </w:tc>
        <w:tc>
          <w:tcPr>
            <w:tcW w:w="2997" w:type="dxa"/>
            <w:vMerge w:val="continue"/>
            <w:tcBorders>
              <w:top w:val="nil"/>
            </w:tcBorders>
          </w:tcPr>
          <w:p>
            <w:pPr>
              <w:rPr>
                <w:sz w:val="2"/>
                <w:szCs w:val="2"/>
              </w:rPr>
            </w:pPr>
          </w:p>
        </w:tc>
        <w:tc>
          <w:tcPr>
            <w:tcW w:w="7448" w:type="dxa"/>
          </w:tcPr>
          <w:p>
            <w:pPr>
              <w:pStyle w:val="7"/>
              <w:spacing w:line="225" w:lineRule="exact"/>
              <w:ind w:left="107"/>
              <w:rPr>
                <w:sz w:val="18"/>
              </w:rPr>
            </w:pPr>
            <w:r>
              <w:rPr>
                <w:sz w:val="18"/>
              </w:rPr>
              <w:t>造成重大安全事故</w:t>
            </w:r>
          </w:p>
          <w:p>
            <w:pPr>
              <w:pStyle w:val="7"/>
              <w:tabs>
                <w:tab w:val="left" w:pos="1276"/>
              </w:tabs>
              <w:spacing w:before="119" w:line="364" w:lineRule="auto"/>
              <w:ind w:left="107" w:right="5"/>
              <w:rPr>
                <w:sz w:val="18"/>
              </w:rPr>
            </w:pPr>
            <w:r>
              <w:rPr>
                <w:sz w:val="18"/>
              </w:rPr>
              <w:t>第九十六条</w:t>
            </w:r>
            <w:r>
              <w:rPr>
                <w:sz w:val="18"/>
              </w:rPr>
              <w:tab/>
            </w:r>
            <w:r>
              <w:rPr>
                <w:sz w:val="18"/>
              </w:rPr>
              <w:t>生产经营单位有下列行为之一的，责令限期改正，可以处五万元以下的罚款； 逾期未改正的，处五万元以上二十万元以下的罚款，对其直接负责的主管人员和其他直接责任人员处一万元以上二万元以下的罚款；情节严重的，责令停产停业整顿；构成犯罪的，依照刑法有关规定追究刑事责任：</w:t>
            </w:r>
            <w:r>
              <w:rPr>
                <w:spacing w:val="-30"/>
                <w:sz w:val="18"/>
              </w:rPr>
              <w:t xml:space="preserve"> </w:t>
            </w:r>
            <w:r>
              <w:rPr>
                <w:sz w:val="18"/>
              </w:rPr>
              <w:t>（一</w:t>
            </w:r>
            <w:r>
              <w:rPr>
                <w:spacing w:val="-15"/>
                <w:sz w:val="18"/>
              </w:rPr>
              <w:t>）</w:t>
            </w:r>
            <w:r>
              <w:rPr>
                <w:sz w:val="18"/>
              </w:rPr>
              <w:t>未在有较大危险因素的生产经营场所和有关设施</w:t>
            </w:r>
            <w:r>
              <w:rPr>
                <w:spacing w:val="-15"/>
                <w:sz w:val="18"/>
              </w:rPr>
              <w:t>、</w:t>
            </w:r>
            <w:r>
              <w:rPr>
                <w:sz w:val="18"/>
              </w:rPr>
              <w:t>设备上设置明显的安全警示标志的；</w:t>
            </w:r>
            <w:r>
              <w:rPr>
                <w:spacing w:val="-21"/>
                <w:sz w:val="18"/>
              </w:rPr>
              <w:t xml:space="preserve"> </w:t>
            </w:r>
            <w:r>
              <w:rPr>
                <w:sz w:val="18"/>
              </w:rPr>
              <w:t>（二</w:t>
            </w:r>
            <w:r>
              <w:rPr>
                <w:spacing w:val="-10"/>
                <w:sz w:val="18"/>
              </w:rPr>
              <w:t>）</w:t>
            </w:r>
            <w:r>
              <w:rPr>
                <w:sz w:val="18"/>
              </w:rPr>
              <w:t>安全设备的安装</w:t>
            </w:r>
            <w:r>
              <w:rPr>
                <w:spacing w:val="-10"/>
                <w:sz w:val="18"/>
              </w:rPr>
              <w:t>、</w:t>
            </w:r>
            <w:r>
              <w:rPr>
                <w:sz w:val="18"/>
              </w:rPr>
              <w:t>使用</w:t>
            </w:r>
            <w:r>
              <w:rPr>
                <w:spacing w:val="-10"/>
                <w:sz w:val="18"/>
              </w:rPr>
              <w:t>、</w:t>
            </w:r>
            <w:r>
              <w:rPr>
                <w:sz w:val="18"/>
              </w:rPr>
              <w:t>检测</w:t>
            </w:r>
            <w:r>
              <w:rPr>
                <w:spacing w:val="-10"/>
                <w:sz w:val="18"/>
              </w:rPr>
              <w:t>、</w:t>
            </w:r>
            <w:r>
              <w:rPr>
                <w:sz w:val="18"/>
              </w:rPr>
              <w:t>改造和报废不符合国家标准或者行业标准的</w:t>
            </w:r>
            <w:r>
              <w:rPr>
                <w:spacing w:val="4"/>
                <w:sz w:val="18"/>
              </w:rPr>
              <w:t>；（</w:t>
            </w:r>
            <w:r>
              <w:rPr>
                <w:sz w:val="18"/>
              </w:rPr>
              <w:t>三</w:t>
            </w:r>
            <w:r>
              <w:rPr>
                <w:spacing w:val="-41"/>
                <w:sz w:val="18"/>
              </w:rPr>
              <w:t>）</w:t>
            </w:r>
            <w:r>
              <w:rPr>
                <w:sz w:val="18"/>
              </w:rPr>
              <w:t>未对安全设备进行经常性维护</w:t>
            </w:r>
            <w:r>
              <w:rPr>
                <w:spacing w:val="-39"/>
                <w:sz w:val="18"/>
              </w:rPr>
              <w:t>、</w:t>
            </w:r>
            <w:r>
              <w:rPr>
                <w:sz w:val="18"/>
              </w:rPr>
              <w:t>保养和定期检测的</w:t>
            </w:r>
            <w:r>
              <w:rPr>
                <w:spacing w:val="4"/>
                <w:sz w:val="18"/>
              </w:rPr>
              <w:t>；（</w:t>
            </w:r>
            <w:r>
              <w:rPr>
                <w:sz w:val="18"/>
              </w:rPr>
              <w:t>四</w:t>
            </w:r>
            <w:r>
              <w:rPr>
                <w:spacing w:val="-12"/>
                <w:sz w:val="18"/>
              </w:rPr>
              <w:t xml:space="preserve">） </w:t>
            </w:r>
            <w:r>
              <w:rPr>
                <w:sz w:val="18"/>
              </w:rPr>
              <w:t>未为从业人员提供符合国家标准或者行业标准的劳动防护用品的；</w:t>
            </w:r>
            <w:r>
              <w:rPr>
                <w:spacing w:val="-2"/>
                <w:sz w:val="18"/>
              </w:rPr>
              <w:t xml:space="preserve"> </w:t>
            </w:r>
            <w:r>
              <w:rPr>
                <w:sz w:val="18"/>
              </w:rPr>
              <w:t>（五）危险物品的容器、运输工具，以及涉及人身安全、危险性较大的海洋石油开采特种设备和矿山井下特种设备未经具有专业资质的机构检测</w:t>
            </w:r>
            <w:r>
              <w:rPr>
                <w:spacing w:val="-32"/>
                <w:sz w:val="18"/>
              </w:rPr>
              <w:t>、</w:t>
            </w:r>
            <w:r>
              <w:rPr>
                <w:sz w:val="18"/>
              </w:rPr>
              <w:t>检验合格</w:t>
            </w:r>
            <w:r>
              <w:rPr>
                <w:spacing w:val="-29"/>
                <w:sz w:val="18"/>
              </w:rPr>
              <w:t>，</w:t>
            </w:r>
            <w:r>
              <w:rPr>
                <w:sz w:val="18"/>
              </w:rPr>
              <w:t>取得安全使用证或者安全标志</w:t>
            </w:r>
            <w:r>
              <w:rPr>
                <w:spacing w:val="-29"/>
                <w:sz w:val="18"/>
              </w:rPr>
              <w:t>，</w:t>
            </w:r>
            <w:r>
              <w:rPr>
                <w:sz w:val="18"/>
              </w:rPr>
              <w:t>投入使用的；</w:t>
            </w:r>
            <w:r>
              <w:rPr>
                <w:spacing w:val="-59"/>
                <w:sz w:val="18"/>
              </w:rPr>
              <w:t xml:space="preserve"> </w:t>
            </w:r>
            <w:r>
              <w:rPr>
                <w:sz w:val="18"/>
              </w:rPr>
              <w:t>（六</w:t>
            </w:r>
            <w:r>
              <w:rPr>
                <w:spacing w:val="-15"/>
                <w:sz w:val="18"/>
              </w:rPr>
              <w:t xml:space="preserve">） </w:t>
            </w:r>
            <w:r>
              <w:rPr>
                <w:sz w:val="18"/>
              </w:rPr>
              <w:t>使用应当淘汰的危及生产安全的工艺、设备的。</w:t>
            </w:r>
          </w:p>
          <w:p>
            <w:pPr>
              <w:pStyle w:val="7"/>
              <w:spacing w:line="364" w:lineRule="auto"/>
              <w:ind w:left="107" w:right="96"/>
              <w:jc w:val="both"/>
              <w:rPr>
                <w:sz w:val="18"/>
              </w:rPr>
            </w:pPr>
            <w:r>
              <w:rPr>
                <w:spacing w:val="-3"/>
                <w:sz w:val="18"/>
              </w:rPr>
              <w:t>第六十二条 违反本条例的规定，施工单位有下列行为之一的，责令限期改正；逾期未改正</w:t>
            </w:r>
            <w:r>
              <w:rPr>
                <w:sz w:val="18"/>
              </w:rPr>
              <w:t>的，责令停业整顿，依照《中华人民共和国安全生产法》的有关规定处以罚款；造成重大安全事故，构成犯罪的，对直接责任人员，依照刑法有关规定追究刑事责任：（一）未设立安全生产管理机构、配备专职安全生产管理人员或者分部分项工程施工时无专职安全生产管理人员现场监督的；（二）施工单位的主要负责人、项目负责人、专职安全生产管理人员、作业人员或者特种作业人员，未经安全教育培训或者经考核不合格即从事相关工作的；（三） 未在施工现场的危险部位设置明显的安全警示标志，或者未按照国家有关规定在施工现场设置消防通道、消防水源、配备消防设施和灭火器材的；（四）未向作业人员提供安全防护用具和安全防护服装的；（五）未按照规定在施工起重机械和整体提升脚手架、模板等自升式架设设施验收合格后登记的；（六）使用国家明令淘汰、禁止使用的危及施工安全的工艺、</w:t>
            </w:r>
          </w:p>
          <w:p>
            <w:pPr>
              <w:pStyle w:val="7"/>
              <w:spacing w:line="227" w:lineRule="exact"/>
              <w:ind w:left="107"/>
              <w:rPr>
                <w:sz w:val="18"/>
              </w:rPr>
            </w:pPr>
            <w:r>
              <w:rPr>
                <w:sz w:val="18"/>
              </w:rPr>
              <w:t>设备、材料的。</w:t>
            </w:r>
          </w:p>
        </w:tc>
        <w:tc>
          <w:tcPr>
            <w:tcW w:w="721" w:type="dxa"/>
          </w:tcPr>
          <w:p>
            <w:pPr>
              <w:pStyle w:val="7"/>
              <w:spacing w:line="225" w:lineRule="exact"/>
              <w:ind w:left="107"/>
              <w:rPr>
                <w:sz w:val="18"/>
              </w:rPr>
            </w:pPr>
            <w:r>
              <w:rPr>
                <w:sz w:val="18"/>
              </w:rPr>
              <w:t>严重</w:t>
            </w:r>
          </w:p>
          <w:p>
            <w:pPr>
              <w:pStyle w:val="7"/>
              <w:spacing w:before="119" w:line="364" w:lineRule="auto"/>
              <w:ind w:left="107" w:right="241"/>
              <w:jc w:val="both"/>
              <w:rPr>
                <w:sz w:val="18"/>
              </w:rPr>
            </w:pPr>
            <w:r>
              <w:rPr>
                <w:sz w:val="18"/>
              </w:rPr>
              <w:t>（</w:t>
            </w:r>
            <w:r>
              <w:rPr>
                <w:spacing w:val="-17"/>
                <w:sz w:val="18"/>
              </w:rPr>
              <w:t>不</w:t>
            </w:r>
            <w:r>
              <w:rPr>
                <w:spacing w:val="-9"/>
                <w:sz w:val="18"/>
              </w:rPr>
              <w:t>可修</w:t>
            </w:r>
            <w:r>
              <w:rPr>
                <w:sz w:val="18"/>
              </w:rPr>
              <w:t>复</w:t>
            </w:r>
            <w:r>
              <w:rPr>
                <w:spacing w:val="-17"/>
                <w:sz w:val="18"/>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8" w:hRule="atLeast"/>
        </w:trPr>
        <w:tc>
          <w:tcPr>
            <w:tcW w:w="671" w:type="dxa"/>
            <w:vMerge w:val="continue"/>
            <w:tcBorders>
              <w:top w:val="nil"/>
            </w:tcBorders>
          </w:tcPr>
          <w:p>
            <w:pPr>
              <w:rPr>
                <w:sz w:val="2"/>
                <w:szCs w:val="2"/>
              </w:rPr>
            </w:pPr>
          </w:p>
        </w:tc>
        <w:tc>
          <w:tcPr>
            <w:tcW w:w="968" w:type="dxa"/>
          </w:tcPr>
          <w:p>
            <w:pPr>
              <w:pStyle w:val="7"/>
              <w:spacing w:before="115" w:line="213" w:lineRule="exact"/>
              <w:ind w:left="106"/>
              <w:rPr>
                <w:sz w:val="18"/>
              </w:rPr>
            </w:pPr>
            <w:r>
              <w:rPr>
                <w:rFonts w:hint="eastAsia"/>
                <w:sz w:val="18"/>
                <w:lang w:eastAsia="zh-CN"/>
              </w:rPr>
              <w:t>D</w:t>
            </w:r>
            <w:r>
              <w:rPr>
                <w:sz w:val="18"/>
              </w:rPr>
              <w:t>-4-07</w:t>
            </w:r>
          </w:p>
        </w:tc>
        <w:tc>
          <w:tcPr>
            <w:tcW w:w="2502" w:type="dxa"/>
          </w:tcPr>
          <w:p>
            <w:pPr>
              <w:pStyle w:val="7"/>
              <w:spacing w:line="226" w:lineRule="exact"/>
              <w:ind w:left="108"/>
              <w:rPr>
                <w:sz w:val="18"/>
              </w:rPr>
            </w:pPr>
            <w:r>
              <w:rPr>
                <w:sz w:val="18"/>
              </w:rPr>
              <w:t>未按照规定在施工起重机械</w:t>
            </w:r>
          </w:p>
        </w:tc>
        <w:tc>
          <w:tcPr>
            <w:tcW w:w="2997" w:type="dxa"/>
          </w:tcPr>
          <w:p>
            <w:pPr>
              <w:pStyle w:val="7"/>
              <w:spacing w:line="226" w:lineRule="exact"/>
              <w:ind w:left="107"/>
              <w:rPr>
                <w:sz w:val="18"/>
              </w:rPr>
            </w:pPr>
            <w:r>
              <w:rPr>
                <w:sz w:val="18"/>
              </w:rPr>
              <w:t>《建设工程安全生产管理条例》第</w:t>
            </w:r>
          </w:p>
        </w:tc>
        <w:tc>
          <w:tcPr>
            <w:tcW w:w="7448" w:type="dxa"/>
          </w:tcPr>
          <w:p>
            <w:pPr>
              <w:pStyle w:val="7"/>
              <w:spacing w:line="226" w:lineRule="exact"/>
              <w:ind w:left="107"/>
              <w:rPr>
                <w:sz w:val="18"/>
              </w:rPr>
            </w:pPr>
            <w:r>
              <w:rPr>
                <w:sz w:val="18"/>
              </w:rPr>
              <w:t>责令改正</w:t>
            </w:r>
          </w:p>
        </w:tc>
        <w:tc>
          <w:tcPr>
            <w:tcW w:w="721" w:type="dxa"/>
          </w:tcPr>
          <w:p>
            <w:pPr>
              <w:pStyle w:val="7"/>
              <w:spacing w:line="226" w:lineRule="exact"/>
              <w:ind w:left="107"/>
              <w:rPr>
                <w:sz w:val="18"/>
              </w:rPr>
            </w:pPr>
            <w:r>
              <w:rPr>
                <w:sz w:val="18"/>
              </w:rPr>
              <w:t>轻微</w:t>
            </w:r>
          </w:p>
        </w:tc>
      </w:tr>
    </w:tbl>
    <w:p>
      <w:pPr>
        <w:spacing w:after="0" w:line="226" w:lineRule="exact"/>
        <w:rPr>
          <w:sz w:val="18"/>
        </w:rPr>
        <w:sectPr>
          <w:pgSz w:w="16840" w:h="11910" w:orient="landscape"/>
          <w:pgMar w:top="720" w:right="640" w:bottom="720" w:left="660" w:header="0" w:footer="524" w:gutter="0"/>
          <w:cols w:space="720" w:num="1"/>
        </w:sectPr>
      </w:pPr>
    </w:p>
    <w:tbl>
      <w:tblPr>
        <w:tblStyle w:val="3"/>
        <w:tblW w:w="0" w:type="auto"/>
        <w:tblInd w:w="11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71"/>
        <w:gridCol w:w="968"/>
        <w:gridCol w:w="2502"/>
        <w:gridCol w:w="2997"/>
        <w:gridCol w:w="7448"/>
        <w:gridCol w:w="72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0" w:hRule="atLeast"/>
        </w:trPr>
        <w:tc>
          <w:tcPr>
            <w:tcW w:w="671" w:type="dxa"/>
            <w:vMerge w:val="restart"/>
          </w:tcPr>
          <w:p>
            <w:pPr>
              <w:pStyle w:val="7"/>
              <w:rPr>
                <w:rFonts w:ascii="Times New Roman"/>
                <w:sz w:val="18"/>
              </w:rPr>
            </w:pPr>
          </w:p>
        </w:tc>
        <w:tc>
          <w:tcPr>
            <w:tcW w:w="968" w:type="dxa"/>
            <w:vMerge w:val="restart"/>
          </w:tcPr>
          <w:p>
            <w:pPr>
              <w:pStyle w:val="7"/>
              <w:rPr>
                <w:rFonts w:ascii="Times New Roman"/>
                <w:sz w:val="18"/>
              </w:rPr>
            </w:pPr>
          </w:p>
        </w:tc>
        <w:tc>
          <w:tcPr>
            <w:tcW w:w="2502" w:type="dxa"/>
            <w:vMerge w:val="restart"/>
          </w:tcPr>
          <w:p>
            <w:pPr>
              <w:pStyle w:val="7"/>
              <w:spacing w:line="362" w:lineRule="auto"/>
              <w:ind w:left="108" w:right="44"/>
              <w:rPr>
                <w:sz w:val="18"/>
              </w:rPr>
            </w:pPr>
            <w:r>
              <w:rPr>
                <w:sz w:val="18"/>
              </w:rPr>
              <w:t>和整体提升脚手架、模板等自升式架设设施验收合格后登记的</w:t>
            </w:r>
          </w:p>
        </w:tc>
        <w:tc>
          <w:tcPr>
            <w:tcW w:w="2997" w:type="dxa"/>
            <w:vMerge w:val="restart"/>
          </w:tcPr>
          <w:p>
            <w:pPr>
              <w:pStyle w:val="7"/>
              <w:spacing w:line="228" w:lineRule="exact"/>
              <w:ind w:left="107"/>
              <w:rPr>
                <w:sz w:val="18"/>
              </w:rPr>
            </w:pPr>
            <w:r>
              <w:rPr>
                <w:sz w:val="18"/>
              </w:rPr>
              <w:t>三十五条</w:t>
            </w:r>
          </w:p>
          <w:p>
            <w:pPr>
              <w:pStyle w:val="7"/>
              <w:spacing w:before="117" w:line="364" w:lineRule="auto"/>
              <w:ind w:left="107" w:right="177"/>
              <w:jc w:val="both"/>
              <w:rPr>
                <w:sz w:val="18"/>
              </w:rPr>
            </w:pPr>
            <w:r>
              <w:rPr>
                <w:sz w:val="18"/>
              </w:rPr>
              <w:t>《安全生产法》第九十六条，《建设工程安全生产管理条例》第六十二条</w:t>
            </w:r>
          </w:p>
        </w:tc>
        <w:tc>
          <w:tcPr>
            <w:tcW w:w="7448" w:type="dxa"/>
          </w:tcPr>
          <w:p>
            <w:pPr>
              <w:pStyle w:val="7"/>
              <w:spacing w:line="228" w:lineRule="exact"/>
              <w:ind w:left="107"/>
              <w:rPr>
                <w:sz w:val="18"/>
              </w:rPr>
            </w:pPr>
            <w:r>
              <w:rPr>
                <w:sz w:val="18"/>
              </w:rPr>
              <w:t>责令停业整顿，罚款</w:t>
            </w:r>
          </w:p>
        </w:tc>
        <w:tc>
          <w:tcPr>
            <w:tcW w:w="721" w:type="dxa"/>
          </w:tcPr>
          <w:p>
            <w:pPr>
              <w:pStyle w:val="7"/>
              <w:spacing w:line="228" w:lineRule="exact"/>
              <w:ind w:left="107"/>
              <w:rPr>
                <w:sz w:val="18"/>
              </w:rPr>
            </w:pPr>
            <w:r>
              <w:rPr>
                <w:sz w:val="18"/>
              </w:rPr>
              <w:t>严重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704" w:hRule="atLeast"/>
        </w:trPr>
        <w:tc>
          <w:tcPr>
            <w:tcW w:w="671" w:type="dxa"/>
            <w:vMerge w:val="continue"/>
            <w:tcBorders>
              <w:top w:val="nil"/>
            </w:tcBorders>
          </w:tcPr>
          <w:p>
            <w:pPr>
              <w:rPr>
                <w:sz w:val="2"/>
                <w:szCs w:val="2"/>
              </w:rPr>
            </w:pPr>
          </w:p>
        </w:tc>
        <w:tc>
          <w:tcPr>
            <w:tcW w:w="968" w:type="dxa"/>
            <w:vMerge w:val="continue"/>
            <w:tcBorders>
              <w:top w:val="nil"/>
            </w:tcBorders>
          </w:tcPr>
          <w:p>
            <w:pPr>
              <w:rPr>
                <w:sz w:val="2"/>
                <w:szCs w:val="2"/>
              </w:rPr>
            </w:pPr>
          </w:p>
        </w:tc>
        <w:tc>
          <w:tcPr>
            <w:tcW w:w="2502" w:type="dxa"/>
            <w:vMerge w:val="continue"/>
            <w:tcBorders>
              <w:top w:val="nil"/>
            </w:tcBorders>
          </w:tcPr>
          <w:p>
            <w:pPr>
              <w:rPr>
                <w:sz w:val="2"/>
                <w:szCs w:val="2"/>
              </w:rPr>
            </w:pPr>
          </w:p>
        </w:tc>
        <w:tc>
          <w:tcPr>
            <w:tcW w:w="2997" w:type="dxa"/>
            <w:vMerge w:val="continue"/>
            <w:tcBorders>
              <w:top w:val="nil"/>
            </w:tcBorders>
          </w:tcPr>
          <w:p>
            <w:pPr>
              <w:rPr>
                <w:sz w:val="2"/>
                <w:szCs w:val="2"/>
              </w:rPr>
            </w:pPr>
          </w:p>
        </w:tc>
        <w:tc>
          <w:tcPr>
            <w:tcW w:w="7448" w:type="dxa"/>
          </w:tcPr>
          <w:p>
            <w:pPr>
              <w:pStyle w:val="7"/>
              <w:spacing w:line="228" w:lineRule="exact"/>
              <w:ind w:left="107"/>
              <w:rPr>
                <w:sz w:val="18"/>
              </w:rPr>
            </w:pPr>
            <w:r>
              <w:rPr>
                <w:sz w:val="18"/>
              </w:rPr>
              <w:t>造成重大安全事故</w:t>
            </w:r>
          </w:p>
          <w:p>
            <w:pPr>
              <w:pStyle w:val="7"/>
              <w:tabs>
                <w:tab w:val="left" w:pos="1276"/>
              </w:tabs>
              <w:spacing w:before="117" w:line="364" w:lineRule="auto"/>
              <w:ind w:left="107" w:right="5"/>
              <w:rPr>
                <w:sz w:val="18"/>
              </w:rPr>
            </w:pPr>
            <w:r>
              <w:rPr>
                <w:sz w:val="18"/>
              </w:rPr>
              <w:t>第九十六条</w:t>
            </w:r>
            <w:r>
              <w:rPr>
                <w:sz w:val="18"/>
              </w:rPr>
              <w:tab/>
            </w:r>
            <w:r>
              <w:rPr>
                <w:sz w:val="18"/>
              </w:rPr>
              <w:t>生产经营单位有下列行为之一的，责令限期改正，可以处五万元以下的罚款； 逾期未改正的，处五万元以上二十万元以下的罚款，对其直接负责的主管人员和其他直接责任人员处一万元以上二万元以下的罚款；情节严重的，责令停产停业整顿；构成犯罪的，依照刑法有关规定追究刑事责任：</w:t>
            </w:r>
            <w:r>
              <w:rPr>
                <w:spacing w:val="-30"/>
                <w:sz w:val="18"/>
              </w:rPr>
              <w:t xml:space="preserve"> </w:t>
            </w:r>
            <w:r>
              <w:rPr>
                <w:sz w:val="18"/>
              </w:rPr>
              <w:t>（一</w:t>
            </w:r>
            <w:r>
              <w:rPr>
                <w:spacing w:val="-15"/>
                <w:sz w:val="18"/>
              </w:rPr>
              <w:t>）</w:t>
            </w:r>
            <w:r>
              <w:rPr>
                <w:sz w:val="18"/>
              </w:rPr>
              <w:t>未在有较大危险因素的生产经营场所和有关设施</w:t>
            </w:r>
            <w:r>
              <w:rPr>
                <w:spacing w:val="-15"/>
                <w:sz w:val="18"/>
              </w:rPr>
              <w:t>、</w:t>
            </w:r>
            <w:r>
              <w:rPr>
                <w:sz w:val="18"/>
              </w:rPr>
              <w:t>设备上设置明显的安全警示标志的；</w:t>
            </w:r>
            <w:r>
              <w:rPr>
                <w:spacing w:val="-21"/>
                <w:sz w:val="18"/>
              </w:rPr>
              <w:t xml:space="preserve"> </w:t>
            </w:r>
            <w:r>
              <w:rPr>
                <w:sz w:val="18"/>
              </w:rPr>
              <w:t>（二</w:t>
            </w:r>
            <w:r>
              <w:rPr>
                <w:spacing w:val="-10"/>
                <w:sz w:val="18"/>
              </w:rPr>
              <w:t>）</w:t>
            </w:r>
            <w:r>
              <w:rPr>
                <w:sz w:val="18"/>
              </w:rPr>
              <w:t>安全设备的安装</w:t>
            </w:r>
            <w:r>
              <w:rPr>
                <w:spacing w:val="-10"/>
                <w:sz w:val="18"/>
              </w:rPr>
              <w:t>、</w:t>
            </w:r>
            <w:r>
              <w:rPr>
                <w:sz w:val="18"/>
              </w:rPr>
              <w:t>使用</w:t>
            </w:r>
            <w:r>
              <w:rPr>
                <w:spacing w:val="-10"/>
                <w:sz w:val="18"/>
              </w:rPr>
              <w:t>、</w:t>
            </w:r>
            <w:r>
              <w:rPr>
                <w:sz w:val="18"/>
              </w:rPr>
              <w:t>检测</w:t>
            </w:r>
            <w:r>
              <w:rPr>
                <w:spacing w:val="-10"/>
                <w:sz w:val="18"/>
              </w:rPr>
              <w:t>、</w:t>
            </w:r>
            <w:r>
              <w:rPr>
                <w:sz w:val="18"/>
              </w:rPr>
              <w:t>改造和报废不符合国家标准或者行业标准的；</w:t>
            </w:r>
            <w:r>
              <w:rPr>
                <w:spacing w:val="-50"/>
                <w:sz w:val="18"/>
              </w:rPr>
              <w:t xml:space="preserve"> </w:t>
            </w:r>
            <w:r>
              <w:rPr>
                <w:sz w:val="18"/>
              </w:rPr>
              <w:t>（三</w:t>
            </w:r>
            <w:r>
              <w:rPr>
                <w:spacing w:val="-27"/>
                <w:sz w:val="18"/>
              </w:rPr>
              <w:t>）</w:t>
            </w:r>
            <w:r>
              <w:rPr>
                <w:sz w:val="18"/>
              </w:rPr>
              <w:t>未对安全设备进行经常性维护</w:t>
            </w:r>
            <w:r>
              <w:rPr>
                <w:spacing w:val="-24"/>
                <w:sz w:val="18"/>
              </w:rPr>
              <w:t>、</w:t>
            </w:r>
            <w:r>
              <w:rPr>
                <w:sz w:val="18"/>
              </w:rPr>
              <w:t>保养和定期检测的</w:t>
            </w:r>
            <w:r>
              <w:rPr>
                <w:spacing w:val="-26"/>
                <w:sz w:val="18"/>
              </w:rPr>
              <w:t>；（</w:t>
            </w:r>
            <w:r>
              <w:rPr>
                <w:sz w:val="18"/>
              </w:rPr>
              <w:t>四</w:t>
            </w:r>
            <w:r>
              <w:rPr>
                <w:spacing w:val="-12"/>
                <w:sz w:val="18"/>
              </w:rPr>
              <w:t xml:space="preserve">） </w:t>
            </w:r>
            <w:r>
              <w:rPr>
                <w:sz w:val="18"/>
              </w:rPr>
              <w:t>未为从业人员提供符合国家标准或者行业标准的劳动防护用品的；（五）危险物品的容器、运输工具，以及涉及人身安全、危险性较大的海洋石油开采特种设备和矿山井下特种设备未经具有专业资质的机构检测</w:t>
            </w:r>
            <w:r>
              <w:rPr>
                <w:spacing w:val="-32"/>
                <w:sz w:val="18"/>
              </w:rPr>
              <w:t>、</w:t>
            </w:r>
            <w:r>
              <w:rPr>
                <w:sz w:val="18"/>
              </w:rPr>
              <w:t>检验合格</w:t>
            </w:r>
            <w:r>
              <w:rPr>
                <w:spacing w:val="-29"/>
                <w:sz w:val="18"/>
              </w:rPr>
              <w:t>，</w:t>
            </w:r>
            <w:r>
              <w:rPr>
                <w:sz w:val="18"/>
              </w:rPr>
              <w:t>取得安全使用证或者安全标志</w:t>
            </w:r>
            <w:r>
              <w:rPr>
                <w:spacing w:val="-29"/>
                <w:sz w:val="18"/>
              </w:rPr>
              <w:t>，</w:t>
            </w:r>
            <w:r>
              <w:rPr>
                <w:sz w:val="18"/>
              </w:rPr>
              <w:t>投入使用的；</w:t>
            </w:r>
            <w:r>
              <w:rPr>
                <w:spacing w:val="-59"/>
                <w:sz w:val="18"/>
              </w:rPr>
              <w:t xml:space="preserve"> </w:t>
            </w:r>
            <w:r>
              <w:rPr>
                <w:sz w:val="18"/>
              </w:rPr>
              <w:t>（六</w:t>
            </w:r>
            <w:r>
              <w:rPr>
                <w:spacing w:val="-15"/>
                <w:sz w:val="18"/>
              </w:rPr>
              <w:t xml:space="preserve">） </w:t>
            </w:r>
            <w:r>
              <w:rPr>
                <w:sz w:val="18"/>
              </w:rPr>
              <w:t>使用应当淘汰的危及生产安全的工艺、设备的。</w:t>
            </w:r>
          </w:p>
          <w:p>
            <w:pPr>
              <w:pStyle w:val="7"/>
              <w:spacing w:line="364" w:lineRule="auto"/>
              <w:ind w:left="107" w:right="96"/>
              <w:jc w:val="both"/>
              <w:rPr>
                <w:sz w:val="18"/>
              </w:rPr>
            </w:pPr>
            <w:r>
              <w:rPr>
                <w:spacing w:val="-3"/>
                <w:sz w:val="18"/>
              </w:rPr>
              <w:t>第六十二条 违反本条例的规定，施工单位有下列行为之一的，责令限期改正；逾期未改正</w:t>
            </w:r>
            <w:r>
              <w:rPr>
                <w:sz w:val="18"/>
              </w:rPr>
              <w:t>的，责令停业整顿，依照《中华人民共和国安全生产法》的有关规定处以罚款；造成重大安全事故，构成犯罪的，对直接责任人员，依照刑法有关规定追究刑事责任：（一）未设立安全生产管理机构、配备专职安全生产管理人员或者分部分项工程施工时无专职安全生产管理人员现场监督的；（二）施工单位的主要负责人、项目负责人、专职安全生产管理人员、作业人员或者特种作业人员，未经安全教育培训或者经考核不合格即从事相关工作的；（三） 未在施工现场的危险部位设置明显的安全警示标志，或者未按照国家有关规定在施工现场设置消防通道、消防水源、配备消防设施和灭火器材的；（四）未向作业人员提供安全防护用具和安全防护服装的；（五）未按照规定在施工起重机械和整体提升脚手架、模板等自升式架设设施验收合格后登记的；（六）使用国家明令淘汰、禁止使用的危及施工安全的工艺、</w:t>
            </w:r>
          </w:p>
          <w:p>
            <w:pPr>
              <w:pStyle w:val="7"/>
              <w:spacing w:line="227" w:lineRule="exact"/>
              <w:ind w:left="107"/>
              <w:rPr>
                <w:sz w:val="18"/>
              </w:rPr>
            </w:pPr>
            <w:r>
              <w:rPr>
                <w:sz w:val="18"/>
              </w:rPr>
              <w:t>设备、材料的。</w:t>
            </w:r>
          </w:p>
        </w:tc>
        <w:tc>
          <w:tcPr>
            <w:tcW w:w="721" w:type="dxa"/>
          </w:tcPr>
          <w:p>
            <w:pPr>
              <w:pStyle w:val="7"/>
              <w:spacing w:line="228" w:lineRule="exact"/>
              <w:ind w:left="107"/>
              <w:rPr>
                <w:sz w:val="18"/>
              </w:rPr>
            </w:pPr>
            <w:r>
              <w:rPr>
                <w:sz w:val="18"/>
              </w:rPr>
              <w:t>严重</w:t>
            </w:r>
          </w:p>
          <w:p>
            <w:pPr>
              <w:pStyle w:val="7"/>
              <w:spacing w:before="117" w:line="364" w:lineRule="auto"/>
              <w:ind w:left="107" w:right="241"/>
              <w:jc w:val="both"/>
              <w:rPr>
                <w:sz w:val="18"/>
              </w:rPr>
            </w:pPr>
            <w:r>
              <w:rPr>
                <w:sz w:val="18"/>
              </w:rPr>
              <w:t>（</w:t>
            </w:r>
            <w:r>
              <w:rPr>
                <w:spacing w:val="-17"/>
                <w:sz w:val="18"/>
              </w:rPr>
              <w:t>不</w:t>
            </w:r>
            <w:r>
              <w:rPr>
                <w:spacing w:val="-9"/>
                <w:sz w:val="18"/>
              </w:rPr>
              <w:t>可修</w:t>
            </w:r>
            <w:r>
              <w:rPr>
                <w:sz w:val="18"/>
              </w:rPr>
              <w:t>复</w:t>
            </w:r>
            <w:r>
              <w:rPr>
                <w:spacing w:val="-17"/>
                <w:sz w:val="18"/>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0" w:hRule="atLeast"/>
        </w:trPr>
        <w:tc>
          <w:tcPr>
            <w:tcW w:w="671" w:type="dxa"/>
            <w:vMerge w:val="continue"/>
            <w:tcBorders>
              <w:top w:val="nil"/>
            </w:tcBorders>
          </w:tcPr>
          <w:p>
            <w:pPr>
              <w:rPr>
                <w:sz w:val="2"/>
                <w:szCs w:val="2"/>
              </w:rPr>
            </w:pPr>
          </w:p>
        </w:tc>
        <w:tc>
          <w:tcPr>
            <w:tcW w:w="968" w:type="dxa"/>
            <w:vMerge w:val="restart"/>
          </w:tcPr>
          <w:p>
            <w:pPr>
              <w:pStyle w:val="7"/>
              <w:spacing w:before="112"/>
              <w:ind w:left="106"/>
              <w:rPr>
                <w:sz w:val="18"/>
              </w:rPr>
            </w:pPr>
            <w:r>
              <w:rPr>
                <w:rFonts w:hint="eastAsia"/>
                <w:sz w:val="18"/>
                <w:lang w:eastAsia="zh-CN"/>
              </w:rPr>
              <w:t>D</w:t>
            </w:r>
            <w:r>
              <w:rPr>
                <w:sz w:val="18"/>
              </w:rPr>
              <w:t>-4-08</w:t>
            </w:r>
          </w:p>
        </w:tc>
        <w:tc>
          <w:tcPr>
            <w:tcW w:w="2502" w:type="dxa"/>
            <w:vMerge w:val="restart"/>
          </w:tcPr>
          <w:p>
            <w:pPr>
              <w:pStyle w:val="7"/>
              <w:spacing w:line="364" w:lineRule="auto"/>
              <w:ind w:left="108" w:right="44"/>
              <w:rPr>
                <w:sz w:val="18"/>
              </w:rPr>
            </w:pPr>
            <w:r>
              <w:rPr>
                <w:sz w:val="18"/>
              </w:rPr>
              <w:t>使用国家明令淘汰、禁止使用的危及施工安全的工艺、设备、材料的</w:t>
            </w:r>
          </w:p>
        </w:tc>
        <w:tc>
          <w:tcPr>
            <w:tcW w:w="2997" w:type="dxa"/>
            <w:vMerge w:val="restart"/>
          </w:tcPr>
          <w:p>
            <w:pPr>
              <w:pStyle w:val="7"/>
              <w:spacing w:line="364" w:lineRule="auto"/>
              <w:ind w:left="107" w:right="177"/>
              <w:rPr>
                <w:sz w:val="18"/>
              </w:rPr>
            </w:pPr>
            <w:r>
              <w:rPr>
                <w:sz w:val="18"/>
              </w:rPr>
              <w:t>《建设工程安全生产管理条例》第三十四条</w:t>
            </w:r>
          </w:p>
          <w:p>
            <w:pPr>
              <w:pStyle w:val="7"/>
              <w:spacing w:line="364" w:lineRule="auto"/>
              <w:ind w:left="107" w:right="177"/>
              <w:jc w:val="both"/>
              <w:rPr>
                <w:sz w:val="18"/>
              </w:rPr>
            </w:pPr>
            <w:r>
              <w:rPr>
                <w:sz w:val="18"/>
              </w:rPr>
              <w:t>《安全生产法》第九十六条，《建设工程安全生产管理条例》第六十二条，《民用建筑节能条例》第四</w:t>
            </w:r>
          </w:p>
        </w:tc>
        <w:tc>
          <w:tcPr>
            <w:tcW w:w="7448" w:type="dxa"/>
          </w:tcPr>
          <w:p>
            <w:pPr>
              <w:pStyle w:val="7"/>
              <w:spacing w:line="225" w:lineRule="exact"/>
              <w:ind w:left="107"/>
              <w:rPr>
                <w:sz w:val="18"/>
              </w:rPr>
            </w:pPr>
            <w:r>
              <w:rPr>
                <w:sz w:val="18"/>
              </w:rPr>
              <w:t>责令改正</w:t>
            </w:r>
          </w:p>
        </w:tc>
        <w:tc>
          <w:tcPr>
            <w:tcW w:w="721" w:type="dxa"/>
          </w:tcPr>
          <w:p>
            <w:pPr>
              <w:pStyle w:val="7"/>
              <w:spacing w:line="225" w:lineRule="exact"/>
              <w:ind w:left="107"/>
              <w:rPr>
                <w:sz w:val="18"/>
              </w:rPr>
            </w:pPr>
            <w:r>
              <w:rPr>
                <w:sz w:val="18"/>
              </w:rPr>
              <w:t>轻微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0" w:hRule="atLeast"/>
        </w:trPr>
        <w:tc>
          <w:tcPr>
            <w:tcW w:w="671" w:type="dxa"/>
            <w:vMerge w:val="continue"/>
            <w:tcBorders>
              <w:top w:val="nil"/>
            </w:tcBorders>
          </w:tcPr>
          <w:p>
            <w:pPr>
              <w:rPr>
                <w:sz w:val="2"/>
                <w:szCs w:val="2"/>
              </w:rPr>
            </w:pPr>
          </w:p>
        </w:tc>
        <w:tc>
          <w:tcPr>
            <w:tcW w:w="968" w:type="dxa"/>
            <w:vMerge w:val="continue"/>
            <w:tcBorders>
              <w:top w:val="nil"/>
            </w:tcBorders>
          </w:tcPr>
          <w:p>
            <w:pPr>
              <w:rPr>
                <w:sz w:val="2"/>
                <w:szCs w:val="2"/>
              </w:rPr>
            </w:pPr>
          </w:p>
        </w:tc>
        <w:tc>
          <w:tcPr>
            <w:tcW w:w="2502" w:type="dxa"/>
            <w:vMerge w:val="continue"/>
            <w:tcBorders>
              <w:top w:val="nil"/>
            </w:tcBorders>
          </w:tcPr>
          <w:p>
            <w:pPr>
              <w:rPr>
                <w:sz w:val="2"/>
                <w:szCs w:val="2"/>
              </w:rPr>
            </w:pPr>
          </w:p>
        </w:tc>
        <w:tc>
          <w:tcPr>
            <w:tcW w:w="2997" w:type="dxa"/>
            <w:vMerge w:val="continue"/>
            <w:tcBorders>
              <w:top w:val="nil"/>
            </w:tcBorders>
          </w:tcPr>
          <w:p>
            <w:pPr>
              <w:rPr>
                <w:sz w:val="2"/>
                <w:szCs w:val="2"/>
              </w:rPr>
            </w:pPr>
          </w:p>
        </w:tc>
        <w:tc>
          <w:tcPr>
            <w:tcW w:w="7448" w:type="dxa"/>
          </w:tcPr>
          <w:p>
            <w:pPr>
              <w:pStyle w:val="7"/>
              <w:spacing w:line="225" w:lineRule="exact"/>
              <w:ind w:left="107"/>
              <w:rPr>
                <w:sz w:val="18"/>
              </w:rPr>
            </w:pPr>
            <w:r>
              <w:rPr>
                <w:sz w:val="18"/>
              </w:rPr>
              <w:t>责令停业整顿，罚款</w:t>
            </w:r>
          </w:p>
        </w:tc>
        <w:tc>
          <w:tcPr>
            <w:tcW w:w="721" w:type="dxa"/>
          </w:tcPr>
          <w:p>
            <w:pPr>
              <w:pStyle w:val="7"/>
              <w:spacing w:line="225" w:lineRule="exact"/>
              <w:ind w:left="107"/>
              <w:rPr>
                <w:sz w:val="18"/>
              </w:rPr>
            </w:pPr>
            <w:r>
              <w:rPr>
                <w:sz w:val="18"/>
              </w:rPr>
              <w:t>严重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48" w:hRule="atLeast"/>
        </w:trPr>
        <w:tc>
          <w:tcPr>
            <w:tcW w:w="671" w:type="dxa"/>
            <w:vMerge w:val="continue"/>
            <w:tcBorders>
              <w:top w:val="nil"/>
            </w:tcBorders>
          </w:tcPr>
          <w:p>
            <w:pPr>
              <w:rPr>
                <w:sz w:val="2"/>
                <w:szCs w:val="2"/>
              </w:rPr>
            </w:pPr>
          </w:p>
        </w:tc>
        <w:tc>
          <w:tcPr>
            <w:tcW w:w="968" w:type="dxa"/>
            <w:vMerge w:val="continue"/>
            <w:tcBorders>
              <w:top w:val="nil"/>
            </w:tcBorders>
          </w:tcPr>
          <w:p>
            <w:pPr>
              <w:rPr>
                <w:sz w:val="2"/>
                <w:szCs w:val="2"/>
              </w:rPr>
            </w:pPr>
          </w:p>
        </w:tc>
        <w:tc>
          <w:tcPr>
            <w:tcW w:w="2502" w:type="dxa"/>
            <w:vMerge w:val="continue"/>
            <w:tcBorders>
              <w:top w:val="nil"/>
            </w:tcBorders>
          </w:tcPr>
          <w:p>
            <w:pPr>
              <w:rPr>
                <w:sz w:val="2"/>
                <w:szCs w:val="2"/>
              </w:rPr>
            </w:pPr>
          </w:p>
        </w:tc>
        <w:tc>
          <w:tcPr>
            <w:tcW w:w="2997" w:type="dxa"/>
            <w:vMerge w:val="continue"/>
            <w:tcBorders>
              <w:top w:val="nil"/>
            </w:tcBorders>
          </w:tcPr>
          <w:p>
            <w:pPr>
              <w:rPr>
                <w:sz w:val="2"/>
                <w:szCs w:val="2"/>
              </w:rPr>
            </w:pPr>
          </w:p>
        </w:tc>
        <w:tc>
          <w:tcPr>
            <w:tcW w:w="7448" w:type="dxa"/>
          </w:tcPr>
          <w:p>
            <w:pPr>
              <w:pStyle w:val="7"/>
              <w:spacing w:line="225" w:lineRule="exact"/>
              <w:ind w:left="107"/>
              <w:rPr>
                <w:sz w:val="18"/>
              </w:rPr>
            </w:pPr>
            <w:r>
              <w:rPr>
                <w:sz w:val="18"/>
              </w:rPr>
              <w:t>造成重大安全事故</w:t>
            </w:r>
          </w:p>
          <w:p>
            <w:pPr>
              <w:pStyle w:val="7"/>
              <w:tabs>
                <w:tab w:val="left" w:pos="1276"/>
              </w:tabs>
              <w:spacing w:line="350" w:lineRule="atLeast"/>
              <w:ind w:left="107" w:right="39"/>
              <w:rPr>
                <w:sz w:val="18"/>
              </w:rPr>
            </w:pPr>
            <w:r>
              <w:rPr>
                <w:sz w:val="18"/>
              </w:rPr>
              <w:t>第九十六条</w:t>
            </w:r>
            <w:r>
              <w:rPr>
                <w:sz w:val="18"/>
              </w:rPr>
              <w:tab/>
            </w:r>
            <w:r>
              <w:rPr>
                <w:sz w:val="18"/>
              </w:rPr>
              <w:t>生产经营单位有下列行为之一的，责令限期改正，可以处五万元以下的罚款</w:t>
            </w:r>
            <w:r>
              <w:rPr>
                <w:spacing w:val="-17"/>
                <w:sz w:val="18"/>
              </w:rPr>
              <w:t xml:space="preserve">； </w:t>
            </w:r>
            <w:r>
              <w:rPr>
                <w:sz w:val="18"/>
              </w:rPr>
              <w:t>逾期未改正的，处五万元以上二十万元以下的罚款，对其直接负责的主管人员和其他直接责</w:t>
            </w:r>
          </w:p>
        </w:tc>
        <w:tc>
          <w:tcPr>
            <w:tcW w:w="721" w:type="dxa"/>
          </w:tcPr>
          <w:p>
            <w:pPr>
              <w:pStyle w:val="7"/>
              <w:spacing w:line="225" w:lineRule="exact"/>
              <w:ind w:left="107"/>
              <w:rPr>
                <w:sz w:val="18"/>
              </w:rPr>
            </w:pPr>
            <w:r>
              <w:rPr>
                <w:sz w:val="18"/>
              </w:rPr>
              <w:t>严重</w:t>
            </w:r>
          </w:p>
          <w:p>
            <w:pPr>
              <w:pStyle w:val="7"/>
              <w:spacing w:line="350" w:lineRule="atLeast"/>
              <w:ind w:left="107" w:right="241"/>
              <w:rPr>
                <w:sz w:val="18"/>
              </w:rPr>
            </w:pPr>
            <w:r>
              <w:rPr>
                <w:sz w:val="18"/>
              </w:rPr>
              <w:t>（</w:t>
            </w:r>
            <w:r>
              <w:rPr>
                <w:spacing w:val="-17"/>
                <w:sz w:val="18"/>
              </w:rPr>
              <w:t>不</w:t>
            </w:r>
            <w:r>
              <w:rPr>
                <w:spacing w:val="-9"/>
                <w:sz w:val="18"/>
              </w:rPr>
              <w:t>可修</w:t>
            </w:r>
          </w:p>
        </w:tc>
      </w:tr>
    </w:tbl>
    <w:p>
      <w:pPr>
        <w:spacing w:after="0" w:line="350" w:lineRule="atLeast"/>
        <w:rPr>
          <w:sz w:val="18"/>
        </w:rPr>
        <w:sectPr>
          <w:pgSz w:w="16840" w:h="11910" w:orient="landscape"/>
          <w:pgMar w:top="720" w:right="640" w:bottom="720" w:left="660" w:header="0" w:footer="524" w:gutter="0"/>
          <w:cols w:space="720" w:num="1"/>
        </w:sectPr>
      </w:pPr>
    </w:p>
    <w:tbl>
      <w:tblPr>
        <w:tblStyle w:val="3"/>
        <w:tblW w:w="0" w:type="auto"/>
        <w:tblInd w:w="11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71"/>
        <w:gridCol w:w="968"/>
        <w:gridCol w:w="2502"/>
        <w:gridCol w:w="2997"/>
        <w:gridCol w:w="7448"/>
        <w:gridCol w:w="72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754" w:hRule="atLeast"/>
        </w:trPr>
        <w:tc>
          <w:tcPr>
            <w:tcW w:w="671" w:type="dxa"/>
            <w:vMerge w:val="restart"/>
          </w:tcPr>
          <w:p>
            <w:pPr>
              <w:pStyle w:val="7"/>
              <w:rPr>
                <w:rFonts w:ascii="Times New Roman"/>
                <w:sz w:val="18"/>
              </w:rPr>
            </w:pPr>
          </w:p>
        </w:tc>
        <w:tc>
          <w:tcPr>
            <w:tcW w:w="968" w:type="dxa"/>
          </w:tcPr>
          <w:p>
            <w:pPr>
              <w:pStyle w:val="7"/>
              <w:rPr>
                <w:rFonts w:ascii="Times New Roman"/>
                <w:sz w:val="18"/>
              </w:rPr>
            </w:pPr>
          </w:p>
        </w:tc>
        <w:tc>
          <w:tcPr>
            <w:tcW w:w="2502" w:type="dxa"/>
          </w:tcPr>
          <w:p>
            <w:pPr>
              <w:pStyle w:val="7"/>
              <w:rPr>
                <w:rFonts w:ascii="Times New Roman"/>
                <w:sz w:val="18"/>
              </w:rPr>
            </w:pPr>
          </w:p>
        </w:tc>
        <w:tc>
          <w:tcPr>
            <w:tcW w:w="2997" w:type="dxa"/>
          </w:tcPr>
          <w:p>
            <w:pPr>
              <w:pStyle w:val="7"/>
              <w:spacing w:line="228" w:lineRule="exact"/>
              <w:ind w:left="107"/>
              <w:rPr>
                <w:sz w:val="18"/>
              </w:rPr>
            </w:pPr>
            <w:r>
              <w:rPr>
                <w:sz w:val="18"/>
              </w:rPr>
              <w:t>十一条</w:t>
            </w:r>
          </w:p>
        </w:tc>
        <w:tc>
          <w:tcPr>
            <w:tcW w:w="7448" w:type="dxa"/>
          </w:tcPr>
          <w:p>
            <w:pPr>
              <w:pStyle w:val="7"/>
              <w:spacing w:line="364" w:lineRule="auto"/>
              <w:ind w:left="107" w:right="5"/>
              <w:rPr>
                <w:sz w:val="18"/>
              </w:rPr>
            </w:pPr>
            <w:r>
              <w:rPr>
                <w:sz w:val="18"/>
              </w:rPr>
              <w:t>任人员处一万元以上二万元以下的罚款；情节严重的，责令停产停业整顿；构成犯罪的，依</w:t>
            </w:r>
            <w:r>
              <w:rPr>
                <w:spacing w:val="-2"/>
                <w:sz w:val="18"/>
              </w:rPr>
              <w:t xml:space="preserve">照刑法有关规定追究刑事责任： </w:t>
            </w:r>
            <w:r>
              <w:rPr>
                <w:sz w:val="18"/>
              </w:rPr>
              <w:t>（一</w:t>
            </w:r>
            <w:r>
              <w:rPr>
                <w:spacing w:val="-15"/>
                <w:sz w:val="18"/>
              </w:rPr>
              <w:t>）</w:t>
            </w:r>
            <w:r>
              <w:rPr>
                <w:spacing w:val="-1"/>
                <w:sz w:val="18"/>
              </w:rPr>
              <w:t>未在有较大危险因素的生产经营场所和有关设施、设</w:t>
            </w:r>
            <w:r>
              <w:rPr>
                <w:spacing w:val="-3"/>
                <w:sz w:val="18"/>
              </w:rPr>
              <w:t xml:space="preserve">备上设置明显的安全警示标志的； </w:t>
            </w:r>
            <w:r>
              <w:rPr>
                <w:sz w:val="18"/>
              </w:rPr>
              <w:t>（二</w:t>
            </w:r>
            <w:r>
              <w:rPr>
                <w:spacing w:val="-10"/>
                <w:sz w:val="18"/>
              </w:rPr>
              <w:t>）</w:t>
            </w:r>
            <w:r>
              <w:rPr>
                <w:spacing w:val="-4"/>
                <w:sz w:val="18"/>
              </w:rPr>
              <w:t>安全设备的安装、使用、检测、改造和报废不符合国家标准或者行业标准的；</w:t>
            </w:r>
            <w:r>
              <w:rPr>
                <w:spacing w:val="4"/>
                <w:sz w:val="18"/>
              </w:rPr>
              <w:t>（</w:t>
            </w:r>
            <w:r>
              <w:rPr>
                <w:sz w:val="18"/>
              </w:rPr>
              <w:t>三</w:t>
            </w:r>
            <w:r>
              <w:rPr>
                <w:spacing w:val="-41"/>
                <w:sz w:val="18"/>
              </w:rPr>
              <w:t>）</w:t>
            </w:r>
            <w:r>
              <w:rPr>
                <w:spacing w:val="-3"/>
                <w:sz w:val="18"/>
              </w:rPr>
              <w:t>未对安全设备进行经常性维护、保养和定期检测的；</w:t>
            </w:r>
            <w:r>
              <w:rPr>
                <w:spacing w:val="4"/>
                <w:sz w:val="18"/>
              </w:rPr>
              <w:t>（</w:t>
            </w:r>
            <w:r>
              <w:rPr>
                <w:sz w:val="18"/>
              </w:rPr>
              <w:t>四</w:t>
            </w:r>
            <w:r>
              <w:rPr>
                <w:spacing w:val="-12"/>
                <w:sz w:val="18"/>
              </w:rPr>
              <w:t xml:space="preserve">） </w:t>
            </w:r>
            <w:r>
              <w:rPr>
                <w:spacing w:val="-1"/>
                <w:sz w:val="18"/>
              </w:rPr>
              <w:t xml:space="preserve">未为从业人员提供符合国家标准或者行业标准的劳动防护用品的； </w:t>
            </w:r>
            <w:r>
              <w:rPr>
                <w:sz w:val="18"/>
              </w:rPr>
              <w:t>（五）危险物品的容器、运输工具，以及涉及人身安全、危险性较大的海洋石油开采特种设备和矿山井下特种设备未</w:t>
            </w:r>
            <w:r>
              <w:rPr>
                <w:spacing w:val="-8"/>
                <w:sz w:val="18"/>
              </w:rPr>
              <w:t xml:space="preserve">经具有专业资质的机构检测、检验合格，取得安全使用证或者安全标志，投入使用的； </w:t>
            </w:r>
            <w:r>
              <w:rPr>
                <w:sz w:val="18"/>
              </w:rPr>
              <w:t>（六</w:t>
            </w:r>
            <w:r>
              <w:rPr>
                <w:spacing w:val="-15"/>
                <w:sz w:val="18"/>
              </w:rPr>
              <w:t xml:space="preserve">） </w:t>
            </w:r>
            <w:r>
              <w:rPr>
                <w:sz w:val="18"/>
              </w:rPr>
              <w:t>使用应当淘汰的危及生产安全的工艺、设备的。</w:t>
            </w:r>
          </w:p>
          <w:p>
            <w:pPr>
              <w:pStyle w:val="7"/>
              <w:spacing w:line="364" w:lineRule="auto"/>
              <w:ind w:left="107" w:right="96"/>
              <w:jc w:val="both"/>
              <w:rPr>
                <w:sz w:val="18"/>
              </w:rPr>
            </w:pPr>
            <w:r>
              <w:rPr>
                <w:spacing w:val="-3"/>
                <w:sz w:val="18"/>
              </w:rPr>
              <w:t>第六十二条 违反本条例的规定，施工单位有下列行为之一的，责令限期改正；逾期未改正</w:t>
            </w:r>
            <w:r>
              <w:rPr>
                <w:sz w:val="18"/>
              </w:rPr>
              <w:t>的，责令停业整顿，依照《中华人民共和国安全生产法》的有关规定处以罚款；造成重大安全事故，构成犯罪的，对直接责任人员，依照刑法有关规定追究刑事责任：（一）未设立安全生产管理机构、配备专职安全生产管理人员或者分部分项工程施工时无专职安全生产管理人员现场监督的；（二）施工单位的主要负责人、项目负责人、专职安全生产管理人员、作业人员或者特种作业人员，未经安全教育培训或者经考核不合格即从事相关工作的；（三） 未在施工现场的危险部位设置明显的安全警示标志，或者未按照国家有关规定在施工现场设置消防通道、消防水源、配备消防设施和灭火器材的；（四）未向作业人员提供安全防护用具和安全防护服装的；（五）未按照规定在施工起重机械和整体提升脚手架、模板等自升式架设设施验收合格后登记的；（六）使用国家明令淘汰、禁止使用的危及施工安全的工艺、设备、材料的。</w:t>
            </w:r>
          </w:p>
          <w:p>
            <w:pPr>
              <w:pStyle w:val="7"/>
              <w:tabs>
                <w:tab w:val="left" w:pos="1276"/>
              </w:tabs>
              <w:spacing w:line="364" w:lineRule="auto"/>
              <w:ind w:left="107" w:right="5"/>
              <w:rPr>
                <w:sz w:val="18"/>
              </w:rPr>
            </w:pPr>
            <w:r>
              <w:rPr>
                <w:sz w:val="18"/>
              </w:rPr>
              <w:t>第四十一条</w:t>
            </w:r>
            <w:r>
              <w:rPr>
                <w:sz w:val="18"/>
              </w:rPr>
              <w:tab/>
            </w:r>
            <w:r>
              <w:rPr>
                <w:sz w:val="18"/>
              </w:rPr>
              <w:t>违反本条例规定</w:t>
            </w:r>
            <w:r>
              <w:rPr>
                <w:spacing w:val="-29"/>
                <w:sz w:val="18"/>
              </w:rPr>
              <w:t>，</w:t>
            </w:r>
            <w:r>
              <w:rPr>
                <w:sz w:val="18"/>
              </w:rPr>
              <w:t>施工单位有下列行为之一的</w:t>
            </w:r>
            <w:r>
              <w:rPr>
                <w:spacing w:val="-29"/>
                <w:sz w:val="18"/>
              </w:rPr>
              <w:t>，</w:t>
            </w:r>
            <w:r>
              <w:rPr>
                <w:sz w:val="18"/>
              </w:rPr>
              <w:t>由县级以上地方人民政府建设主管部门责令改正，处</w:t>
            </w:r>
            <w:r>
              <w:rPr>
                <w:spacing w:val="-45"/>
                <w:sz w:val="18"/>
              </w:rPr>
              <w:t xml:space="preserve"> </w:t>
            </w:r>
            <w:r>
              <w:rPr>
                <w:sz w:val="18"/>
              </w:rPr>
              <w:t>10</w:t>
            </w:r>
            <w:r>
              <w:rPr>
                <w:spacing w:val="-48"/>
                <w:sz w:val="18"/>
              </w:rPr>
              <w:t xml:space="preserve"> </w:t>
            </w:r>
            <w:r>
              <w:rPr>
                <w:sz w:val="18"/>
              </w:rPr>
              <w:t>万元以上</w:t>
            </w:r>
            <w:r>
              <w:rPr>
                <w:spacing w:val="-45"/>
                <w:sz w:val="18"/>
              </w:rPr>
              <w:t xml:space="preserve"> </w:t>
            </w:r>
            <w:r>
              <w:rPr>
                <w:sz w:val="18"/>
              </w:rPr>
              <w:t>20</w:t>
            </w:r>
            <w:r>
              <w:rPr>
                <w:spacing w:val="-45"/>
                <w:sz w:val="18"/>
              </w:rPr>
              <w:t xml:space="preserve"> </w:t>
            </w:r>
            <w:r>
              <w:rPr>
                <w:sz w:val="18"/>
              </w:rPr>
              <w:t>万元以下的罚款；情节严重的，由颁发资质证书的部门责令停业整顿</w:t>
            </w:r>
            <w:r>
              <w:rPr>
                <w:spacing w:val="-32"/>
                <w:sz w:val="18"/>
              </w:rPr>
              <w:t>，</w:t>
            </w:r>
            <w:r>
              <w:rPr>
                <w:sz w:val="18"/>
              </w:rPr>
              <w:t>降低资质等级或者吊销资质证书</w:t>
            </w:r>
            <w:r>
              <w:rPr>
                <w:spacing w:val="-29"/>
                <w:sz w:val="18"/>
              </w:rPr>
              <w:t>；</w:t>
            </w:r>
            <w:r>
              <w:rPr>
                <w:sz w:val="18"/>
              </w:rPr>
              <w:t>造成损失的</w:t>
            </w:r>
            <w:r>
              <w:rPr>
                <w:spacing w:val="-29"/>
                <w:sz w:val="18"/>
              </w:rPr>
              <w:t>，</w:t>
            </w:r>
            <w:r>
              <w:rPr>
                <w:sz w:val="18"/>
              </w:rPr>
              <w:t>依法承担赔偿责任：</w:t>
            </w:r>
            <w:r>
              <w:rPr>
                <w:spacing w:val="-59"/>
                <w:sz w:val="18"/>
              </w:rPr>
              <w:t xml:space="preserve"> </w:t>
            </w:r>
            <w:r>
              <w:rPr>
                <w:sz w:val="18"/>
              </w:rPr>
              <w:t>（一</w:t>
            </w:r>
            <w:r>
              <w:rPr>
                <w:spacing w:val="-15"/>
                <w:sz w:val="18"/>
              </w:rPr>
              <w:t xml:space="preserve">） </w:t>
            </w:r>
            <w:r>
              <w:rPr>
                <w:sz w:val="18"/>
              </w:rPr>
              <w:t>未对进入施工现场的墙体材料</w:t>
            </w:r>
            <w:r>
              <w:rPr>
                <w:spacing w:val="-68"/>
                <w:sz w:val="18"/>
              </w:rPr>
              <w:t>、</w:t>
            </w:r>
            <w:r>
              <w:rPr>
                <w:sz w:val="18"/>
              </w:rPr>
              <w:t>保温材料</w:t>
            </w:r>
            <w:r>
              <w:rPr>
                <w:spacing w:val="-68"/>
                <w:sz w:val="18"/>
              </w:rPr>
              <w:t>、</w:t>
            </w:r>
            <w:r>
              <w:rPr>
                <w:sz w:val="18"/>
              </w:rPr>
              <w:t>门窗</w:t>
            </w:r>
            <w:r>
              <w:rPr>
                <w:spacing w:val="-65"/>
                <w:sz w:val="18"/>
              </w:rPr>
              <w:t>、</w:t>
            </w:r>
            <w:r>
              <w:rPr>
                <w:sz w:val="18"/>
              </w:rPr>
              <w:t>采暖制冷系统和照明设备进行查验的</w:t>
            </w:r>
            <w:r>
              <w:rPr>
                <w:spacing w:val="-21"/>
                <w:sz w:val="18"/>
              </w:rPr>
              <w:t>；（</w:t>
            </w:r>
            <w:r>
              <w:rPr>
                <w:sz w:val="18"/>
              </w:rPr>
              <w:t>二</w:t>
            </w:r>
            <w:r>
              <w:rPr>
                <w:spacing w:val="-11"/>
                <w:sz w:val="18"/>
              </w:rPr>
              <w:t xml:space="preserve">） </w:t>
            </w:r>
            <w:r>
              <w:rPr>
                <w:sz w:val="18"/>
              </w:rPr>
              <w:t>使用不符合施工图设计文件要求的墙体材料</w:t>
            </w:r>
            <w:r>
              <w:rPr>
                <w:spacing w:val="-20"/>
                <w:sz w:val="18"/>
              </w:rPr>
              <w:t>、</w:t>
            </w:r>
            <w:r>
              <w:rPr>
                <w:sz w:val="18"/>
              </w:rPr>
              <w:t>保温材料</w:t>
            </w:r>
            <w:r>
              <w:rPr>
                <w:spacing w:val="-20"/>
                <w:sz w:val="18"/>
              </w:rPr>
              <w:t>、</w:t>
            </w:r>
            <w:r>
              <w:rPr>
                <w:sz w:val="18"/>
              </w:rPr>
              <w:t>门窗</w:t>
            </w:r>
            <w:r>
              <w:rPr>
                <w:spacing w:val="-20"/>
                <w:sz w:val="18"/>
              </w:rPr>
              <w:t>、</w:t>
            </w:r>
            <w:r>
              <w:rPr>
                <w:sz w:val="18"/>
              </w:rPr>
              <w:t>采暖制冷系统和照明设备的</w:t>
            </w:r>
            <w:r>
              <w:rPr>
                <w:spacing w:val="-14"/>
                <w:sz w:val="18"/>
              </w:rPr>
              <w:t>；</w:t>
            </w:r>
          </w:p>
          <w:p>
            <w:pPr>
              <w:pStyle w:val="7"/>
              <w:spacing w:line="230" w:lineRule="exact"/>
              <w:ind w:left="107"/>
              <w:rPr>
                <w:sz w:val="18"/>
              </w:rPr>
            </w:pPr>
            <w:r>
              <w:rPr>
                <w:sz w:val="18"/>
              </w:rPr>
              <w:t>（三）使用列入禁止使用目录的技术、工艺、材料和设备的。</w:t>
            </w:r>
          </w:p>
        </w:tc>
        <w:tc>
          <w:tcPr>
            <w:tcW w:w="721" w:type="dxa"/>
          </w:tcPr>
          <w:p>
            <w:pPr>
              <w:pStyle w:val="7"/>
              <w:spacing w:line="228" w:lineRule="exact"/>
              <w:ind w:left="107"/>
              <w:rPr>
                <w:sz w:val="18"/>
              </w:rPr>
            </w:pPr>
            <w:r>
              <w:rPr>
                <w:sz w:val="18"/>
              </w:rPr>
              <w:t>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48" w:hRule="atLeast"/>
        </w:trPr>
        <w:tc>
          <w:tcPr>
            <w:tcW w:w="671" w:type="dxa"/>
            <w:vMerge w:val="continue"/>
            <w:tcBorders>
              <w:top w:val="nil"/>
            </w:tcBorders>
          </w:tcPr>
          <w:p>
            <w:pPr>
              <w:rPr>
                <w:sz w:val="2"/>
                <w:szCs w:val="2"/>
              </w:rPr>
            </w:pPr>
          </w:p>
        </w:tc>
        <w:tc>
          <w:tcPr>
            <w:tcW w:w="968" w:type="dxa"/>
          </w:tcPr>
          <w:p>
            <w:pPr>
              <w:pStyle w:val="7"/>
              <w:spacing w:before="113"/>
              <w:ind w:left="106"/>
              <w:rPr>
                <w:sz w:val="18"/>
              </w:rPr>
            </w:pPr>
            <w:r>
              <w:rPr>
                <w:rFonts w:hint="eastAsia"/>
                <w:sz w:val="18"/>
                <w:lang w:eastAsia="zh-CN"/>
              </w:rPr>
              <w:t>D</w:t>
            </w:r>
            <w:r>
              <w:rPr>
                <w:sz w:val="18"/>
              </w:rPr>
              <w:t>-4-09</w:t>
            </w:r>
          </w:p>
        </w:tc>
        <w:tc>
          <w:tcPr>
            <w:tcW w:w="2502" w:type="dxa"/>
          </w:tcPr>
          <w:p>
            <w:pPr>
              <w:pStyle w:val="7"/>
              <w:spacing w:line="226" w:lineRule="exact"/>
              <w:ind w:left="108"/>
              <w:rPr>
                <w:sz w:val="18"/>
              </w:rPr>
            </w:pPr>
            <w:r>
              <w:rPr>
                <w:sz w:val="18"/>
              </w:rPr>
              <w:t>违法挪用列入建设工程概算</w:t>
            </w:r>
          </w:p>
          <w:p>
            <w:pPr>
              <w:pStyle w:val="7"/>
              <w:spacing w:line="350" w:lineRule="atLeast"/>
              <w:ind w:left="108" w:right="221"/>
              <w:rPr>
                <w:sz w:val="18"/>
              </w:rPr>
            </w:pPr>
            <w:r>
              <w:rPr>
                <w:sz w:val="18"/>
              </w:rPr>
              <w:t>的安全生产作业环境及安全施工措施所需费用</w:t>
            </w:r>
          </w:p>
        </w:tc>
        <w:tc>
          <w:tcPr>
            <w:tcW w:w="2997" w:type="dxa"/>
          </w:tcPr>
          <w:p>
            <w:pPr>
              <w:pStyle w:val="7"/>
              <w:spacing w:line="364" w:lineRule="auto"/>
              <w:ind w:left="107" w:right="177"/>
              <w:rPr>
                <w:sz w:val="18"/>
              </w:rPr>
            </w:pPr>
            <w:r>
              <w:rPr>
                <w:sz w:val="18"/>
              </w:rPr>
              <w:t>《建设工程安全生产管理条例》第二十二条</w:t>
            </w:r>
          </w:p>
          <w:p>
            <w:pPr>
              <w:pStyle w:val="7"/>
              <w:spacing w:line="228" w:lineRule="exact"/>
              <w:ind w:left="107"/>
              <w:rPr>
                <w:sz w:val="18"/>
              </w:rPr>
            </w:pPr>
            <w:r>
              <w:rPr>
                <w:sz w:val="18"/>
              </w:rPr>
              <w:t>《建设工程安全生产管理条例》第</w:t>
            </w:r>
          </w:p>
        </w:tc>
        <w:tc>
          <w:tcPr>
            <w:tcW w:w="7448" w:type="dxa"/>
          </w:tcPr>
          <w:p>
            <w:pPr>
              <w:pStyle w:val="7"/>
              <w:spacing w:line="226" w:lineRule="exact"/>
              <w:ind w:left="107"/>
              <w:rPr>
                <w:sz w:val="18"/>
              </w:rPr>
            </w:pPr>
            <w:r>
              <w:rPr>
                <w:sz w:val="18"/>
              </w:rPr>
              <w:t>责令改正，罚款</w:t>
            </w:r>
          </w:p>
          <w:p>
            <w:pPr>
              <w:pStyle w:val="7"/>
              <w:tabs>
                <w:tab w:val="left" w:pos="1276"/>
              </w:tabs>
              <w:spacing w:line="350" w:lineRule="atLeast"/>
              <w:ind w:left="107" w:right="5"/>
              <w:rPr>
                <w:sz w:val="18"/>
              </w:rPr>
            </w:pPr>
            <w:r>
              <w:rPr>
                <w:sz w:val="18"/>
              </w:rPr>
              <w:t>第六十三条</w:t>
            </w:r>
            <w:r>
              <w:rPr>
                <w:sz w:val="18"/>
              </w:rPr>
              <w:tab/>
            </w:r>
            <w:r>
              <w:rPr>
                <w:sz w:val="18"/>
              </w:rPr>
              <w:t>违反本条例的规定</w:t>
            </w:r>
            <w:r>
              <w:rPr>
                <w:spacing w:val="-58"/>
                <w:sz w:val="18"/>
              </w:rPr>
              <w:t>，</w:t>
            </w:r>
            <w:r>
              <w:rPr>
                <w:sz w:val="18"/>
              </w:rPr>
              <w:t>施工单位挪用列入建设工程概算的安全生产作业环境及安全施工措施所需费用的</w:t>
            </w:r>
            <w:r>
              <w:rPr>
                <w:spacing w:val="-51"/>
                <w:sz w:val="18"/>
              </w:rPr>
              <w:t>，</w:t>
            </w:r>
            <w:r>
              <w:rPr>
                <w:sz w:val="18"/>
              </w:rPr>
              <w:t>责令限期改正</w:t>
            </w:r>
            <w:r>
              <w:rPr>
                <w:spacing w:val="-48"/>
                <w:sz w:val="18"/>
              </w:rPr>
              <w:t>，</w:t>
            </w:r>
            <w:r>
              <w:rPr>
                <w:sz w:val="18"/>
              </w:rPr>
              <w:t>处挪用费用</w:t>
            </w:r>
            <w:r>
              <w:rPr>
                <w:spacing w:val="-48"/>
                <w:sz w:val="18"/>
              </w:rPr>
              <w:t xml:space="preserve"> </w:t>
            </w:r>
            <w:r>
              <w:rPr>
                <w:sz w:val="18"/>
              </w:rPr>
              <w:t>20％以上</w:t>
            </w:r>
            <w:r>
              <w:rPr>
                <w:spacing w:val="-46"/>
                <w:sz w:val="18"/>
              </w:rPr>
              <w:t xml:space="preserve"> </w:t>
            </w:r>
            <w:r>
              <w:rPr>
                <w:sz w:val="18"/>
              </w:rPr>
              <w:t>50％以下的罚款</w:t>
            </w:r>
            <w:r>
              <w:rPr>
                <w:spacing w:val="-48"/>
                <w:sz w:val="18"/>
              </w:rPr>
              <w:t>；</w:t>
            </w:r>
            <w:r>
              <w:rPr>
                <w:sz w:val="18"/>
              </w:rPr>
              <w:t>造成损失的</w:t>
            </w:r>
            <w:r>
              <w:rPr>
                <w:spacing w:val="-13"/>
                <w:sz w:val="18"/>
              </w:rPr>
              <w:t>，</w:t>
            </w:r>
          </w:p>
        </w:tc>
        <w:tc>
          <w:tcPr>
            <w:tcW w:w="721" w:type="dxa"/>
          </w:tcPr>
          <w:p>
            <w:pPr>
              <w:pStyle w:val="7"/>
              <w:spacing w:line="226" w:lineRule="exact"/>
              <w:ind w:left="107"/>
              <w:rPr>
                <w:sz w:val="18"/>
              </w:rPr>
            </w:pPr>
            <w:r>
              <w:rPr>
                <w:sz w:val="18"/>
              </w:rPr>
              <w:t>一般</w:t>
            </w:r>
          </w:p>
        </w:tc>
      </w:tr>
    </w:tbl>
    <w:p>
      <w:pPr>
        <w:spacing w:after="0" w:line="226" w:lineRule="exact"/>
        <w:rPr>
          <w:sz w:val="18"/>
        </w:rPr>
        <w:sectPr>
          <w:pgSz w:w="16840" w:h="11910" w:orient="landscape"/>
          <w:pgMar w:top="720" w:right="640" w:bottom="720" w:left="660" w:header="0" w:footer="524" w:gutter="0"/>
          <w:cols w:space="720" w:num="1"/>
        </w:sectPr>
      </w:pPr>
    </w:p>
    <w:tbl>
      <w:tblPr>
        <w:tblStyle w:val="3"/>
        <w:tblW w:w="0" w:type="auto"/>
        <w:tblInd w:w="11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71"/>
        <w:gridCol w:w="968"/>
        <w:gridCol w:w="2502"/>
        <w:gridCol w:w="2997"/>
        <w:gridCol w:w="7448"/>
        <w:gridCol w:w="72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0" w:hRule="atLeast"/>
        </w:trPr>
        <w:tc>
          <w:tcPr>
            <w:tcW w:w="671" w:type="dxa"/>
            <w:vMerge w:val="restart"/>
          </w:tcPr>
          <w:p>
            <w:pPr>
              <w:pStyle w:val="7"/>
              <w:rPr>
                <w:rFonts w:ascii="Times New Roman"/>
                <w:sz w:val="18"/>
              </w:rPr>
            </w:pPr>
          </w:p>
        </w:tc>
        <w:tc>
          <w:tcPr>
            <w:tcW w:w="968" w:type="dxa"/>
          </w:tcPr>
          <w:p>
            <w:pPr>
              <w:pStyle w:val="7"/>
              <w:rPr>
                <w:rFonts w:ascii="Times New Roman"/>
                <w:sz w:val="18"/>
              </w:rPr>
            </w:pPr>
          </w:p>
        </w:tc>
        <w:tc>
          <w:tcPr>
            <w:tcW w:w="2502" w:type="dxa"/>
          </w:tcPr>
          <w:p>
            <w:pPr>
              <w:pStyle w:val="7"/>
              <w:rPr>
                <w:rFonts w:ascii="Times New Roman"/>
                <w:sz w:val="18"/>
              </w:rPr>
            </w:pPr>
          </w:p>
        </w:tc>
        <w:tc>
          <w:tcPr>
            <w:tcW w:w="2997" w:type="dxa"/>
          </w:tcPr>
          <w:p>
            <w:pPr>
              <w:pStyle w:val="7"/>
              <w:spacing w:line="228" w:lineRule="exact"/>
              <w:ind w:left="107"/>
              <w:rPr>
                <w:sz w:val="18"/>
              </w:rPr>
            </w:pPr>
            <w:r>
              <w:rPr>
                <w:sz w:val="18"/>
              </w:rPr>
              <w:t>六十三条</w:t>
            </w:r>
          </w:p>
        </w:tc>
        <w:tc>
          <w:tcPr>
            <w:tcW w:w="7448" w:type="dxa"/>
          </w:tcPr>
          <w:p>
            <w:pPr>
              <w:pStyle w:val="7"/>
              <w:spacing w:line="228" w:lineRule="exact"/>
              <w:ind w:left="107"/>
              <w:rPr>
                <w:sz w:val="18"/>
              </w:rPr>
            </w:pPr>
            <w:r>
              <w:rPr>
                <w:sz w:val="18"/>
              </w:rPr>
              <w:t>依法承担赔偿责任。</w:t>
            </w:r>
          </w:p>
        </w:tc>
        <w:tc>
          <w:tcPr>
            <w:tcW w:w="721" w:type="dxa"/>
          </w:tcPr>
          <w:p>
            <w:pPr>
              <w:pStyle w:val="7"/>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0" w:hRule="atLeast"/>
        </w:trPr>
        <w:tc>
          <w:tcPr>
            <w:tcW w:w="671" w:type="dxa"/>
            <w:vMerge w:val="continue"/>
            <w:tcBorders>
              <w:top w:val="nil"/>
            </w:tcBorders>
          </w:tcPr>
          <w:p>
            <w:pPr>
              <w:rPr>
                <w:sz w:val="2"/>
                <w:szCs w:val="2"/>
              </w:rPr>
            </w:pPr>
          </w:p>
        </w:tc>
        <w:tc>
          <w:tcPr>
            <w:tcW w:w="968" w:type="dxa"/>
            <w:vMerge w:val="restart"/>
          </w:tcPr>
          <w:p>
            <w:pPr>
              <w:pStyle w:val="7"/>
              <w:spacing w:before="114"/>
              <w:ind w:left="106"/>
              <w:rPr>
                <w:sz w:val="18"/>
              </w:rPr>
            </w:pPr>
            <w:r>
              <w:rPr>
                <w:rFonts w:hint="eastAsia"/>
                <w:sz w:val="18"/>
                <w:lang w:eastAsia="zh-CN"/>
              </w:rPr>
              <w:t>D</w:t>
            </w:r>
            <w:r>
              <w:rPr>
                <w:sz w:val="18"/>
              </w:rPr>
              <w:t>-4-10</w:t>
            </w:r>
          </w:p>
        </w:tc>
        <w:tc>
          <w:tcPr>
            <w:tcW w:w="2502" w:type="dxa"/>
            <w:vMerge w:val="restart"/>
          </w:tcPr>
          <w:p>
            <w:pPr>
              <w:pStyle w:val="7"/>
              <w:spacing w:line="362" w:lineRule="auto"/>
              <w:ind w:left="108" w:right="221"/>
              <w:rPr>
                <w:sz w:val="18"/>
              </w:rPr>
            </w:pPr>
            <w:r>
              <w:rPr>
                <w:sz w:val="18"/>
              </w:rPr>
              <w:t>施工前未对有关安全施工的技术要求作出详细说明的</w:t>
            </w:r>
          </w:p>
        </w:tc>
        <w:tc>
          <w:tcPr>
            <w:tcW w:w="2997" w:type="dxa"/>
            <w:vMerge w:val="restart"/>
          </w:tcPr>
          <w:p>
            <w:pPr>
              <w:pStyle w:val="7"/>
              <w:spacing w:line="362" w:lineRule="auto"/>
              <w:ind w:left="107" w:right="177"/>
              <w:rPr>
                <w:sz w:val="18"/>
              </w:rPr>
            </w:pPr>
            <w:r>
              <w:rPr>
                <w:spacing w:val="-2"/>
                <w:sz w:val="18"/>
              </w:rPr>
              <w:t>《建设工程安全生产管理条例》第</w:t>
            </w:r>
            <w:r>
              <w:rPr>
                <w:sz w:val="18"/>
              </w:rPr>
              <w:t>二十七条</w:t>
            </w:r>
          </w:p>
          <w:p>
            <w:pPr>
              <w:pStyle w:val="7"/>
              <w:spacing w:line="364" w:lineRule="auto"/>
              <w:ind w:left="107" w:right="177"/>
              <w:rPr>
                <w:sz w:val="18"/>
              </w:rPr>
            </w:pPr>
            <w:r>
              <w:rPr>
                <w:spacing w:val="-2"/>
                <w:sz w:val="18"/>
              </w:rPr>
              <w:t>《建设工程安全生产管理条例》第</w:t>
            </w:r>
            <w:r>
              <w:rPr>
                <w:sz w:val="18"/>
              </w:rPr>
              <w:t>六十四条</w:t>
            </w:r>
          </w:p>
        </w:tc>
        <w:tc>
          <w:tcPr>
            <w:tcW w:w="7448" w:type="dxa"/>
          </w:tcPr>
          <w:p>
            <w:pPr>
              <w:pStyle w:val="7"/>
              <w:spacing w:line="228" w:lineRule="exact"/>
              <w:ind w:left="107"/>
              <w:rPr>
                <w:sz w:val="18"/>
              </w:rPr>
            </w:pPr>
            <w:r>
              <w:rPr>
                <w:sz w:val="18"/>
              </w:rPr>
              <w:t>责令改正</w:t>
            </w:r>
          </w:p>
        </w:tc>
        <w:tc>
          <w:tcPr>
            <w:tcW w:w="721" w:type="dxa"/>
          </w:tcPr>
          <w:p>
            <w:pPr>
              <w:pStyle w:val="7"/>
              <w:spacing w:line="228" w:lineRule="exact"/>
              <w:ind w:left="107"/>
              <w:rPr>
                <w:sz w:val="18"/>
              </w:rPr>
            </w:pPr>
            <w:r>
              <w:rPr>
                <w:sz w:val="18"/>
              </w:rPr>
              <w:t>轻微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0" w:hRule="atLeast"/>
        </w:trPr>
        <w:tc>
          <w:tcPr>
            <w:tcW w:w="671" w:type="dxa"/>
            <w:vMerge w:val="continue"/>
            <w:tcBorders>
              <w:top w:val="nil"/>
            </w:tcBorders>
          </w:tcPr>
          <w:p>
            <w:pPr>
              <w:rPr>
                <w:sz w:val="2"/>
                <w:szCs w:val="2"/>
              </w:rPr>
            </w:pPr>
          </w:p>
        </w:tc>
        <w:tc>
          <w:tcPr>
            <w:tcW w:w="968" w:type="dxa"/>
            <w:vMerge w:val="continue"/>
            <w:tcBorders>
              <w:top w:val="nil"/>
            </w:tcBorders>
          </w:tcPr>
          <w:p>
            <w:pPr>
              <w:rPr>
                <w:sz w:val="2"/>
                <w:szCs w:val="2"/>
              </w:rPr>
            </w:pPr>
          </w:p>
        </w:tc>
        <w:tc>
          <w:tcPr>
            <w:tcW w:w="2502" w:type="dxa"/>
            <w:vMerge w:val="continue"/>
            <w:tcBorders>
              <w:top w:val="nil"/>
            </w:tcBorders>
          </w:tcPr>
          <w:p>
            <w:pPr>
              <w:rPr>
                <w:sz w:val="2"/>
                <w:szCs w:val="2"/>
              </w:rPr>
            </w:pPr>
          </w:p>
        </w:tc>
        <w:tc>
          <w:tcPr>
            <w:tcW w:w="2997" w:type="dxa"/>
            <w:vMerge w:val="continue"/>
            <w:tcBorders>
              <w:top w:val="nil"/>
            </w:tcBorders>
          </w:tcPr>
          <w:p>
            <w:pPr>
              <w:rPr>
                <w:sz w:val="2"/>
                <w:szCs w:val="2"/>
              </w:rPr>
            </w:pPr>
          </w:p>
        </w:tc>
        <w:tc>
          <w:tcPr>
            <w:tcW w:w="7448" w:type="dxa"/>
          </w:tcPr>
          <w:p>
            <w:pPr>
              <w:pStyle w:val="7"/>
              <w:spacing w:line="228" w:lineRule="exact"/>
              <w:ind w:left="107"/>
              <w:rPr>
                <w:sz w:val="18"/>
              </w:rPr>
            </w:pPr>
            <w:r>
              <w:rPr>
                <w:sz w:val="18"/>
              </w:rPr>
              <w:t>责令停业整顿，罚款</w:t>
            </w:r>
          </w:p>
        </w:tc>
        <w:tc>
          <w:tcPr>
            <w:tcW w:w="721" w:type="dxa"/>
          </w:tcPr>
          <w:p>
            <w:pPr>
              <w:pStyle w:val="7"/>
              <w:spacing w:line="228" w:lineRule="exact"/>
              <w:ind w:left="107"/>
              <w:rPr>
                <w:sz w:val="18"/>
              </w:rPr>
            </w:pPr>
            <w:r>
              <w:rPr>
                <w:sz w:val="18"/>
              </w:rPr>
              <w:t>严重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01" w:hRule="atLeast"/>
        </w:trPr>
        <w:tc>
          <w:tcPr>
            <w:tcW w:w="671" w:type="dxa"/>
            <w:vMerge w:val="continue"/>
            <w:tcBorders>
              <w:top w:val="nil"/>
            </w:tcBorders>
          </w:tcPr>
          <w:p>
            <w:pPr>
              <w:rPr>
                <w:sz w:val="2"/>
                <w:szCs w:val="2"/>
              </w:rPr>
            </w:pPr>
          </w:p>
        </w:tc>
        <w:tc>
          <w:tcPr>
            <w:tcW w:w="968" w:type="dxa"/>
            <w:vMerge w:val="continue"/>
            <w:tcBorders>
              <w:top w:val="nil"/>
            </w:tcBorders>
          </w:tcPr>
          <w:p>
            <w:pPr>
              <w:rPr>
                <w:sz w:val="2"/>
                <w:szCs w:val="2"/>
              </w:rPr>
            </w:pPr>
          </w:p>
        </w:tc>
        <w:tc>
          <w:tcPr>
            <w:tcW w:w="2502" w:type="dxa"/>
            <w:vMerge w:val="continue"/>
            <w:tcBorders>
              <w:top w:val="nil"/>
            </w:tcBorders>
          </w:tcPr>
          <w:p>
            <w:pPr>
              <w:rPr>
                <w:sz w:val="2"/>
                <w:szCs w:val="2"/>
              </w:rPr>
            </w:pPr>
          </w:p>
        </w:tc>
        <w:tc>
          <w:tcPr>
            <w:tcW w:w="2997" w:type="dxa"/>
            <w:vMerge w:val="continue"/>
            <w:tcBorders>
              <w:top w:val="nil"/>
            </w:tcBorders>
          </w:tcPr>
          <w:p>
            <w:pPr>
              <w:rPr>
                <w:sz w:val="2"/>
                <w:szCs w:val="2"/>
              </w:rPr>
            </w:pPr>
          </w:p>
        </w:tc>
        <w:tc>
          <w:tcPr>
            <w:tcW w:w="7448" w:type="dxa"/>
          </w:tcPr>
          <w:p>
            <w:pPr>
              <w:pStyle w:val="7"/>
              <w:spacing w:line="228" w:lineRule="exact"/>
              <w:ind w:left="107"/>
              <w:rPr>
                <w:sz w:val="18"/>
              </w:rPr>
            </w:pPr>
            <w:r>
              <w:rPr>
                <w:sz w:val="18"/>
              </w:rPr>
              <w:t>造成重大安全事故</w:t>
            </w:r>
          </w:p>
          <w:p>
            <w:pPr>
              <w:pStyle w:val="7"/>
              <w:tabs>
                <w:tab w:val="left" w:pos="1276"/>
              </w:tabs>
              <w:spacing w:before="117" w:line="364" w:lineRule="auto"/>
              <w:ind w:left="107" w:right="5"/>
              <w:rPr>
                <w:sz w:val="18"/>
              </w:rPr>
            </w:pPr>
            <w:r>
              <w:rPr>
                <w:sz w:val="18"/>
              </w:rPr>
              <w:t>第六十四条</w:t>
            </w:r>
            <w:r>
              <w:rPr>
                <w:sz w:val="18"/>
              </w:rPr>
              <w:tab/>
            </w:r>
            <w:r>
              <w:rPr>
                <w:sz w:val="18"/>
              </w:rPr>
              <w:t>违反本条例的规定</w:t>
            </w:r>
            <w:r>
              <w:rPr>
                <w:spacing w:val="-20"/>
                <w:sz w:val="18"/>
              </w:rPr>
              <w:t>，</w:t>
            </w:r>
            <w:r>
              <w:rPr>
                <w:sz w:val="18"/>
              </w:rPr>
              <w:t>施工单位有下列行为之一的</w:t>
            </w:r>
            <w:r>
              <w:rPr>
                <w:spacing w:val="-20"/>
                <w:sz w:val="18"/>
              </w:rPr>
              <w:t>，</w:t>
            </w:r>
            <w:r>
              <w:rPr>
                <w:sz w:val="18"/>
              </w:rPr>
              <w:t>责令限期改正</w:t>
            </w:r>
            <w:r>
              <w:rPr>
                <w:spacing w:val="-20"/>
                <w:sz w:val="18"/>
              </w:rPr>
              <w:t>；</w:t>
            </w:r>
            <w:r>
              <w:rPr>
                <w:sz w:val="18"/>
              </w:rPr>
              <w:t>逾期未改正的，责令停业整顿，并处</w:t>
            </w:r>
            <w:r>
              <w:rPr>
                <w:spacing w:val="-45"/>
                <w:sz w:val="18"/>
              </w:rPr>
              <w:t xml:space="preserve"> </w:t>
            </w:r>
            <w:r>
              <w:rPr>
                <w:sz w:val="18"/>
              </w:rPr>
              <w:t>5</w:t>
            </w:r>
            <w:r>
              <w:rPr>
                <w:spacing w:val="-46"/>
                <w:sz w:val="18"/>
              </w:rPr>
              <w:t xml:space="preserve"> </w:t>
            </w:r>
            <w:r>
              <w:rPr>
                <w:sz w:val="18"/>
              </w:rPr>
              <w:t>万元以上</w:t>
            </w:r>
            <w:r>
              <w:rPr>
                <w:spacing w:val="-45"/>
                <w:sz w:val="18"/>
              </w:rPr>
              <w:t xml:space="preserve"> </w:t>
            </w:r>
            <w:r>
              <w:rPr>
                <w:sz w:val="18"/>
              </w:rPr>
              <w:t>10</w:t>
            </w:r>
            <w:r>
              <w:rPr>
                <w:spacing w:val="-48"/>
                <w:sz w:val="18"/>
              </w:rPr>
              <w:t xml:space="preserve"> </w:t>
            </w:r>
            <w:r>
              <w:rPr>
                <w:sz w:val="18"/>
              </w:rPr>
              <w:t>万元以下的罚款；造成重大安全事故，构成犯罪的， 对直接责任人员，依照刑法有关规定追究刑事责任：（一）施工前未对有关安全施工的技术要求作出详细说明的；（二）未根据不同施工阶段和周围环境及季节、气候的变化，在施工现场采取相应的安全施工措施</w:t>
            </w:r>
            <w:r>
              <w:rPr>
                <w:spacing w:val="-58"/>
                <w:sz w:val="18"/>
              </w:rPr>
              <w:t>，</w:t>
            </w:r>
            <w:r>
              <w:rPr>
                <w:sz w:val="18"/>
              </w:rPr>
              <w:t>或者在城市市区内的建设工程的施工现场未实行封闭围挡的</w:t>
            </w:r>
            <w:r>
              <w:rPr>
                <w:spacing w:val="-16"/>
                <w:sz w:val="18"/>
              </w:rPr>
              <w:t>；</w:t>
            </w:r>
          </w:p>
          <w:p>
            <w:pPr>
              <w:pStyle w:val="7"/>
              <w:spacing w:line="364" w:lineRule="auto"/>
              <w:ind w:left="107" w:right="128"/>
              <w:jc w:val="both"/>
              <w:rPr>
                <w:sz w:val="18"/>
              </w:rPr>
            </w:pPr>
            <w:r>
              <w:rPr>
                <w:sz w:val="18"/>
              </w:rPr>
              <w:t>（三）在尚未竣工的建筑物内设置员工集体宿舍的；（四）施工现场临时搭建的建筑物不符合安全使用要求的；（五）未对因建设工程施工可能造成损害的毗邻建筑物、构筑物和地下管线等采取专项防护措施的。施工单位有前款规定第（四）项、第（五）项行为，造成损失</w:t>
            </w:r>
          </w:p>
          <w:p>
            <w:pPr>
              <w:pStyle w:val="7"/>
              <w:spacing w:line="228" w:lineRule="exact"/>
              <w:ind w:left="107"/>
              <w:rPr>
                <w:sz w:val="18"/>
              </w:rPr>
            </w:pPr>
            <w:r>
              <w:rPr>
                <w:sz w:val="18"/>
              </w:rPr>
              <w:t>的，依法承担赔偿责任。</w:t>
            </w:r>
          </w:p>
        </w:tc>
        <w:tc>
          <w:tcPr>
            <w:tcW w:w="721" w:type="dxa"/>
          </w:tcPr>
          <w:p>
            <w:pPr>
              <w:pStyle w:val="7"/>
              <w:spacing w:line="228" w:lineRule="exact"/>
              <w:ind w:left="107"/>
              <w:rPr>
                <w:sz w:val="18"/>
              </w:rPr>
            </w:pPr>
            <w:r>
              <w:rPr>
                <w:sz w:val="18"/>
              </w:rPr>
              <w:t>严重</w:t>
            </w:r>
          </w:p>
          <w:p>
            <w:pPr>
              <w:pStyle w:val="7"/>
              <w:spacing w:before="117" w:line="364" w:lineRule="auto"/>
              <w:ind w:left="107" w:right="241"/>
              <w:jc w:val="both"/>
              <w:rPr>
                <w:sz w:val="18"/>
              </w:rPr>
            </w:pPr>
            <w:r>
              <w:rPr>
                <w:sz w:val="18"/>
              </w:rPr>
              <w:t>（</w:t>
            </w:r>
            <w:r>
              <w:rPr>
                <w:spacing w:val="-17"/>
                <w:sz w:val="18"/>
              </w:rPr>
              <w:t>不</w:t>
            </w:r>
            <w:r>
              <w:rPr>
                <w:spacing w:val="-9"/>
                <w:sz w:val="18"/>
              </w:rPr>
              <w:t>可修</w:t>
            </w:r>
            <w:r>
              <w:rPr>
                <w:sz w:val="18"/>
              </w:rPr>
              <w:t>复</w:t>
            </w:r>
            <w:r>
              <w:rPr>
                <w:spacing w:val="-17"/>
                <w:sz w:val="18"/>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0" w:hRule="atLeast"/>
        </w:trPr>
        <w:tc>
          <w:tcPr>
            <w:tcW w:w="671" w:type="dxa"/>
            <w:vMerge w:val="continue"/>
            <w:tcBorders>
              <w:top w:val="nil"/>
            </w:tcBorders>
          </w:tcPr>
          <w:p>
            <w:pPr>
              <w:rPr>
                <w:sz w:val="2"/>
                <w:szCs w:val="2"/>
              </w:rPr>
            </w:pPr>
          </w:p>
        </w:tc>
        <w:tc>
          <w:tcPr>
            <w:tcW w:w="968" w:type="dxa"/>
            <w:vMerge w:val="restart"/>
          </w:tcPr>
          <w:p>
            <w:pPr>
              <w:pStyle w:val="7"/>
              <w:spacing w:before="114"/>
              <w:ind w:left="106"/>
              <w:rPr>
                <w:sz w:val="18"/>
              </w:rPr>
            </w:pPr>
            <w:r>
              <w:rPr>
                <w:rFonts w:hint="eastAsia"/>
                <w:sz w:val="18"/>
                <w:lang w:eastAsia="zh-CN"/>
              </w:rPr>
              <w:t>D</w:t>
            </w:r>
            <w:r>
              <w:rPr>
                <w:sz w:val="18"/>
              </w:rPr>
              <w:t>-4-11</w:t>
            </w:r>
          </w:p>
        </w:tc>
        <w:tc>
          <w:tcPr>
            <w:tcW w:w="2502" w:type="dxa"/>
            <w:vMerge w:val="restart"/>
          </w:tcPr>
          <w:p>
            <w:pPr>
              <w:pStyle w:val="7"/>
              <w:spacing w:line="364" w:lineRule="auto"/>
              <w:ind w:left="108" w:right="96"/>
              <w:rPr>
                <w:sz w:val="18"/>
              </w:rPr>
            </w:pPr>
            <w:r>
              <w:rPr>
                <w:sz w:val="18"/>
              </w:rPr>
              <w:t>未根据不同施工阶段和周围</w:t>
            </w:r>
            <w:r>
              <w:rPr>
                <w:spacing w:val="-8"/>
                <w:sz w:val="18"/>
              </w:rPr>
              <w:t>环境及季节、气候的变化，在</w:t>
            </w:r>
            <w:r>
              <w:rPr>
                <w:sz w:val="18"/>
              </w:rPr>
              <w:t>施工现场采取相应的安全施</w:t>
            </w:r>
            <w:r>
              <w:rPr>
                <w:spacing w:val="-9"/>
                <w:sz w:val="18"/>
              </w:rPr>
              <w:t>工措施，或者在城市市区内的</w:t>
            </w:r>
            <w:r>
              <w:rPr>
                <w:sz w:val="18"/>
              </w:rPr>
              <w:t>建设工程的施工现场未实行封闭围挡的</w:t>
            </w:r>
          </w:p>
        </w:tc>
        <w:tc>
          <w:tcPr>
            <w:tcW w:w="2997" w:type="dxa"/>
            <w:vMerge w:val="restart"/>
          </w:tcPr>
          <w:p>
            <w:pPr>
              <w:pStyle w:val="7"/>
              <w:spacing w:line="364" w:lineRule="auto"/>
              <w:ind w:left="107" w:right="177"/>
              <w:rPr>
                <w:sz w:val="18"/>
              </w:rPr>
            </w:pPr>
            <w:r>
              <w:rPr>
                <w:sz w:val="18"/>
              </w:rPr>
              <w:t>《建设工程安全生产管理条例》第二十八条、第三十条</w:t>
            </w:r>
          </w:p>
          <w:p>
            <w:pPr>
              <w:pStyle w:val="7"/>
              <w:spacing w:line="362" w:lineRule="auto"/>
              <w:ind w:left="107" w:right="177"/>
              <w:rPr>
                <w:sz w:val="18"/>
              </w:rPr>
            </w:pPr>
            <w:r>
              <w:rPr>
                <w:sz w:val="18"/>
              </w:rPr>
              <w:t>《建设工程安全生产管理条例》第六十四条</w:t>
            </w:r>
          </w:p>
        </w:tc>
        <w:tc>
          <w:tcPr>
            <w:tcW w:w="7448" w:type="dxa"/>
          </w:tcPr>
          <w:p>
            <w:pPr>
              <w:pStyle w:val="7"/>
              <w:spacing w:line="227" w:lineRule="exact"/>
              <w:ind w:left="107"/>
              <w:rPr>
                <w:sz w:val="18"/>
              </w:rPr>
            </w:pPr>
            <w:r>
              <w:rPr>
                <w:sz w:val="18"/>
              </w:rPr>
              <w:t>责令改正</w:t>
            </w:r>
          </w:p>
        </w:tc>
        <w:tc>
          <w:tcPr>
            <w:tcW w:w="721" w:type="dxa"/>
          </w:tcPr>
          <w:p>
            <w:pPr>
              <w:pStyle w:val="7"/>
              <w:spacing w:line="227" w:lineRule="exact"/>
              <w:ind w:left="107"/>
              <w:rPr>
                <w:sz w:val="18"/>
              </w:rPr>
            </w:pPr>
            <w:r>
              <w:rPr>
                <w:sz w:val="18"/>
              </w:rPr>
              <w:t>轻微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0" w:hRule="atLeast"/>
        </w:trPr>
        <w:tc>
          <w:tcPr>
            <w:tcW w:w="671" w:type="dxa"/>
            <w:vMerge w:val="continue"/>
            <w:tcBorders>
              <w:top w:val="nil"/>
            </w:tcBorders>
          </w:tcPr>
          <w:p>
            <w:pPr>
              <w:rPr>
                <w:sz w:val="2"/>
                <w:szCs w:val="2"/>
              </w:rPr>
            </w:pPr>
          </w:p>
        </w:tc>
        <w:tc>
          <w:tcPr>
            <w:tcW w:w="968" w:type="dxa"/>
            <w:vMerge w:val="continue"/>
            <w:tcBorders>
              <w:top w:val="nil"/>
            </w:tcBorders>
          </w:tcPr>
          <w:p>
            <w:pPr>
              <w:rPr>
                <w:sz w:val="2"/>
                <w:szCs w:val="2"/>
              </w:rPr>
            </w:pPr>
          </w:p>
        </w:tc>
        <w:tc>
          <w:tcPr>
            <w:tcW w:w="2502" w:type="dxa"/>
            <w:vMerge w:val="continue"/>
            <w:tcBorders>
              <w:top w:val="nil"/>
            </w:tcBorders>
          </w:tcPr>
          <w:p>
            <w:pPr>
              <w:rPr>
                <w:sz w:val="2"/>
                <w:szCs w:val="2"/>
              </w:rPr>
            </w:pPr>
          </w:p>
        </w:tc>
        <w:tc>
          <w:tcPr>
            <w:tcW w:w="2997" w:type="dxa"/>
            <w:vMerge w:val="continue"/>
            <w:tcBorders>
              <w:top w:val="nil"/>
            </w:tcBorders>
          </w:tcPr>
          <w:p>
            <w:pPr>
              <w:rPr>
                <w:sz w:val="2"/>
                <w:szCs w:val="2"/>
              </w:rPr>
            </w:pPr>
          </w:p>
        </w:tc>
        <w:tc>
          <w:tcPr>
            <w:tcW w:w="7448" w:type="dxa"/>
          </w:tcPr>
          <w:p>
            <w:pPr>
              <w:pStyle w:val="7"/>
              <w:spacing w:line="227" w:lineRule="exact"/>
              <w:ind w:left="107"/>
              <w:rPr>
                <w:sz w:val="18"/>
              </w:rPr>
            </w:pPr>
            <w:r>
              <w:rPr>
                <w:sz w:val="18"/>
              </w:rPr>
              <w:t>责令停业整顿，罚款</w:t>
            </w:r>
          </w:p>
        </w:tc>
        <w:tc>
          <w:tcPr>
            <w:tcW w:w="721" w:type="dxa"/>
          </w:tcPr>
          <w:p>
            <w:pPr>
              <w:pStyle w:val="7"/>
              <w:spacing w:line="227" w:lineRule="exact"/>
              <w:ind w:left="107"/>
              <w:rPr>
                <w:sz w:val="18"/>
              </w:rPr>
            </w:pPr>
            <w:r>
              <w:rPr>
                <w:sz w:val="18"/>
              </w:rPr>
              <w:t>严重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02" w:hRule="atLeast"/>
        </w:trPr>
        <w:tc>
          <w:tcPr>
            <w:tcW w:w="671" w:type="dxa"/>
            <w:vMerge w:val="continue"/>
            <w:tcBorders>
              <w:top w:val="nil"/>
            </w:tcBorders>
          </w:tcPr>
          <w:p>
            <w:pPr>
              <w:rPr>
                <w:sz w:val="2"/>
                <w:szCs w:val="2"/>
              </w:rPr>
            </w:pPr>
          </w:p>
        </w:tc>
        <w:tc>
          <w:tcPr>
            <w:tcW w:w="968" w:type="dxa"/>
            <w:vMerge w:val="continue"/>
            <w:tcBorders>
              <w:top w:val="nil"/>
            </w:tcBorders>
          </w:tcPr>
          <w:p>
            <w:pPr>
              <w:rPr>
                <w:sz w:val="2"/>
                <w:szCs w:val="2"/>
              </w:rPr>
            </w:pPr>
          </w:p>
        </w:tc>
        <w:tc>
          <w:tcPr>
            <w:tcW w:w="2502" w:type="dxa"/>
            <w:vMerge w:val="continue"/>
            <w:tcBorders>
              <w:top w:val="nil"/>
            </w:tcBorders>
          </w:tcPr>
          <w:p>
            <w:pPr>
              <w:rPr>
                <w:sz w:val="2"/>
                <w:szCs w:val="2"/>
              </w:rPr>
            </w:pPr>
          </w:p>
        </w:tc>
        <w:tc>
          <w:tcPr>
            <w:tcW w:w="2997" w:type="dxa"/>
            <w:vMerge w:val="continue"/>
            <w:tcBorders>
              <w:top w:val="nil"/>
            </w:tcBorders>
          </w:tcPr>
          <w:p>
            <w:pPr>
              <w:rPr>
                <w:sz w:val="2"/>
                <w:szCs w:val="2"/>
              </w:rPr>
            </w:pPr>
          </w:p>
        </w:tc>
        <w:tc>
          <w:tcPr>
            <w:tcW w:w="7448" w:type="dxa"/>
          </w:tcPr>
          <w:p>
            <w:pPr>
              <w:pStyle w:val="7"/>
              <w:spacing w:line="227" w:lineRule="exact"/>
              <w:ind w:left="107"/>
              <w:rPr>
                <w:sz w:val="18"/>
              </w:rPr>
            </w:pPr>
            <w:r>
              <w:rPr>
                <w:sz w:val="18"/>
              </w:rPr>
              <w:t>造成重大安全事故</w:t>
            </w:r>
          </w:p>
          <w:p>
            <w:pPr>
              <w:pStyle w:val="7"/>
              <w:tabs>
                <w:tab w:val="left" w:pos="1276"/>
              </w:tabs>
              <w:spacing w:before="119" w:line="364" w:lineRule="auto"/>
              <w:ind w:left="107" w:right="5"/>
              <w:rPr>
                <w:sz w:val="18"/>
              </w:rPr>
            </w:pPr>
            <w:r>
              <w:rPr>
                <w:sz w:val="18"/>
              </w:rPr>
              <w:t>第六十四条</w:t>
            </w:r>
            <w:r>
              <w:rPr>
                <w:sz w:val="18"/>
              </w:rPr>
              <w:tab/>
            </w:r>
            <w:r>
              <w:rPr>
                <w:sz w:val="18"/>
              </w:rPr>
              <w:t>违反本条例的规定</w:t>
            </w:r>
            <w:r>
              <w:rPr>
                <w:spacing w:val="-20"/>
                <w:sz w:val="18"/>
              </w:rPr>
              <w:t>，</w:t>
            </w:r>
            <w:r>
              <w:rPr>
                <w:sz w:val="18"/>
              </w:rPr>
              <w:t>施工单位有下列行为之一的</w:t>
            </w:r>
            <w:r>
              <w:rPr>
                <w:spacing w:val="-20"/>
                <w:sz w:val="18"/>
              </w:rPr>
              <w:t>，</w:t>
            </w:r>
            <w:r>
              <w:rPr>
                <w:sz w:val="18"/>
              </w:rPr>
              <w:t>责令限期改正</w:t>
            </w:r>
            <w:r>
              <w:rPr>
                <w:spacing w:val="-20"/>
                <w:sz w:val="18"/>
              </w:rPr>
              <w:t>；</w:t>
            </w:r>
            <w:r>
              <w:rPr>
                <w:sz w:val="18"/>
              </w:rPr>
              <w:t>逾期未改正的，责令停业整顿，并处</w:t>
            </w:r>
            <w:r>
              <w:rPr>
                <w:spacing w:val="-45"/>
                <w:sz w:val="18"/>
              </w:rPr>
              <w:t xml:space="preserve"> </w:t>
            </w:r>
            <w:r>
              <w:rPr>
                <w:sz w:val="18"/>
              </w:rPr>
              <w:t>5</w:t>
            </w:r>
            <w:r>
              <w:rPr>
                <w:spacing w:val="-46"/>
                <w:sz w:val="18"/>
              </w:rPr>
              <w:t xml:space="preserve"> </w:t>
            </w:r>
            <w:r>
              <w:rPr>
                <w:sz w:val="18"/>
              </w:rPr>
              <w:t>万元以上</w:t>
            </w:r>
            <w:r>
              <w:rPr>
                <w:spacing w:val="-45"/>
                <w:sz w:val="18"/>
              </w:rPr>
              <w:t xml:space="preserve"> </w:t>
            </w:r>
            <w:r>
              <w:rPr>
                <w:sz w:val="18"/>
              </w:rPr>
              <w:t>10</w:t>
            </w:r>
            <w:r>
              <w:rPr>
                <w:spacing w:val="-48"/>
                <w:sz w:val="18"/>
              </w:rPr>
              <w:t xml:space="preserve"> </w:t>
            </w:r>
            <w:r>
              <w:rPr>
                <w:sz w:val="18"/>
              </w:rPr>
              <w:t>万元以下的罚款；造成重大安全事故，构成犯罪的， 对直接责任人员，依照刑法有关规定追究刑事责任：（一）施工前未对有关安全施工的技术要求作出详细说明的；（二）未根据不同施工阶段和周围环境及季节、气候的变化，在施工现场采取相应的安全施工措施</w:t>
            </w:r>
            <w:r>
              <w:rPr>
                <w:spacing w:val="-58"/>
                <w:sz w:val="18"/>
              </w:rPr>
              <w:t>，</w:t>
            </w:r>
            <w:r>
              <w:rPr>
                <w:sz w:val="18"/>
              </w:rPr>
              <w:t>或者在城市市区内的建设工程的施工现场未实行封闭围挡的</w:t>
            </w:r>
            <w:r>
              <w:rPr>
                <w:spacing w:val="-16"/>
                <w:sz w:val="18"/>
              </w:rPr>
              <w:t>；</w:t>
            </w:r>
          </w:p>
          <w:p>
            <w:pPr>
              <w:pStyle w:val="7"/>
              <w:spacing w:line="364" w:lineRule="auto"/>
              <w:ind w:left="107" w:right="128"/>
              <w:jc w:val="both"/>
              <w:rPr>
                <w:sz w:val="18"/>
              </w:rPr>
            </w:pPr>
            <w:r>
              <w:rPr>
                <w:sz w:val="18"/>
              </w:rPr>
              <w:t>（三）在尚未竣工的建筑物内设置员工集体宿舍的；（四）施工现场临时搭建的建筑物不符合安全使用要求的；（五）未对因建设工程施工可能造成损害的毗邻建筑物、构筑物和地下管线等采取专项防护措施的。施工单位有前款规定第（四）项、第（五）项行为，造成损失</w:t>
            </w:r>
          </w:p>
          <w:p>
            <w:pPr>
              <w:pStyle w:val="7"/>
              <w:spacing w:line="230" w:lineRule="exact"/>
              <w:ind w:left="107"/>
              <w:rPr>
                <w:sz w:val="18"/>
              </w:rPr>
            </w:pPr>
            <w:r>
              <w:rPr>
                <w:sz w:val="18"/>
              </w:rPr>
              <w:t>的，依法承担赔偿责任。</w:t>
            </w:r>
          </w:p>
        </w:tc>
        <w:tc>
          <w:tcPr>
            <w:tcW w:w="721" w:type="dxa"/>
          </w:tcPr>
          <w:p>
            <w:pPr>
              <w:pStyle w:val="7"/>
              <w:spacing w:line="227" w:lineRule="exact"/>
              <w:ind w:left="107"/>
              <w:rPr>
                <w:sz w:val="18"/>
              </w:rPr>
            </w:pPr>
            <w:r>
              <w:rPr>
                <w:sz w:val="18"/>
              </w:rPr>
              <w:t>严重</w:t>
            </w:r>
          </w:p>
          <w:p>
            <w:pPr>
              <w:pStyle w:val="7"/>
              <w:spacing w:before="119" w:line="362" w:lineRule="auto"/>
              <w:ind w:left="107" w:right="241"/>
              <w:jc w:val="both"/>
              <w:rPr>
                <w:sz w:val="18"/>
              </w:rPr>
            </w:pPr>
            <w:r>
              <w:rPr>
                <w:sz w:val="18"/>
              </w:rPr>
              <w:t>（</w:t>
            </w:r>
            <w:r>
              <w:rPr>
                <w:spacing w:val="-17"/>
                <w:sz w:val="18"/>
              </w:rPr>
              <w:t>不</w:t>
            </w:r>
            <w:r>
              <w:rPr>
                <w:spacing w:val="-9"/>
                <w:sz w:val="18"/>
              </w:rPr>
              <w:t>可修</w:t>
            </w:r>
            <w:r>
              <w:rPr>
                <w:sz w:val="18"/>
              </w:rPr>
              <w:t>复</w:t>
            </w:r>
            <w:r>
              <w:rPr>
                <w:spacing w:val="-17"/>
                <w:sz w:val="18"/>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0" w:hRule="atLeast"/>
        </w:trPr>
        <w:tc>
          <w:tcPr>
            <w:tcW w:w="671" w:type="dxa"/>
            <w:vMerge w:val="continue"/>
            <w:tcBorders>
              <w:top w:val="nil"/>
            </w:tcBorders>
          </w:tcPr>
          <w:p>
            <w:pPr>
              <w:rPr>
                <w:sz w:val="2"/>
                <w:szCs w:val="2"/>
              </w:rPr>
            </w:pPr>
          </w:p>
        </w:tc>
        <w:tc>
          <w:tcPr>
            <w:tcW w:w="968" w:type="dxa"/>
            <w:vMerge w:val="restart"/>
          </w:tcPr>
          <w:p>
            <w:pPr>
              <w:pStyle w:val="7"/>
              <w:spacing w:before="113"/>
              <w:ind w:left="106"/>
              <w:rPr>
                <w:sz w:val="18"/>
              </w:rPr>
            </w:pPr>
            <w:r>
              <w:rPr>
                <w:rFonts w:hint="eastAsia"/>
                <w:sz w:val="18"/>
                <w:lang w:eastAsia="zh-CN"/>
              </w:rPr>
              <w:t>D</w:t>
            </w:r>
            <w:r>
              <w:rPr>
                <w:sz w:val="18"/>
              </w:rPr>
              <w:t>-4-12</w:t>
            </w:r>
          </w:p>
        </w:tc>
        <w:tc>
          <w:tcPr>
            <w:tcW w:w="2502" w:type="dxa"/>
            <w:vMerge w:val="restart"/>
          </w:tcPr>
          <w:p>
            <w:pPr>
              <w:pStyle w:val="7"/>
              <w:spacing w:line="364" w:lineRule="auto"/>
              <w:ind w:left="108" w:right="221"/>
              <w:rPr>
                <w:sz w:val="18"/>
              </w:rPr>
            </w:pPr>
            <w:r>
              <w:rPr>
                <w:sz w:val="18"/>
              </w:rPr>
              <w:t>在尚未竣工的建筑物内设置员工集体宿舍的</w:t>
            </w:r>
          </w:p>
        </w:tc>
        <w:tc>
          <w:tcPr>
            <w:tcW w:w="2997" w:type="dxa"/>
            <w:vMerge w:val="restart"/>
          </w:tcPr>
          <w:p>
            <w:pPr>
              <w:pStyle w:val="7"/>
              <w:spacing w:line="364" w:lineRule="auto"/>
              <w:ind w:left="107" w:right="177"/>
              <w:rPr>
                <w:sz w:val="18"/>
              </w:rPr>
            </w:pPr>
            <w:r>
              <w:rPr>
                <w:sz w:val="18"/>
              </w:rPr>
              <w:t>《建设工程安全生产管理条例》第二十九条</w:t>
            </w:r>
          </w:p>
          <w:p>
            <w:pPr>
              <w:pStyle w:val="7"/>
              <w:spacing w:line="228" w:lineRule="exact"/>
              <w:ind w:left="107"/>
              <w:rPr>
                <w:sz w:val="18"/>
              </w:rPr>
            </w:pPr>
            <w:r>
              <w:rPr>
                <w:sz w:val="18"/>
              </w:rPr>
              <w:t>《建设工程安全生产管理条例》第</w:t>
            </w:r>
          </w:p>
        </w:tc>
        <w:tc>
          <w:tcPr>
            <w:tcW w:w="7448" w:type="dxa"/>
          </w:tcPr>
          <w:p>
            <w:pPr>
              <w:pStyle w:val="7"/>
              <w:spacing w:line="226" w:lineRule="exact"/>
              <w:ind w:left="107"/>
              <w:rPr>
                <w:sz w:val="18"/>
              </w:rPr>
            </w:pPr>
            <w:r>
              <w:rPr>
                <w:sz w:val="18"/>
              </w:rPr>
              <w:t>责令改正</w:t>
            </w:r>
          </w:p>
        </w:tc>
        <w:tc>
          <w:tcPr>
            <w:tcW w:w="721" w:type="dxa"/>
          </w:tcPr>
          <w:p>
            <w:pPr>
              <w:pStyle w:val="7"/>
              <w:spacing w:line="226" w:lineRule="exact"/>
              <w:ind w:left="107"/>
              <w:rPr>
                <w:sz w:val="18"/>
              </w:rPr>
            </w:pPr>
            <w:r>
              <w:rPr>
                <w:sz w:val="18"/>
              </w:rPr>
              <w:t>轻微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0" w:hRule="atLeast"/>
        </w:trPr>
        <w:tc>
          <w:tcPr>
            <w:tcW w:w="671" w:type="dxa"/>
            <w:vMerge w:val="continue"/>
            <w:tcBorders>
              <w:top w:val="nil"/>
            </w:tcBorders>
          </w:tcPr>
          <w:p>
            <w:pPr>
              <w:rPr>
                <w:sz w:val="2"/>
                <w:szCs w:val="2"/>
              </w:rPr>
            </w:pPr>
          </w:p>
        </w:tc>
        <w:tc>
          <w:tcPr>
            <w:tcW w:w="968" w:type="dxa"/>
            <w:vMerge w:val="continue"/>
            <w:tcBorders>
              <w:top w:val="nil"/>
            </w:tcBorders>
          </w:tcPr>
          <w:p>
            <w:pPr>
              <w:rPr>
                <w:sz w:val="2"/>
                <w:szCs w:val="2"/>
              </w:rPr>
            </w:pPr>
          </w:p>
        </w:tc>
        <w:tc>
          <w:tcPr>
            <w:tcW w:w="2502" w:type="dxa"/>
            <w:vMerge w:val="continue"/>
            <w:tcBorders>
              <w:top w:val="nil"/>
            </w:tcBorders>
          </w:tcPr>
          <w:p>
            <w:pPr>
              <w:rPr>
                <w:sz w:val="2"/>
                <w:szCs w:val="2"/>
              </w:rPr>
            </w:pPr>
          </w:p>
        </w:tc>
        <w:tc>
          <w:tcPr>
            <w:tcW w:w="2997" w:type="dxa"/>
            <w:vMerge w:val="continue"/>
            <w:tcBorders>
              <w:top w:val="nil"/>
            </w:tcBorders>
          </w:tcPr>
          <w:p>
            <w:pPr>
              <w:rPr>
                <w:sz w:val="2"/>
                <w:szCs w:val="2"/>
              </w:rPr>
            </w:pPr>
          </w:p>
        </w:tc>
        <w:tc>
          <w:tcPr>
            <w:tcW w:w="7448" w:type="dxa"/>
          </w:tcPr>
          <w:p>
            <w:pPr>
              <w:pStyle w:val="7"/>
              <w:spacing w:line="226" w:lineRule="exact"/>
              <w:ind w:left="107"/>
              <w:rPr>
                <w:sz w:val="18"/>
              </w:rPr>
            </w:pPr>
            <w:r>
              <w:rPr>
                <w:sz w:val="18"/>
              </w:rPr>
              <w:t>责令停业整顿，罚款</w:t>
            </w:r>
          </w:p>
        </w:tc>
        <w:tc>
          <w:tcPr>
            <w:tcW w:w="721" w:type="dxa"/>
          </w:tcPr>
          <w:p>
            <w:pPr>
              <w:pStyle w:val="7"/>
              <w:spacing w:line="226" w:lineRule="exact"/>
              <w:ind w:left="107"/>
              <w:rPr>
                <w:sz w:val="18"/>
              </w:rPr>
            </w:pPr>
            <w:r>
              <w:rPr>
                <w:sz w:val="18"/>
              </w:rPr>
              <w:t>严重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7" w:hRule="atLeast"/>
        </w:trPr>
        <w:tc>
          <w:tcPr>
            <w:tcW w:w="671" w:type="dxa"/>
            <w:vMerge w:val="continue"/>
            <w:tcBorders>
              <w:top w:val="nil"/>
            </w:tcBorders>
          </w:tcPr>
          <w:p>
            <w:pPr>
              <w:rPr>
                <w:sz w:val="2"/>
                <w:szCs w:val="2"/>
              </w:rPr>
            </w:pPr>
          </w:p>
        </w:tc>
        <w:tc>
          <w:tcPr>
            <w:tcW w:w="968" w:type="dxa"/>
            <w:vMerge w:val="continue"/>
            <w:tcBorders>
              <w:top w:val="nil"/>
            </w:tcBorders>
          </w:tcPr>
          <w:p>
            <w:pPr>
              <w:rPr>
                <w:sz w:val="2"/>
                <w:szCs w:val="2"/>
              </w:rPr>
            </w:pPr>
          </w:p>
        </w:tc>
        <w:tc>
          <w:tcPr>
            <w:tcW w:w="2502" w:type="dxa"/>
            <w:vMerge w:val="continue"/>
            <w:tcBorders>
              <w:top w:val="nil"/>
            </w:tcBorders>
          </w:tcPr>
          <w:p>
            <w:pPr>
              <w:rPr>
                <w:sz w:val="2"/>
                <w:szCs w:val="2"/>
              </w:rPr>
            </w:pPr>
          </w:p>
        </w:tc>
        <w:tc>
          <w:tcPr>
            <w:tcW w:w="2997" w:type="dxa"/>
            <w:vMerge w:val="continue"/>
            <w:tcBorders>
              <w:top w:val="nil"/>
            </w:tcBorders>
          </w:tcPr>
          <w:p>
            <w:pPr>
              <w:rPr>
                <w:sz w:val="2"/>
                <w:szCs w:val="2"/>
              </w:rPr>
            </w:pPr>
          </w:p>
        </w:tc>
        <w:tc>
          <w:tcPr>
            <w:tcW w:w="7448" w:type="dxa"/>
          </w:tcPr>
          <w:p>
            <w:pPr>
              <w:pStyle w:val="7"/>
              <w:spacing w:line="226" w:lineRule="exact"/>
              <w:ind w:left="107"/>
              <w:rPr>
                <w:sz w:val="18"/>
              </w:rPr>
            </w:pPr>
            <w:r>
              <w:rPr>
                <w:sz w:val="18"/>
              </w:rPr>
              <w:t>造成重大安全事故</w:t>
            </w:r>
          </w:p>
        </w:tc>
        <w:tc>
          <w:tcPr>
            <w:tcW w:w="721" w:type="dxa"/>
          </w:tcPr>
          <w:p>
            <w:pPr>
              <w:pStyle w:val="7"/>
              <w:spacing w:line="226" w:lineRule="exact"/>
              <w:ind w:left="107"/>
              <w:rPr>
                <w:sz w:val="18"/>
              </w:rPr>
            </w:pPr>
            <w:r>
              <w:rPr>
                <w:sz w:val="18"/>
              </w:rPr>
              <w:t>严重</w:t>
            </w:r>
          </w:p>
        </w:tc>
      </w:tr>
    </w:tbl>
    <w:p>
      <w:pPr>
        <w:spacing w:after="0" w:line="226" w:lineRule="exact"/>
        <w:rPr>
          <w:sz w:val="18"/>
        </w:rPr>
        <w:sectPr>
          <w:pgSz w:w="16840" w:h="11910" w:orient="landscape"/>
          <w:pgMar w:top="720" w:right="640" w:bottom="720" w:left="660" w:header="0" w:footer="524" w:gutter="0"/>
          <w:cols w:space="720" w:num="1"/>
        </w:sectPr>
      </w:pPr>
    </w:p>
    <w:tbl>
      <w:tblPr>
        <w:tblStyle w:val="3"/>
        <w:tblW w:w="0" w:type="auto"/>
        <w:tblInd w:w="11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71"/>
        <w:gridCol w:w="968"/>
        <w:gridCol w:w="2502"/>
        <w:gridCol w:w="2997"/>
        <w:gridCol w:w="7448"/>
        <w:gridCol w:w="72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50" w:hRule="atLeast"/>
        </w:trPr>
        <w:tc>
          <w:tcPr>
            <w:tcW w:w="671" w:type="dxa"/>
            <w:vMerge w:val="restart"/>
          </w:tcPr>
          <w:p>
            <w:pPr>
              <w:pStyle w:val="7"/>
              <w:rPr>
                <w:rFonts w:ascii="Times New Roman"/>
                <w:sz w:val="18"/>
              </w:rPr>
            </w:pPr>
          </w:p>
        </w:tc>
        <w:tc>
          <w:tcPr>
            <w:tcW w:w="968" w:type="dxa"/>
          </w:tcPr>
          <w:p>
            <w:pPr>
              <w:pStyle w:val="7"/>
              <w:rPr>
                <w:rFonts w:ascii="Times New Roman"/>
                <w:sz w:val="18"/>
              </w:rPr>
            </w:pPr>
          </w:p>
        </w:tc>
        <w:tc>
          <w:tcPr>
            <w:tcW w:w="2502" w:type="dxa"/>
          </w:tcPr>
          <w:p>
            <w:pPr>
              <w:pStyle w:val="7"/>
              <w:rPr>
                <w:rFonts w:ascii="Times New Roman"/>
                <w:sz w:val="18"/>
              </w:rPr>
            </w:pPr>
          </w:p>
        </w:tc>
        <w:tc>
          <w:tcPr>
            <w:tcW w:w="2997" w:type="dxa"/>
          </w:tcPr>
          <w:p>
            <w:pPr>
              <w:pStyle w:val="7"/>
              <w:spacing w:line="228" w:lineRule="exact"/>
              <w:ind w:left="107"/>
              <w:rPr>
                <w:sz w:val="18"/>
              </w:rPr>
            </w:pPr>
            <w:r>
              <w:rPr>
                <w:sz w:val="18"/>
              </w:rPr>
              <w:t>六十四条</w:t>
            </w:r>
          </w:p>
        </w:tc>
        <w:tc>
          <w:tcPr>
            <w:tcW w:w="7448" w:type="dxa"/>
          </w:tcPr>
          <w:p>
            <w:pPr>
              <w:pStyle w:val="7"/>
              <w:tabs>
                <w:tab w:val="left" w:pos="1276"/>
              </w:tabs>
              <w:spacing w:line="364" w:lineRule="auto"/>
              <w:ind w:left="107" w:right="5"/>
              <w:rPr>
                <w:sz w:val="18"/>
              </w:rPr>
            </w:pPr>
            <w:r>
              <w:rPr>
                <w:sz w:val="18"/>
              </w:rPr>
              <w:t>第六十四条</w:t>
            </w:r>
            <w:r>
              <w:rPr>
                <w:sz w:val="18"/>
              </w:rPr>
              <w:tab/>
            </w:r>
            <w:r>
              <w:rPr>
                <w:sz w:val="18"/>
              </w:rPr>
              <w:t>违反本条例的规定</w:t>
            </w:r>
            <w:r>
              <w:rPr>
                <w:spacing w:val="-20"/>
                <w:sz w:val="18"/>
              </w:rPr>
              <w:t>，</w:t>
            </w:r>
            <w:r>
              <w:rPr>
                <w:sz w:val="18"/>
              </w:rPr>
              <w:t>施工单位有下列行为之一的</w:t>
            </w:r>
            <w:r>
              <w:rPr>
                <w:spacing w:val="-20"/>
                <w:sz w:val="18"/>
              </w:rPr>
              <w:t>，</w:t>
            </w:r>
            <w:r>
              <w:rPr>
                <w:sz w:val="18"/>
              </w:rPr>
              <w:t>责令限期改正</w:t>
            </w:r>
            <w:r>
              <w:rPr>
                <w:spacing w:val="-20"/>
                <w:sz w:val="18"/>
              </w:rPr>
              <w:t>；</w:t>
            </w:r>
            <w:r>
              <w:rPr>
                <w:sz w:val="18"/>
              </w:rPr>
              <w:t>逾期未改正的，责令停业整顿，并处</w:t>
            </w:r>
            <w:r>
              <w:rPr>
                <w:spacing w:val="-45"/>
                <w:sz w:val="18"/>
              </w:rPr>
              <w:t xml:space="preserve"> </w:t>
            </w:r>
            <w:r>
              <w:rPr>
                <w:sz w:val="18"/>
              </w:rPr>
              <w:t>5</w:t>
            </w:r>
            <w:r>
              <w:rPr>
                <w:spacing w:val="-46"/>
                <w:sz w:val="18"/>
              </w:rPr>
              <w:t xml:space="preserve"> </w:t>
            </w:r>
            <w:r>
              <w:rPr>
                <w:sz w:val="18"/>
              </w:rPr>
              <w:t>万元以上</w:t>
            </w:r>
            <w:r>
              <w:rPr>
                <w:spacing w:val="-45"/>
                <w:sz w:val="18"/>
              </w:rPr>
              <w:t xml:space="preserve"> </w:t>
            </w:r>
            <w:r>
              <w:rPr>
                <w:sz w:val="18"/>
              </w:rPr>
              <w:t>10</w:t>
            </w:r>
            <w:r>
              <w:rPr>
                <w:spacing w:val="-48"/>
                <w:sz w:val="18"/>
              </w:rPr>
              <w:t xml:space="preserve"> </w:t>
            </w:r>
            <w:r>
              <w:rPr>
                <w:sz w:val="18"/>
              </w:rPr>
              <w:t>万元以下的罚款；造成重大安全事故，构成犯罪的， 对直接责任人员，依照刑法有关规定追究刑事责任：（一）施工前未对有关安全施工的技术要求作出详细说明的；（二）未根据不同施工阶段和周围环境及季节、气候的变化，在施工现场采取相应的安全施工措施</w:t>
            </w:r>
            <w:r>
              <w:rPr>
                <w:spacing w:val="-58"/>
                <w:sz w:val="18"/>
              </w:rPr>
              <w:t>，</w:t>
            </w:r>
            <w:r>
              <w:rPr>
                <w:sz w:val="18"/>
              </w:rPr>
              <w:t>或者在城市市区内的建设工程的施工现场未实行封闭围挡的</w:t>
            </w:r>
            <w:r>
              <w:rPr>
                <w:spacing w:val="-16"/>
                <w:sz w:val="18"/>
              </w:rPr>
              <w:t>；</w:t>
            </w:r>
          </w:p>
          <w:p>
            <w:pPr>
              <w:pStyle w:val="7"/>
              <w:spacing w:line="364" w:lineRule="auto"/>
              <w:ind w:left="107" w:right="128"/>
              <w:jc w:val="both"/>
              <w:rPr>
                <w:sz w:val="18"/>
              </w:rPr>
            </w:pPr>
            <w:r>
              <w:rPr>
                <w:sz w:val="18"/>
              </w:rPr>
              <w:t>（三）在尚未竣工的建筑物内设置员工集体宿舍的；（四）施工现场临时搭建的建筑物不符合安全使用要求的；（五）未对因建设工程施工可能造成损害的毗邻建筑物、构筑物和地下管线等采取专项防护措施的。施工单位有前款规定第（四）项、第（五）项行为，造成损失</w:t>
            </w:r>
          </w:p>
          <w:p>
            <w:pPr>
              <w:pStyle w:val="7"/>
              <w:spacing w:line="230" w:lineRule="exact"/>
              <w:ind w:left="107"/>
              <w:rPr>
                <w:sz w:val="18"/>
              </w:rPr>
            </w:pPr>
            <w:r>
              <w:rPr>
                <w:sz w:val="18"/>
              </w:rPr>
              <w:t>的，依法承担赔偿责任。</w:t>
            </w:r>
          </w:p>
        </w:tc>
        <w:tc>
          <w:tcPr>
            <w:tcW w:w="721" w:type="dxa"/>
          </w:tcPr>
          <w:p>
            <w:pPr>
              <w:pStyle w:val="7"/>
              <w:spacing w:line="362" w:lineRule="auto"/>
              <w:ind w:left="107" w:right="241"/>
              <w:jc w:val="both"/>
              <w:rPr>
                <w:sz w:val="18"/>
              </w:rPr>
            </w:pPr>
            <w:r>
              <w:rPr>
                <w:sz w:val="18"/>
              </w:rPr>
              <w:t>（不可修复）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1" w:hRule="atLeast"/>
        </w:trPr>
        <w:tc>
          <w:tcPr>
            <w:tcW w:w="671" w:type="dxa"/>
            <w:vMerge w:val="continue"/>
            <w:tcBorders>
              <w:top w:val="nil"/>
            </w:tcBorders>
          </w:tcPr>
          <w:p>
            <w:pPr>
              <w:rPr>
                <w:sz w:val="2"/>
                <w:szCs w:val="2"/>
              </w:rPr>
            </w:pPr>
          </w:p>
        </w:tc>
        <w:tc>
          <w:tcPr>
            <w:tcW w:w="968" w:type="dxa"/>
            <w:vMerge w:val="restart"/>
          </w:tcPr>
          <w:p>
            <w:pPr>
              <w:pStyle w:val="7"/>
              <w:spacing w:before="114"/>
              <w:ind w:left="106"/>
              <w:rPr>
                <w:sz w:val="18"/>
              </w:rPr>
            </w:pPr>
            <w:r>
              <w:rPr>
                <w:rFonts w:hint="eastAsia"/>
                <w:sz w:val="18"/>
                <w:lang w:eastAsia="zh-CN"/>
              </w:rPr>
              <w:t>D</w:t>
            </w:r>
            <w:r>
              <w:rPr>
                <w:sz w:val="18"/>
              </w:rPr>
              <w:t>-4-13</w:t>
            </w:r>
          </w:p>
        </w:tc>
        <w:tc>
          <w:tcPr>
            <w:tcW w:w="2502" w:type="dxa"/>
            <w:vMerge w:val="restart"/>
          </w:tcPr>
          <w:p>
            <w:pPr>
              <w:pStyle w:val="7"/>
              <w:spacing w:line="362" w:lineRule="auto"/>
              <w:ind w:left="108" w:right="221"/>
              <w:rPr>
                <w:sz w:val="18"/>
              </w:rPr>
            </w:pPr>
            <w:r>
              <w:rPr>
                <w:sz w:val="18"/>
              </w:rPr>
              <w:t>施工现场临时搭建的建筑物不符合安全使用要求的</w:t>
            </w:r>
          </w:p>
        </w:tc>
        <w:tc>
          <w:tcPr>
            <w:tcW w:w="2997" w:type="dxa"/>
            <w:vMerge w:val="restart"/>
          </w:tcPr>
          <w:p>
            <w:pPr>
              <w:pStyle w:val="7"/>
              <w:spacing w:line="362" w:lineRule="auto"/>
              <w:ind w:left="107" w:right="177"/>
              <w:rPr>
                <w:sz w:val="18"/>
              </w:rPr>
            </w:pPr>
            <w:r>
              <w:rPr>
                <w:spacing w:val="-2"/>
                <w:sz w:val="18"/>
              </w:rPr>
              <w:t>《建设工程安全生产管理条例》第</w:t>
            </w:r>
            <w:r>
              <w:rPr>
                <w:sz w:val="18"/>
              </w:rPr>
              <w:t>二十九条</w:t>
            </w:r>
          </w:p>
          <w:p>
            <w:pPr>
              <w:pStyle w:val="7"/>
              <w:spacing w:line="364" w:lineRule="auto"/>
              <w:ind w:left="107" w:right="177"/>
              <w:rPr>
                <w:sz w:val="18"/>
              </w:rPr>
            </w:pPr>
            <w:r>
              <w:rPr>
                <w:spacing w:val="-2"/>
                <w:sz w:val="18"/>
              </w:rPr>
              <w:t>《建设工程安全生产管理条例》第</w:t>
            </w:r>
            <w:r>
              <w:rPr>
                <w:sz w:val="18"/>
              </w:rPr>
              <w:t>六十四条</w:t>
            </w:r>
          </w:p>
        </w:tc>
        <w:tc>
          <w:tcPr>
            <w:tcW w:w="7448" w:type="dxa"/>
          </w:tcPr>
          <w:p>
            <w:pPr>
              <w:pStyle w:val="7"/>
              <w:spacing w:line="228" w:lineRule="exact"/>
              <w:ind w:left="107"/>
              <w:rPr>
                <w:sz w:val="18"/>
              </w:rPr>
            </w:pPr>
            <w:r>
              <w:rPr>
                <w:sz w:val="18"/>
              </w:rPr>
              <w:t>责令改正</w:t>
            </w:r>
          </w:p>
        </w:tc>
        <w:tc>
          <w:tcPr>
            <w:tcW w:w="721" w:type="dxa"/>
          </w:tcPr>
          <w:p>
            <w:pPr>
              <w:pStyle w:val="7"/>
              <w:spacing w:line="228" w:lineRule="exact"/>
              <w:ind w:left="107"/>
              <w:rPr>
                <w:sz w:val="18"/>
              </w:rPr>
            </w:pPr>
            <w:r>
              <w:rPr>
                <w:sz w:val="18"/>
              </w:rPr>
              <w:t>轻微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0" w:hRule="atLeast"/>
        </w:trPr>
        <w:tc>
          <w:tcPr>
            <w:tcW w:w="671" w:type="dxa"/>
            <w:vMerge w:val="continue"/>
            <w:tcBorders>
              <w:top w:val="nil"/>
            </w:tcBorders>
          </w:tcPr>
          <w:p>
            <w:pPr>
              <w:rPr>
                <w:sz w:val="2"/>
                <w:szCs w:val="2"/>
              </w:rPr>
            </w:pPr>
          </w:p>
        </w:tc>
        <w:tc>
          <w:tcPr>
            <w:tcW w:w="968" w:type="dxa"/>
            <w:vMerge w:val="continue"/>
            <w:tcBorders>
              <w:top w:val="nil"/>
            </w:tcBorders>
          </w:tcPr>
          <w:p>
            <w:pPr>
              <w:rPr>
                <w:sz w:val="2"/>
                <w:szCs w:val="2"/>
              </w:rPr>
            </w:pPr>
          </w:p>
        </w:tc>
        <w:tc>
          <w:tcPr>
            <w:tcW w:w="2502" w:type="dxa"/>
            <w:vMerge w:val="continue"/>
            <w:tcBorders>
              <w:top w:val="nil"/>
            </w:tcBorders>
          </w:tcPr>
          <w:p>
            <w:pPr>
              <w:rPr>
                <w:sz w:val="2"/>
                <w:szCs w:val="2"/>
              </w:rPr>
            </w:pPr>
          </w:p>
        </w:tc>
        <w:tc>
          <w:tcPr>
            <w:tcW w:w="2997" w:type="dxa"/>
            <w:vMerge w:val="continue"/>
            <w:tcBorders>
              <w:top w:val="nil"/>
            </w:tcBorders>
          </w:tcPr>
          <w:p>
            <w:pPr>
              <w:rPr>
                <w:sz w:val="2"/>
                <w:szCs w:val="2"/>
              </w:rPr>
            </w:pPr>
          </w:p>
        </w:tc>
        <w:tc>
          <w:tcPr>
            <w:tcW w:w="7448" w:type="dxa"/>
          </w:tcPr>
          <w:p>
            <w:pPr>
              <w:pStyle w:val="7"/>
              <w:spacing w:line="227" w:lineRule="exact"/>
              <w:ind w:left="107"/>
              <w:rPr>
                <w:sz w:val="18"/>
              </w:rPr>
            </w:pPr>
            <w:r>
              <w:rPr>
                <w:sz w:val="18"/>
              </w:rPr>
              <w:t>责令停业整顿，罚款</w:t>
            </w:r>
          </w:p>
        </w:tc>
        <w:tc>
          <w:tcPr>
            <w:tcW w:w="721" w:type="dxa"/>
          </w:tcPr>
          <w:p>
            <w:pPr>
              <w:pStyle w:val="7"/>
              <w:spacing w:line="227" w:lineRule="exact"/>
              <w:ind w:left="107"/>
              <w:rPr>
                <w:sz w:val="18"/>
              </w:rPr>
            </w:pPr>
            <w:r>
              <w:rPr>
                <w:sz w:val="18"/>
              </w:rPr>
              <w:t>严重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00" w:hRule="atLeast"/>
        </w:trPr>
        <w:tc>
          <w:tcPr>
            <w:tcW w:w="671" w:type="dxa"/>
            <w:vMerge w:val="continue"/>
            <w:tcBorders>
              <w:top w:val="nil"/>
            </w:tcBorders>
          </w:tcPr>
          <w:p>
            <w:pPr>
              <w:rPr>
                <w:sz w:val="2"/>
                <w:szCs w:val="2"/>
              </w:rPr>
            </w:pPr>
          </w:p>
        </w:tc>
        <w:tc>
          <w:tcPr>
            <w:tcW w:w="968" w:type="dxa"/>
            <w:vMerge w:val="continue"/>
            <w:tcBorders>
              <w:top w:val="nil"/>
            </w:tcBorders>
          </w:tcPr>
          <w:p>
            <w:pPr>
              <w:rPr>
                <w:sz w:val="2"/>
                <w:szCs w:val="2"/>
              </w:rPr>
            </w:pPr>
          </w:p>
        </w:tc>
        <w:tc>
          <w:tcPr>
            <w:tcW w:w="2502" w:type="dxa"/>
            <w:vMerge w:val="continue"/>
            <w:tcBorders>
              <w:top w:val="nil"/>
            </w:tcBorders>
          </w:tcPr>
          <w:p>
            <w:pPr>
              <w:rPr>
                <w:sz w:val="2"/>
                <w:szCs w:val="2"/>
              </w:rPr>
            </w:pPr>
          </w:p>
        </w:tc>
        <w:tc>
          <w:tcPr>
            <w:tcW w:w="2997" w:type="dxa"/>
            <w:vMerge w:val="continue"/>
            <w:tcBorders>
              <w:top w:val="nil"/>
            </w:tcBorders>
          </w:tcPr>
          <w:p>
            <w:pPr>
              <w:rPr>
                <w:sz w:val="2"/>
                <w:szCs w:val="2"/>
              </w:rPr>
            </w:pPr>
          </w:p>
        </w:tc>
        <w:tc>
          <w:tcPr>
            <w:tcW w:w="7448" w:type="dxa"/>
          </w:tcPr>
          <w:p>
            <w:pPr>
              <w:pStyle w:val="7"/>
              <w:spacing w:line="227" w:lineRule="exact"/>
              <w:ind w:left="107"/>
              <w:rPr>
                <w:sz w:val="18"/>
              </w:rPr>
            </w:pPr>
            <w:r>
              <w:rPr>
                <w:sz w:val="18"/>
              </w:rPr>
              <w:t>造成重大安全事故</w:t>
            </w:r>
          </w:p>
          <w:p>
            <w:pPr>
              <w:pStyle w:val="7"/>
              <w:tabs>
                <w:tab w:val="left" w:pos="1276"/>
              </w:tabs>
              <w:spacing w:before="117" w:line="364" w:lineRule="auto"/>
              <w:ind w:left="107" w:right="5"/>
              <w:rPr>
                <w:sz w:val="18"/>
              </w:rPr>
            </w:pPr>
            <w:r>
              <w:rPr>
                <w:sz w:val="18"/>
              </w:rPr>
              <w:t>第六十四条</w:t>
            </w:r>
            <w:r>
              <w:rPr>
                <w:sz w:val="18"/>
              </w:rPr>
              <w:tab/>
            </w:r>
            <w:r>
              <w:rPr>
                <w:sz w:val="18"/>
              </w:rPr>
              <w:t>违反本条例的规定</w:t>
            </w:r>
            <w:r>
              <w:rPr>
                <w:spacing w:val="-20"/>
                <w:sz w:val="18"/>
              </w:rPr>
              <w:t>，</w:t>
            </w:r>
            <w:r>
              <w:rPr>
                <w:sz w:val="18"/>
              </w:rPr>
              <w:t>施工单位有下列行为之一的</w:t>
            </w:r>
            <w:r>
              <w:rPr>
                <w:spacing w:val="-20"/>
                <w:sz w:val="18"/>
              </w:rPr>
              <w:t>，</w:t>
            </w:r>
            <w:r>
              <w:rPr>
                <w:sz w:val="18"/>
              </w:rPr>
              <w:t>责令限期改正</w:t>
            </w:r>
            <w:r>
              <w:rPr>
                <w:spacing w:val="-20"/>
                <w:sz w:val="18"/>
              </w:rPr>
              <w:t>；</w:t>
            </w:r>
            <w:r>
              <w:rPr>
                <w:sz w:val="18"/>
              </w:rPr>
              <w:t>逾期未改正的，责令停业整顿，并处</w:t>
            </w:r>
            <w:r>
              <w:rPr>
                <w:spacing w:val="-45"/>
                <w:sz w:val="18"/>
              </w:rPr>
              <w:t xml:space="preserve"> </w:t>
            </w:r>
            <w:r>
              <w:rPr>
                <w:sz w:val="18"/>
              </w:rPr>
              <w:t>5</w:t>
            </w:r>
            <w:r>
              <w:rPr>
                <w:spacing w:val="-46"/>
                <w:sz w:val="18"/>
              </w:rPr>
              <w:t xml:space="preserve"> </w:t>
            </w:r>
            <w:r>
              <w:rPr>
                <w:sz w:val="18"/>
              </w:rPr>
              <w:t>万元以上</w:t>
            </w:r>
            <w:r>
              <w:rPr>
                <w:spacing w:val="-45"/>
                <w:sz w:val="18"/>
              </w:rPr>
              <w:t xml:space="preserve"> </w:t>
            </w:r>
            <w:r>
              <w:rPr>
                <w:sz w:val="18"/>
              </w:rPr>
              <w:t>10</w:t>
            </w:r>
            <w:r>
              <w:rPr>
                <w:spacing w:val="-48"/>
                <w:sz w:val="18"/>
              </w:rPr>
              <w:t xml:space="preserve"> </w:t>
            </w:r>
            <w:r>
              <w:rPr>
                <w:sz w:val="18"/>
              </w:rPr>
              <w:t>万元以下的罚款；造成重大安全事故，构成犯罪的， 对直接责任人员，依照刑法有关规定追究刑事责任：（一）施工前未对有关安全施工的技术要求作出详细说明的；（二）未根据不同施工阶段和周围环境及季节、气候的变化，在施工现场采取相应的安全施工措施</w:t>
            </w:r>
            <w:r>
              <w:rPr>
                <w:spacing w:val="-58"/>
                <w:sz w:val="18"/>
              </w:rPr>
              <w:t>，</w:t>
            </w:r>
            <w:r>
              <w:rPr>
                <w:sz w:val="18"/>
              </w:rPr>
              <w:t>或者在城市市区内的建设工程的施工现场未实行封闭围挡的</w:t>
            </w:r>
            <w:r>
              <w:rPr>
                <w:spacing w:val="-16"/>
                <w:sz w:val="18"/>
              </w:rPr>
              <w:t>；</w:t>
            </w:r>
          </w:p>
          <w:p>
            <w:pPr>
              <w:pStyle w:val="7"/>
              <w:spacing w:line="364" w:lineRule="auto"/>
              <w:ind w:left="107" w:right="128"/>
              <w:jc w:val="both"/>
              <w:rPr>
                <w:sz w:val="18"/>
              </w:rPr>
            </w:pPr>
            <w:r>
              <w:rPr>
                <w:sz w:val="18"/>
              </w:rPr>
              <w:t>（三）在尚未竣工的建筑物内设置员工集体宿舍的；（四）施工现场临时搭建的建筑物不符合安全使用要求的；（五）未对因建设工程施工可能造成损害的毗邻建筑物、构筑物和地下管线等采取专项防护措施的。施工单位有前款规定第（四）项、第（五）项行为，造成损失</w:t>
            </w:r>
          </w:p>
          <w:p>
            <w:pPr>
              <w:pStyle w:val="7"/>
              <w:spacing w:line="230" w:lineRule="exact"/>
              <w:ind w:left="107"/>
              <w:rPr>
                <w:sz w:val="18"/>
              </w:rPr>
            </w:pPr>
            <w:r>
              <w:rPr>
                <w:sz w:val="18"/>
              </w:rPr>
              <w:t>的，依法承担赔偿责任。</w:t>
            </w:r>
          </w:p>
        </w:tc>
        <w:tc>
          <w:tcPr>
            <w:tcW w:w="721" w:type="dxa"/>
          </w:tcPr>
          <w:p>
            <w:pPr>
              <w:pStyle w:val="7"/>
              <w:spacing w:line="227" w:lineRule="exact"/>
              <w:ind w:left="107"/>
              <w:rPr>
                <w:sz w:val="18"/>
              </w:rPr>
            </w:pPr>
            <w:r>
              <w:rPr>
                <w:sz w:val="18"/>
              </w:rPr>
              <w:t>严重</w:t>
            </w:r>
          </w:p>
          <w:p>
            <w:pPr>
              <w:pStyle w:val="7"/>
              <w:spacing w:before="117" w:line="364" w:lineRule="auto"/>
              <w:ind w:left="107" w:right="241"/>
              <w:jc w:val="both"/>
              <w:rPr>
                <w:sz w:val="18"/>
              </w:rPr>
            </w:pPr>
            <w:r>
              <w:rPr>
                <w:sz w:val="18"/>
              </w:rPr>
              <w:t>（</w:t>
            </w:r>
            <w:r>
              <w:rPr>
                <w:spacing w:val="-17"/>
                <w:sz w:val="18"/>
              </w:rPr>
              <w:t>不</w:t>
            </w:r>
            <w:r>
              <w:rPr>
                <w:spacing w:val="-9"/>
                <w:sz w:val="18"/>
              </w:rPr>
              <w:t>可修</w:t>
            </w:r>
            <w:r>
              <w:rPr>
                <w:sz w:val="18"/>
              </w:rPr>
              <w:t>复</w:t>
            </w:r>
            <w:r>
              <w:rPr>
                <w:spacing w:val="-17"/>
                <w:sz w:val="18"/>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0" w:hRule="atLeast"/>
        </w:trPr>
        <w:tc>
          <w:tcPr>
            <w:tcW w:w="671" w:type="dxa"/>
            <w:vMerge w:val="continue"/>
            <w:tcBorders>
              <w:top w:val="nil"/>
            </w:tcBorders>
          </w:tcPr>
          <w:p>
            <w:pPr>
              <w:rPr>
                <w:sz w:val="2"/>
                <w:szCs w:val="2"/>
              </w:rPr>
            </w:pPr>
          </w:p>
        </w:tc>
        <w:tc>
          <w:tcPr>
            <w:tcW w:w="968" w:type="dxa"/>
            <w:vMerge w:val="restart"/>
          </w:tcPr>
          <w:p>
            <w:pPr>
              <w:pStyle w:val="7"/>
              <w:spacing w:before="114"/>
              <w:ind w:left="106"/>
              <w:rPr>
                <w:sz w:val="18"/>
              </w:rPr>
            </w:pPr>
            <w:r>
              <w:rPr>
                <w:rFonts w:hint="eastAsia"/>
                <w:sz w:val="18"/>
                <w:lang w:eastAsia="zh-CN"/>
              </w:rPr>
              <w:t>D</w:t>
            </w:r>
            <w:r>
              <w:rPr>
                <w:sz w:val="18"/>
              </w:rPr>
              <w:t>-4-14</w:t>
            </w:r>
          </w:p>
        </w:tc>
        <w:tc>
          <w:tcPr>
            <w:tcW w:w="2502" w:type="dxa"/>
            <w:vMerge w:val="restart"/>
          </w:tcPr>
          <w:p>
            <w:pPr>
              <w:pStyle w:val="7"/>
              <w:spacing w:line="364" w:lineRule="auto"/>
              <w:ind w:left="108" w:right="96"/>
              <w:rPr>
                <w:sz w:val="18"/>
              </w:rPr>
            </w:pPr>
            <w:r>
              <w:rPr>
                <w:sz w:val="18"/>
              </w:rPr>
              <w:t>未对因建设工程施工可能造</w:t>
            </w:r>
            <w:r>
              <w:rPr>
                <w:spacing w:val="-7"/>
                <w:sz w:val="18"/>
              </w:rPr>
              <w:t>成损害的毗邻建筑物、构筑物</w:t>
            </w:r>
            <w:r>
              <w:rPr>
                <w:sz w:val="18"/>
              </w:rPr>
              <w:t>和地下管线等采取专项防护措施的</w:t>
            </w:r>
          </w:p>
        </w:tc>
        <w:tc>
          <w:tcPr>
            <w:tcW w:w="2997" w:type="dxa"/>
            <w:vMerge w:val="restart"/>
          </w:tcPr>
          <w:p>
            <w:pPr>
              <w:pStyle w:val="7"/>
              <w:spacing w:line="364" w:lineRule="auto"/>
              <w:ind w:left="107" w:right="177"/>
              <w:rPr>
                <w:sz w:val="18"/>
              </w:rPr>
            </w:pPr>
            <w:r>
              <w:rPr>
                <w:sz w:val="18"/>
              </w:rPr>
              <w:t>《建设工程安全生产管理条例》第三十条</w:t>
            </w:r>
          </w:p>
          <w:p>
            <w:pPr>
              <w:pStyle w:val="7"/>
              <w:spacing w:line="362" w:lineRule="auto"/>
              <w:ind w:left="107" w:right="177"/>
              <w:rPr>
                <w:sz w:val="18"/>
              </w:rPr>
            </w:pPr>
            <w:r>
              <w:rPr>
                <w:sz w:val="18"/>
              </w:rPr>
              <w:t>《建设工程安全生产管理条例》第六十四条</w:t>
            </w:r>
          </w:p>
        </w:tc>
        <w:tc>
          <w:tcPr>
            <w:tcW w:w="7448" w:type="dxa"/>
          </w:tcPr>
          <w:p>
            <w:pPr>
              <w:pStyle w:val="7"/>
              <w:spacing w:line="227" w:lineRule="exact"/>
              <w:ind w:left="107"/>
              <w:rPr>
                <w:sz w:val="18"/>
              </w:rPr>
            </w:pPr>
            <w:r>
              <w:rPr>
                <w:sz w:val="18"/>
              </w:rPr>
              <w:t>责令改正</w:t>
            </w:r>
          </w:p>
        </w:tc>
        <w:tc>
          <w:tcPr>
            <w:tcW w:w="721" w:type="dxa"/>
          </w:tcPr>
          <w:p>
            <w:pPr>
              <w:pStyle w:val="7"/>
              <w:spacing w:line="227" w:lineRule="exact"/>
              <w:ind w:left="107"/>
              <w:rPr>
                <w:sz w:val="18"/>
              </w:rPr>
            </w:pPr>
            <w:r>
              <w:rPr>
                <w:sz w:val="18"/>
              </w:rPr>
              <w:t>轻微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1" w:hRule="atLeast"/>
        </w:trPr>
        <w:tc>
          <w:tcPr>
            <w:tcW w:w="671" w:type="dxa"/>
            <w:vMerge w:val="continue"/>
            <w:tcBorders>
              <w:top w:val="nil"/>
            </w:tcBorders>
          </w:tcPr>
          <w:p>
            <w:pPr>
              <w:rPr>
                <w:sz w:val="2"/>
                <w:szCs w:val="2"/>
              </w:rPr>
            </w:pPr>
          </w:p>
        </w:tc>
        <w:tc>
          <w:tcPr>
            <w:tcW w:w="968" w:type="dxa"/>
            <w:vMerge w:val="continue"/>
            <w:tcBorders>
              <w:top w:val="nil"/>
            </w:tcBorders>
          </w:tcPr>
          <w:p>
            <w:pPr>
              <w:rPr>
                <w:sz w:val="2"/>
                <w:szCs w:val="2"/>
              </w:rPr>
            </w:pPr>
          </w:p>
        </w:tc>
        <w:tc>
          <w:tcPr>
            <w:tcW w:w="2502" w:type="dxa"/>
            <w:vMerge w:val="continue"/>
            <w:tcBorders>
              <w:top w:val="nil"/>
            </w:tcBorders>
          </w:tcPr>
          <w:p>
            <w:pPr>
              <w:rPr>
                <w:sz w:val="2"/>
                <w:szCs w:val="2"/>
              </w:rPr>
            </w:pPr>
          </w:p>
        </w:tc>
        <w:tc>
          <w:tcPr>
            <w:tcW w:w="2997" w:type="dxa"/>
            <w:vMerge w:val="continue"/>
            <w:tcBorders>
              <w:top w:val="nil"/>
            </w:tcBorders>
          </w:tcPr>
          <w:p>
            <w:pPr>
              <w:rPr>
                <w:sz w:val="2"/>
                <w:szCs w:val="2"/>
              </w:rPr>
            </w:pPr>
          </w:p>
        </w:tc>
        <w:tc>
          <w:tcPr>
            <w:tcW w:w="7448" w:type="dxa"/>
          </w:tcPr>
          <w:p>
            <w:pPr>
              <w:pStyle w:val="7"/>
              <w:spacing w:line="227" w:lineRule="exact"/>
              <w:ind w:left="107"/>
              <w:rPr>
                <w:sz w:val="18"/>
              </w:rPr>
            </w:pPr>
            <w:r>
              <w:rPr>
                <w:sz w:val="18"/>
              </w:rPr>
              <w:t>责令停业整顿，罚款</w:t>
            </w:r>
          </w:p>
        </w:tc>
        <w:tc>
          <w:tcPr>
            <w:tcW w:w="721" w:type="dxa"/>
          </w:tcPr>
          <w:p>
            <w:pPr>
              <w:pStyle w:val="7"/>
              <w:spacing w:line="227" w:lineRule="exact"/>
              <w:ind w:left="107"/>
              <w:rPr>
                <w:sz w:val="18"/>
              </w:rPr>
            </w:pPr>
            <w:r>
              <w:rPr>
                <w:sz w:val="18"/>
              </w:rPr>
              <w:t>严重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748" w:hRule="atLeast"/>
        </w:trPr>
        <w:tc>
          <w:tcPr>
            <w:tcW w:w="671" w:type="dxa"/>
            <w:vMerge w:val="continue"/>
            <w:tcBorders>
              <w:top w:val="nil"/>
            </w:tcBorders>
          </w:tcPr>
          <w:p>
            <w:pPr>
              <w:rPr>
                <w:sz w:val="2"/>
                <w:szCs w:val="2"/>
              </w:rPr>
            </w:pPr>
          </w:p>
        </w:tc>
        <w:tc>
          <w:tcPr>
            <w:tcW w:w="968" w:type="dxa"/>
            <w:vMerge w:val="continue"/>
            <w:tcBorders>
              <w:top w:val="nil"/>
            </w:tcBorders>
          </w:tcPr>
          <w:p>
            <w:pPr>
              <w:rPr>
                <w:sz w:val="2"/>
                <w:szCs w:val="2"/>
              </w:rPr>
            </w:pPr>
          </w:p>
        </w:tc>
        <w:tc>
          <w:tcPr>
            <w:tcW w:w="2502" w:type="dxa"/>
            <w:vMerge w:val="continue"/>
            <w:tcBorders>
              <w:top w:val="nil"/>
            </w:tcBorders>
          </w:tcPr>
          <w:p>
            <w:pPr>
              <w:rPr>
                <w:sz w:val="2"/>
                <w:szCs w:val="2"/>
              </w:rPr>
            </w:pPr>
          </w:p>
        </w:tc>
        <w:tc>
          <w:tcPr>
            <w:tcW w:w="2997" w:type="dxa"/>
            <w:vMerge w:val="continue"/>
            <w:tcBorders>
              <w:top w:val="nil"/>
            </w:tcBorders>
          </w:tcPr>
          <w:p>
            <w:pPr>
              <w:rPr>
                <w:sz w:val="2"/>
                <w:szCs w:val="2"/>
              </w:rPr>
            </w:pPr>
          </w:p>
        </w:tc>
        <w:tc>
          <w:tcPr>
            <w:tcW w:w="7448" w:type="dxa"/>
          </w:tcPr>
          <w:p>
            <w:pPr>
              <w:pStyle w:val="7"/>
              <w:spacing w:line="226" w:lineRule="exact"/>
              <w:ind w:left="107"/>
              <w:rPr>
                <w:sz w:val="18"/>
              </w:rPr>
            </w:pPr>
            <w:r>
              <w:rPr>
                <w:sz w:val="18"/>
              </w:rPr>
              <w:t>造成重大安全事故</w:t>
            </w:r>
          </w:p>
          <w:p>
            <w:pPr>
              <w:pStyle w:val="7"/>
              <w:spacing w:before="119" w:line="362" w:lineRule="auto"/>
              <w:ind w:left="107" w:right="39"/>
              <w:jc w:val="both"/>
              <w:rPr>
                <w:sz w:val="18"/>
              </w:rPr>
            </w:pPr>
            <w:r>
              <w:rPr>
                <w:spacing w:val="-2"/>
                <w:sz w:val="18"/>
              </w:rPr>
              <w:t>第六十四条 违反本条例的规定，施工单位有下列行为之一的，责令限期改正；逾期未改正</w:t>
            </w:r>
            <w:r>
              <w:rPr>
                <w:spacing w:val="-6"/>
                <w:sz w:val="18"/>
              </w:rPr>
              <w:t xml:space="preserve">的，责令停业整顿，并处 </w:t>
            </w:r>
            <w:r>
              <w:rPr>
                <w:sz w:val="18"/>
              </w:rPr>
              <w:t>5</w:t>
            </w:r>
            <w:r>
              <w:rPr>
                <w:spacing w:val="-16"/>
                <w:sz w:val="18"/>
              </w:rPr>
              <w:t xml:space="preserve"> 万元以上 </w:t>
            </w:r>
            <w:r>
              <w:rPr>
                <w:sz w:val="18"/>
              </w:rPr>
              <w:t>10</w:t>
            </w:r>
            <w:r>
              <w:rPr>
                <w:spacing w:val="-8"/>
                <w:sz w:val="18"/>
              </w:rPr>
              <w:t xml:space="preserve"> 万元以下的罚款；造成重大安全事故，构成犯罪的， </w:t>
            </w:r>
            <w:r>
              <w:rPr>
                <w:sz w:val="18"/>
              </w:rPr>
              <w:t>对直接责任人员，依照刑法有关规定追究刑事责任：（一）施工前未对有关安全施工的技术</w:t>
            </w:r>
          </w:p>
          <w:p>
            <w:pPr>
              <w:pStyle w:val="7"/>
              <w:spacing w:before="5"/>
              <w:ind w:left="107"/>
              <w:rPr>
                <w:sz w:val="18"/>
              </w:rPr>
            </w:pPr>
            <w:r>
              <w:rPr>
                <w:sz w:val="18"/>
              </w:rPr>
              <w:t>要求作出详细说明的；（二）未根据不同施工阶段和周围环境及季节、气候的变化，在施工</w:t>
            </w:r>
          </w:p>
        </w:tc>
        <w:tc>
          <w:tcPr>
            <w:tcW w:w="721" w:type="dxa"/>
          </w:tcPr>
          <w:p>
            <w:pPr>
              <w:pStyle w:val="7"/>
              <w:spacing w:line="226" w:lineRule="exact"/>
              <w:ind w:left="107"/>
              <w:rPr>
                <w:sz w:val="18"/>
              </w:rPr>
            </w:pPr>
            <w:r>
              <w:rPr>
                <w:sz w:val="18"/>
              </w:rPr>
              <w:t>严重</w:t>
            </w:r>
          </w:p>
          <w:p>
            <w:pPr>
              <w:pStyle w:val="7"/>
              <w:spacing w:before="119" w:line="362" w:lineRule="auto"/>
              <w:ind w:left="107" w:right="241"/>
              <w:jc w:val="both"/>
              <w:rPr>
                <w:sz w:val="18"/>
              </w:rPr>
            </w:pPr>
            <w:r>
              <w:rPr>
                <w:sz w:val="18"/>
              </w:rPr>
              <w:t>（</w:t>
            </w:r>
            <w:r>
              <w:rPr>
                <w:spacing w:val="-17"/>
                <w:sz w:val="18"/>
              </w:rPr>
              <w:t>不</w:t>
            </w:r>
            <w:r>
              <w:rPr>
                <w:spacing w:val="-9"/>
                <w:sz w:val="18"/>
              </w:rPr>
              <w:t>可修</w:t>
            </w:r>
            <w:r>
              <w:rPr>
                <w:sz w:val="18"/>
              </w:rPr>
              <w:t>复</w:t>
            </w:r>
            <w:r>
              <w:rPr>
                <w:spacing w:val="-17"/>
                <w:sz w:val="18"/>
              </w:rPr>
              <w:t>）</w:t>
            </w:r>
          </w:p>
        </w:tc>
      </w:tr>
    </w:tbl>
    <w:p>
      <w:pPr>
        <w:spacing w:after="0" w:line="362" w:lineRule="auto"/>
        <w:jc w:val="both"/>
        <w:rPr>
          <w:sz w:val="18"/>
        </w:rPr>
        <w:sectPr>
          <w:pgSz w:w="16840" w:h="11910" w:orient="landscape"/>
          <w:pgMar w:top="720" w:right="640" w:bottom="720" w:left="660" w:header="0" w:footer="524" w:gutter="0"/>
          <w:cols w:space="720" w:num="1"/>
        </w:sectPr>
      </w:pPr>
    </w:p>
    <w:tbl>
      <w:tblPr>
        <w:tblStyle w:val="3"/>
        <w:tblW w:w="0" w:type="auto"/>
        <w:tblInd w:w="11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71"/>
        <w:gridCol w:w="968"/>
        <w:gridCol w:w="2502"/>
        <w:gridCol w:w="2997"/>
        <w:gridCol w:w="7448"/>
        <w:gridCol w:w="72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751" w:hRule="atLeast"/>
        </w:trPr>
        <w:tc>
          <w:tcPr>
            <w:tcW w:w="671" w:type="dxa"/>
            <w:vMerge w:val="restart"/>
          </w:tcPr>
          <w:p>
            <w:pPr>
              <w:pStyle w:val="7"/>
              <w:rPr>
                <w:rFonts w:ascii="Times New Roman"/>
                <w:sz w:val="18"/>
              </w:rPr>
            </w:pPr>
          </w:p>
        </w:tc>
        <w:tc>
          <w:tcPr>
            <w:tcW w:w="968" w:type="dxa"/>
          </w:tcPr>
          <w:p>
            <w:pPr>
              <w:pStyle w:val="7"/>
              <w:rPr>
                <w:rFonts w:ascii="Times New Roman"/>
                <w:sz w:val="18"/>
              </w:rPr>
            </w:pPr>
          </w:p>
        </w:tc>
        <w:tc>
          <w:tcPr>
            <w:tcW w:w="2502" w:type="dxa"/>
          </w:tcPr>
          <w:p>
            <w:pPr>
              <w:pStyle w:val="7"/>
              <w:rPr>
                <w:rFonts w:ascii="Times New Roman"/>
                <w:sz w:val="18"/>
              </w:rPr>
            </w:pPr>
          </w:p>
        </w:tc>
        <w:tc>
          <w:tcPr>
            <w:tcW w:w="2997" w:type="dxa"/>
          </w:tcPr>
          <w:p>
            <w:pPr>
              <w:pStyle w:val="7"/>
              <w:rPr>
                <w:rFonts w:ascii="Times New Roman"/>
                <w:sz w:val="18"/>
              </w:rPr>
            </w:pPr>
          </w:p>
        </w:tc>
        <w:tc>
          <w:tcPr>
            <w:tcW w:w="7448" w:type="dxa"/>
          </w:tcPr>
          <w:p>
            <w:pPr>
              <w:pStyle w:val="7"/>
              <w:spacing w:line="228" w:lineRule="exact"/>
              <w:ind w:left="107"/>
              <w:rPr>
                <w:sz w:val="18"/>
              </w:rPr>
            </w:pPr>
            <w:r>
              <w:rPr>
                <w:spacing w:val="-6"/>
                <w:sz w:val="18"/>
              </w:rPr>
              <w:t>现场采取相应的安全施工措施，或者在城市市区内的建设工程的施工现场未实行封闭围挡的；</w:t>
            </w:r>
          </w:p>
          <w:p>
            <w:pPr>
              <w:pStyle w:val="7"/>
              <w:spacing w:before="17" w:line="350" w:lineRule="exact"/>
              <w:ind w:left="107" w:right="128"/>
              <w:jc w:val="both"/>
              <w:rPr>
                <w:sz w:val="18"/>
              </w:rPr>
            </w:pPr>
            <w:r>
              <w:rPr>
                <w:sz w:val="18"/>
              </w:rPr>
              <w:t>（三）在尚未竣工的建筑物内设置员工集体宿舍的；（四）施工现场临时搭建的建筑物不符合安全使用要求的；（五）未对因建设工程施工可能造成损害的毗邻建筑物、构筑物和地下管线等采取专项防护措施的。施工单位有前款规定第（四）项、第（五）项行为，造成损失的，依法承担赔偿责任。</w:t>
            </w:r>
          </w:p>
        </w:tc>
        <w:tc>
          <w:tcPr>
            <w:tcW w:w="721" w:type="dxa"/>
          </w:tcPr>
          <w:p>
            <w:pPr>
              <w:pStyle w:val="7"/>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9" w:hRule="atLeast"/>
        </w:trPr>
        <w:tc>
          <w:tcPr>
            <w:tcW w:w="671" w:type="dxa"/>
            <w:vMerge w:val="continue"/>
            <w:tcBorders>
              <w:top w:val="nil"/>
            </w:tcBorders>
          </w:tcPr>
          <w:p>
            <w:pPr>
              <w:rPr>
                <w:sz w:val="2"/>
                <w:szCs w:val="2"/>
              </w:rPr>
            </w:pPr>
          </w:p>
        </w:tc>
        <w:tc>
          <w:tcPr>
            <w:tcW w:w="968" w:type="dxa"/>
            <w:vMerge w:val="restart"/>
          </w:tcPr>
          <w:p>
            <w:pPr>
              <w:pStyle w:val="7"/>
              <w:spacing w:before="113"/>
              <w:ind w:left="106"/>
              <w:rPr>
                <w:sz w:val="18"/>
              </w:rPr>
            </w:pPr>
            <w:r>
              <w:rPr>
                <w:rFonts w:hint="eastAsia"/>
                <w:sz w:val="18"/>
                <w:lang w:eastAsia="zh-CN"/>
              </w:rPr>
              <w:t>D</w:t>
            </w:r>
            <w:r>
              <w:rPr>
                <w:sz w:val="18"/>
              </w:rPr>
              <w:t>-4-15</w:t>
            </w:r>
          </w:p>
        </w:tc>
        <w:tc>
          <w:tcPr>
            <w:tcW w:w="2502" w:type="dxa"/>
            <w:vMerge w:val="restart"/>
          </w:tcPr>
          <w:p>
            <w:pPr>
              <w:pStyle w:val="7"/>
              <w:spacing w:line="364" w:lineRule="auto"/>
              <w:ind w:left="108" w:right="44"/>
              <w:rPr>
                <w:sz w:val="18"/>
              </w:rPr>
            </w:pPr>
            <w:r>
              <w:rPr>
                <w:sz w:val="18"/>
              </w:rPr>
              <w:t>安全防护用具、机械设备、施工机具及配件在进入施工现场前未经查验或者查验不合格即投入使用的</w:t>
            </w:r>
          </w:p>
        </w:tc>
        <w:tc>
          <w:tcPr>
            <w:tcW w:w="2997" w:type="dxa"/>
            <w:vMerge w:val="restart"/>
          </w:tcPr>
          <w:p>
            <w:pPr>
              <w:pStyle w:val="7"/>
              <w:spacing w:line="364" w:lineRule="auto"/>
              <w:ind w:left="107" w:right="177"/>
              <w:rPr>
                <w:sz w:val="18"/>
              </w:rPr>
            </w:pPr>
            <w:r>
              <w:rPr>
                <w:spacing w:val="-2"/>
                <w:sz w:val="18"/>
              </w:rPr>
              <w:t>《建设工程安全生产管理条例》第</w:t>
            </w:r>
            <w:r>
              <w:rPr>
                <w:sz w:val="18"/>
              </w:rPr>
              <w:t>三十四条</w:t>
            </w:r>
          </w:p>
          <w:p>
            <w:pPr>
              <w:pStyle w:val="7"/>
              <w:spacing w:line="362" w:lineRule="auto"/>
              <w:ind w:left="107" w:right="177"/>
              <w:rPr>
                <w:sz w:val="18"/>
              </w:rPr>
            </w:pPr>
            <w:r>
              <w:rPr>
                <w:spacing w:val="-2"/>
                <w:sz w:val="18"/>
              </w:rPr>
              <w:t>《建设工程安全生产管理条例》第</w:t>
            </w:r>
            <w:r>
              <w:rPr>
                <w:sz w:val="18"/>
              </w:rPr>
              <w:t>六十五条</w:t>
            </w:r>
          </w:p>
        </w:tc>
        <w:tc>
          <w:tcPr>
            <w:tcW w:w="7448" w:type="dxa"/>
          </w:tcPr>
          <w:p>
            <w:pPr>
              <w:pStyle w:val="7"/>
              <w:spacing w:line="226" w:lineRule="exact"/>
              <w:ind w:left="107"/>
              <w:rPr>
                <w:sz w:val="18"/>
              </w:rPr>
            </w:pPr>
            <w:r>
              <w:rPr>
                <w:sz w:val="18"/>
              </w:rPr>
              <w:t>责令改正</w:t>
            </w:r>
          </w:p>
        </w:tc>
        <w:tc>
          <w:tcPr>
            <w:tcW w:w="721" w:type="dxa"/>
          </w:tcPr>
          <w:p>
            <w:pPr>
              <w:pStyle w:val="7"/>
              <w:spacing w:line="226" w:lineRule="exact"/>
              <w:ind w:left="107"/>
              <w:rPr>
                <w:sz w:val="18"/>
              </w:rPr>
            </w:pPr>
            <w:r>
              <w:rPr>
                <w:sz w:val="18"/>
              </w:rPr>
              <w:t>轻微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00" w:hRule="atLeast"/>
        </w:trPr>
        <w:tc>
          <w:tcPr>
            <w:tcW w:w="671" w:type="dxa"/>
            <w:vMerge w:val="continue"/>
            <w:tcBorders>
              <w:top w:val="nil"/>
            </w:tcBorders>
          </w:tcPr>
          <w:p>
            <w:pPr>
              <w:rPr>
                <w:sz w:val="2"/>
                <w:szCs w:val="2"/>
              </w:rPr>
            </w:pPr>
          </w:p>
        </w:tc>
        <w:tc>
          <w:tcPr>
            <w:tcW w:w="968" w:type="dxa"/>
            <w:vMerge w:val="continue"/>
            <w:tcBorders>
              <w:top w:val="nil"/>
            </w:tcBorders>
          </w:tcPr>
          <w:p>
            <w:pPr>
              <w:rPr>
                <w:sz w:val="2"/>
                <w:szCs w:val="2"/>
              </w:rPr>
            </w:pPr>
          </w:p>
        </w:tc>
        <w:tc>
          <w:tcPr>
            <w:tcW w:w="2502" w:type="dxa"/>
            <w:vMerge w:val="continue"/>
            <w:tcBorders>
              <w:top w:val="nil"/>
            </w:tcBorders>
          </w:tcPr>
          <w:p>
            <w:pPr>
              <w:rPr>
                <w:sz w:val="2"/>
                <w:szCs w:val="2"/>
              </w:rPr>
            </w:pPr>
          </w:p>
        </w:tc>
        <w:tc>
          <w:tcPr>
            <w:tcW w:w="2997" w:type="dxa"/>
            <w:vMerge w:val="continue"/>
            <w:tcBorders>
              <w:top w:val="nil"/>
            </w:tcBorders>
          </w:tcPr>
          <w:p>
            <w:pPr>
              <w:rPr>
                <w:sz w:val="2"/>
                <w:szCs w:val="2"/>
              </w:rPr>
            </w:pPr>
          </w:p>
        </w:tc>
        <w:tc>
          <w:tcPr>
            <w:tcW w:w="7448" w:type="dxa"/>
          </w:tcPr>
          <w:p>
            <w:pPr>
              <w:pStyle w:val="7"/>
              <w:spacing w:line="226" w:lineRule="exact"/>
              <w:ind w:left="107"/>
              <w:rPr>
                <w:sz w:val="18"/>
              </w:rPr>
            </w:pPr>
            <w:r>
              <w:rPr>
                <w:sz w:val="18"/>
              </w:rPr>
              <w:t>责令停业整顿，罚款</w:t>
            </w:r>
          </w:p>
          <w:p>
            <w:pPr>
              <w:pStyle w:val="7"/>
              <w:spacing w:before="119"/>
              <w:ind w:left="107"/>
              <w:rPr>
                <w:sz w:val="18"/>
              </w:rPr>
            </w:pPr>
            <w:r>
              <w:rPr>
                <w:sz w:val="18"/>
              </w:rPr>
              <w:t>降低资质等级，吊销资质证书</w:t>
            </w:r>
          </w:p>
        </w:tc>
        <w:tc>
          <w:tcPr>
            <w:tcW w:w="721" w:type="dxa"/>
          </w:tcPr>
          <w:p>
            <w:pPr>
              <w:pStyle w:val="7"/>
              <w:spacing w:line="226" w:lineRule="exact"/>
              <w:ind w:left="107"/>
              <w:rPr>
                <w:sz w:val="18"/>
              </w:rPr>
            </w:pPr>
            <w:r>
              <w:rPr>
                <w:sz w:val="18"/>
              </w:rPr>
              <w:t>严重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02" w:hRule="atLeast"/>
        </w:trPr>
        <w:tc>
          <w:tcPr>
            <w:tcW w:w="671" w:type="dxa"/>
            <w:vMerge w:val="continue"/>
            <w:tcBorders>
              <w:top w:val="nil"/>
            </w:tcBorders>
          </w:tcPr>
          <w:p>
            <w:pPr>
              <w:rPr>
                <w:sz w:val="2"/>
                <w:szCs w:val="2"/>
              </w:rPr>
            </w:pPr>
          </w:p>
        </w:tc>
        <w:tc>
          <w:tcPr>
            <w:tcW w:w="968" w:type="dxa"/>
            <w:vMerge w:val="continue"/>
            <w:tcBorders>
              <w:top w:val="nil"/>
            </w:tcBorders>
          </w:tcPr>
          <w:p>
            <w:pPr>
              <w:rPr>
                <w:sz w:val="2"/>
                <w:szCs w:val="2"/>
              </w:rPr>
            </w:pPr>
          </w:p>
        </w:tc>
        <w:tc>
          <w:tcPr>
            <w:tcW w:w="2502" w:type="dxa"/>
            <w:vMerge w:val="continue"/>
            <w:tcBorders>
              <w:top w:val="nil"/>
            </w:tcBorders>
          </w:tcPr>
          <w:p>
            <w:pPr>
              <w:rPr>
                <w:sz w:val="2"/>
                <w:szCs w:val="2"/>
              </w:rPr>
            </w:pPr>
          </w:p>
        </w:tc>
        <w:tc>
          <w:tcPr>
            <w:tcW w:w="2997" w:type="dxa"/>
            <w:vMerge w:val="continue"/>
            <w:tcBorders>
              <w:top w:val="nil"/>
            </w:tcBorders>
          </w:tcPr>
          <w:p>
            <w:pPr>
              <w:rPr>
                <w:sz w:val="2"/>
                <w:szCs w:val="2"/>
              </w:rPr>
            </w:pPr>
          </w:p>
        </w:tc>
        <w:tc>
          <w:tcPr>
            <w:tcW w:w="7448" w:type="dxa"/>
          </w:tcPr>
          <w:p>
            <w:pPr>
              <w:pStyle w:val="7"/>
              <w:spacing w:line="226" w:lineRule="exact"/>
              <w:ind w:left="107"/>
              <w:rPr>
                <w:sz w:val="18"/>
              </w:rPr>
            </w:pPr>
            <w:r>
              <w:rPr>
                <w:sz w:val="18"/>
              </w:rPr>
              <w:t>造成重大安全事故</w:t>
            </w:r>
          </w:p>
          <w:p>
            <w:pPr>
              <w:pStyle w:val="7"/>
              <w:spacing w:before="119" w:line="364" w:lineRule="auto"/>
              <w:ind w:left="107" w:right="96"/>
              <w:jc w:val="both"/>
              <w:rPr>
                <w:sz w:val="18"/>
              </w:rPr>
            </w:pPr>
            <w:r>
              <w:rPr>
                <w:spacing w:val="-3"/>
                <w:sz w:val="18"/>
              </w:rPr>
              <w:t>第六十五条 违反本条例的规定，施工单位有下列行为之一的，责令限期改正；逾期未改正</w:t>
            </w:r>
            <w:r>
              <w:rPr>
                <w:spacing w:val="-4"/>
                <w:sz w:val="18"/>
              </w:rPr>
              <w:t xml:space="preserve">的，责令停业整顿，并处 </w:t>
            </w:r>
            <w:r>
              <w:rPr>
                <w:sz w:val="18"/>
              </w:rPr>
              <w:t>10</w:t>
            </w:r>
            <w:r>
              <w:rPr>
                <w:spacing w:val="-16"/>
                <w:sz w:val="18"/>
              </w:rPr>
              <w:t xml:space="preserve"> 万元以上 </w:t>
            </w:r>
            <w:r>
              <w:rPr>
                <w:sz w:val="18"/>
              </w:rPr>
              <w:t>30</w:t>
            </w:r>
            <w:r>
              <w:rPr>
                <w:spacing w:val="-7"/>
                <w:sz w:val="18"/>
              </w:rPr>
              <w:t xml:space="preserve"> 万元以下的罚款；情节严重的，降低资质等级，直至吊销资质证书；造成重大安全事故，构成犯罪的，对直接责任人员，依照刑法有关规定追究刑事责任；造成损失的，依法承担赔偿责任：（一）安全防护用具、机械设备、施工机具及配件在进入施工现场前未经查验或者查验不合格即投入使用的；（二）使用未经验收或者验收不合格的施工起重机械和整体提升脚手架、模板等自升式架设设施的；（三）委托不具有相应资质的单位承担施工现场安装、拆卸施工起重机械和整体提升脚手架、模板等自升式架设设施的；（四）在施工组织设计中未编制安全技术措施、施工现场临时用电方案或者专</w:t>
            </w:r>
          </w:p>
          <w:p>
            <w:pPr>
              <w:pStyle w:val="7"/>
              <w:spacing w:line="227" w:lineRule="exact"/>
              <w:ind w:left="107"/>
              <w:rPr>
                <w:sz w:val="18"/>
              </w:rPr>
            </w:pPr>
            <w:r>
              <w:rPr>
                <w:sz w:val="18"/>
              </w:rPr>
              <w:t>项施工方案的。</w:t>
            </w:r>
          </w:p>
        </w:tc>
        <w:tc>
          <w:tcPr>
            <w:tcW w:w="721" w:type="dxa"/>
          </w:tcPr>
          <w:p>
            <w:pPr>
              <w:pStyle w:val="7"/>
              <w:spacing w:line="226" w:lineRule="exact"/>
              <w:ind w:left="107"/>
              <w:rPr>
                <w:sz w:val="18"/>
              </w:rPr>
            </w:pPr>
            <w:r>
              <w:rPr>
                <w:sz w:val="18"/>
              </w:rPr>
              <w:t>严重</w:t>
            </w:r>
          </w:p>
          <w:p>
            <w:pPr>
              <w:pStyle w:val="7"/>
              <w:spacing w:before="119" w:line="364" w:lineRule="auto"/>
              <w:ind w:left="107" w:right="241"/>
              <w:jc w:val="both"/>
              <w:rPr>
                <w:sz w:val="18"/>
              </w:rPr>
            </w:pPr>
            <w:r>
              <w:rPr>
                <w:sz w:val="18"/>
              </w:rPr>
              <w:t>（</w:t>
            </w:r>
            <w:r>
              <w:rPr>
                <w:spacing w:val="-17"/>
                <w:sz w:val="18"/>
              </w:rPr>
              <w:t>不</w:t>
            </w:r>
            <w:r>
              <w:rPr>
                <w:spacing w:val="-9"/>
                <w:sz w:val="18"/>
              </w:rPr>
              <w:t>可修</w:t>
            </w:r>
            <w:r>
              <w:rPr>
                <w:sz w:val="18"/>
              </w:rPr>
              <w:t>复</w:t>
            </w:r>
            <w:r>
              <w:rPr>
                <w:spacing w:val="-17"/>
                <w:sz w:val="18"/>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0" w:hRule="atLeast"/>
        </w:trPr>
        <w:tc>
          <w:tcPr>
            <w:tcW w:w="671" w:type="dxa"/>
            <w:vMerge w:val="continue"/>
            <w:tcBorders>
              <w:top w:val="nil"/>
            </w:tcBorders>
          </w:tcPr>
          <w:p>
            <w:pPr>
              <w:rPr>
                <w:sz w:val="2"/>
                <w:szCs w:val="2"/>
              </w:rPr>
            </w:pPr>
          </w:p>
        </w:tc>
        <w:tc>
          <w:tcPr>
            <w:tcW w:w="968" w:type="dxa"/>
            <w:vMerge w:val="restart"/>
          </w:tcPr>
          <w:p>
            <w:pPr>
              <w:pStyle w:val="7"/>
              <w:spacing w:before="112"/>
              <w:ind w:left="106"/>
              <w:rPr>
                <w:sz w:val="18"/>
              </w:rPr>
            </w:pPr>
            <w:r>
              <w:rPr>
                <w:rFonts w:hint="eastAsia"/>
                <w:sz w:val="18"/>
                <w:lang w:eastAsia="zh-CN"/>
              </w:rPr>
              <w:t>D</w:t>
            </w:r>
            <w:r>
              <w:rPr>
                <w:sz w:val="18"/>
              </w:rPr>
              <w:t>-4-16</w:t>
            </w:r>
          </w:p>
        </w:tc>
        <w:tc>
          <w:tcPr>
            <w:tcW w:w="2502" w:type="dxa"/>
            <w:vMerge w:val="restart"/>
          </w:tcPr>
          <w:p>
            <w:pPr>
              <w:pStyle w:val="7"/>
              <w:spacing w:line="364" w:lineRule="auto"/>
              <w:ind w:left="108" w:right="96"/>
              <w:rPr>
                <w:sz w:val="18"/>
              </w:rPr>
            </w:pPr>
            <w:r>
              <w:rPr>
                <w:sz w:val="18"/>
              </w:rPr>
              <w:t>使用未经验收或者验收不合格的施工起重机械和整体提</w:t>
            </w:r>
            <w:r>
              <w:rPr>
                <w:spacing w:val="-9"/>
                <w:sz w:val="18"/>
              </w:rPr>
              <w:t>升脚手架、模板等自升式架设</w:t>
            </w:r>
            <w:r>
              <w:rPr>
                <w:sz w:val="18"/>
              </w:rPr>
              <w:t>设施的</w:t>
            </w:r>
          </w:p>
        </w:tc>
        <w:tc>
          <w:tcPr>
            <w:tcW w:w="2997" w:type="dxa"/>
            <w:vMerge w:val="restart"/>
          </w:tcPr>
          <w:p>
            <w:pPr>
              <w:pStyle w:val="7"/>
              <w:spacing w:line="364" w:lineRule="auto"/>
              <w:ind w:left="107" w:right="177"/>
              <w:rPr>
                <w:sz w:val="18"/>
              </w:rPr>
            </w:pPr>
            <w:r>
              <w:rPr>
                <w:spacing w:val="-2"/>
                <w:sz w:val="18"/>
              </w:rPr>
              <w:t>《建设工程安全生产管理条例》第</w:t>
            </w:r>
            <w:r>
              <w:rPr>
                <w:sz w:val="18"/>
              </w:rPr>
              <w:t>三十五条</w:t>
            </w:r>
          </w:p>
          <w:p>
            <w:pPr>
              <w:pStyle w:val="7"/>
              <w:spacing w:line="364" w:lineRule="auto"/>
              <w:ind w:left="107" w:right="177"/>
              <w:rPr>
                <w:sz w:val="18"/>
              </w:rPr>
            </w:pPr>
            <w:r>
              <w:rPr>
                <w:spacing w:val="-2"/>
                <w:sz w:val="18"/>
              </w:rPr>
              <w:t>《建设工程安全生产管理条例》第</w:t>
            </w:r>
            <w:r>
              <w:rPr>
                <w:sz w:val="18"/>
              </w:rPr>
              <w:t>六十五条</w:t>
            </w:r>
          </w:p>
        </w:tc>
        <w:tc>
          <w:tcPr>
            <w:tcW w:w="7448" w:type="dxa"/>
          </w:tcPr>
          <w:p>
            <w:pPr>
              <w:pStyle w:val="7"/>
              <w:spacing w:line="226" w:lineRule="exact"/>
              <w:ind w:left="107"/>
              <w:rPr>
                <w:sz w:val="18"/>
              </w:rPr>
            </w:pPr>
            <w:r>
              <w:rPr>
                <w:sz w:val="18"/>
              </w:rPr>
              <w:t>责令改正</w:t>
            </w:r>
          </w:p>
        </w:tc>
        <w:tc>
          <w:tcPr>
            <w:tcW w:w="721" w:type="dxa"/>
          </w:tcPr>
          <w:p>
            <w:pPr>
              <w:pStyle w:val="7"/>
              <w:spacing w:line="226" w:lineRule="exact"/>
              <w:ind w:left="107"/>
              <w:rPr>
                <w:sz w:val="18"/>
              </w:rPr>
            </w:pPr>
            <w:r>
              <w:rPr>
                <w:sz w:val="18"/>
              </w:rPr>
              <w:t>轻微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0" w:hRule="atLeast"/>
        </w:trPr>
        <w:tc>
          <w:tcPr>
            <w:tcW w:w="671" w:type="dxa"/>
            <w:vMerge w:val="continue"/>
            <w:tcBorders>
              <w:top w:val="nil"/>
            </w:tcBorders>
          </w:tcPr>
          <w:p>
            <w:pPr>
              <w:rPr>
                <w:sz w:val="2"/>
                <w:szCs w:val="2"/>
              </w:rPr>
            </w:pPr>
          </w:p>
        </w:tc>
        <w:tc>
          <w:tcPr>
            <w:tcW w:w="968" w:type="dxa"/>
            <w:vMerge w:val="continue"/>
            <w:tcBorders>
              <w:top w:val="nil"/>
            </w:tcBorders>
          </w:tcPr>
          <w:p>
            <w:pPr>
              <w:rPr>
                <w:sz w:val="2"/>
                <w:szCs w:val="2"/>
              </w:rPr>
            </w:pPr>
          </w:p>
        </w:tc>
        <w:tc>
          <w:tcPr>
            <w:tcW w:w="2502" w:type="dxa"/>
            <w:vMerge w:val="continue"/>
            <w:tcBorders>
              <w:top w:val="nil"/>
            </w:tcBorders>
          </w:tcPr>
          <w:p>
            <w:pPr>
              <w:rPr>
                <w:sz w:val="2"/>
                <w:szCs w:val="2"/>
              </w:rPr>
            </w:pPr>
          </w:p>
        </w:tc>
        <w:tc>
          <w:tcPr>
            <w:tcW w:w="2997" w:type="dxa"/>
            <w:vMerge w:val="continue"/>
            <w:tcBorders>
              <w:top w:val="nil"/>
            </w:tcBorders>
          </w:tcPr>
          <w:p>
            <w:pPr>
              <w:rPr>
                <w:sz w:val="2"/>
                <w:szCs w:val="2"/>
              </w:rPr>
            </w:pPr>
          </w:p>
        </w:tc>
        <w:tc>
          <w:tcPr>
            <w:tcW w:w="7448" w:type="dxa"/>
          </w:tcPr>
          <w:p>
            <w:pPr>
              <w:pStyle w:val="7"/>
              <w:spacing w:line="226" w:lineRule="exact"/>
              <w:ind w:left="107"/>
              <w:rPr>
                <w:sz w:val="18"/>
              </w:rPr>
            </w:pPr>
            <w:r>
              <w:rPr>
                <w:sz w:val="18"/>
              </w:rPr>
              <w:t>责令停业整顿，罚款，降低资质等级，吊销资质证书</w:t>
            </w:r>
          </w:p>
        </w:tc>
        <w:tc>
          <w:tcPr>
            <w:tcW w:w="721" w:type="dxa"/>
          </w:tcPr>
          <w:p>
            <w:pPr>
              <w:pStyle w:val="7"/>
              <w:spacing w:line="226" w:lineRule="exact"/>
              <w:ind w:left="107"/>
              <w:rPr>
                <w:sz w:val="18"/>
              </w:rPr>
            </w:pPr>
            <w:r>
              <w:rPr>
                <w:sz w:val="18"/>
              </w:rPr>
              <w:t>严重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99" w:hRule="atLeast"/>
        </w:trPr>
        <w:tc>
          <w:tcPr>
            <w:tcW w:w="671" w:type="dxa"/>
            <w:vMerge w:val="continue"/>
            <w:tcBorders>
              <w:top w:val="nil"/>
            </w:tcBorders>
          </w:tcPr>
          <w:p>
            <w:pPr>
              <w:rPr>
                <w:sz w:val="2"/>
                <w:szCs w:val="2"/>
              </w:rPr>
            </w:pPr>
          </w:p>
        </w:tc>
        <w:tc>
          <w:tcPr>
            <w:tcW w:w="968" w:type="dxa"/>
            <w:vMerge w:val="continue"/>
            <w:tcBorders>
              <w:top w:val="nil"/>
            </w:tcBorders>
          </w:tcPr>
          <w:p>
            <w:pPr>
              <w:rPr>
                <w:sz w:val="2"/>
                <w:szCs w:val="2"/>
              </w:rPr>
            </w:pPr>
          </w:p>
        </w:tc>
        <w:tc>
          <w:tcPr>
            <w:tcW w:w="2502" w:type="dxa"/>
            <w:vMerge w:val="continue"/>
            <w:tcBorders>
              <w:top w:val="nil"/>
            </w:tcBorders>
          </w:tcPr>
          <w:p>
            <w:pPr>
              <w:rPr>
                <w:sz w:val="2"/>
                <w:szCs w:val="2"/>
              </w:rPr>
            </w:pPr>
          </w:p>
        </w:tc>
        <w:tc>
          <w:tcPr>
            <w:tcW w:w="2997" w:type="dxa"/>
            <w:vMerge w:val="continue"/>
            <w:tcBorders>
              <w:top w:val="nil"/>
            </w:tcBorders>
          </w:tcPr>
          <w:p>
            <w:pPr>
              <w:rPr>
                <w:sz w:val="2"/>
                <w:szCs w:val="2"/>
              </w:rPr>
            </w:pPr>
          </w:p>
        </w:tc>
        <w:tc>
          <w:tcPr>
            <w:tcW w:w="7448" w:type="dxa"/>
          </w:tcPr>
          <w:p>
            <w:pPr>
              <w:pStyle w:val="7"/>
              <w:spacing w:line="226" w:lineRule="exact"/>
              <w:ind w:left="107"/>
              <w:rPr>
                <w:sz w:val="18"/>
              </w:rPr>
            </w:pPr>
            <w:r>
              <w:rPr>
                <w:sz w:val="18"/>
              </w:rPr>
              <w:t>造成重大安全事故</w:t>
            </w:r>
          </w:p>
          <w:p>
            <w:pPr>
              <w:pStyle w:val="7"/>
              <w:spacing w:before="119" w:line="364" w:lineRule="auto"/>
              <w:ind w:left="107" w:right="96"/>
              <w:jc w:val="both"/>
              <w:rPr>
                <w:sz w:val="18"/>
              </w:rPr>
            </w:pPr>
            <w:r>
              <w:rPr>
                <w:spacing w:val="-3"/>
                <w:sz w:val="18"/>
              </w:rPr>
              <w:t>第六十五条 违反本条例的规定，施工单位有下列行为之一的，责令限期改正；逾期未改正</w:t>
            </w:r>
            <w:r>
              <w:rPr>
                <w:spacing w:val="-4"/>
                <w:sz w:val="18"/>
              </w:rPr>
              <w:t xml:space="preserve">的，责令停业整顿，并处 </w:t>
            </w:r>
            <w:r>
              <w:rPr>
                <w:sz w:val="18"/>
              </w:rPr>
              <w:t>10</w:t>
            </w:r>
            <w:r>
              <w:rPr>
                <w:spacing w:val="-16"/>
                <w:sz w:val="18"/>
              </w:rPr>
              <w:t xml:space="preserve"> 万元以上 </w:t>
            </w:r>
            <w:r>
              <w:rPr>
                <w:sz w:val="18"/>
              </w:rPr>
              <w:t>30</w:t>
            </w:r>
            <w:r>
              <w:rPr>
                <w:spacing w:val="-7"/>
                <w:sz w:val="18"/>
              </w:rPr>
              <w:t xml:space="preserve"> 万元以下的罚款；情节严重的，降低资质等级，直至吊销资质证书；造成重大安全事故，构成犯罪的，对直接责任人员，依照刑法有关规定追究刑事责任；造成损失的，依法承担赔偿责任：（一）安全防护用具、机械设备、施工机具及配件在进入施工现场前未经查验或者查验不合格即投入使用的；（二）使用未经验收或者验收不合格的施工起重机械和整体提升脚手架、模板等自升式架设设施的；（三）委托不具</w:t>
            </w:r>
          </w:p>
          <w:p>
            <w:pPr>
              <w:pStyle w:val="7"/>
              <w:spacing w:line="230" w:lineRule="exact"/>
              <w:ind w:left="107"/>
              <w:rPr>
                <w:sz w:val="18"/>
              </w:rPr>
            </w:pPr>
            <w:r>
              <w:rPr>
                <w:sz w:val="18"/>
              </w:rPr>
              <w:t>有相应资质的单位承担施工现场安装、拆卸施工起重机械和整体提升脚手架、模板等自升式</w:t>
            </w:r>
          </w:p>
        </w:tc>
        <w:tc>
          <w:tcPr>
            <w:tcW w:w="721" w:type="dxa"/>
          </w:tcPr>
          <w:p>
            <w:pPr>
              <w:pStyle w:val="7"/>
              <w:spacing w:line="226" w:lineRule="exact"/>
              <w:ind w:left="107"/>
              <w:rPr>
                <w:sz w:val="18"/>
              </w:rPr>
            </w:pPr>
            <w:r>
              <w:rPr>
                <w:sz w:val="18"/>
              </w:rPr>
              <w:t>严重</w:t>
            </w:r>
          </w:p>
          <w:p>
            <w:pPr>
              <w:pStyle w:val="7"/>
              <w:spacing w:before="119" w:line="364" w:lineRule="auto"/>
              <w:ind w:left="107" w:right="241"/>
              <w:jc w:val="both"/>
              <w:rPr>
                <w:sz w:val="18"/>
              </w:rPr>
            </w:pPr>
            <w:r>
              <w:rPr>
                <w:sz w:val="18"/>
              </w:rPr>
              <w:t>（</w:t>
            </w:r>
            <w:r>
              <w:rPr>
                <w:spacing w:val="-17"/>
                <w:sz w:val="18"/>
              </w:rPr>
              <w:t>不</w:t>
            </w:r>
            <w:r>
              <w:rPr>
                <w:spacing w:val="-9"/>
                <w:sz w:val="18"/>
              </w:rPr>
              <w:t>可修</w:t>
            </w:r>
            <w:r>
              <w:rPr>
                <w:sz w:val="18"/>
              </w:rPr>
              <w:t>复</w:t>
            </w:r>
            <w:r>
              <w:rPr>
                <w:spacing w:val="-17"/>
                <w:sz w:val="18"/>
              </w:rPr>
              <w:t>）</w:t>
            </w:r>
          </w:p>
        </w:tc>
      </w:tr>
    </w:tbl>
    <w:p>
      <w:pPr>
        <w:spacing w:after="0" w:line="364" w:lineRule="auto"/>
        <w:jc w:val="both"/>
        <w:rPr>
          <w:sz w:val="18"/>
        </w:rPr>
        <w:sectPr>
          <w:pgSz w:w="16840" w:h="11910" w:orient="landscape"/>
          <w:pgMar w:top="720" w:right="640" w:bottom="720" w:left="660" w:header="0" w:footer="524" w:gutter="0"/>
          <w:cols w:space="720" w:num="1"/>
        </w:sectPr>
      </w:pPr>
    </w:p>
    <w:tbl>
      <w:tblPr>
        <w:tblStyle w:val="3"/>
        <w:tblW w:w="0" w:type="auto"/>
        <w:tblInd w:w="11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71"/>
        <w:gridCol w:w="968"/>
        <w:gridCol w:w="2502"/>
        <w:gridCol w:w="2997"/>
        <w:gridCol w:w="7448"/>
        <w:gridCol w:w="72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00" w:hRule="atLeast"/>
        </w:trPr>
        <w:tc>
          <w:tcPr>
            <w:tcW w:w="671" w:type="dxa"/>
            <w:vMerge w:val="restart"/>
          </w:tcPr>
          <w:p>
            <w:pPr>
              <w:pStyle w:val="7"/>
              <w:rPr>
                <w:rFonts w:ascii="Times New Roman"/>
                <w:sz w:val="18"/>
              </w:rPr>
            </w:pPr>
          </w:p>
        </w:tc>
        <w:tc>
          <w:tcPr>
            <w:tcW w:w="968" w:type="dxa"/>
          </w:tcPr>
          <w:p>
            <w:pPr>
              <w:pStyle w:val="7"/>
              <w:rPr>
                <w:rFonts w:ascii="Times New Roman"/>
                <w:sz w:val="18"/>
              </w:rPr>
            </w:pPr>
          </w:p>
        </w:tc>
        <w:tc>
          <w:tcPr>
            <w:tcW w:w="2502" w:type="dxa"/>
          </w:tcPr>
          <w:p>
            <w:pPr>
              <w:pStyle w:val="7"/>
              <w:rPr>
                <w:rFonts w:ascii="Times New Roman"/>
                <w:sz w:val="18"/>
              </w:rPr>
            </w:pPr>
          </w:p>
        </w:tc>
        <w:tc>
          <w:tcPr>
            <w:tcW w:w="2997" w:type="dxa"/>
          </w:tcPr>
          <w:p>
            <w:pPr>
              <w:pStyle w:val="7"/>
              <w:rPr>
                <w:rFonts w:ascii="Times New Roman"/>
                <w:sz w:val="18"/>
              </w:rPr>
            </w:pPr>
          </w:p>
        </w:tc>
        <w:tc>
          <w:tcPr>
            <w:tcW w:w="7448" w:type="dxa"/>
          </w:tcPr>
          <w:p>
            <w:pPr>
              <w:pStyle w:val="7"/>
              <w:spacing w:line="228" w:lineRule="exact"/>
              <w:ind w:left="107"/>
              <w:rPr>
                <w:sz w:val="18"/>
              </w:rPr>
            </w:pPr>
            <w:r>
              <w:rPr>
                <w:sz w:val="18"/>
              </w:rPr>
              <w:t>架设设施的；（四）在施工组织设计中未编制安全技术措施、施工现场临时用电方案或者专</w:t>
            </w:r>
          </w:p>
          <w:p>
            <w:pPr>
              <w:pStyle w:val="7"/>
              <w:spacing w:before="117"/>
              <w:ind w:left="107"/>
              <w:rPr>
                <w:sz w:val="18"/>
              </w:rPr>
            </w:pPr>
            <w:r>
              <w:rPr>
                <w:sz w:val="18"/>
              </w:rPr>
              <w:t>项施工方案的。</w:t>
            </w:r>
          </w:p>
        </w:tc>
        <w:tc>
          <w:tcPr>
            <w:tcW w:w="721" w:type="dxa"/>
          </w:tcPr>
          <w:p>
            <w:pPr>
              <w:pStyle w:val="7"/>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0" w:hRule="atLeast"/>
        </w:trPr>
        <w:tc>
          <w:tcPr>
            <w:tcW w:w="671" w:type="dxa"/>
            <w:vMerge w:val="continue"/>
            <w:tcBorders>
              <w:top w:val="nil"/>
            </w:tcBorders>
          </w:tcPr>
          <w:p>
            <w:pPr>
              <w:rPr>
                <w:sz w:val="2"/>
                <w:szCs w:val="2"/>
              </w:rPr>
            </w:pPr>
          </w:p>
        </w:tc>
        <w:tc>
          <w:tcPr>
            <w:tcW w:w="968" w:type="dxa"/>
            <w:vMerge w:val="restart"/>
          </w:tcPr>
          <w:p>
            <w:pPr>
              <w:pStyle w:val="7"/>
              <w:spacing w:before="115"/>
              <w:ind w:left="106"/>
              <w:rPr>
                <w:sz w:val="18"/>
              </w:rPr>
            </w:pPr>
            <w:r>
              <w:rPr>
                <w:rFonts w:hint="eastAsia"/>
                <w:sz w:val="18"/>
                <w:lang w:eastAsia="zh-CN"/>
              </w:rPr>
              <w:t>D</w:t>
            </w:r>
            <w:r>
              <w:rPr>
                <w:sz w:val="18"/>
              </w:rPr>
              <w:t>-4-17</w:t>
            </w:r>
          </w:p>
        </w:tc>
        <w:tc>
          <w:tcPr>
            <w:tcW w:w="2502" w:type="dxa"/>
            <w:vMerge w:val="restart"/>
          </w:tcPr>
          <w:p>
            <w:pPr>
              <w:pStyle w:val="7"/>
              <w:spacing w:line="364" w:lineRule="auto"/>
              <w:ind w:left="108" w:right="41"/>
              <w:rPr>
                <w:sz w:val="18"/>
              </w:rPr>
            </w:pPr>
            <w:r>
              <w:rPr>
                <w:sz w:val="18"/>
              </w:rPr>
              <w:t xml:space="preserve">委托不具有相应资质的单位 </w:t>
            </w:r>
            <w:r>
              <w:rPr>
                <w:spacing w:val="-7"/>
                <w:sz w:val="18"/>
              </w:rPr>
              <w:t>承担施工现场安装、拆卸施工</w:t>
            </w:r>
            <w:r>
              <w:rPr>
                <w:spacing w:val="-8"/>
                <w:sz w:val="18"/>
              </w:rPr>
              <w:t>起重机械和整体提升脚手架、</w:t>
            </w:r>
            <w:r>
              <w:rPr>
                <w:sz w:val="18"/>
              </w:rPr>
              <w:t>模板等自升式架设设施的</w:t>
            </w:r>
          </w:p>
        </w:tc>
        <w:tc>
          <w:tcPr>
            <w:tcW w:w="2997" w:type="dxa"/>
            <w:vMerge w:val="restart"/>
          </w:tcPr>
          <w:p>
            <w:pPr>
              <w:pStyle w:val="7"/>
              <w:spacing w:line="364" w:lineRule="auto"/>
              <w:ind w:left="107" w:right="177"/>
              <w:rPr>
                <w:sz w:val="18"/>
              </w:rPr>
            </w:pPr>
            <w:r>
              <w:rPr>
                <w:sz w:val="18"/>
              </w:rPr>
              <w:t>《建设工程安全生产管理条例》第十七条</w:t>
            </w:r>
          </w:p>
          <w:p>
            <w:pPr>
              <w:pStyle w:val="7"/>
              <w:spacing w:line="364" w:lineRule="auto"/>
              <w:ind w:left="107" w:right="177"/>
              <w:rPr>
                <w:sz w:val="18"/>
              </w:rPr>
            </w:pPr>
            <w:r>
              <w:rPr>
                <w:sz w:val="18"/>
              </w:rPr>
              <w:t>《建设工程安全生产管理条例》第六十五条</w:t>
            </w:r>
          </w:p>
        </w:tc>
        <w:tc>
          <w:tcPr>
            <w:tcW w:w="7448" w:type="dxa"/>
          </w:tcPr>
          <w:p>
            <w:pPr>
              <w:pStyle w:val="7"/>
              <w:spacing w:line="226" w:lineRule="exact"/>
              <w:ind w:left="107"/>
              <w:rPr>
                <w:sz w:val="18"/>
              </w:rPr>
            </w:pPr>
            <w:r>
              <w:rPr>
                <w:sz w:val="18"/>
              </w:rPr>
              <w:t>责令改正</w:t>
            </w:r>
          </w:p>
        </w:tc>
        <w:tc>
          <w:tcPr>
            <w:tcW w:w="721" w:type="dxa"/>
          </w:tcPr>
          <w:p>
            <w:pPr>
              <w:pStyle w:val="7"/>
              <w:spacing w:line="226" w:lineRule="exact"/>
              <w:ind w:left="107"/>
              <w:rPr>
                <w:sz w:val="18"/>
              </w:rPr>
            </w:pPr>
            <w:r>
              <w:rPr>
                <w:sz w:val="18"/>
              </w:rPr>
              <w:t>轻微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01" w:hRule="atLeast"/>
        </w:trPr>
        <w:tc>
          <w:tcPr>
            <w:tcW w:w="671" w:type="dxa"/>
            <w:vMerge w:val="continue"/>
            <w:tcBorders>
              <w:top w:val="nil"/>
            </w:tcBorders>
          </w:tcPr>
          <w:p>
            <w:pPr>
              <w:rPr>
                <w:sz w:val="2"/>
                <w:szCs w:val="2"/>
              </w:rPr>
            </w:pPr>
          </w:p>
        </w:tc>
        <w:tc>
          <w:tcPr>
            <w:tcW w:w="968" w:type="dxa"/>
            <w:vMerge w:val="continue"/>
            <w:tcBorders>
              <w:top w:val="nil"/>
            </w:tcBorders>
          </w:tcPr>
          <w:p>
            <w:pPr>
              <w:rPr>
                <w:sz w:val="2"/>
                <w:szCs w:val="2"/>
              </w:rPr>
            </w:pPr>
          </w:p>
        </w:tc>
        <w:tc>
          <w:tcPr>
            <w:tcW w:w="2502" w:type="dxa"/>
            <w:vMerge w:val="continue"/>
            <w:tcBorders>
              <w:top w:val="nil"/>
            </w:tcBorders>
          </w:tcPr>
          <w:p>
            <w:pPr>
              <w:rPr>
                <w:sz w:val="2"/>
                <w:szCs w:val="2"/>
              </w:rPr>
            </w:pPr>
          </w:p>
        </w:tc>
        <w:tc>
          <w:tcPr>
            <w:tcW w:w="2997" w:type="dxa"/>
            <w:vMerge w:val="continue"/>
            <w:tcBorders>
              <w:top w:val="nil"/>
            </w:tcBorders>
          </w:tcPr>
          <w:p>
            <w:pPr>
              <w:rPr>
                <w:sz w:val="2"/>
                <w:szCs w:val="2"/>
              </w:rPr>
            </w:pPr>
          </w:p>
        </w:tc>
        <w:tc>
          <w:tcPr>
            <w:tcW w:w="7448" w:type="dxa"/>
          </w:tcPr>
          <w:p>
            <w:pPr>
              <w:pStyle w:val="7"/>
              <w:spacing w:line="226" w:lineRule="exact"/>
              <w:ind w:left="107"/>
              <w:rPr>
                <w:sz w:val="18"/>
              </w:rPr>
            </w:pPr>
            <w:r>
              <w:rPr>
                <w:sz w:val="18"/>
              </w:rPr>
              <w:t>责令停业整顿，罚款</w:t>
            </w:r>
          </w:p>
          <w:p>
            <w:pPr>
              <w:pStyle w:val="7"/>
              <w:spacing w:before="119"/>
              <w:ind w:left="107"/>
              <w:rPr>
                <w:sz w:val="18"/>
              </w:rPr>
            </w:pPr>
            <w:r>
              <w:rPr>
                <w:sz w:val="18"/>
              </w:rPr>
              <w:t>降低资质等级，吊销资质证书</w:t>
            </w:r>
          </w:p>
        </w:tc>
        <w:tc>
          <w:tcPr>
            <w:tcW w:w="721" w:type="dxa"/>
          </w:tcPr>
          <w:p>
            <w:pPr>
              <w:pStyle w:val="7"/>
              <w:spacing w:line="226" w:lineRule="exact"/>
              <w:ind w:left="107"/>
              <w:rPr>
                <w:sz w:val="18"/>
              </w:rPr>
            </w:pPr>
            <w:r>
              <w:rPr>
                <w:sz w:val="18"/>
              </w:rPr>
              <w:t>严重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00" w:hRule="atLeast"/>
        </w:trPr>
        <w:tc>
          <w:tcPr>
            <w:tcW w:w="671" w:type="dxa"/>
            <w:vMerge w:val="continue"/>
            <w:tcBorders>
              <w:top w:val="nil"/>
            </w:tcBorders>
          </w:tcPr>
          <w:p>
            <w:pPr>
              <w:rPr>
                <w:sz w:val="2"/>
                <w:szCs w:val="2"/>
              </w:rPr>
            </w:pPr>
          </w:p>
        </w:tc>
        <w:tc>
          <w:tcPr>
            <w:tcW w:w="968" w:type="dxa"/>
            <w:vMerge w:val="continue"/>
            <w:tcBorders>
              <w:top w:val="nil"/>
            </w:tcBorders>
          </w:tcPr>
          <w:p>
            <w:pPr>
              <w:rPr>
                <w:sz w:val="2"/>
                <w:szCs w:val="2"/>
              </w:rPr>
            </w:pPr>
          </w:p>
        </w:tc>
        <w:tc>
          <w:tcPr>
            <w:tcW w:w="2502" w:type="dxa"/>
            <w:vMerge w:val="continue"/>
            <w:tcBorders>
              <w:top w:val="nil"/>
            </w:tcBorders>
          </w:tcPr>
          <w:p>
            <w:pPr>
              <w:rPr>
                <w:sz w:val="2"/>
                <w:szCs w:val="2"/>
              </w:rPr>
            </w:pPr>
          </w:p>
        </w:tc>
        <w:tc>
          <w:tcPr>
            <w:tcW w:w="2997" w:type="dxa"/>
            <w:vMerge w:val="continue"/>
            <w:tcBorders>
              <w:top w:val="nil"/>
            </w:tcBorders>
          </w:tcPr>
          <w:p>
            <w:pPr>
              <w:rPr>
                <w:sz w:val="2"/>
                <w:szCs w:val="2"/>
              </w:rPr>
            </w:pPr>
          </w:p>
        </w:tc>
        <w:tc>
          <w:tcPr>
            <w:tcW w:w="7448" w:type="dxa"/>
          </w:tcPr>
          <w:p>
            <w:pPr>
              <w:pStyle w:val="7"/>
              <w:spacing w:line="225" w:lineRule="exact"/>
              <w:ind w:left="107"/>
              <w:rPr>
                <w:sz w:val="18"/>
              </w:rPr>
            </w:pPr>
            <w:r>
              <w:rPr>
                <w:sz w:val="18"/>
              </w:rPr>
              <w:t>造成重大安全事故</w:t>
            </w:r>
          </w:p>
          <w:p>
            <w:pPr>
              <w:pStyle w:val="7"/>
              <w:spacing w:before="119" w:line="364" w:lineRule="auto"/>
              <w:ind w:left="107" w:right="96"/>
              <w:jc w:val="both"/>
              <w:rPr>
                <w:sz w:val="18"/>
              </w:rPr>
            </w:pPr>
            <w:r>
              <w:rPr>
                <w:spacing w:val="-3"/>
                <w:sz w:val="18"/>
              </w:rPr>
              <w:t>第六十五条 违反本条例的规定，施工单位有下列行为之一的，责令限期改正；逾期未改正</w:t>
            </w:r>
            <w:r>
              <w:rPr>
                <w:spacing w:val="-4"/>
                <w:sz w:val="18"/>
              </w:rPr>
              <w:t xml:space="preserve">的，责令停业整顿，并处 </w:t>
            </w:r>
            <w:r>
              <w:rPr>
                <w:sz w:val="18"/>
              </w:rPr>
              <w:t>10</w:t>
            </w:r>
            <w:r>
              <w:rPr>
                <w:spacing w:val="-16"/>
                <w:sz w:val="18"/>
              </w:rPr>
              <w:t xml:space="preserve"> 万元以上 </w:t>
            </w:r>
            <w:r>
              <w:rPr>
                <w:sz w:val="18"/>
              </w:rPr>
              <w:t>30</w:t>
            </w:r>
            <w:r>
              <w:rPr>
                <w:spacing w:val="-7"/>
                <w:sz w:val="18"/>
              </w:rPr>
              <w:t xml:space="preserve"> 万元以下的罚款；情节严重的，降低资质等级，直至吊销资质证书；造成重大安全事故，构成犯罪的，对直接责任人员，依照刑法有关规定追究刑事责任；造成损失的，依法承担赔偿责任：（一）安全防护用具、机械设备、施工机具及配件在进入施工现场前未经查验或者查验不合格即投入使用的；（二）使用未经验收或者验收不合格的施工起重机械和整体提升脚手架、模板等自升式架设设施的；（三）委托不具有相应资质的单位承担施工现场安装、拆卸施工起重机械和整体提升脚手架、模板等自升式架设设施的；（四）在施工组织设计中未编制安全技术措施、施工现场临时用电方案或者专</w:t>
            </w:r>
          </w:p>
          <w:p>
            <w:pPr>
              <w:pStyle w:val="7"/>
              <w:spacing w:line="227" w:lineRule="exact"/>
              <w:ind w:left="107"/>
              <w:rPr>
                <w:sz w:val="18"/>
              </w:rPr>
            </w:pPr>
            <w:r>
              <w:rPr>
                <w:sz w:val="18"/>
              </w:rPr>
              <w:t>项施工方案的。</w:t>
            </w:r>
          </w:p>
        </w:tc>
        <w:tc>
          <w:tcPr>
            <w:tcW w:w="721" w:type="dxa"/>
          </w:tcPr>
          <w:p>
            <w:pPr>
              <w:pStyle w:val="7"/>
              <w:spacing w:line="225" w:lineRule="exact"/>
              <w:ind w:left="107"/>
              <w:rPr>
                <w:sz w:val="18"/>
              </w:rPr>
            </w:pPr>
            <w:r>
              <w:rPr>
                <w:sz w:val="18"/>
              </w:rPr>
              <w:t>严重</w:t>
            </w:r>
          </w:p>
          <w:p>
            <w:pPr>
              <w:pStyle w:val="7"/>
              <w:spacing w:before="119" w:line="364" w:lineRule="auto"/>
              <w:ind w:left="107" w:right="241"/>
              <w:jc w:val="both"/>
              <w:rPr>
                <w:sz w:val="18"/>
              </w:rPr>
            </w:pPr>
            <w:r>
              <w:rPr>
                <w:sz w:val="18"/>
              </w:rPr>
              <w:t>（</w:t>
            </w:r>
            <w:r>
              <w:rPr>
                <w:spacing w:val="-17"/>
                <w:sz w:val="18"/>
              </w:rPr>
              <w:t>不</w:t>
            </w:r>
            <w:r>
              <w:rPr>
                <w:spacing w:val="-9"/>
                <w:sz w:val="18"/>
              </w:rPr>
              <w:t>可修</w:t>
            </w:r>
            <w:r>
              <w:rPr>
                <w:sz w:val="18"/>
              </w:rPr>
              <w:t>复</w:t>
            </w:r>
            <w:r>
              <w:rPr>
                <w:spacing w:val="-17"/>
                <w:sz w:val="18"/>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1" w:hRule="atLeast"/>
        </w:trPr>
        <w:tc>
          <w:tcPr>
            <w:tcW w:w="671" w:type="dxa"/>
            <w:vMerge w:val="continue"/>
            <w:tcBorders>
              <w:top w:val="nil"/>
            </w:tcBorders>
          </w:tcPr>
          <w:p>
            <w:pPr>
              <w:rPr>
                <w:sz w:val="2"/>
                <w:szCs w:val="2"/>
              </w:rPr>
            </w:pPr>
          </w:p>
        </w:tc>
        <w:tc>
          <w:tcPr>
            <w:tcW w:w="968" w:type="dxa"/>
            <w:vMerge w:val="restart"/>
          </w:tcPr>
          <w:p>
            <w:pPr>
              <w:pStyle w:val="7"/>
              <w:spacing w:before="114"/>
              <w:ind w:left="106"/>
              <w:rPr>
                <w:sz w:val="18"/>
              </w:rPr>
            </w:pPr>
            <w:r>
              <w:rPr>
                <w:rFonts w:hint="eastAsia"/>
                <w:sz w:val="18"/>
                <w:lang w:eastAsia="zh-CN"/>
              </w:rPr>
              <w:t>D</w:t>
            </w:r>
            <w:r>
              <w:rPr>
                <w:sz w:val="18"/>
              </w:rPr>
              <w:t>-4-18</w:t>
            </w:r>
          </w:p>
        </w:tc>
        <w:tc>
          <w:tcPr>
            <w:tcW w:w="2502" w:type="dxa"/>
            <w:vMerge w:val="restart"/>
          </w:tcPr>
          <w:p>
            <w:pPr>
              <w:pStyle w:val="7"/>
              <w:spacing w:line="362" w:lineRule="auto"/>
              <w:ind w:left="108" w:right="96"/>
              <w:rPr>
                <w:sz w:val="18"/>
              </w:rPr>
            </w:pPr>
            <w:r>
              <w:rPr>
                <w:sz w:val="18"/>
              </w:rPr>
              <w:t>在施工组织设计中未编制安</w:t>
            </w:r>
            <w:r>
              <w:rPr>
                <w:spacing w:val="-9"/>
                <w:sz w:val="18"/>
              </w:rPr>
              <w:t>全技术措施、施工现场临时用</w:t>
            </w:r>
            <w:r>
              <w:rPr>
                <w:sz w:val="18"/>
              </w:rPr>
              <w:t>电方案或者专项施工方案的</w:t>
            </w:r>
          </w:p>
        </w:tc>
        <w:tc>
          <w:tcPr>
            <w:tcW w:w="2997" w:type="dxa"/>
            <w:vMerge w:val="restart"/>
          </w:tcPr>
          <w:p>
            <w:pPr>
              <w:pStyle w:val="7"/>
              <w:spacing w:line="362" w:lineRule="auto"/>
              <w:ind w:left="107" w:right="177"/>
              <w:rPr>
                <w:sz w:val="18"/>
              </w:rPr>
            </w:pPr>
            <w:r>
              <w:rPr>
                <w:spacing w:val="-2"/>
                <w:sz w:val="18"/>
              </w:rPr>
              <w:t>《建设工程安全生产管理条例》第</w:t>
            </w:r>
            <w:r>
              <w:rPr>
                <w:sz w:val="18"/>
              </w:rPr>
              <w:t>二十六条</w:t>
            </w:r>
          </w:p>
          <w:p>
            <w:pPr>
              <w:pStyle w:val="7"/>
              <w:spacing w:line="364" w:lineRule="auto"/>
              <w:ind w:left="107" w:right="177"/>
              <w:rPr>
                <w:sz w:val="18"/>
              </w:rPr>
            </w:pPr>
            <w:r>
              <w:rPr>
                <w:spacing w:val="-2"/>
                <w:sz w:val="18"/>
              </w:rPr>
              <w:t>《建设工程安全生产管理条例》第</w:t>
            </w:r>
            <w:r>
              <w:rPr>
                <w:sz w:val="18"/>
              </w:rPr>
              <w:t>六十五条</w:t>
            </w:r>
          </w:p>
        </w:tc>
        <w:tc>
          <w:tcPr>
            <w:tcW w:w="7448" w:type="dxa"/>
          </w:tcPr>
          <w:p>
            <w:pPr>
              <w:pStyle w:val="7"/>
              <w:spacing w:line="228" w:lineRule="exact"/>
              <w:ind w:left="107"/>
              <w:rPr>
                <w:sz w:val="18"/>
              </w:rPr>
            </w:pPr>
            <w:r>
              <w:rPr>
                <w:sz w:val="18"/>
              </w:rPr>
              <w:t>责令改正</w:t>
            </w:r>
          </w:p>
        </w:tc>
        <w:tc>
          <w:tcPr>
            <w:tcW w:w="721" w:type="dxa"/>
          </w:tcPr>
          <w:p>
            <w:pPr>
              <w:pStyle w:val="7"/>
              <w:spacing w:line="228" w:lineRule="exact"/>
              <w:ind w:left="107"/>
              <w:rPr>
                <w:sz w:val="18"/>
              </w:rPr>
            </w:pPr>
            <w:r>
              <w:rPr>
                <w:sz w:val="18"/>
              </w:rPr>
              <w:t>轻微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00" w:hRule="atLeast"/>
        </w:trPr>
        <w:tc>
          <w:tcPr>
            <w:tcW w:w="671" w:type="dxa"/>
            <w:vMerge w:val="continue"/>
            <w:tcBorders>
              <w:top w:val="nil"/>
            </w:tcBorders>
          </w:tcPr>
          <w:p>
            <w:pPr>
              <w:rPr>
                <w:sz w:val="2"/>
                <w:szCs w:val="2"/>
              </w:rPr>
            </w:pPr>
          </w:p>
        </w:tc>
        <w:tc>
          <w:tcPr>
            <w:tcW w:w="968" w:type="dxa"/>
            <w:vMerge w:val="continue"/>
            <w:tcBorders>
              <w:top w:val="nil"/>
            </w:tcBorders>
          </w:tcPr>
          <w:p>
            <w:pPr>
              <w:rPr>
                <w:sz w:val="2"/>
                <w:szCs w:val="2"/>
              </w:rPr>
            </w:pPr>
          </w:p>
        </w:tc>
        <w:tc>
          <w:tcPr>
            <w:tcW w:w="2502" w:type="dxa"/>
            <w:vMerge w:val="continue"/>
            <w:tcBorders>
              <w:top w:val="nil"/>
            </w:tcBorders>
          </w:tcPr>
          <w:p>
            <w:pPr>
              <w:rPr>
                <w:sz w:val="2"/>
                <w:szCs w:val="2"/>
              </w:rPr>
            </w:pPr>
          </w:p>
        </w:tc>
        <w:tc>
          <w:tcPr>
            <w:tcW w:w="2997" w:type="dxa"/>
            <w:vMerge w:val="continue"/>
            <w:tcBorders>
              <w:top w:val="nil"/>
            </w:tcBorders>
          </w:tcPr>
          <w:p>
            <w:pPr>
              <w:rPr>
                <w:sz w:val="2"/>
                <w:szCs w:val="2"/>
              </w:rPr>
            </w:pPr>
          </w:p>
        </w:tc>
        <w:tc>
          <w:tcPr>
            <w:tcW w:w="7448" w:type="dxa"/>
          </w:tcPr>
          <w:p>
            <w:pPr>
              <w:pStyle w:val="7"/>
              <w:spacing w:line="227" w:lineRule="exact"/>
              <w:ind w:left="107"/>
              <w:rPr>
                <w:sz w:val="18"/>
              </w:rPr>
            </w:pPr>
            <w:r>
              <w:rPr>
                <w:sz w:val="18"/>
              </w:rPr>
              <w:t>责令停业整顿，罚款</w:t>
            </w:r>
          </w:p>
          <w:p>
            <w:pPr>
              <w:pStyle w:val="7"/>
              <w:spacing w:before="117"/>
              <w:ind w:left="107"/>
              <w:rPr>
                <w:sz w:val="18"/>
              </w:rPr>
            </w:pPr>
            <w:r>
              <w:rPr>
                <w:sz w:val="18"/>
              </w:rPr>
              <w:t>降低资质等级，吊销资质证书</w:t>
            </w:r>
          </w:p>
        </w:tc>
        <w:tc>
          <w:tcPr>
            <w:tcW w:w="721" w:type="dxa"/>
          </w:tcPr>
          <w:p>
            <w:pPr>
              <w:pStyle w:val="7"/>
              <w:spacing w:line="227" w:lineRule="exact"/>
              <w:ind w:left="107"/>
              <w:rPr>
                <w:sz w:val="18"/>
              </w:rPr>
            </w:pPr>
            <w:r>
              <w:rPr>
                <w:sz w:val="18"/>
              </w:rPr>
              <w:t>严重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99" w:hRule="atLeast"/>
        </w:trPr>
        <w:tc>
          <w:tcPr>
            <w:tcW w:w="671" w:type="dxa"/>
            <w:vMerge w:val="continue"/>
            <w:tcBorders>
              <w:top w:val="nil"/>
            </w:tcBorders>
          </w:tcPr>
          <w:p>
            <w:pPr>
              <w:rPr>
                <w:sz w:val="2"/>
                <w:szCs w:val="2"/>
              </w:rPr>
            </w:pPr>
          </w:p>
        </w:tc>
        <w:tc>
          <w:tcPr>
            <w:tcW w:w="968" w:type="dxa"/>
            <w:vMerge w:val="continue"/>
            <w:tcBorders>
              <w:top w:val="nil"/>
            </w:tcBorders>
          </w:tcPr>
          <w:p>
            <w:pPr>
              <w:rPr>
                <w:sz w:val="2"/>
                <w:szCs w:val="2"/>
              </w:rPr>
            </w:pPr>
          </w:p>
        </w:tc>
        <w:tc>
          <w:tcPr>
            <w:tcW w:w="2502" w:type="dxa"/>
            <w:vMerge w:val="continue"/>
            <w:tcBorders>
              <w:top w:val="nil"/>
            </w:tcBorders>
          </w:tcPr>
          <w:p>
            <w:pPr>
              <w:rPr>
                <w:sz w:val="2"/>
                <w:szCs w:val="2"/>
              </w:rPr>
            </w:pPr>
          </w:p>
        </w:tc>
        <w:tc>
          <w:tcPr>
            <w:tcW w:w="2997" w:type="dxa"/>
            <w:vMerge w:val="continue"/>
            <w:tcBorders>
              <w:top w:val="nil"/>
            </w:tcBorders>
          </w:tcPr>
          <w:p>
            <w:pPr>
              <w:rPr>
                <w:sz w:val="2"/>
                <w:szCs w:val="2"/>
              </w:rPr>
            </w:pPr>
          </w:p>
        </w:tc>
        <w:tc>
          <w:tcPr>
            <w:tcW w:w="7448" w:type="dxa"/>
          </w:tcPr>
          <w:p>
            <w:pPr>
              <w:pStyle w:val="7"/>
              <w:spacing w:line="225" w:lineRule="exact"/>
              <w:ind w:left="107"/>
              <w:rPr>
                <w:sz w:val="18"/>
              </w:rPr>
            </w:pPr>
            <w:r>
              <w:rPr>
                <w:sz w:val="18"/>
              </w:rPr>
              <w:t>造成重大安全事故</w:t>
            </w:r>
          </w:p>
          <w:p>
            <w:pPr>
              <w:pStyle w:val="7"/>
              <w:spacing w:before="119" w:line="364" w:lineRule="auto"/>
              <w:ind w:left="107" w:right="96"/>
              <w:jc w:val="both"/>
              <w:rPr>
                <w:sz w:val="18"/>
              </w:rPr>
            </w:pPr>
            <w:r>
              <w:rPr>
                <w:spacing w:val="-3"/>
                <w:sz w:val="18"/>
              </w:rPr>
              <w:t>第六十五条 违反本条例的规定，施工单位有下列行为之一的，责令限期改正；逾期未改正</w:t>
            </w:r>
            <w:r>
              <w:rPr>
                <w:spacing w:val="-4"/>
                <w:sz w:val="18"/>
              </w:rPr>
              <w:t xml:space="preserve">的，责令停业整顿，并处 </w:t>
            </w:r>
            <w:r>
              <w:rPr>
                <w:sz w:val="18"/>
              </w:rPr>
              <w:t>10</w:t>
            </w:r>
            <w:r>
              <w:rPr>
                <w:spacing w:val="-16"/>
                <w:sz w:val="18"/>
              </w:rPr>
              <w:t xml:space="preserve"> 万元以上 </w:t>
            </w:r>
            <w:r>
              <w:rPr>
                <w:sz w:val="18"/>
              </w:rPr>
              <w:t>30</w:t>
            </w:r>
            <w:r>
              <w:rPr>
                <w:spacing w:val="-7"/>
                <w:sz w:val="18"/>
              </w:rPr>
              <w:t xml:space="preserve"> 万元以下的罚款；情节严重的，降低资质等级，直至吊销资质证书；造成重大安全事故，构成犯罪的，对直接责任人员，依照刑法有关规定追究刑事责任；造成损失的，依法承担赔偿责任：（一）安全防护用具、机械设备、施工机具及配件在进入施工现场前未经查验或者查验不合格即投入使用的；（二）使用未经验收或者验收不合格的施工起重机械和整体提升脚手架、模板等自升式架设设施的；（三）委托不具有相应资质的单位承担施工现场安装、拆卸施工起重机械和整体提升脚手架、模板等自升式架设设施的；（四）在施工组织设计中未编制安全技术措施、施工现场临时用电方案或者专</w:t>
            </w:r>
          </w:p>
          <w:p>
            <w:pPr>
              <w:pStyle w:val="7"/>
              <w:spacing w:line="227" w:lineRule="exact"/>
              <w:ind w:left="107"/>
              <w:rPr>
                <w:sz w:val="18"/>
              </w:rPr>
            </w:pPr>
            <w:r>
              <w:rPr>
                <w:sz w:val="18"/>
              </w:rPr>
              <w:t>项施工方案的。</w:t>
            </w:r>
          </w:p>
        </w:tc>
        <w:tc>
          <w:tcPr>
            <w:tcW w:w="721" w:type="dxa"/>
          </w:tcPr>
          <w:p>
            <w:pPr>
              <w:pStyle w:val="7"/>
              <w:spacing w:line="225" w:lineRule="exact"/>
              <w:ind w:left="107"/>
              <w:rPr>
                <w:sz w:val="18"/>
              </w:rPr>
            </w:pPr>
            <w:r>
              <w:rPr>
                <w:sz w:val="18"/>
              </w:rPr>
              <w:t>严重</w:t>
            </w:r>
          </w:p>
          <w:p>
            <w:pPr>
              <w:pStyle w:val="7"/>
              <w:spacing w:before="119" w:line="364" w:lineRule="auto"/>
              <w:ind w:left="107" w:right="241"/>
              <w:jc w:val="both"/>
              <w:rPr>
                <w:sz w:val="18"/>
              </w:rPr>
            </w:pPr>
            <w:r>
              <w:rPr>
                <w:sz w:val="18"/>
              </w:rPr>
              <w:t>（</w:t>
            </w:r>
            <w:r>
              <w:rPr>
                <w:spacing w:val="-17"/>
                <w:sz w:val="18"/>
              </w:rPr>
              <w:t>不</w:t>
            </w:r>
            <w:r>
              <w:rPr>
                <w:spacing w:val="-9"/>
                <w:sz w:val="18"/>
              </w:rPr>
              <w:t>可修</w:t>
            </w:r>
            <w:r>
              <w:rPr>
                <w:sz w:val="18"/>
              </w:rPr>
              <w:t>复</w:t>
            </w:r>
            <w:r>
              <w:rPr>
                <w:spacing w:val="-17"/>
                <w:sz w:val="18"/>
              </w:rPr>
              <w:t>）</w:t>
            </w:r>
          </w:p>
        </w:tc>
      </w:tr>
    </w:tbl>
    <w:p>
      <w:pPr>
        <w:spacing w:after="0" w:line="364" w:lineRule="auto"/>
        <w:jc w:val="both"/>
        <w:rPr>
          <w:sz w:val="18"/>
        </w:rPr>
        <w:sectPr>
          <w:pgSz w:w="16840" w:h="11910" w:orient="landscape"/>
          <w:pgMar w:top="720" w:right="640" w:bottom="720" w:left="660" w:header="0" w:footer="524" w:gutter="0"/>
          <w:cols w:space="720" w:num="1"/>
        </w:sectPr>
      </w:pPr>
    </w:p>
    <w:tbl>
      <w:tblPr>
        <w:tblStyle w:val="3"/>
        <w:tblW w:w="0" w:type="auto"/>
        <w:tblInd w:w="11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71"/>
        <w:gridCol w:w="968"/>
        <w:gridCol w:w="2502"/>
        <w:gridCol w:w="2997"/>
        <w:gridCol w:w="7448"/>
        <w:gridCol w:w="72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0" w:hRule="atLeast"/>
        </w:trPr>
        <w:tc>
          <w:tcPr>
            <w:tcW w:w="671" w:type="dxa"/>
            <w:vMerge w:val="restart"/>
          </w:tcPr>
          <w:p>
            <w:pPr>
              <w:pStyle w:val="7"/>
              <w:rPr>
                <w:rFonts w:ascii="Times New Roman"/>
                <w:sz w:val="18"/>
              </w:rPr>
            </w:pPr>
          </w:p>
        </w:tc>
        <w:tc>
          <w:tcPr>
            <w:tcW w:w="968" w:type="dxa"/>
            <w:vMerge w:val="restart"/>
          </w:tcPr>
          <w:p>
            <w:pPr>
              <w:pStyle w:val="7"/>
              <w:spacing w:before="114"/>
              <w:ind w:left="106"/>
              <w:rPr>
                <w:sz w:val="18"/>
              </w:rPr>
            </w:pPr>
            <w:r>
              <w:rPr>
                <w:rFonts w:hint="eastAsia"/>
                <w:sz w:val="18"/>
                <w:lang w:eastAsia="zh-CN"/>
              </w:rPr>
              <w:t>D</w:t>
            </w:r>
            <w:r>
              <w:rPr>
                <w:sz w:val="18"/>
              </w:rPr>
              <w:t>-4-19</w:t>
            </w:r>
          </w:p>
        </w:tc>
        <w:tc>
          <w:tcPr>
            <w:tcW w:w="2502" w:type="dxa"/>
            <w:vMerge w:val="restart"/>
          </w:tcPr>
          <w:p>
            <w:pPr>
              <w:pStyle w:val="7"/>
              <w:spacing w:line="364" w:lineRule="auto"/>
              <w:ind w:left="108" w:right="96"/>
              <w:jc w:val="both"/>
              <w:rPr>
                <w:sz w:val="18"/>
              </w:rPr>
            </w:pPr>
            <w:r>
              <w:rPr>
                <w:spacing w:val="-9"/>
                <w:sz w:val="18"/>
              </w:rPr>
              <w:t>主要负责人、项目负责人未履</w:t>
            </w:r>
            <w:r>
              <w:rPr>
                <w:spacing w:val="-7"/>
                <w:sz w:val="18"/>
              </w:rPr>
              <w:t>行安全生产管理职责的，或不</w:t>
            </w:r>
            <w:r>
              <w:rPr>
                <w:spacing w:val="-9"/>
                <w:sz w:val="18"/>
              </w:rPr>
              <w:t>服管理、违反规章制度和操作</w:t>
            </w:r>
            <w:r>
              <w:rPr>
                <w:sz w:val="18"/>
              </w:rPr>
              <w:t>规程冒险作业的</w:t>
            </w:r>
          </w:p>
        </w:tc>
        <w:tc>
          <w:tcPr>
            <w:tcW w:w="2997" w:type="dxa"/>
            <w:vMerge w:val="restart"/>
          </w:tcPr>
          <w:p>
            <w:pPr>
              <w:pStyle w:val="7"/>
              <w:spacing w:line="362" w:lineRule="auto"/>
              <w:ind w:left="107" w:right="177"/>
              <w:rPr>
                <w:sz w:val="18"/>
              </w:rPr>
            </w:pPr>
            <w:r>
              <w:rPr>
                <w:sz w:val="18"/>
              </w:rPr>
              <w:t>《建设工程安全生产管理条例》第二十一条、第三十三条</w:t>
            </w:r>
          </w:p>
          <w:p>
            <w:pPr>
              <w:pStyle w:val="7"/>
              <w:spacing w:line="364" w:lineRule="auto"/>
              <w:ind w:left="107" w:right="177"/>
              <w:rPr>
                <w:sz w:val="18"/>
              </w:rPr>
            </w:pPr>
            <w:r>
              <w:rPr>
                <w:sz w:val="18"/>
              </w:rPr>
              <w:t>《建设工程安全生产管理条例》第六十六条，《建筑法》第七十一条</w:t>
            </w:r>
          </w:p>
        </w:tc>
        <w:tc>
          <w:tcPr>
            <w:tcW w:w="7448" w:type="dxa"/>
          </w:tcPr>
          <w:p>
            <w:pPr>
              <w:pStyle w:val="7"/>
              <w:spacing w:line="228" w:lineRule="exact"/>
              <w:ind w:left="107"/>
              <w:rPr>
                <w:sz w:val="18"/>
              </w:rPr>
            </w:pPr>
            <w:r>
              <w:rPr>
                <w:sz w:val="18"/>
              </w:rPr>
              <w:t>责令改正</w:t>
            </w:r>
          </w:p>
        </w:tc>
        <w:tc>
          <w:tcPr>
            <w:tcW w:w="721" w:type="dxa"/>
          </w:tcPr>
          <w:p>
            <w:pPr>
              <w:pStyle w:val="7"/>
              <w:spacing w:line="228" w:lineRule="exact"/>
              <w:ind w:left="107"/>
              <w:rPr>
                <w:sz w:val="18"/>
              </w:rPr>
            </w:pPr>
            <w:r>
              <w:rPr>
                <w:sz w:val="18"/>
              </w:rPr>
              <w:t>轻微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0" w:hRule="atLeast"/>
        </w:trPr>
        <w:tc>
          <w:tcPr>
            <w:tcW w:w="671" w:type="dxa"/>
            <w:vMerge w:val="continue"/>
            <w:tcBorders>
              <w:top w:val="nil"/>
            </w:tcBorders>
          </w:tcPr>
          <w:p>
            <w:pPr>
              <w:rPr>
                <w:sz w:val="2"/>
                <w:szCs w:val="2"/>
              </w:rPr>
            </w:pPr>
          </w:p>
        </w:tc>
        <w:tc>
          <w:tcPr>
            <w:tcW w:w="968" w:type="dxa"/>
            <w:vMerge w:val="continue"/>
            <w:tcBorders>
              <w:top w:val="nil"/>
            </w:tcBorders>
          </w:tcPr>
          <w:p>
            <w:pPr>
              <w:rPr>
                <w:sz w:val="2"/>
                <w:szCs w:val="2"/>
              </w:rPr>
            </w:pPr>
          </w:p>
        </w:tc>
        <w:tc>
          <w:tcPr>
            <w:tcW w:w="2502" w:type="dxa"/>
            <w:vMerge w:val="continue"/>
            <w:tcBorders>
              <w:top w:val="nil"/>
            </w:tcBorders>
          </w:tcPr>
          <w:p>
            <w:pPr>
              <w:rPr>
                <w:sz w:val="2"/>
                <w:szCs w:val="2"/>
              </w:rPr>
            </w:pPr>
          </w:p>
        </w:tc>
        <w:tc>
          <w:tcPr>
            <w:tcW w:w="2997" w:type="dxa"/>
            <w:vMerge w:val="continue"/>
            <w:tcBorders>
              <w:top w:val="nil"/>
            </w:tcBorders>
          </w:tcPr>
          <w:p>
            <w:pPr>
              <w:rPr>
                <w:sz w:val="2"/>
                <w:szCs w:val="2"/>
              </w:rPr>
            </w:pPr>
          </w:p>
        </w:tc>
        <w:tc>
          <w:tcPr>
            <w:tcW w:w="7448" w:type="dxa"/>
          </w:tcPr>
          <w:p>
            <w:pPr>
              <w:pStyle w:val="7"/>
              <w:spacing w:line="228" w:lineRule="exact"/>
              <w:ind w:left="107"/>
              <w:rPr>
                <w:sz w:val="18"/>
              </w:rPr>
            </w:pPr>
            <w:r>
              <w:rPr>
                <w:sz w:val="18"/>
              </w:rPr>
              <w:t>责令停业整顿</w:t>
            </w:r>
          </w:p>
        </w:tc>
        <w:tc>
          <w:tcPr>
            <w:tcW w:w="721" w:type="dxa"/>
          </w:tcPr>
          <w:p>
            <w:pPr>
              <w:pStyle w:val="7"/>
              <w:spacing w:line="228" w:lineRule="exact"/>
              <w:ind w:left="107"/>
              <w:rPr>
                <w:sz w:val="18"/>
              </w:rPr>
            </w:pPr>
            <w:r>
              <w:rPr>
                <w:sz w:val="18"/>
              </w:rPr>
              <w:t>严重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01" w:hRule="atLeast"/>
        </w:trPr>
        <w:tc>
          <w:tcPr>
            <w:tcW w:w="671" w:type="dxa"/>
            <w:vMerge w:val="continue"/>
            <w:tcBorders>
              <w:top w:val="nil"/>
            </w:tcBorders>
          </w:tcPr>
          <w:p>
            <w:pPr>
              <w:rPr>
                <w:sz w:val="2"/>
                <w:szCs w:val="2"/>
              </w:rPr>
            </w:pPr>
          </w:p>
        </w:tc>
        <w:tc>
          <w:tcPr>
            <w:tcW w:w="968" w:type="dxa"/>
            <w:vMerge w:val="continue"/>
            <w:tcBorders>
              <w:top w:val="nil"/>
            </w:tcBorders>
          </w:tcPr>
          <w:p>
            <w:pPr>
              <w:rPr>
                <w:sz w:val="2"/>
                <w:szCs w:val="2"/>
              </w:rPr>
            </w:pPr>
          </w:p>
        </w:tc>
        <w:tc>
          <w:tcPr>
            <w:tcW w:w="2502" w:type="dxa"/>
            <w:vMerge w:val="continue"/>
            <w:tcBorders>
              <w:top w:val="nil"/>
            </w:tcBorders>
          </w:tcPr>
          <w:p>
            <w:pPr>
              <w:rPr>
                <w:sz w:val="2"/>
                <w:szCs w:val="2"/>
              </w:rPr>
            </w:pPr>
          </w:p>
        </w:tc>
        <w:tc>
          <w:tcPr>
            <w:tcW w:w="2997" w:type="dxa"/>
            <w:vMerge w:val="continue"/>
            <w:tcBorders>
              <w:top w:val="nil"/>
            </w:tcBorders>
          </w:tcPr>
          <w:p>
            <w:pPr>
              <w:rPr>
                <w:sz w:val="2"/>
                <w:szCs w:val="2"/>
              </w:rPr>
            </w:pPr>
          </w:p>
        </w:tc>
        <w:tc>
          <w:tcPr>
            <w:tcW w:w="7448" w:type="dxa"/>
          </w:tcPr>
          <w:p>
            <w:pPr>
              <w:pStyle w:val="7"/>
              <w:spacing w:line="228" w:lineRule="exact"/>
              <w:ind w:left="107"/>
              <w:rPr>
                <w:sz w:val="18"/>
              </w:rPr>
            </w:pPr>
            <w:r>
              <w:rPr>
                <w:sz w:val="18"/>
              </w:rPr>
              <w:t>发生重大伤亡事故或者造成其他严重后果的</w:t>
            </w:r>
          </w:p>
          <w:p>
            <w:pPr>
              <w:pStyle w:val="7"/>
              <w:tabs>
                <w:tab w:val="left" w:pos="1276"/>
              </w:tabs>
              <w:spacing w:before="117" w:line="364" w:lineRule="auto"/>
              <w:ind w:left="107" w:right="5"/>
              <w:rPr>
                <w:sz w:val="18"/>
              </w:rPr>
            </w:pPr>
            <w:r>
              <w:rPr>
                <w:sz w:val="18"/>
              </w:rPr>
              <w:t>第六十六条</w:t>
            </w:r>
            <w:r>
              <w:rPr>
                <w:sz w:val="18"/>
              </w:rPr>
              <w:tab/>
            </w:r>
            <w:r>
              <w:rPr>
                <w:sz w:val="18"/>
              </w:rPr>
              <w:t>违反本条例的规定</w:t>
            </w:r>
            <w:r>
              <w:rPr>
                <w:spacing w:val="-29"/>
                <w:sz w:val="18"/>
              </w:rPr>
              <w:t>，</w:t>
            </w:r>
            <w:r>
              <w:rPr>
                <w:sz w:val="18"/>
              </w:rPr>
              <w:t>施工单位的主要负责人</w:t>
            </w:r>
            <w:r>
              <w:rPr>
                <w:spacing w:val="-29"/>
                <w:sz w:val="18"/>
              </w:rPr>
              <w:t>、</w:t>
            </w:r>
            <w:r>
              <w:rPr>
                <w:sz w:val="18"/>
              </w:rPr>
              <w:t>项目负责人未履行安全生产管理职责的，责令限期改正；逾期未改正的，责令施工单位停业整顿；造成重大安全事故、重大伤亡事故或者其他严重后果，构成犯罪的，依照刑法有关规定追究刑事责任。作业人员不服管理</w:t>
            </w:r>
            <w:r>
              <w:rPr>
                <w:spacing w:val="-29"/>
                <w:sz w:val="18"/>
              </w:rPr>
              <w:t>、</w:t>
            </w:r>
            <w:r>
              <w:rPr>
                <w:sz w:val="18"/>
              </w:rPr>
              <w:t>违反规章制度和操作规程冒险作业造成重大伤亡事故或者其他严重后果</w:t>
            </w:r>
            <w:r>
              <w:rPr>
                <w:spacing w:val="-29"/>
                <w:sz w:val="18"/>
              </w:rPr>
              <w:t>，</w:t>
            </w:r>
            <w:r>
              <w:rPr>
                <w:sz w:val="18"/>
              </w:rPr>
              <w:t>构成犯罪的</w:t>
            </w:r>
            <w:r>
              <w:rPr>
                <w:spacing w:val="-16"/>
                <w:sz w:val="18"/>
              </w:rPr>
              <w:t xml:space="preserve">， </w:t>
            </w:r>
            <w:r>
              <w:rPr>
                <w:sz w:val="18"/>
              </w:rPr>
              <w:t>依照刑法有关规定追究刑事责任。施工单位的主要负责人、项目负责人有前款违法行为，尚不够刑事处罚的</w:t>
            </w:r>
            <w:r>
              <w:rPr>
                <w:spacing w:val="-29"/>
                <w:sz w:val="18"/>
              </w:rPr>
              <w:t>，</w:t>
            </w:r>
            <w:r>
              <w:rPr>
                <w:sz w:val="18"/>
              </w:rPr>
              <w:t>处</w:t>
            </w:r>
            <w:r>
              <w:rPr>
                <w:spacing w:val="-45"/>
                <w:sz w:val="18"/>
              </w:rPr>
              <w:t xml:space="preserve"> </w:t>
            </w:r>
            <w:r>
              <w:rPr>
                <w:sz w:val="18"/>
              </w:rPr>
              <w:t>2</w:t>
            </w:r>
            <w:r>
              <w:rPr>
                <w:spacing w:val="-46"/>
                <w:sz w:val="18"/>
              </w:rPr>
              <w:t xml:space="preserve"> </w:t>
            </w:r>
            <w:r>
              <w:rPr>
                <w:sz w:val="18"/>
              </w:rPr>
              <w:t>万元以上</w:t>
            </w:r>
            <w:r>
              <w:rPr>
                <w:spacing w:val="-45"/>
                <w:sz w:val="18"/>
              </w:rPr>
              <w:t xml:space="preserve"> </w:t>
            </w:r>
            <w:r>
              <w:rPr>
                <w:sz w:val="18"/>
              </w:rPr>
              <w:t>20</w:t>
            </w:r>
            <w:r>
              <w:rPr>
                <w:spacing w:val="-48"/>
                <w:sz w:val="18"/>
              </w:rPr>
              <w:t xml:space="preserve"> </w:t>
            </w:r>
            <w:r>
              <w:rPr>
                <w:sz w:val="18"/>
              </w:rPr>
              <w:t>万元以下的罚款或者按照管理权限给予撤职处分</w:t>
            </w:r>
            <w:r>
              <w:rPr>
                <w:spacing w:val="-29"/>
                <w:sz w:val="18"/>
              </w:rPr>
              <w:t>；</w:t>
            </w:r>
            <w:r>
              <w:rPr>
                <w:sz w:val="18"/>
              </w:rPr>
              <w:t>自刑罚执行完毕或者受处分之日起，5</w:t>
            </w:r>
            <w:r>
              <w:rPr>
                <w:spacing w:val="-46"/>
                <w:sz w:val="18"/>
              </w:rPr>
              <w:t xml:space="preserve"> </w:t>
            </w:r>
            <w:r>
              <w:rPr>
                <w:sz w:val="18"/>
              </w:rPr>
              <w:t>年内不得担任任何施工单位的主要负责人、项目负责人。</w:t>
            </w:r>
          </w:p>
          <w:p>
            <w:pPr>
              <w:pStyle w:val="7"/>
              <w:spacing w:line="362" w:lineRule="auto"/>
              <w:ind w:left="107" w:right="96"/>
              <w:jc w:val="both"/>
              <w:rPr>
                <w:sz w:val="18"/>
              </w:rPr>
            </w:pPr>
            <w:r>
              <w:rPr>
                <w:spacing w:val="-4"/>
                <w:sz w:val="18"/>
              </w:rPr>
              <w:t>第七十一条 建筑施工企业违反本法规定，对建筑安全事故隐患不采取措施予以消除的，责</w:t>
            </w:r>
            <w:r>
              <w:rPr>
                <w:sz w:val="18"/>
              </w:rPr>
              <w:t>令改正，可以处以罚款；情节严重的，责令停业整顿，降低资质等级或者吊销资质证书；构</w:t>
            </w:r>
            <w:r>
              <w:rPr>
                <w:spacing w:val="-7"/>
                <w:sz w:val="18"/>
              </w:rPr>
              <w:t>成犯罪的，依法追究刑事责任。 建筑施工企业的管理人员违章指挥、强令职工冒险作业，因</w:t>
            </w:r>
          </w:p>
          <w:p>
            <w:pPr>
              <w:pStyle w:val="7"/>
              <w:spacing w:before="3"/>
              <w:ind w:left="107"/>
              <w:rPr>
                <w:sz w:val="18"/>
              </w:rPr>
            </w:pPr>
            <w:r>
              <w:rPr>
                <w:sz w:val="18"/>
              </w:rPr>
              <w:t>而发生重大伤亡事故或者造成其他严重后果的，依法追究刑事责任。</w:t>
            </w:r>
          </w:p>
        </w:tc>
        <w:tc>
          <w:tcPr>
            <w:tcW w:w="721" w:type="dxa"/>
          </w:tcPr>
          <w:p>
            <w:pPr>
              <w:pStyle w:val="7"/>
              <w:spacing w:line="228" w:lineRule="exact"/>
              <w:ind w:left="107"/>
              <w:rPr>
                <w:sz w:val="18"/>
              </w:rPr>
            </w:pPr>
            <w:r>
              <w:rPr>
                <w:sz w:val="18"/>
              </w:rPr>
              <w:t>严重</w:t>
            </w:r>
          </w:p>
          <w:p>
            <w:pPr>
              <w:pStyle w:val="7"/>
              <w:spacing w:before="117" w:line="364" w:lineRule="auto"/>
              <w:ind w:left="107" w:right="241"/>
              <w:jc w:val="both"/>
              <w:rPr>
                <w:sz w:val="18"/>
              </w:rPr>
            </w:pPr>
            <w:r>
              <w:rPr>
                <w:sz w:val="18"/>
              </w:rPr>
              <w:t>（</w:t>
            </w:r>
            <w:r>
              <w:rPr>
                <w:spacing w:val="-17"/>
                <w:sz w:val="18"/>
              </w:rPr>
              <w:t>不</w:t>
            </w:r>
            <w:r>
              <w:rPr>
                <w:spacing w:val="-9"/>
                <w:sz w:val="18"/>
              </w:rPr>
              <w:t>可修</w:t>
            </w:r>
            <w:r>
              <w:rPr>
                <w:sz w:val="18"/>
              </w:rPr>
              <w:t>复</w:t>
            </w:r>
            <w:r>
              <w:rPr>
                <w:spacing w:val="-17"/>
                <w:sz w:val="18"/>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50" w:hRule="atLeast"/>
        </w:trPr>
        <w:tc>
          <w:tcPr>
            <w:tcW w:w="671" w:type="dxa"/>
            <w:vMerge w:val="continue"/>
            <w:tcBorders>
              <w:top w:val="nil"/>
            </w:tcBorders>
          </w:tcPr>
          <w:p>
            <w:pPr>
              <w:rPr>
                <w:sz w:val="2"/>
                <w:szCs w:val="2"/>
              </w:rPr>
            </w:pPr>
          </w:p>
        </w:tc>
        <w:tc>
          <w:tcPr>
            <w:tcW w:w="968" w:type="dxa"/>
            <w:vMerge w:val="restart"/>
          </w:tcPr>
          <w:p>
            <w:pPr>
              <w:pStyle w:val="7"/>
              <w:spacing w:before="114"/>
              <w:ind w:left="106"/>
              <w:rPr>
                <w:sz w:val="18"/>
              </w:rPr>
            </w:pPr>
            <w:r>
              <w:rPr>
                <w:rFonts w:hint="eastAsia"/>
                <w:sz w:val="18"/>
                <w:lang w:eastAsia="zh-CN"/>
              </w:rPr>
              <w:t>D</w:t>
            </w:r>
            <w:r>
              <w:rPr>
                <w:sz w:val="18"/>
              </w:rPr>
              <w:t>-4-20</w:t>
            </w:r>
          </w:p>
        </w:tc>
        <w:tc>
          <w:tcPr>
            <w:tcW w:w="2502" w:type="dxa"/>
            <w:vMerge w:val="restart"/>
          </w:tcPr>
          <w:p>
            <w:pPr>
              <w:pStyle w:val="7"/>
              <w:spacing w:line="364" w:lineRule="auto"/>
              <w:ind w:left="108" w:right="44"/>
              <w:rPr>
                <w:sz w:val="18"/>
              </w:rPr>
            </w:pPr>
            <w:r>
              <w:rPr>
                <w:sz w:val="18"/>
              </w:rPr>
              <w:t>施工单位取得资质证书后，降低安全生产条件的；或经整改仍未达到与其资质等级相适应的安全生产条件的</w:t>
            </w:r>
          </w:p>
        </w:tc>
        <w:tc>
          <w:tcPr>
            <w:tcW w:w="2997" w:type="dxa"/>
            <w:vMerge w:val="restart"/>
          </w:tcPr>
          <w:p>
            <w:pPr>
              <w:pStyle w:val="7"/>
              <w:spacing w:line="228" w:lineRule="exact"/>
              <w:ind w:left="107"/>
              <w:rPr>
                <w:sz w:val="18"/>
              </w:rPr>
            </w:pPr>
            <w:r>
              <w:rPr>
                <w:sz w:val="18"/>
              </w:rPr>
              <w:t>《安全生产许可证条例》第十四条</w:t>
            </w:r>
          </w:p>
          <w:p>
            <w:pPr>
              <w:pStyle w:val="7"/>
              <w:spacing w:before="117" w:line="364" w:lineRule="auto"/>
              <w:ind w:left="107" w:right="177"/>
              <w:jc w:val="both"/>
              <w:rPr>
                <w:sz w:val="18"/>
              </w:rPr>
            </w:pPr>
            <w:r>
              <w:rPr>
                <w:sz w:val="18"/>
              </w:rPr>
              <w:t>《建设工程安全生产管理条例》第六十七条，《建筑施工企业安全生产许可证管理规定》第二十三条</w:t>
            </w:r>
          </w:p>
        </w:tc>
        <w:tc>
          <w:tcPr>
            <w:tcW w:w="7448" w:type="dxa"/>
          </w:tcPr>
          <w:p>
            <w:pPr>
              <w:pStyle w:val="7"/>
              <w:spacing w:line="228" w:lineRule="exact"/>
              <w:ind w:left="107"/>
              <w:rPr>
                <w:sz w:val="18"/>
              </w:rPr>
            </w:pPr>
            <w:r>
              <w:rPr>
                <w:sz w:val="18"/>
              </w:rPr>
              <w:t>责令改正</w:t>
            </w:r>
          </w:p>
        </w:tc>
        <w:tc>
          <w:tcPr>
            <w:tcW w:w="721" w:type="dxa"/>
          </w:tcPr>
          <w:p>
            <w:pPr>
              <w:pStyle w:val="7"/>
              <w:spacing w:line="228" w:lineRule="exact"/>
              <w:ind w:left="107"/>
              <w:rPr>
                <w:sz w:val="18"/>
              </w:rPr>
            </w:pPr>
            <w:r>
              <w:rPr>
                <w:sz w:val="18"/>
              </w:rPr>
              <w:t>轻微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506" w:hRule="atLeast"/>
        </w:trPr>
        <w:tc>
          <w:tcPr>
            <w:tcW w:w="671" w:type="dxa"/>
            <w:vMerge w:val="continue"/>
            <w:tcBorders>
              <w:top w:val="nil"/>
            </w:tcBorders>
          </w:tcPr>
          <w:p>
            <w:pPr>
              <w:rPr>
                <w:sz w:val="2"/>
                <w:szCs w:val="2"/>
              </w:rPr>
            </w:pPr>
          </w:p>
        </w:tc>
        <w:tc>
          <w:tcPr>
            <w:tcW w:w="968" w:type="dxa"/>
            <w:vMerge w:val="continue"/>
            <w:tcBorders>
              <w:top w:val="nil"/>
            </w:tcBorders>
          </w:tcPr>
          <w:p>
            <w:pPr>
              <w:rPr>
                <w:sz w:val="2"/>
                <w:szCs w:val="2"/>
              </w:rPr>
            </w:pPr>
          </w:p>
        </w:tc>
        <w:tc>
          <w:tcPr>
            <w:tcW w:w="2502" w:type="dxa"/>
            <w:vMerge w:val="continue"/>
            <w:tcBorders>
              <w:top w:val="nil"/>
            </w:tcBorders>
          </w:tcPr>
          <w:p>
            <w:pPr>
              <w:rPr>
                <w:sz w:val="2"/>
                <w:szCs w:val="2"/>
              </w:rPr>
            </w:pPr>
          </w:p>
        </w:tc>
        <w:tc>
          <w:tcPr>
            <w:tcW w:w="2997" w:type="dxa"/>
            <w:vMerge w:val="continue"/>
            <w:tcBorders>
              <w:top w:val="nil"/>
            </w:tcBorders>
          </w:tcPr>
          <w:p>
            <w:pPr>
              <w:rPr>
                <w:sz w:val="2"/>
                <w:szCs w:val="2"/>
              </w:rPr>
            </w:pPr>
          </w:p>
        </w:tc>
        <w:tc>
          <w:tcPr>
            <w:tcW w:w="7448" w:type="dxa"/>
          </w:tcPr>
          <w:p>
            <w:pPr>
              <w:pStyle w:val="7"/>
              <w:spacing w:line="228" w:lineRule="exact"/>
              <w:ind w:left="107"/>
              <w:rPr>
                <w:sz w:val="18"/>
              </w:rPr>
            </w:pPr>
            <w:r>
              <w:rPr>
                <w:sz w:val="18"/>
              </w:rPr>
              <w:t>责令停业整顿</w:t>
            </w:r>
          </w:p>
          <w:p>
            <w:pPr>
              <w:pStyle w:val="7"/>
              <w:spacing w:before="117"/>
              <w:ind w:left="107"/>
              <w:rPr>
                <w:sz w:val="18"/>
              </w:rPr>
            </w:pPr>
            <w:r>
              <w:rPr>
                <w:sz w:val="18"/>
              </w:rPr>
              <w:t>降低资质等级，吊销资质证书</w:t>
            </w:r>
          </w:p>
          <w:p>
            <w:pPr>
              <w:pStyle w:val="7"/>
              <w:spacing w:before="120" w:line="364" w:lineRule="auto"/>
              <w:ind w:left="107" w:right="96"/>
              <w:jc w:val="both"/>
              <w:rPr>
                <w:sz w:val="18"/>
              </w:rPr>
            </w:pPr>
            <w:r>
              <w:rPr>
                <w:spacing w:val="-5"/>
                <w:sz w:val="18"/>
              </w:rPr>
              <w:t>第六十七条 施工单位取得资质证书后，降低安全生产条件的，责令限期改正；经整改仍未</w:t>
            </w:r>
            <w:r>
              <w:rPr>
                <w:sz w:val="18"/>
              </w:rPr>
              <w:t>达到与其资质等级相适应的安全生产条件的，责令停业整顿，降低其资质等级直至吊销资质证书。</w:t>
            </w:r>
          </w:p>
          <w:p>
            <w:pPr>
              <w:pStyle w:val="7"/>
              <w:spacing w:line="364" w:lineRule="auto"/>
              <w:ind w:left="107" w:right="96"/>
              <w:jc w:val="both"/>
              <w:rPr>
                <w:sz w:val="18"/>
              </w:rPr>
            </w:pPr>
            <w:r>
              <w:rPr>
                <w:spacing w:val="-4"/>
                <w:sz w:val="18"/>
              </w:rPr>
              <w:t>第二十三条 建筑施工企业不再具备安全生产条件的，暂扣安全生产许可证并限期整改；情</w:t>
            </w:r>
            <w:r>
              <w:rPr>
                <w:sz w:val="18"/>
              </w:rPr>
              <w:t>节严重的，吊销安全生产许可证。</w:t>
            </w:r>
          </w:p>
        </w:tc>
        <w:tc>
          <w:tcPr>
            <w:tcW w:w="721" w:type="dxa"/>
          </w:tcPr>
          <w:p>
            <w:pPr>
              <w:pStyle w:val="7"/>
              <w:spacing w:line="228" w:lineRule="exact"/>
              <w:ind w:left="107"/>
              <w:rPr>
                <w:sz w:val="18"/>
              </w:rPr>
            </w:pPr>
            <w:r>
              <w:rPr>
                <w:sz w:val="18"/>
              </w:rPr>
              <w:t>严重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401" w:hRule="atLeast"/>
        </w:trPr>
        <w:tc>
          <w:tcPr>
            <w:tcW w:w="671" w:type="dxa"/>
            <w:vMerge w:val="continue"/>
            <w:tcBorders>
              <w:top w:val="nil"/>
            </w:tcBorders>
          </w:tcPr>
          <w:p>
            <w:pPr>
              <w:rPr>
                <w:sz w:val="2"/>
                <w:szCs w:val="2"/>
              </w:rPr>
            </w:pPr>
          </w:p>
        </w:tc>
        <w:tc>
          <w:tcPr>
            <w:tcW w:w="968" w:type="dxa"/>
          </w:tcPr>
          <w:p>
            <w:pPr>
              <w:pStyle w:val="7"/>
              <w:spacing w:before="114"/>
              <w:ind w:left="106"/>
              <w:rPr>
                <w:sz w:val="18"/>
              </w:rPr>
            </w:pPr>
            <w:r>
              <w:rPr>
                <w:rFonts w:hint="eastAsia"/>
                <w:sz w:val="18"/>
                <w:lang w:eastAsia="zh-CN"/>
              </w:rPr>
              <w:t>D</w:t>
            </w:r>
            <w:r>
              <w:rPr>
                <w:sz w:val="18"/>
              </w:rPr>
              <w:t>-4-21</w:t>
            </w:r>
          </w:p>
        </w:tc>
        <w:tc>
          <w:tcPr>
            <w:tcW w:w="2502" w:type="dxa"/>
          </w:tcPr>
          <w:p>
            <w:pPr>
              <w:pStyle w:val="7"/>
              <w:spacing w:line="364" w:lineRule="auto"/>
              <w:ind w:left="108" w:right="221"/>
              <w:rPr>
                <w:sz w:val="18"/>
              </w:rPr>
            </w:pPr>
            <w:r>
              <w:rPr>
                <w:sz w:val="18"/>
              </w:rPr>
              <w:t>取得安全生产许可证发生重大安全事故的</w:t>
            </w:r>
          </w:p>
        </w:tc>
        <w:tc>
          <w:tcPr>
            <w:tcW w:w="2997" w:type="dxa"/>
          </w:tcPr>
          <w:p>
            <w:pPr>
              <w:pStyle w:val="7"/>
              <w:spacing w:line="227" w:lineRule="exact"/>
              <w:ind w:left="107"/>
              <w:rPr>
                <w:sz w:val="18"/>
              </w:rPr>
            </w:pPr>
            <w:r>
              <w:rPr>
                <w:sz w:val="18"/>
              </w:rPr>
              <w:t>《安全生产许可证条例》第十四条</w:t>
            </w:r>
          </w:p>
          <w:p>
            <w:pPr>
              <w:pStyle w:val="7"/>
              <w:spacing w:before="119" w:line="364" w:lineRule="auto"/>
              <w:ind w:left="107" w:right="177"/>
              <w:rPr>
                <w:sz w:val="18"/>
              </w:rPr>
            </w:pPr>
            <w:r>
              <w:rPr>
                <w:sz w:val="18"/>
              </w:rPr>
              <w:t>《建筑施工企业安全生产许可证管理规定》第二十二条</w:t>
            </w:r>
          </w:p>
        </w:tc>
        <w:tc>
          <w:tcPr>
            <w:tcW w:w="7448" w:type="dxa"/>
          </w:tcPr>
          <w:p>
            <w:pPr>
              <w:pStyle w:val="7"/>
              <w:spacing w:line="227" w:lineRule="exact"/>
              <w:ind w:left="107"/>
              <w:rPr>
                <w:sz w:val="18"/>
              </w:rPr>
            </w:pPr>
            <w:r>
              <w:rPr>
                <w:sz w:val="18"/>
              </w:rPr>
              <w:t>暂扣安全生产许可证，责令改正</w:t>
            </w:r>
          </w:p>
          <w:p>
            <w:pPr>
              <w:pStyle w:val="7"/>
              <w:tabs>
                <w:tab w:val="left" w:pos="1276"/>
              </w:tabs>
              <w:spacing w:before="119" w:line="364" w:lineRule="auto"/>
              <w:ind w:left="107" w:right="96"/>
              <w:rPr>
                <w:sz w:val="18"/>
              </w:rPr>
            </w:pPr>
            <w:r>
              <w:rPr>
                <w:sz w:val="18"/>
              </w:rPr>
              <w:t>第二十二条</w:t>
            </w:r>
            <w:r>
              <w:rPr>
                <w:sz w:val="18"/>
              </w:rPr>
              <w:tab/>
            </w:r>
            <w:r>
              <w:rPr>
                <w:sz w:val="18"/>
              </w:rPr>
              <w:t>取得安全生产许可证的建筑施工企业</w:t>
            </w:r>
            <w:r>
              <w:rPr>
                <w:spacing w:val="-29"/>
                <w:sz w:val="18"/>
              </w:rPr>
              <w:t>，</w:t>
            </w:r>
            <w:r>
              <w:rPr>
                <w:sz w:val="18"/>
              </w:rPr>
              <w:t>发生重大安全事故的</w:t>
            </w:r>
            <w:r>
              <w:rPr>
                <w:spacing w:val="-29"/>
                <w:sz w:val="18"/>
              </w:rPr>
              <w:t>，</w:t>
            </w:r>
            <w:r>
              <w:rPr>
                <w:sz w:val="18"/>
              </w:rPr>
              <w:t>暂扣安全生产</w:t>
            </w:r>
            <w:r>
              <w:rPr>
                <w:spacing w:val="-16"/>
                <w:sz w:val="18"/>
              </w:rPr>
              <w:t>许</w:t>
            </w:r>
            <w:r>
              <w:rPr>
                <w:sz w:val="18"/>
              </w:rPr>
              <w:t>可证并限期整改。</w:t>
            </w:r>
          </w:p>
        </w:tc>
        <w:tc>
          <w:tcPr>
            <w:tcW w:w="721" w:type="dxa"/>
          </w:tcPr>
          <w:p>
            <w:pPr>
              <w:pStyle w:val="7"/>
              <w:spacing w:line="227" w:lineRule="exact"/>
              <w:ind w:left="107"/>
              <w:rPr>
                <w:sz w:val="18"/>
              </w:rPr>
            </w:pPr>
            <w:r>
              <w:rPr>
                <w:sz w:val="18"/>
              </w:rPr>
              <w:t>严重</w:t>
            </w:r>
          </w:p>
          <w:p>
            <w:pPr>
              <w:pStyle w:val="7"/>
              <w:spacing w:before="119"/>
              <w:ind w:left="107"/>
              <w:rPr>
                <w:sz w:val="18"/>
              </w:rPr>
            </w:pPr>
            <w:r>
              <w:rPr>
                <w:sz w:val="18"/>
              </w:rPr>
              <w:t>（不</w:t>
            </w:r>
          </w:p>
          <w:p>
            <w:pPr>
              <w:pStyle w:val="7"/>
              <w:spacing w:before="1" w:line="350" w:lineRule="atLeast"/>
              <w:ind w:left="107" w:right="241"/>
              <w:rPr>
                <w:sz w:val="18"/>
              </w:rPr>
            </w:pPr>
            <w:r>
              <w:rPr>
                <w:spacing w:val="-9"/>
                <w:sz w:val="18"/>
              </w:rPr>
              <w:t>可修</w:t>
            </w:r>
            <w:r>
              <w:rPr>
                <w:sz w:val="18"/>
              </w:rPr>
              <w:t>复</w:t>
            </w:r>
            <w:r>
              <w:rPr>
                <w:spacing w:val="-17"/>
                <w:sz w:val="18"/>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98" w:hRule="atLeast"/>
        </w:trPr>
        <w:tc>
          <w:tcPr>
            <w:tcW w:w="671" w:type="dxa"/>
            <w:vMerge w:val="continue"/>
            <w:tcBorders>
              <w:top w:val="nil"/>
            </w:tcBorders>
          </w:tcPr>
          <w:p>
            <w:pPr>
              <w:rPr>
                <w:sz w:val="2"/>
                <w:szCs w:val="2"/>
              </w:rPr>
            </w:pPr>
          </w:p>
        </w:tc>
        <w:tc>
          <w:tcPr>
            <w:tcW w:w="968" w:type="dxa"/>
          </w:tcPr>
          <w:p>
            <w:pPr>
              <w:pStyle w:val="7"/>
              <w:spacing w:before="114"/>
              <w:ind w:left="106"/>
              <w:rPr>
                <w:sz w:val="18"/>
              </w:rPr>
            </w:pPr>
            <w:r>
              <w:rPr>
                <w:rFonts w:hint="eastAsia"/>
                <w:sz w:val="18"/>
                <w:lang w:eastAsia="zh-CN"/>
              </w:rPr>
              <w:t>D</w:t>
            </w:r>
            <w:r>
              <w:rPr>
                <w:sz w:val="18"/>
              </w:rPr>
              <w:t>-4-22</w:t>
            </w:r>
          </w:p>
        </w:tc>
        <w:tc>
          <w:tcPr>
            <w:tcW w:w="2502" w:type="dxa"/>
          </w:tcPr>
          <w:p>
            <w:pPr>
              <w:pStyle w:val="7"/>
              <w:spacing w:line="225" w:lineRule="exact"/>
              <w:ind w:left="108"/>
              <w:rPr>
                <w:sz w:val="18"/>
              </w:rPr>
            </w:pPr>
            <w:r>
              <w:rPr>
                <w:sz w:val="18"/>
              </w:rPr>
              <w:t>未取得安全生产许可证擅自</w:t>
            </w:r>
          </w:p>
          <w:p>
            <w:pPr>
              <w:pStyle w:val="7"/>
              <w:spacing w:before="119"/>
              <w:ind w:left="108"/>
              <w:rPr>
                <w:sz w:val="18"/>
              </w:rPr>
            </w:pPr>
            <w:r>
              <w:rPr>
                <w:sz w:val="18"/>
              </w:rPr>
              <w:t>进行生产的</w:t>
            </w:r>
          </w:p>
        </w:tc>
        <w:tc>
          <w:tcPr>
            <w:tcW w:w="2997" w:type="dxa"/>
          </w:tcPr>
          <w:p>
            <w:pPr>
              <w:pStyle w:val="7"/>
              <w:spacing w:line="225" w:lineRule="exact"/>
              <w:ind w:left="107"/>
              <w:rPr>
                <w:sz w:val="18"/>
              </w:rPr>
            </w:pPr>
            <w:r>
              <w:rPr>
                <w:sz w:val="18"/>
              </w:rPr>
              <w:t>《安全生产许可证条例》第二条</w:t>
            </w:r>
          </w:p>
          <w:p>
            <w:pPr>
              <w:pStyle w:val="7"/>
              <w:spacing w:before="119"/>
              <w:ind w:left="107"/>
              <w:rPr>
                <w:sz w:val="18"/>
              </w:rPr>
            </w:pPr>
            <w:r>
              <w:rPr>
                <w:sz w:val="18"/>
              </w:rPr>
              <w:t>《安全生产许可证条例》第十九条，</w:t>
            </w:r>
          </w:p>
        </w:tc>
        <w:tc>
          <w:tcPr>
            <w:tcW w:w="7448" w:type="dxa"/>
          </w:tcPr>
          <w:p>
            <w:pPr>
              <w:pStyle w:val="7"/>
              <w:spacing w:line="225" w:lineRule="exact"/>
              <w:ind w:left="107"/>
              <w:rPr>
                <w:sz w:val="18"/>
              </w:rPr>
            </w:pPr>
            <w:r>
              <w:rPr>
                <w:sz w:val="18"/>
              </w:rPr>
              <w:t>责令停工，没收违法所得，罚款</w:t>
            </w:r>
          </w:p>
          <w:p>
            <w:pPr>
              <w:pStyle w:val="7"/>
              <w:tabs>
                <w:tab w:val="left" w:pos="1096"/>
              </w:tabs>
              <w:spacing w:before="119"/>
              <w:ind w:left="107"/>
              <w:rPr>
                <w:sz w:val="18"/>
              </w:rPr>
            </w:pPr>
            <w:r>
              <w:rPr>
                <w:sz w:val="18"/>
              </w:rPr>
              <w:t>第十九条</w:t>
            </w:r>
            <w:r>
              <w:rPr>
                <w:sz w:val="18"/>
              </w:rPr>
              <w:tab/>
            </w:r>
            <w:r>
              <w:rPr>
                <w:sz w:val="18"/>
              </w:rPr>
              <w:t>违反本条例规定</w:t>
            </w:r>
            <w:r>
              <w:rPr>
                <w:spacing w:val="-20"/>
                <w:sz w:val="18"/>
              </w:rPr>
              <w:t>，</w:t>
            </w:r>
            <w:r>
              <w:rPr>
                <w:sz w:val="18"/>
              </w:rPr>
              <w:t>未取得安全生产许可证擅自进行生产的</w:t>
            </w:r>
            <w:r>
              <w:rPr>
                <w:spacing w:val="-20"/>
                <w:sz w:val="18"/>
              </w:rPr>
              <w:t>，</w:t>
            </w:r>
            <w:r>
              <w:rPr>
                <w:sz w:val="18"/>
              </w:rPr>
              <w:t>责令停止生产</w:t>
            </w:r>
            <w:r>
              <w:rPr>
                <w:spacing w:val="-20"/>
                <w:sz w:val="18"/>
              </w:rPr>
              <w:t>，</w:t>
            </w:r>
            <w:r>
              <w:rPr>
                <w:sz w:val="18"/>
              </w:rPr>
              <w:t>没收</w:t>
            </w:r>
          </w:p>
        </w:tc>
        <w:tc>
          <w:tcPr>
            <w:tcW w:w="721" w:type="dxa"/>
          </w:tcPr>
          <w:p>
            <w:pPr>
              <w:pStyle w:val="7"/>
              <w:spacing w:line="225" w:lineRule="exact"/>
              <w:ind w:left="107"/>
              <w:rPr>
                <w:sz w:val="18"/>
              </w:rPr>
            </w:pPr>
            <w:r>
              <w:rPr>
                <w:sz w:val="18"/>
              </w:rPr>
              <w:t>严重</w:t>
            </w:r>
          </w:p>
        </w:tc>
      </w:tr>
    </w:tbl>
    <w:p>
      <w:pPr>
        <w:spacing w:after="0" w:line="225" w:lineRule="exact"/>
        <w:rPr>
          <w:sz w:val="18"/>
        </w:rPr>
        <w:sectPr>
          <w:pgSz w:w="16840" w:h="11910" w:orient="landscape"/>
          <w:pgMar w:top="720" w:right="640" w:bottom="720" w:left="660" w:header="0" w:footer="524" w:gutter="0"/>
          <w:cols w:space="720" w:num="1"/>
        </w:sectPr>
      </w:pPr>
    </w:p>
    <w:tbl>
      <w:tblPr>
        <w:tblStyle w:val="3"/>
        <w:tblW w:w="0" w:type="auto"/>
        <w:tblInd w:w="11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71"/>
        <w:gridCol w:w="968"/>
        <w:gridCol w:w="2502"/>
        <w:gridCol w:w="2997"/>
        <w:gridCol w:w="7448"/>
        <w:gridCol w:w="72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751" w:hRule="atLeast"/>
        </w:trPr>
        <w:tc>
          <w:tcPr>
            <w:tcW w:w="671" w:type="dxa"/>
            <w:vMerge w:val="restart"/>
          </w:tcPr>
          <w:p>
            <w:pPr>
              <w:pStyle w:val="7"/>
              <w:rPr>
                <w:rFonts w:ascii="Times New Roman"/>
                <w:sz w:val="18"/>
              </w:rPr>
            </w:pPr>
          </w:p>
        </w:tc>
        <w:tc>
          <w:tcPr>
            <w:tcW w:w="968" w:type="dxa"/>
          </w:tcPr>
          <w:p>
            <w:pPr>
              <w:pStyle w:val="7"/>
              <w:rPr>
                <w:rFonts w:ascii="Times New Roman"/>
                <w:sz w:val="18"/>
              </w:rPr>
            </w:pPr>
          </w:p>
        </w:tc>
        <w:tc>
          <w:tcPr>
            <w:tcW w:w="2502" w:type="dxa"/>
          </w:tcPr>
          <w:p>
            <w:pPr>
              <w:pStyle w:val="7"/>
              <w:rPr>
                <w:rFonts w:ascii="Times New Roman"/>
                <w:sz w:val="18"/>
              </w:rPr>
            </w:pPr>
          </w:p>
        </w:tc>
        <w:tc>
          <w:tcPr>
            <w:tcW w:w="2997" w:type="dxa"/>
          </w:tcPr>
          <w:p>
            <w:pPr>
              <w:pStyle w:val="7"/>
              <w:spacing w:line="362" w:lineRule="auto"/>
              <w:ind w:left="107" w:right="177"/>
              <w:rPr>
                <w:sz w:val="18"/>
              </w:rPr>
            </w:pPr>
            <w:r>
              <w:rPr>
                <w:sz w:val="18"/>
              </w:rPr>
              <w:t>《建筑施工企业安全生产许可证管理规定》第二十四条</w:t>
            </w:r>
          </w:p>
        </w:tc>
        <w:tc>
          <w:tcPr>
            <w:tcW w:w="7448" w:type="dxa"/>
          </w:tcPr>
          <w:p>
            <w:pPr>
              <w:pStyle w:val="7"/>
              <w:spacing w:line="362" w:lineRule="auto"/>
              <w:ind w:left="107" w:right="128"/>
              <w:rPr>
                <w:sz w:val="18"/>
              </w:rPr>
            </w:pPr>
            <w:r>
              <w:rPr>
                <w:spacing w:val="-6"/>
                <w:sz w:val="18"/>
              </w:rPr>
              <w:t xml:space="preserve">违法所得，并处 </w:t>
            </w:r>
            <w:r>
              <w:rPr>
                <w:sz w:val="18"/>
              </w:rPr>
              <w:t>10</w:t>
            </w:r>
            <w:r>
              <w:rPr>
                <w:spacing w:val="-16"/>
                <w:sz w:val="18"/>
              </w:rPr>
              <w:t xml:space="preserve"> 万元以上 </w:t>
            </w:r>
            <w:r>
              <w:rPr>
                <w:sz w:val="18"/>
              </w:rPr>
              <w:t>50</w:t>
            </w:r>
            <w:r>
              <w:rPr>
                <w:spacing w:val="-8"/>
                <w:sz w:val="18"/>
              </w:rPr>
              <w:t xml:space="preserve"> 万元以下的罚款；造成重大事故或者其他严重后果，构成犯</w:t>
            </w:r>
            <w:r>
              <w:rPr>
                <w:sz w:val="18"/>
              </w:rPr>
              <w:t>罪的，依法追究刑事责任。</w:t>
            </w:r>
          </w:p>
          <w:p>
            <w:pPr>
              <w:pStyle w:val="7"/>
              <w:tabs>
                <w:tab w:val="left" w:pos="1276"/>
              </w:tabs>
              <w:ind w:left="107"/>
              <w:rPr>
                <w:sz w:val="18"/>
              </w:rPr>
            </w:pPr>
            <w:r>
              <w:rPr>
                <w:sz w:val="18"/>
              </w:rPr>
              <w:t>第二十四条</w:t>
            </w:r>
            <w:r>
              <w:rPr>
                <w:sz w:val="18"/>
              </w:rPr>
              <w:tab/>
            </w:r>
            <w:r>
              <w:rPr>
                <w:sz w:val="18"/>
              </w:rPr>
              <w:t>违反本规定，建筑施工企业未取得安全生产许可证擅自从事建筑施工活动的，</w:t>
            </w:r>
          </w:p>
          <w:p>
            <w:pPr>
              <w:pStyle w:val="7"/>
              <w:spacing w:line="350" w:lineRule="atLeast"/>
              <w:ind w:left="107" w:right="128"/>
              <w:rPr>
                <w:sz w:val="18"/>
              </w:rPr>
            </w:pPr>
            <w:r>
              <w:rPr>
                <w:spacing w:val="-3"/>
                <w:sz w:val="18"/>
              </w:rPr>
              <w:t xml:space="preserve">责令其在建项目停止施工，没收违法所得，并处 </w:t>
            </w:r>
            <w:r>
              <w:rPr>
                <w:sz w:val="18"/>
              </w:rPr>
              <w:t>10</w:t>
            </w:r>
            <w:r>
              <w:rPr>
                <w:spacing w:val="-16"/>
                <w:sz w:val="18"/>
              </w:rPr>
              <w:t xml:space="preserve"> 万元以上 </w:t>
            </w:r>
            <w:r>
              <w:rPr>
                <w:sz w:val="18"/>
              </w:rPr>
              <w:t>50</w:t>
            </w:r>
            <w:r>
              <w:rPr>
                <w:spacing w:val="-8"/>
                <w:sz w:val="18"/>
              </w:rPr>
              <w:t xml:space="preserve"> 万元以下的罚款；造成重大</w:t>
            </w:r>
            <w:r>
              <w:rPr>
                <w:sz w:val="18"/>
              </w:rPr>
              <w:t>安全事故或者其他严重后果，构成犯罪的，依法追究刑事责任。</w:t>
            </w:r>
          </w:p>
        </w:tc>
        <w:tc>
          <w:tcPr>
            <w:tcW w:w="721" w:type="dxa"/>
          </w:tcPr>
          <w:p>
            <w:pPr>
              <w:pStyle w:val="7"/>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01" w:hRule="atLeast"/>
        </w:trPr>
        <w:tc>
          <w:tcPr>
            <w:tcW w:w="671" w:type="dxa"/>
            <w:vMerge w:val="continue"/>
            <w:tcBorders>
              <w:top w:val="nil"/>
            </w:tcBorders>
          </w:tcPr>
          <w:p>
            <w:pPr>
              <w:rPr>
                <w:sz w:val="2"/>
                <w:szCs w:val="2"/>
              </w:rPr>
            </w:pPr>
          </w:p>
        </w:tc>
        <w:tc>
          <w:tcPr>
            <w:tcW w:w="968" w:type="dxa"/>
          </w:tcPr>
          <w:p>
            <w:pPr>
              <w:pStyle w:val="7"/>
              <w:spacing w:before="113"/>
              <w:ind w:left="106"/>
              <w:rPr>
                <w:sz w:val="18"/>
              </w:rPr>
            </w:pPr>
            <w:r>
              <w:rPr>
                <w:rFonts w:hint="eastAsia"/>
                <w:sz w:val="18"/>
                <w:lang w:eastAsia="zh-CN"/>
              </w:rPr>
              <w:t>D</w:t>
            </w:r>
            <w:r>
              <w:rPr>
                <w:sz w:val="18"/>
              </w:rPr>
              <w:t>-4-23</w:t>
            </w:r>
          </w:p>
        </w:tc>
        <w:tc>
          <w:tcPr>
            <w:tcW w:w="2502" w:type="dxa"/>
          </w:tcPr>
          <w:p>
            <w:pPr>
              <w:pStyle w:val="7"/>
              <w:spacing w:line="364" w:lineRule="auto"/>
              <w:ind w:left="108" w:right="41"/>
              <w:rPr>
                <w:sz w:val="18"/>
              </w:rPr>
            </w:pPr>
            <w:r>
              <w:rPr>
                <w:sz w:val="18"/>
              </w:rPr>
              <w:t xml:space="preserve">安全生产许可证有效期满未 </w:t>
            </w:r>
            <w:r>
              <w:rPr>
                <w:spacing w:val="-7"/>
                <w:sz w:val="18"/>
              </w:rPr>
              <w:t>办理延期手续，继续进行生产</w:t>
            </w:r>
            <w:r>
              <w:rPr>
                <w:spacing w:val="-8"/>
                <w:sz w:val="18"/>
              </w:rPr>
              <w:t xml:space="preserve">的，或逾期不办理延期手续， </w:t>
            </w:r>
            <w:r>
              <w:rPr>
                <w:sz w:val="18"/>
              </w:rPr>
              <w:t>继续进行生产的</w:t>
            </w:r>
          </w:p>
        </w:tc>
        <w:tc>
          <w:tcPr>
            <w:tcW w:w="2997" w:type="dxa"/>
          </w:tcPr>
          <w:p>
            <w:pPr>
              <w:pStyle w:val="7"/>
              <w:spacing w:line="226" w:lineRule="exact"/>
              <w:ind w:left="107"/>
              <w:rPr>
                <w:sz w:val="18"/>
              </w:rPr>
            </w:pPr>
            <w:r>
              <w:rPr>
                <w:sz w:val="18"/>
              </w:rPr>
              <w:t>《安全生产许可证条例》第九条</w:t>
            </w:r>
          </w:p>
          <w:p>
            <w:pPr>
              <w:pStyle w:val="7"/>
              <w:spacing w:before="119" w:line="364" w:lineRule="auto"/>
              <w:ind w:left="107"/>
              <w:rPr>
                <w:sz w:val="18"/>
              </w:rPr>
            </w:pPr>
            <w:r>
              <w:rPr>
                <w:sz w:val="18"/>
              </w:rPr>
              <w:t>《安全生产许可证条例》第十九条、第二十条，《建筑施工企业安全生产许可证管理规定》第二十四条、第二十五条</w:t>
            </w:r>
          </w:p>
        </w:tc>
        <w:tc>
          <w:tcPr>
            <w:tcW w:w="7448" w:type="dxa"/>
          </w:tcPr>
          <w:p>
            <w:pPr>
              <w:pStyle w:val="7"/>
              <w:spacing w:line="226" w:lineRule="exact"/>
              <w:ind w:left="107"/>
              <w:rPr>
                <w:sz w:val="18"/>
              </w:rPr>
            </w:pPr>
            <w:r>
              <w:rPr>
                <w:sz w:val="18"/>
              </w:rPr>
              <w:t>责令停工，没收违法所得，罚款</w:t>
            </w:r>
          </w:p>
          <w:p>
            <w:pPr>
              <w:pStyle w:val="7"/>
              <w:spacing w:before="119" w:line="362" w:lineRule="auto"/>
              <w:ind w:left="107" w:right="96"/>
              <w:jc w:val="both"/>
              <w:rPr>
                <w:sz w:val="18"/>
              </w:rPr>
            </w:pPr>
            <w:r>
              <w:rPr>
                <w:spacing w:val="-3"/>
                <w:sz w:val="18"/>
              </w:rPr>
              <w:t>第十九条 违反本条例规定，未取得安全生产许可证擅自进行生产的，责令停止生产，没收</w:t>
            </w:r>
            <w:r>
              <w:rPr>
                <w:spacing w:val="-6"/>
                <w:sz w:val="18"/>
              </w:rPr>
              <w:t xml:space="preserve">违法所得，并处 </w:t>
            </w:r>
            <w:r>
              <w:rPr>
                <w:sz w:val="18"/>
              </w:rPr>
              <w:t>10</w:t>
            </w:r>
            <w:r>
              <w:rPr>
                <w:spacing w:val="-16"/>
                <w:sz w:val="18"/>
              </w:rPr>
              <w:t xml:space="preserve"> 万元以上 </w:t>
            </w:r>
            <w:r>
              <w:rPr>
                <w:sz w:val="18"/>
              </w:rPr>
              <w:t>50</w:t>
            </w:r>
            <w:r>
              <w:rPr>
                <w:spacing w:val="-7"/>
                <w:sz w:val="18"/>
              </w:rPr>
              <w:t xml:space="preserve"> 万元以下的罚款；造成重大事故或者其他严重后果，构成犯罪的，依法追究刑事责任。</w:t>
            </w:r>
          </w:p>
          <w:p>
            <w:pPr>
              <w:pStyle w:val="7"/>
              <w:spacing w:before="5" w:line="364" w:lineRule="auto"/>
              <w:ind w:left="107" w:right="39"/>
              <w:jc w:val="both"/>
              <w:rPr>
                <w:sz w:val="18"/>
              </w:rPr>
            </w:pPr>
            <w:r>
              <w:rPr>
                <w:spacing w:val="-1"/>
                <w:sz w:val="18"/>
              </w:rPr>
              <w:t xml:space="preserve">第二十条 违反本条例规定，安全生产许可证有效期满未办理延期手续，继续进行生产的， </w:t>
            </w:r>
            <w:r>
              <w:rPr>
                <w:spacing w:val="-7"/>
                <w:sz w:val="18"/>
              </w:rPr>
              <w:t xml:space="preserve">责令停止生产，限期补办延期手续，没收违法所得，并处 </w:t>
            </w:r>
            <w:r>
              <w:rPr>
                <w:sz w:val="18"/>
              </w:rPr>
              <w:t>5</w:t>
            </w:r>
            <w:r>
              <w:rPr>
                <w:spacing w:val="-17"/>
                <w:sz w:val="18"/>
              </w:rPr>
              <w:t xml:space="preserve"> 万元以上 </w:t>
            </w:r>
            <w:r>
              <w:rPr>
                <w:sz w:val="18"/>
              </w:rPr>
              <w:t>10</w:t>
            </w:r>
            <w:r>
              <w:rPr>
                <w:spacing w:val="-8"/>
                <w:sz w:val="18"/>
              </w:rPr>
              <w:t xml:space="preserve"> 万元以下的罚款；逾期仍不办理延期手续，继续进行生产的，依照本条例第十九条的规定处罚。</w:t>
            </w:r>
          </w:p>
          <w:p>
            <w:pPr>
              <w:pStyle w:val="7"/>
              <w:tabs>
                <w:tab w:val="left" w:pos="1276"/>
              </w:tabs>
              <w:spacing w:line="364" w:lineRule="auto"/>
              <w:ind w:left="107" w:right="39"/>
              <w:rPr>
                <w:sz w:val="18"/>
              </w:rPr>
            </w:pPr>
            <w:r>
              <w:rPr>
                <w:sz w:val="18"/>
              </w:rPr>
              <w:t>第二十四条</w:t>
            </w:r>
            <w:r>
              <w:rPr>
                <w:sz w:val="18"/>
              </w:rPr>
              <w:tab/>
            </w:r>
            <w:r>
              <w:rPr>
                <w:sz w:val="18"/>
              </w:rPr>
              <w:t>违反本规定，建筑施工企业未取得安全生产许可证擅自从事建筑施工活动的</w:t>
            </w:r>
            <w:r>
              <w:rPr>
                <w:spacing w:val="-17"/>
                <w:sz w:val="18"/>
              </w:rPr>
              <w:t xml:space="preserve">， </w:t>
            </w:r>
            <w:r>
              <w:rPr>
                <w:sz w:val="18"/>
              </w:rPr>
              <w:t>责令其在建项目停止施工，没收违法所得，并处</w:t>
            </w:r>
            <w:r>
              <w:rPr>
                <w:spacing w:val="-45"/>
                <w:sz w:val="18"/>
              </w:rPr>
              <w:t xml:space="preserve"> </w:t>
            </w:r>
            <w:r>
              <w:rPr>
                <w:sz w:val="18"/>
              </w:rPr>
              <w:t>10</w:t>
            </w:r>
            <w:r>
              <w:rPr>
                <w:spacing w:val="-48"/>
                <w:sz w:val="18"/>
              </w:rPr>
              <w:t xml:space="preserve"> </w:t>
            </w:r>
            <w:r>
              <w:rPr>
                <w:sz w:val="18"/>
              </w:rPr>
              <w:t>万元以上</w:t>
            </w:r>
            <w:r>
              <w:rPr>
                <w:spacing w:val="-45"/>
                <w:sz w:val="18"/>
              </w:rPr>
              <w:t xml:space="preserve"> </w:t>
            </w:r>
            <w:r>
              <w:rPr>
                <w:sz w:val="18"/>
              </w:rPr>
              <w:t>50</w:t>
            </w:r>
            <w:r>
              <w:rPr>
                <w:spacing w:val="-45"/>
                <w:sz w:val="18"/>
              </w:rPr>
              <w:t xml:space="preserve"> </w:t>
            </w:r>
            <w:r>
              <w:rPr>
                <w:sz w:val="18"/>
              </w:rPr>
              <w:t>万元以下的罚款；造成重大安全事故或者其他严重后果，构成犯罪的，依法追究刑事责任。</w:t>
            </w:r>
          </w:p>
          <w:p>
            <w:pPr>
              <w:pStyle w:val="7"/>
              <w:spacing w:line="362" w:lineRule="auto"/>
              <w:ind w:left="107" w:right="96"/>
              <w:jc w:val="both"/>
              <w:rPr>
                <w:sz w:val="18"/>
              </w:rPr>
            </w:pPr>
            <w:r>
              <w:rPr>
                <w:spacing w:val="-2"/>
                <w:sz w:val="18"/>
              </w:rPr>
              <w:t>第二十五条 违反本规定，安全生产许可证有效期满未办理延期手续，继续从事建筑施工活</w:t>
            </w:r>
            <w:r>
              <w:rPr>
                <w:spacing w:val="-9"/>
                <w:sz w:val="18"/>
              </w:rPr>
              <w:t xml:space="preserve">动的，责令其在建项目停止施工，限期补办延期手续，没收违法所得，并处 </w:t>
            </w:r>
            <w:r>
              <w:rPr>
                <w:sz w:val="18"/>
              </w:rPr>
              <w:t>5</w:t>
            </w:r>
            <w:r>
              <w:rPr>
                <w:spacing w:val="-17"/>
                <w:sz w:val="18"/>
              </w:rPr>
              <w:t xml:space="preserve"> 万元以上 </w:t>
            </w:r>
            <w:r>
              <w:rPr>
                <w:sz w:val="18"/>
              </w:rPr>
              <w:t>10</w:t>
            </w:r>
            <w:r>
              <w:rPr>
                <w:spacing w:val="-29"/>
                <w:sz w:val="18"/>
              </w:rPr>
              <w:t xml:space="preserve"> 万</w:t>
            </w:r>
            <w:r>
              <w:rPr>
                <w:sz w:val="18"/>
              </w:rPr>
              <w:t>元以下的罚款；逾期仍不办理延期手续，继续从事建筑施工活动的，依照本规定第二十四条</w:t>
            </w:r>
          </w:p>
          <w:p>
            <w:pPr>
              <w:pStyle w:val="7"/>
              <w:spacing w:before="5"/>
              <w:ind w:left="107"/>
              <w:rPr>
                <w:sz w:val="18"/>
              </w:rPr>
            </w:pPr>
            <w:r>
              <w:rPr>
                <w:sz w:val="18"/>
              </w:rPr>
              <w:t>的规定处罚。</w:t>
            </w:r>
          </w:p>
        </w:tc>
        <w:tc>
          <w:tcPr>
            <w:tcW w:w="721" w:type="dxa"/>
          </w:tcPr>
          <w:p>
            <w:pPr>
              <w:pStyle w:val="7"/>
              <w:spacing w:line="226" w:lineRule="exact"/>
              <w:ind w:left="107"/>
              <w:rPr>
                <w:sz w:val="18"/>
              </w:rPr>
            </w:pPr>
            <w:r>
              <w:rPr>
                <w:sz w:val="18"/>
              </w:rPr>
              <w:t>严重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49" w:hRule="atLeast"/>
        </w:trPr>
        <w:tc>
          <w:tcPr>
            <w:tcW w:w="671" w:type="dxa"/>
            <w:vMerge w:val="continue"/>
            <w:tcBorders>
              <w:top w:val="nil"/>
            </w:tcBorders>
          </w:tcPr>
          <w:p>
            <w:pPr>
              <w:rPr>
                <w:sz w:val="2"/>
                <w:szCs w:val="2"/>
              </w:rPr>
            </w:pPr>
          </w:p>
        </w:tc>
        <w:tc>
          <w:tcPr>
            <w:tcW w:w="968" w:type="dxa"/>
          </w:tcPr>
          <w:p>
            <w:pPr>
              <w:pStyle w:val="7"/>
              <w:spacing w:before="114"/>
              <w:ind w:left="106"/>
              <w:rPr>
                <w:sz w:val="18"/>
              </w:rPr>
            </w:pPr>
            <w:r>
              <w:rPr>
                <w:rFonts w:hint="eastAsia"/>
                <w:sz w:val="18"/>
                <w:lang w:eastAsia="zh-CN"/>
              </w:rPr>
              <w:t>D</w:t>
            </w:r>
            <w:r>
              <w:rPr>
                <w:sz w:val="18"/>
              </w:rPr>
              <w:t>-4-24</w:t>
            </w:r>
          </w:p>
        </w:tc>
        <w:tc>
          <w:tcPr>
            <w:tcW w:w="2502" w:type="dxa"/>
          </w:tcPr>
          <w:p>
            <w:pPr>
              <w:pStyle w:val="7"/>
              <w:spacing w:line="362" w:lineRule="auto"/>
              <w:ind w:left="108" w:right="96"/>
              <w:jc w:val="both"/>
              <w:rPr>
                <w:sz w:val="18"/>
              </w:rPr>
            </w:pPr>
            <w:r>
              <w:rPr>
                <w:spacing w:val="-7"/>
                <w:sz w:val="18"/>
              </w:rPr>
              <w:t>转让安全生产许可证的；接受</w:t>
            </w:r>
            <w:r>
              <w:rPr>
                <w:spacing w:val="-9"/>
                <w:sz w:val="18"/>
              </w:rPr>
              <w:t>转让的；冒用或者使用伪造的</w:t>
            </w:r>
            <w:r>
              <w:rPr>
                <w:sz w:val="18"/>
              </w:rPr>
              <w:t>安全生产许可证的</w:t>
            </w:r>
          </w:p>
        </w:tc>
        <w:tc>
          <w:tcPr>
            <w:tcW w:w="2997" w:type="dxa"/>
          </w:tcPr>
          <w:p>
            <w:pPr>
              <w:pStyle w:val="7"/>
              <w:spacing w:line="227" w:lineRule="exact"/>
              <w:ind w:left="107"/>
              <w:rPr>
                <w:sz w:val="18"/>
              </w:rPr>
            </w:pPr>
            <w:r>
              <w:rPr>
                <w:sz w:val="18"/>
              </w:rPr>
              <w:t>《安全生产许可证条例》第十三条</w:t>
            </w:r>
          </w:p>
          <w:p>
            <w:pPr>
              <w:pStyle w:val="7"/>
              <w:spacing w:before="117" w:line="364" w:lineRule="auto"/>
              <w:ind w:left="107" w:right="7"/>
              <w:rPr>
                <w:sz w:val="18"/>
              </w:rPr>
            </w:pPr>
            <w:r>
              <w:rPr>
                <w:spacing w:val="-2"/>
                <w:sz w:val="18"/>
              </w:rPr>
              <w:t>《安全生产许可证条例》第十九条、</w:t>
            </w:r>
            <w:r>
              <w:rPr>
                <w:sz w:val="18"/>
              </w:rPr>
              <w:t>第二十一条，《建筑施工企业安全</w:t>
            </w:r>
            <w:r>
              <w:rPr>
                <w:spacing w:val="-2"/>
                <w:sz w:val="18"/>
              </w:rPr>
              <w:t>生产许可证管理规定》第二十四条、</w:t>
            </w:r>
            <w:r>
              <w:rPr>
                <w:sz w:val="18"/>
              </w:rPr>
              <w:t>二十六条</w:t>
            </w:r>
          </w:p>
        </w:tc>
        <w:tc>
          <w:tcPr>
            <w:tcW w:w="7448" w:type="dxa"/>
          </w:tcPr>
          <w:p>
            <w:pPr>
              <w:pStyle w:val="7"/>
              <w:spacing w:line="227" w:lineRule="exact"/>
              <w:ind w:left="107"/>
              <w:rPr>
                <w:sz w:val="18"/>
              </w:rPr>
            </w:pPr>
            <w:r>
              <w:rPr>
                <w:sz w:val="18"/>
              </w:rPr>
              <w:t>责令停工，没收违法所得，罚款</w:t>
            </w:r>
          </w:p>
          <w:p>
            <w:pPr>
              <w:pStyle w:val="7"/>
              <w:spacing w:before="117" w:line="364" w:lineRule="auto"/>
              <w:ind w:left="107" w:right="96"/>
              <w:jc w:val="both"/>
              <w:rPr>
                <w:sz w:val="18"/>
              </w:rPr>
            </w:pPr>
            <w:r>
              <w:rPr>
                <w:spacing w:val="-3"/>
                <w:sz w:val="18"/>
              </w:rPr>
              <w:t>第十九条 违反本条例规定，未取得安全生产许可证擅自进行生产的，责令停止生产，没收</w:t>
            </w:r>
            <w:r>
              <w:rPr>
                <w:spacing w:val="-6"/>
                <w:sz w:val="18"/>
              </w:rPr>
              <w:t xml:space="preserve">违法所得，并处 </w:t>
            </w:r>
            <w:r>
              <w:rPr>
                <w:sz w:val="18"/>
              </w:rPr>
              <w:t>10</w:t>
            </w:r>
            <w:r>
              <w:rPr>
                <w:spacing w:val="-16"/>
                <w:sz w:val="18"/>
              </w:rPr>
              <w:t xml:space="preserve"> 万元以上 </w:t>
            </w:r>
            <w:r>
              <w:rPr>
                <w:sz w:val="18"/>
              </w:rPr>
              <w:t>50</w:t>
            </w:r>
            <w:r>
              <w:rPr>
                <w:spacing w:val="-7"/>
                <w:sz w:val="18"/>
              </w:rPr>
              <w:t xml:space="preserve"> 万元以下的罚款；造成重大事故或者其他严重后果，构成犯罪的，依法追究刑事责任。</w:t>
            </w:r>
          </w:p>
          <w:p>
            <w:pPr>
              <w:pStyle w:val="7"/>
              <w:tabs>
                <w:tab w:val="left" w:pos="1276"/>
              </w:tabs>
              <w:spacing w:line="364" w:lineRule="auto"/>
              <w:ind w:left="107" w:right="5"/>
              <w:rPr>
                <w:sz w:val="18"/>
              </w:rPr>
            </w:pPr>
            <w:r>
              <w:rPr>
                <w:sz w:val="18"/>
              </w:rPr>
              <w:t>第二十一条</w:t>
            </w:r>
            <w:r>
              <w:rPr>
                <w:sz w:val="18"/>
              </w:rPr>
              <w:tab/>
            </w:r>
            <w:r>
              <w:rPr>
                <w:sz w:val="18"/>
              </w:rPr>
              <w:t>违反本条例规定</w:t>
            </w:r>
            <w:r>
              <w:rPr>
                <w:spacing w:val="-5"/>
                <w:sz w:val="18"/>
              </w:rPr>
              <w:t>，</w:t>
            </w:r>
            <w:r>
              <w:rPr>
                <w:sz w:val="18"/>
              </w:rPr>
              <w:t>转让安全生产许可证的</w:t>
            </w:r>
            <w:r>
              <w:rPr>
                <w:spacing w:val="-3"/>
                <w:sz w:val="18"/>
              </w:rPr>
              <w:t>，</w:t>
            </w:r>
            <w:r>
              <w:rPr>
                <w:sz w:val="18"/>
              </w:rPr>
              <w:t>没收违法所得</w:t>
            </w:r>
            <w:r>
              <w:rPr>
                <w:spacing w:val="-5"/>
                <w:sz w:val="18"/>
              </w:rPr>
              <w:t>，</w:t>
            </w:r>
            <w:r>
              <w:rPr>
                <w:sz w:val="18"/>
              </w:rPr>
              <w:t>处</w:t>
            </w:r>
            <w:r>
              <w:rPr>
                <w:spacing w:val="-45"/>
                <w:sz w:val="18"/>
              </w:rPr>
              <w:t xml:space="preserve"> </w:t>
            </w:r>
            <w:r>
              <w:rPr>
                <w:sz w:val="18"/>
              </w:rPr>
              <w:t>10</w:t>
            </w:r>
            <w:r>
              <w:rPr>
                <w:spacing w:val="-48"/>
                <w:sz w:val="18"/>
              </w:rPr>
              <w:t xml:space="preserve"> </w:t>
            </w:r>
            <w:r>
              <w:rPr>
                <w:sz w:val="18"/>
              </w:rPr>
              <w:t>万元以上</w:t>
            </w:r>
            <w:r>
              <w:rPr>
                <w:spacing w:val="-44"/>
                <w:sz w:val="18"/>
              </w:rPr>
              <w:t xml:space="preserve"> </w:t>
            </w:r>
            <w:r>
              <w:rPr>
                <w:sz w:val="18"/>
              </w:rPr>
              <w:t>50 万元以下的罚款</w:t>
            </w:r>
            <w:r>
              <w:rPr>
                <w:spacing w:val="-15"/>
                <w:sz w:val="18"/>
              </w:rPr>
              <w:t>，</w:t>
            </w:r>
            <w:r>
              <w:rPr>
                <w:sz w:val="18"/>
              </w:rPr>
              <w:t>并吊销其安全生产许可证</w:t>
            </w:r>
            <w:r>
              <w:rPr>
                <w:spacing w:val="-15"/>
                <w:sz w:val="18"/>
              </w:rPr>
              <w:t>；</w:t>
            </w:r>
            <w:r>
              <w:rPr>
                <w:sz w:val="18"/>
              </w:rPr>
              <w:t>构成犯罪的</w:t>
            </w:r>
            <w:r>
              <w:rPr>
                <w:spacing w:val="-15"/>
                <w:sz w:val="18"/>
              </w:rPr>
              <w:t>，</w:t>
            </w:r>
            <w:r>
              <w:rPr>
                <w:sz w:val="18"/>
              </w:rPr>
              <w:t>依法追究刑事责任</w:t>
            </w:r>
            <w:r>
              <w:rPr>
                <w:spacing w:val="-15"/>
                <w:sz w:val="18"/>
              </w:rPr>
              <w:t>；</w:t>
            </w:r>
            <w:r>
              <w:rPr>
                <w:sz w:val="18"/>
              </w:rPr>
              <w:t>接受转让的</w:t>
            </w:r>
            <w:r>
              <w:rPr>
                <w:spacing w:val="-14"/>
                <w:sz w:val="18"/>
              </w:rPr>
              <w:t xml:space="preserve">， </w:t>
            </w:r>
            <w:r>
              <w:rPr>
                <w:sz w:val="18"/>
              </w:rPr>
              <w:t>依照本条例第十九条的规定处罚。冒用安全生产许可证或者使用伪造的安全生产许可证的， 依照本条例第十九条的规定处罚。</w:t>
            </w:r>
          </w:p>
          <w:p>
            <w:pPr>
              <w:pStyle w:val="7"/>
              <w:tabs>
                <w:tab w:val="left" w:pos="1276"/>
              </w:tabs>
              <w:spacing w:line="230" w:lineRule="exact"/>
              <w:ind w:left="107"/>
              <w:rPr>
                <w:sz w:val="18"/>
              </w:rPr>
            </w:pPr>
            <w:r>
              <w:rPr>
                <w:sz w:val="18"/>
              </w:rPr>
              <w:t>第二十四条</w:t>
            </w:r>
            <w:r>
              <w:rPr>
                <w:sz w:val="18"/>
              </w:rPr>
              <w:tab/>
            </w:r>
            <w:r>
              <w:rPr>
                <w:sz w:val="18"/>
              </w:rPr>
              <w:t>违反本规定，建筑施工企业未取得安全生产许可证擅自从事建筑施工活动的，</w:t>
            </w:r>
          </w:p>
        </w:tc>
        <w:tc>
          <w:tcPr>
            <w:tcW w:w="721" w:type="dxa"/>
          </w:tcPr>
          <w:p>
            <w:pPr>
              <w:pStyle w:val="7"/>
              <w:spacing w:line="227" w:lineRule="exact"/>
              <w:ind w:left="107"/>
              <w:rPr>
                <w:sz w:val="18"/>
              </w:rPr>
            </w:pPr>
            <w:r>
              <w:rPr>
                <w:sz w:val="18"/>
              </w:rPr>
              <w:t>严重</w:t>
            </w:r>
          </w:p>
        </w:tc>
      </w:tr>
    </w:tbl>
    <w:p>
      <w:pPr>
        <w:spacing w:after="0" w:line="227" w:lineRule="exact"/>
        <w:rPr>
          <w:sz w:val="18"/>
        </w:rPr>
        <w:sectPr>
          <w:pgSz w:w="16840" w:h="11910" w:orient="landscape"/>
          <w:pgMar w:top="720" w:right="640" w:bottom="720" w:left="660" w:header="0" w:footer="524" w:gutter="0"/>
          <w:cols w:space="720" w:num="1"/>
        </w:sectPr>
      </w:pPr>
    </w:p>
    <w:tbl>
      <w:tblPr>
        <w:tblStyle w:val="3"/>
        <w:tblW w:w="0" w:type="auto"/>
        <w:tblInd w:w="11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71"/>
        <w:gridCol w:w="968"/>
        <w:gridCol w:w="2502"/>
        <w:gridCol w:w="2997"/>
        <w:gridCol w:w="7448"/>
        <w:gridCol w:w="72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100" w:hRule="atLeast"/>
        </w:trPr>
        <w:tc>
          <w:tcPr>
            <w:tcW w:w="671" w:type="dxa"/>
            <w:vMerge w:val="restart"/>
          </w:tcPr>
          <w:p>
            <w:pPr>
              <w:pStyle w:val="7"/>
              <w:rPr>
                <w:rFonts w:ascii="Times New Roman"/>
                <w:sz w:val="18"/>
              </w:rPr>
            </w:pPr>
          </w:p>
        </w:tc>
        <w:tc>
          <w:tcPr>
            <w:tcW w:w="968" w:type="dxa"/>
          </w:tcPr>
          <w:p>
            <w:pPr>
              <w:pStyle w:val="7"/>
              <w:rPr>
                <w:rFonts w:ascii="Times New Roman"/>
                <w:sz w:val="18"/>
              </w:rPr>
            </w:pPr>
          </w:p>
        </w:tc>
        <w:tc>
          <w:tcPr>
            <w:tcW w:w="2502" w:type="dxa"/>
          </w:tcPr>
          <w:p>
            <w:pPr>
              <w:pStyle w:val="7"/>
              <w:rPr>
                <w:rFonts w:ascii="Times New Roman"/>
                <w:sz w:val="18"/>
              </w:rPr>
            </w:pPr>
          </w:p>
        </w:tc>
        <w:tc>
          <w:tcPr>
            <w:tcW w:w="2997" w:type="dxa"/>
          </w:tcPr>
          <w:p>
            <w:pPr>
              <w:pStyle w:val="7"/>
              <w:rPr>
                <w:rFonts w:ascii="Times New Roman"/>
                <w:sz w:val="18"/>
              </w:rPr>
            </w:pPr>
          </w:p>
        </w:tc>
        <w:tc>
          <w:tcPr>
            <w:tcW w:w="7448" w:type="dxa"/>
          </w:tcPr>
          <w:p>
            <w:pPr>
              <w:pStyle w:val="7"/>
              <w:spacing w:line="362" w:lineRule="auto"/>
              <w:ind w:left="107" w:right="128"/>
              <w:jc w:val="both"/>
              <w:rPr>
                <w:sz w:val="18"/>
              </w:rPr>
            </w:pPr>
            <w:r>
              <w:rPr>
                <w:spacing w:val="-3"/>
                <w:sz w:val="18"/>
              </w:rPr>
              <w:t xml:space="preserve">责令其在建项目停止施工，没收违法所得，并处 </w:t>
            </w:r>
            <w:r>
              <w:rPr>
                <w:sz w:val="18"/>
              </w:rPr>
              <w:t>10</w:t>
            </w:r>
            <w:r>
              <w:rPr>
                <w:spacing w:val="-16"/>
                <w:sz w:val="18"/>
              </w:rPr>
              <w:t xml:space="preserve"> 万元以上 </w:t>
            </w:r>
            <w:r>
              <w:rPr>
                <w:sz w:val="18"/>
              </w:rPr>
              <w:t>50</w:t>
            </w:r>
            <w:r>
              <w:rPr>
                <w:spacing w:val="-8"/>
                <w:sz w:val="18"/>
              </w:rPr>
              <w:t xml:space="preserve"> 万元以下的罚款；造成重大</w:t>
            </w:r>
            <w:r>
              <w:rPr>
                <w:sz w:val="18"/>
              </w:rPr>
              <w:t>安全事故或者其他严重后果，构成犯罪的，依法追究刑事责任。</w:t>
            </w:r>
          </w:p>
          <w:p>
            <w:pPr>
              <w:pStyle w:val="7"/>
              <w:spacing w:line="364" w:lineRule="auto"/>
              <w:ind w:left="107" w:right="96"/>
              <w:jc w:val="both"/>
              <w:rPr>
                <w:sz w:val="18"/>
              </w:rPr>
            </w:pPr>
            <w:r>
              <w:rPr>
                <w:spacing w:val="-2"/>
                <w:sz w:val="18"/>
              </w:rPr>
              <w:t xml:space="preserve">第二十六条 违反本规定，建筑施工企业转让安全生产许可证的，没收违法所得，处 </w:t>
            </w:r>
            <w:r>
              <w:rPr>
                <w:sz w:val="18"/>
              </w:rPr>
              <w:t>10</w:t>
            </w:r>
            <w:r>
              <w:rPr>
                <w:spacing w:val="-23"/>
                <w:sz w:val="18"/>
              </w:rPr>
              <w:t xml:space="preserve"> 万</w:t>
            </w:r>
            <w:r>
              <w:rPr>
                <w:spacing w:val="-29"/>
                <w:sz w:val="18"/>
              </w:rPr>
              <w:t xml:space="preserve">元以上 </w:t>
            </w:r>
            <w:r>
              <w:rPr>
                <w:sz w:val="18"/>
              </w:rPr>
              <w:t>50</w:t>
            </w:r>
            <w:r>
              <w:rPr>
                <w:spacing w:val="-12"/>
                <w:sz w:val="18"/>
              </w:rPr>
              <w:t xml:space="preserve"> 万元以下的罚款，并吊销安全生产许可证；构成犯罪的，依法追究刑事责任；接受</w:t>
            </w:r>
            <w:r>
              <w:rPr>
                <w:spacing w:val="-9"/>
                <w:sz w:val="18"/>
              </w:rPr>
              <w:t>转让的，依照本规定第二十四条的规定处罚。 冒用安全生产许可证或者使用伪造的安全生产</w:t>
            </w:r>
          </w:p>
          <w:p>
            <w:pPr>
              <w:pStyle w:val="7"/>
              <w:spacing w:line="230" w:lineRule="exact"/>
              <w:ind w:left="107"/>
              <w:rPr>
                <w:sz w:val="18"/>
              </w:rPr>
            </w:pPr>
            <w:r>
              <w:rPr>
                <w:sz w:val="18"/>
              </w:rPr>
              <w:t>许可证的，依照本规定第二十四条的规定处罚。</w:t>
            </w:r>
          </w:p>
        </w:tc>
        <w:tc>
          <w:tcPr>
            <w:tcW w:w="721" w:type="dxa"/>
          </w:tcPr>
          <w:p>
            <w:pPr>
              <w:pStyle w:val="7"/>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0" w:hRule="atLeast"/>
        </w:trPr>
        <w:tc>
          <w:tcPr>
            <w:tcW w:w="671" w:type="dxa"/>
            <w:vMerge w:val="continue"/>
            <w:tcBorders>
              <w:top w:val="nil"/>
            </w:tcBorders>
          </w:tcPr>
          <w:p>
            <w:pPr>
              <w:rPr>
                <w:sz w:val="2"/>
                <w:szCs w:val="2"/>
              </w:rPr>
            </w:pPr>
          </w:p>
        </w:tc>
        <w:tc>
          <w:tcPr>
            <w:tcW w:w="968" w:type="dxa"/>
            <w:vMerge w:val="restart"/>
          </w:tcPr>
          <w:p>
            <w:pPr>
              <w:pStyle w:val="7"/>
              <w:spacing w:before="113"/>
              <w:ind w:left="106"/>
              <w:rPr>
                <w:rFonts w:hint="eastAsia" w:eastAsia="宋体"/>
                <w:b/>
                <w:sz w:val="18"/>
                <w:lang w:val="en-US" w:eastAsia="zh-CN"/>
              </w:rPr>
            </w:pPr>
            <w:r>
              <w:rPr>
                <w:rFonts w:hint="eastAsia"/>
                <w:sz w:val="18"/>
                <w:lang w:eastAsia="zh-CN"/>
              </w:rPr>
              <w:t>D</w:t>
            </w:r>
            <w:r>
              <w:rPr>
                <w:sz w:val="18"/>
              </w:rPr>
              <w:t>-4-2</w:t>
            </w:r>
            <w:r>
              <w:rPr>
                <w:rFonts w:hint="eastAsia"/>
                <w:sz w:val="18"/>
                <w:lang w:val="en-US" w:eastAsia="zh-CN"/>
              </w:rPr>
              <w:t>5</w:t>
            </w:r>
          </w:p>
        </w:tc>
        <w:tc>
          <w:tcPr>
            <w:tcW w:w="2502" w:type="dxa"/>
            <w:vMerge w:val="restart"/>
          </w:tcPr>
          <w:p>
            <w:pPr>
              <w:pStyle w:val="7"/>
              <w:spacing w:line="364" w:lineRule="auto"/>
              <w:ind w:left="107" w:right="177"/>
              <w:rPr>
                <w:rFonts w:ascii="宋体" w:hAnsi="宋体" w:eastAsia="宋体" w:cs="宋体"/>
                <w:sz w:val="18"/>
                <w:szCs w:val="22"/>
                <w:lang w:val="zh-CN" w:eastAsia="zh-CN" w:bidi="zh-CN"/>
              </w:rPr>
            </w:pPr>
            <w:r>
              <w:rPr>
                <w:rFonts w:ascii="宋体" w:hAnsi="宋体" w:eastAsia="宋体" w:cs="宋体"/>
                <w:sz w:val="18"/>
                <w:szCs w:val="22"/>
                <w:lang w:val="zh-CN" w:eastAsia="zh-CN" w:bidi="zh-CN"/>
              </w:rPr>
              <w:t>未建立事故隐患排查治理制度</w:t>
            </w:r>
          </w:p>
        </w:tc>
        <w:tc>
          <w:tcPr>
            <w:tcW w:w="2997" w:type="dxa"/>
            <w:vMerge w:val="restart"/>
          </w:tcPr>
          <w:p>
            <w:pPr>
              <w:pStyle w:val="7"/>
              <w:spacing w:line="226" w:lineRule="exact"/>
              <w:ind w:left="107"/>
              <w:rPr>
                <w:sz w:val="18"/>
              </w:rPr>
            </w:pPr>
            <w:r>
              <w:rPr>
                <w:sz w:val="18"/>
              </w:rPr>
              <w:t>《安全生产法》第三十八条</w:t>
            </w:r>
          </w:p>
          <w:p>
            <w:pPr>
              <w:pStyle w:val="7"/>
              <w:spacing w:before="119"/>
              <w:ind w:left="107"/>
              <w:rPr>
                <w:sz w:val="18"/>
              </w:rPr>
            </w:pPr>
            <w:r>
              <w:rPr>
                <w:sz w:val="18"/>
              </w:rPr>
              <w:t>《安全生产法》第九十八条</w:t>
            </w:r>
          </w:p>
        </w:tc>
        <w:tc>
          <w:tcPr>
            <w:tcW w:w="7448" w:type="dxa"/>
          </w:tcPr>
          <w:p>
            <w:pPr>
              <w:pStyle w:val="7"/>
              <w:spacing w:line="226" w:lineRule="exact"/>
              <w:ind w:left="107"/>
              <w:rPr>
                <w:sz w:val="18"/>
              </w:rPr>
            </w:pPr>
            <w:r>
              <w:rPr>
                <w:sz w:val="18"/>
              </w:rPr>
              <w:t>责令改正，罚款</w:t>
            </w:r>
          </w:p>
        </w:tc>
        <w:tc>
          <w:tcPr>
            <w:tcW w:w="721" w:type="dxa"/>
          </w:tcPr>
          <w:p>
            <w:pPr>
              <w:pStyle w:val="7"/>
              <w:spacing w:line="226" w:lineRule="exact"/>
              <w:ind w:left="107"/>
              <w:rPr>
                <w:sz w:val="18"/>
              </w:rPr>
            </w:pPr>
            <w:r>
              <w:rPr>
                <w:sz w:val="18"/>
              </w:rPr>
              <w:t>一般</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0" w:hRule="atLeast"/>
        </w:trPr>
        <w:tc>
          <w:tcPr>
            <w:tcW w:w="671" w:type="dxa"/>
            <w:vMerge w:val="continue"/>
            <w:tcBorders>
              <w:top w:val="nil"/>
            </w:tcBorders>
          </w:tcPr>
          <w:p>
            <w:pPr>
              <w:rPr>
                <w:sz w:val="2"/>
                <w:szCs w:val="2"/>
              </w:rPr>
            </w:pPr>
          </w:p>
        </w:tc>
        <w:tc>
          <w:tcPr>
            <w:tcW w:w="968" w:type="dxa"/>
            <w:vMerge w:val="continue"/>
            <w:tcBorders>
              <w:top w:val="nil"/>
            </w:tcBorders>
          </w:tcPr>
          <w:p>
            <w:pPr>
              <w:rPr>
                <w:sz w:val="2"/>
                <w:szCs w:val="2"/>
              </w:rPr>
            </w:pPr>
          </w:p>
        </w:tc>
        <w:tc>
          <w:tcPr>
            <w:tcW w:w="2502" w:type="dxa"/>
            <w:vMerge w:val="continue"/>
            <w:tcBorders>
              <w:top w:val="nil"/>
            </w:tcBorders>
          </w:tcPr>
          <w:p>
            <w:pPr>
              <w:rPr>
                <w:rFonts w:ascii="宋体" w:hAnsi="宋体" w:eastAsia="宋体" w:cs="宋体"/>
                <w:sz w:val="18"/>
                <w:szCs w:val="22"/>
                <w:lang w:val="zh-CN" w:eastAsia="zh-CN" w:bidi="zh-CN"/>
              </w:rPr>
            </w:pPr>
          </w:p>
        </w:tc>
        <w:tc>
          <w:tcPr>
            <w:tcW w:w="2997" w:type="dxa"/>
            <w:vMerge w:val="continue"/>
            <w:tcBorders>
              <w:top w:val="nil"/>
            </w:tcBorders>
          </w:tcPr>
          <w:p>
            <w:pPr>
              <w:rPr>
                <w:sz w:val="2"/>
                <w:szCs w:val="2"/>
              </w:rPr>
            </w:pPr>
          </w:p>
        </w:tc>
        <w:tc>
          <w:tcPr>
            <w:tcW w:w="7448" w:type="dxa"/>
          </w:tcPr>
          <w:p>
            <w:pPr>
              <w:pStyle w:val="7"/>
              <w:spacing w:line="226" w:lineRule="exact"/>
              <w:ind w:left="107"/>
              <w:rPr>
                <w:sz w:val="18"/>
              </w:rPr>
            </w:pPr>
            <w:r>
              <w:rPr>
                <w:sz w:val="18"/>
              </w:rPr>
              <w:t>责令改正</w:t>
            </w:r>
          </w:p>
        </w:tc>
        <w:tc>
          <w:tcPr>
            <w:tcW w:w="721" w:type="dxa"/>
          </w:tcPr>
          <w:p>
            <w:pPr>
              <w:pStyle w:val="7"/>
              <w:spacing w:line="226" w:lineRule="exact"/>
              <w:ind w:left="107"/>
              <w:rPr>
                <w:sz w:val="18"/>
              </w:rPr>
            </w:pPr>
            <w:r>
              <w:rPr>
                <w:sz w:val="18"/>
              </w:rPr>
              <w:t>轻微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52" w:hRule="atLeast"/>
        </w:trPr>
        <w:tc>
          <w:tcPr>
            <w:tcW w:w="671" w:type="dxa"/>
            <w:vMerge w:val="continue"/>
            <w:tcBorders>
              <w:top w:val="nil"/>
            </w:tcBorders>
          </w:tcPr>
          <w:p>
            <w:pPr>
              <w:rPr>
                <w:sz w:val="2"/>
                <w:szCs w:val="2"/>
              </w:rPr>
            </w:pPr>
          </w:p>
        </w:tc>
        <w:tc>
          <w:tcPr>
            <w:tcW w:w="968" w:type="dxa"/>
            <w:vMerge w:val="continue"/>
            <w:tcBorders>
              <w:top w:val="nil"/>
            </w:tcBorders>
          </w:tcPr>
          <w:p>
            <w:pPr>
              <w:rPr>
                <w:sz w:val="2"/>
                <w:szCs w:val="2"/>
              </w:rPr>
            </w:pPr>
          </w:p>
        </w:tc>
        <w:tc>
          <w:tcPr>
            <w:tcW w:w="2502" w:type="dxa"/>
            <w:vMerge w:val="continue"/>
            <w:tcBorders>
              <w:top w:val="nil"/>
            </w:tcBorders>
          </w:tcPr>
          <w:p>
            <w:pPr>
              <w:rPr>
                <w:rFonts w:ascii="宋体" w:hAnsi="宋体" w:eastAsia="宋体" w:cs="宋体"/>
                <w:sz w:val="18"/>
                <w:szCs w:val="22"/>
                <w:lang w:val="zh-CN" w:eastAsia="zh-CN" w:bidi="zh-CN"/>
              </w:rPr>
            </w:pPr>
          </w:p>
        </w:tc>
        <w:tc>
          <w:tcPr>
            <w:tcW w:w="2997" w:type="dxa"/>
            <w:vMerge w:val="continue"/>
            <w:tcBorders>
              <w:top w:val="nil"/>
            </w:tcBorders>
          </w:tcPr>
          <w:p>
            <w:pPr>
              <w:rPr>
                <w:sz w:val="2"/>
                <w:szCs w:val="2"/>
              </w:rPr>
            </w:pPr>
          </w:p>
        </w:tc>
        <w:tc>
          <w:tcPr>
            <w:tcW w:w="7448" w:type="dxa"/>
          </w:tcPr>
          <w:p>
            <w:pPr>
              <w:pStyle w:val="7"/>
              <w:spacing w:line="226" w:lineRule="exact"/>
              <w:ind w:left="107"/>
              <w:rPr>
                <w:sz w:val="18"/>
              </w:rPr>
            </w:pPr>
            <w:r>
              <w:rPr>
                <w:sz w:val="18"/>
              </w:rPr>
              <w:t>责令停业整顿</w:t>
            </w:r>
          </w:p>
          <w:p>
            <w:pPr>
              <w:pStyle w:val="7"/>
              <w:tabs>
                <w:tab w:val="left" w:pos="1276"/>
              </w:tabs>
              <w:spacing w:before="119" w:line="364" w:lineRule="auto"/>
              <w:ind w:left="107" w:right="5"/>
              <w:rPr>
                <w:sz w:val="18"/>
              </w:rPr>
            </w:pPr>
            <w:r>
              <w:rPr>
                <w:sz w:val="18"/>
              </w:rPr>
              <w:t>第九十八条</w:t>
            </w:r>
            <w:r>
              <w:rPr>
                <w:sz w:val="18"/>
              </w:rPr>
              <w:tab/>
            </w:r>
            <w:r>
              <w:rPr>
                <w:sz w:val="18"/>
              </w:rPr>
              <w:t>生产经营单位有下列行为之一的，责令限期改正，可以处十万元以下的罚款； 逾期未改正的，责令停产停业整顿，并处十万元以上二十万元以下的罚款，对其直接负责的主管人员和其他直接责任人员处二万元以上五万元以下的罚款；构成犯罪的，依照刑法有关规定追究刑事责任：</w:t>
            </w:r>
            <w:r>
              <w:rPr>
                <w:spacing w:val="-42"/>
                <w:sz w:val="18"/>
              </w:rPr>
              <w:t xml:space="preserve"> </w:t>
            </w:r>
            <w:r>
              <w:rPr>
                <w:spacing w:val="-3"/>
                <w:sz w:val="18"/>
              </w:rPr>
              <w:t>（</w:t>
            </w:r>
            <w:r>
              <w:rPr>
                <w:sz w:val="18"/>
              </w:rPr>
              <w:t>一</w:t>
            </w:r>
            <w:r>
              <w:rPr>
                <w:spacing w:val="-20"/>
                <w:sz w:val="18"/>
              </w:rPr>
              <w:t>）</w:t>
            </w:r>
            <w:r>
              <w:rPr>
                <w:sz w:val="18"/>
              </w:rPr>
              <w:t>生产</w:t>
            </w:r>
            <w:r>
              <w:rPr>
                <w:spacing w:val="-22"/>
                <w:sz w:val="18"/>
              </w:rPr>
              <w:t>、</w:t>
            </w:r>
            <w:r>
              <w:rPr>
                <w:sz w:val="18"/>
              </w:rPr>
              <w:t>经营</w:t>
            </w:r>
            <w:r>
              <w:rPr>
                <w:spacing w:val="-22"/>
                <w:sz w:val="18"/>
              </w:rPr>
              <w:t>、</w:t>
            </w:r>
            <w:r>
              <w:rPr>
                <w:sz w:val="18"/>
              </w:rPr>
              <w:t>运输</w:t>
            </w:r>
            <w:r>
              <w:rPr>
                <w:spacing w:val="-22"/>
                <w:sz w:val="18"/>
              </w:rPr>
              <w:t>、</w:t>
            </w:r>
            <w:r>
              <w:rPr>
                <w:sz w:val="18"/>
              </w:rPr>
              <w:t>储存</w:t>
            </w:r>
            <w:r>
              <w:rPr>
                <w:spacing w:val="-20"/>
                <w:sz w:val="18"/>
              </w:rPr>
              <w:t>、</w:t>
            </w:r>
            <w:r>
              <w:rPr>
                <w:sz w:val="18"/>
              </w:rPr>
              <w:t>使用危险物品或者处置废弃危险物品</w:t>
            </w:r>
            <w:r>
              <w:rPr>
                <w:spacing w:val="-13"/>
                <w:sz w:val="18"/>
              </w:rPr>
              <w:t xml:space="preserve">， </w:t>
            </w:r>
            <w:r>
              <w:rPr>
                <w:sz w:val="18"/>
              </w:rPr>
              <w:t>未建立专门安全管理制度</w:t>
            </w:r>
            <w:r>
              <w:rPr>
                <w:spacing w:val="-12"/>
                <w:sz w:val="18"/>
              </w:rPr>
              <w:t>、</w:t>
            </w:r>
            <w:r>
              <w:rPr>
                <w:sz w:val="18"/>
              </w:rPr>
              <w:t>未采取可靠的安全措施的；</w:t>
            </w:r>
            <w:r>
              <w:rPr>
                <w:spacing w:val="-23"/>
                <w:sz w:val="18"/>
              </w:rPr>
              <w:t xml:space="preserve"> </w:t>
            </w:r>
            <w:r>
              <w:rPr>
                <w:sz w:val="18"/>
              </w:rPr>
              <w:t>（二</w:t>
            </w:r>
            <w:r>
              <w:rPr>
                <w:spacing w:val="-13"/>
                <w:sz w:val="18"/>
              </w:rPr>
              <w:t>）</w:t>
            </w:r>
            <w:r>
              <w:rPr>
                <w:sz w:val="18"/>
              </w:rPr>
              <w:t>对重大危险源未登记建档</w:t>
            </w:r>
            <w:r>
              <w:rPr>
                <w:spacing w:val="-12"/>
                <w:sz w:val="18"/>
              </w:rPr>
              <w:t>，</w:t>
            </w:r>
            <w:r>
              <w:rPr>
                <w:sz w:val="18"/>
              </w:rPr>
              <w:t>或者未进行评估</w:t>
            </w:r>
            <w:r>
              <w:rPr>
                <w:spacing w:val="-10"/>
                <w:sz w:val="18"/>
              </w:rPr>
              <w:t>、</w:t>
            </w:r>
            <w:r>
              <w:rPr>
                <w:sz w:val="18"/>
              </w:rPr>
              <w:t>监控</w:t>
            </w:r>
            <w:r>
              <w:rPr>
                <w:spacing w:val="-10"/>
                <w:sz w:val="18"/>
              </w:rPr>
              <w:t>，</w:t>
            </w:r>
            <w:r>
              <w:rPr>
                <w:sz w:val="18"/>
              </w:rPr>
              <w:t>或者未制定应急预案的；</w:t>
            </w:r>
            <w:r>
              <w:rPr>
                <w:spacing w:val="-21"/>
                <w:sz w:val="18"/>
              </w:rPr>
              <w:t xml:space="preserve"> </w:t>
            </w:r>
            <w:r>
              <w:rPr>
                <w:sz w:val="18"/>
              </w:rPr>
              <w:t>（三</w:t>
            </w:r>
            <w:r>
              <w:rPr>
                <w:spacing w:val="-10"/>
                <w:sz w:val="18"/>
              </w:rPr>
              <w:t>）</w:t>
            </w:r>
            <w:r>
              <w:rPr>
                <w:sz w:val="18"/>
              </w:rPr>
              <w:t>进行爆破</w:t>
            </w:r>
            <w:r>
              <w:rPr>
                <w:spacing w:val="-10"/>
                <w:sz w:val="18"/>
              </w:rPr>
              <w:t>、</w:t>
            </w:r>
            <w:r>
              <w:rPr>
                <w:sz w:val="18"/>
              </w:rPr>
              <w:t>吊装以及国务院安全生产监督管理部门会同国务院有关部门规定的其他危险作业，未安排专门人员进行现场安全管理</w:t>
            </w:r>
          </w:p>
          <w:p>
            <w:pPr>
              <w:pStyle w:val="7"/>
              <w:spacing w:line="227" w:lineRule="exact"/>
              <w:ind w:left="107"/>
              <w:rPr>
                <w:sz w:val="18"/>
              </w:rPr>
            </w:pPr>
            <w:r>
              <w:rPr>
                <w:sz w:val="18"/>
              </w:rPr>
              <w:t>的； （四）未建立事故隐患排查治理制度的。</w:t>
            </w:r>
          </w:p>
        </w:tc>
        <w:tc>
          <w:tcPr>
            <w:tcW w:w="721" w:type="dxa"/>
          </w:tcPr>
          <w:p>
            <w:pPr>
              <w:pStyle w:val="7"/>
              <w:spacing w:line="226" w:lineRule="exact"/>
              <w:ind w:left="107"/>
              <w:rPr>
                <w:sz w:val="18"/>
              </w:rPr>
            </w:pPr>
            <w:r>
              <w:rPr>
                <w:sz w:val="18"/>
              </w:rPr>
              <w:t>严重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750" w:hRule="atLeast"/>
        </w:trPr>
        <w:tc>
          <w:tcPr>
            <w:tcW w:w="671" w:type="dxa"/>
            <w:vMerge w:val="continue"/>
            <w:tcBorders>
              <w:top w:val="nil"/>
            </w:tcBorders>
          </w:tcPr>
          <w:p>
            <w:pPr>
              <w:rPr>
                <w:sz w:val="2"/>
                <w:szCs w:val="2"/>
              </w:rPr>
            </w:pPr>
          </w:p>
        </w:tc>
        <w:tc>
          <w:tcPr>
            <w:tcW w:w="968" w:type="dxa"/>
          </w:tcPr>
          <w:p>
            <w:pPr>
              <w:pStyle w:val="7"/>
              <w:spacing w:before="112"/>
              <w:ind w:left="106"/>
              <w:rPr>
                <w:rFonts w:hint="eastAsia" w:eastAsia="宋体"/>
                <w:b/>
                <w:sz w:val="18"/>
                <w:lang w:val="en-US" w:eastAsia="zh-CN"/>
              </w:rPr>
            </w:pPr>
            <w:r>
              <w:rPr>
                <w:rFonts w:hint="eastAsia"/>
                <w:sz w:val="18"/>
                <w:lang w:eastAsia="zh-CN"/>
              </w:rPr>
              <w:t>D</w:t>
            </w:r>
            <w:r>
              <w:rPr>
                <w:sz w:val="18"/>
              </w:rPr>
              <w:t>-4-2</w:t>
            </w:r>
            <w:r>
              <w:rPr>
                <w:rFonts w:hint="eastAsia"/>
                <w:sz w:val="18"/>
                <w:lang w:val="en-US" w:eastAsia="zh-CN"/>
              </w:rPr>
              <w:t>6</w:t>
            </w:r>
          </w:p>
        </w:tc>
        <w:tc>
          <w:tcPr>
            <w:tcW w:w="2502" w:type="dxa"/>
          </w:tcPr>
          <w:p>
            <w:pPr>
              <w:pStyle w:val="7"/>
              <w:spacing w:line="364" w:lineRule="auto"/>
              <w:ind w:left="107" w:right="177"/>
              <w:rPr>
                <w:sz w:val="18"/>
              </w:rPr>
            </w:pPr>
            <w:r>
              <w:rPr>
                <w:sz w:val="18"/>
              </w:rPr>
              <w:t>隐瞒有关情况或者提供虚假材料申请安全生产许可证的</w:t>
            </w:r>
          </w:p>
        </w:tc>
        <w:tc>
          <w:tcPr>
            <w:tcW w:w="2997" w:type="dxa"/>
          </w:tcPr>
          <w:p>
            <w:pPr>
              <w:pStyle w:val="7"/>
              <w:spacing w:line="364" w:lineRule="auto"/>
              <w:ind w:left="107" w:right="177"/>
              <w:rPr>
                <w:sz w:val="18"/>
              </w:rPr>
            </w:pPr>
            <w:r>
              <w:rPr>
                <w:sz w:val="18"/>
              </w:rPr>
              <w:t>《建筑施工企业安全生产许可证管理规定》第六条</w:t>
            </w:r>
          </w:p>
          <w:p>
            <w:pPr>
              <w:pStyle w:val="7"/>
              <w:spacing w:line="364" w:lineRule="auto"/>
              <w:ind w:left="107" w:right="177"/>
              <w:rPr>
                <w:sz w:val="18"/>
              </w:rPr>
            </w:pPr>
            <w:r>
              <w:rPr>
                <w:sz w:val="18"/>
              </w:rPr>
              <w:t>《建筑施工企业安全生产许可证管理规定》第二十七条</w:t>
            </w:r>
          </w:p>
        </w:tc>
        <w:tc>
          <w:tcPr>
            <w:tcW w:w="7448" w:type="dxa"/>
          </w:tcPr>
          <w:p>
            <w:pPr>
              <w:pStyle w:val="7"/>
              <w:spacing w:line="225" w:lineRule="exact"/>
              <w:ind w:left="107"/>
              <w:rPr>
                <w:sz w:val="18"/>
              </w:rPr>
            </w:pPr>
            <w:r>
              <w:rPr>
                <w:sz w:val="18"/>
              </w:rPr>
              <w:t>警告</w:t>
            </w:r>
          </w:p>
          <w:p>
            <w:pPr>
              <w:pStyle w:val="7"/>
              <w:tabs>
                <w:tab w:val="left" w:pos="1276"/>
              </w:tabs>
              <w:spacing w:line="350" w:lineRule="atLeast"/>
              <w:ind w:left="107" w:right="5"/>
              <w:rPr>
                <w:sz w:val="18"/>
              </w:rPr>
            </w:pPr>
            <w:r>
              <w:rPr>
                <w:sz w:val="18"/>
              </w:rPr>
              <w:t>第二十七条</w:t>
            </w:r>
            <w:r>
              <w:rPr>
                <w:sz w:val="18"/>
              </w:rPr>
              <w:tab/>
            </w:r>
            <w:r>
              <w:rPr>
                <w:sz w:val="18"/>
              </w:rPr>
              <w:t>违反本规定</w:t>
            </w:r>
            <w:r>
              <w:rPr>
                <w:spacing w:val="-58"/>
                <w:sz w:val="18"/>
              </w:rPr>
              <w:t>，</w:t>
            </w:r>
            <w:r>
              <w:rPr>
                <w:sz w:val="18"/>
              </w:rPr>
              <w:t>建筑施工企业隐瞒有关情况或者提供虚假材料申请安全生产许可证的，不予受理或者不予颁发安全生产许可证，并给予警告，1</w:t>
            </w:r>
            <w:r>
              <w:rPr>
                <w:spacing w:val="-46"/>
                <w:sz w:val="18"/>
              </w:rPr>
              <w:t xml:space="preserve"> </w:t>
            </w:r>
            <w:r>
              <w:rPr>
                <w:sz w:val="18"/>
              </w:rPr>
              <w:t>年内不得申请安全生产许可证。</w:t>
            </w:r>
            <w:r>
              <w:rPr>
                <w:spacing w:val="-50"/>
                <w:sz w:val="18"/>
              </w:rPr>
              <w:t xml:space="preserve"> </w:t>
            </w:r>
            <w:r>
              <w:rPr>
                <w:sz w:val="18"/>
              </w:rPr>
              <w:t>建筑施工企业以欺骗</w:t>
            </w:r>
            <w:r>
              <w:rPr>
                <w:spacing w:val="-51"/>
                <w:sz w:val="18"/>
              </w:rPr>
              <w:t>、</w:t>
            </w:r>
            <w:r>
              <w:rPr>
                <w:sz w:val="18"/>
              </w:rPr>
              <w:t>贿赂等不正当手段取得安全生产许可证的</w:t>
            </w:r>
            <w:r>
              <w:rPr>
                <w:spacing w:val="-48"/>
                <w:sz w:val="18"/>
              </w:rPr>
              <w:t>，</w:t>
            </w:r>
            <w:r>
              <w:rPr>
                <w:sz w:val="18"/>
              </w:rPr>
              <w:t>撤销安全生产许可证</w:t>
            </w:r>
            <w:r>
              <w:rPr>
                <w:spacing w:val="-15"/>
                <w:sz w:val="18"/>
              </w:rPr>
              <w:t xml:space="preserve">， </w:t>
            </w:r>
            <w:r>
              <w:rPr>
                <w:sz w:val="18"/>
              </w:rPr>
              <w:t>3</w:t>
            </w:r>
            <w:r>
              <w:rPr>
                <w:spacing w:val="-46"/>
                <w:sz w:val="18"/>
              </w:rPr>
              <w:t xml:space="preserve"> </w:t>
            </w:r>
            <w:r>
              <w:rPr>
                <w:sz w:val="18"/>
              </w:rPr>
              <w:t>年内不得再次申请安全生产许可证；构成犯罪的，依法追究刑事责任。</w:t>
            </w:r>
          </w:p>
        </w:tc>
        <w:tc>
          <w:tcPr>
            <w:tcW w:w="721" w:type="dxa"/>
          </w:tcPr>
          <w:p>
            <w:pPr>
              <w:pStyle w:val="7"/>
              <w:spacing w:line="225" w:lineRule="exact"/>
              <w:ind w:left="107"/>
              <w:rPr>
                <w:sz w:val="18"/>
              </w:rPr>
            </w:pPr>
            <w:r>
              <w:rPr>
                <w:sz w:val="18"/>
              </w:rPr>
              <w:t>严重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748" w:hRule="atLeast"/>
        </w:trPr>
        <w:tc>
          <w:tcPr>
            <w:tcW w:w="671" w:type="dxa"/>
            <w:vMerge w:val="continue"/>
            <w:tcBorders>
              <w:top w:val="nil"/>
            </w:tcBorders>
          </w:tcPr>
          <w:p>
            <w:pPr>
              <w:rPr>
                <w:sz w:val="2"/>
                <w:szCs w:val="2"/>
              </w:rPr>
            </w:pPr>
          </w:p>
        </w:tc>
        <w:tc>
          <w:tcPr>
            <w:tcW w:w="968" w:type="dxa"/>
          </w:tcPr>
          <w:p>
            <w:pPr>
              <w:pStyle w:val="7"/>
              <w:spacing w:before="114"/>
              <w:ind w:left="106"/>
              <w:rPr>
                <w:rFonts w:hint="eastAsia" w:eastAsia="宋体"/>
                <w:b/>
                <w:sz w:val="18"/>
                <w:lang w:val="en-US" w:eastAsia="zh-CN"/>
              </w:rPr>
            </w:pPr>
            <w:r>
              <w:rPr>
                <w:rFonts w:hint="eastAsia"/>
                <w:sz w:val="18"/>
                <w:lang w:eastAsia="zh-CN"/>
              </w:rPr>
              <w:t>D</w:t>
            </w:r>
            <w:r>
              <w:rPr>
                <w:sz w:val="18"/>
              </w:rPr>
              <w:t>-4-2</w:t>
            </w:r>
            <w:r>
              <w:rPr>
                <w:rFonts w:hint="eastAsia"/>
                <w:sz w:val="18"/>
                <w:lang w:val="en-US" w:eastAsia="zh-CN"/>
              </w:rPr>
              <w:t>7</w:t>
            </w:r>
          </w:p>
        </w:tc>
        <w:tc>
          <w:tcPr>
            <w:tcW w:w="2502" w:type="dxa"/>
          </w:tcPr>
          <w:p>
            <w:pPr>
              <w:pStyle w:val="7"/>
              <w:spacing w:line="364" w:lineRule="auto"/>
              <w:ind w:left="107" w:right="177"/>
              <w:rPr>
                <w:sz w:val="18"/>
              </w:rPr>
            </w:pPr>
            <w:r>
              <w:rPr>
                <w:sz w:val="18"/>
              </w:rPr>
              <w:t>建筑施工企业以欺骗、贿赂等不正当手段取得安全生产许可证</w:t>
            </w:r>
          </w:p>
        </w:tc>
        <w:tc>
          <w:tcPr>
            <w:tcW w:w="2997" w:type="dxa"/>
          </w:tcPr>
          <w:p>
            <w:pPr>
              <w:pStyle w:val="7"/>
              <w:spacing w:line="364" w:lineRule="auto"/>
              <w:ind w:left="107" w:right="177"/>
              <w:rPr>
                <w:sz w:val="18"/>
              </w:rPr>
            </w:pPr>
            <w:r>
              <w:rPr>
                <w:sz w:val="18"/>
              </w:rPr>
              <w:t>《建筑施工企业安全生产许可证管理规定》第二十七条</w:t>
            </w:r>
          </w:p>
        </w:tc>
        <w:tc>
          <w:tcPr>
            <w:tcW w:w="7448" w:type="dxa"/>
          </w:tcPr>
          <w:p>
            <w:pPr>
              <w:pStyle w:val="7"/>
              <w:spacing w:line="227" w:lineRule="exact"/>
              <w:ind w:left="107"/>
              <w:rPr>
                <w:sz w:val="18"/>
              </w:rPr>
            </w:pPr>
            <w:r>
              <w:rPr>
                <w:sz w:val="18"/>
              </w:rPr>
              <w:t>撤销安全生产许可证</w:t>
            </w:r>
          </w:p>
          <w:p>
            <w:pPr>
              <w:pStyle w:val="7"/>
              <w:tabs>
                <w:tab w:val="left" w:pos="1276"/>
              </w:tabs>
              <w:spacing w:before="119" w:line="362" w:lineRule="auto"/>
              <w:ind w:left="107" w:right="5"/>
              <w:rPr>
                <w:sz w:val="18"/>
              </w:rPr>
            </w:pPr>
            <w:r>
              <w:rPr>
                <w:sz w:val="18"/>
              </w:rPr>
              <w:t>第二十七条</w:t>
            </w:r>
            <w:r>
              <w:rPr>
                <w:sz w:val="18"/>
              </w:rPr>
              <w:tab/>
            </w:r>
            <w:r>
              <w:rPr>
                <w:sz w:val="18"/>
              </w:rPr>
              <w:t>违反本规定</w:t>
            </w:r>
            <w:r>
              <w:rPr>
                <w:spacing w:val="-58"/>
                <w:sz w:val="18"/>
              </w:rPr>
              <w:t>，</w:t>
            </w:r>
            <w:r>
              <w:rPr>
                <w:sz w:val="18"/>
              </w:rPr>
              <w:t>建筑施工企业隐瞒有关情况或者提供虚假材料申请安全生产许可证的，不予受理或者不予颁发安全生产许可证，并给予警告，1</w:t>
            </w:r>
            <w:r>
              <w:rPr>
                <w:spacing w:val="-46"/>
                <w:sz w:val="18"/>
              </w:rPr>
              <w:t xml:space="preserve"> </w:t>
            </w:r>
            <w:r>
              <w:rPr>
                <w:sz w:val="18"/>
              </w:rPr>
              <w:t>年内不得申请安全生产许可证。</w:t>
            </w:r>
            <w:r>
              <w:rPr>
                <w:spacing w:val="-50"/>
                <w:sz w:val="18"/>
              </w:rPr>
              <w:t xml:space="preserve"> </w:t>
            </w:r>
            <w:r>
              <w:rPr>
                <w:sz w:val="18"/>
              </w:rPr>
              <w:t>建筑施工企业以欺骗</w:t>
            </w:r>
            <w:r>
              <w:rPr>
                <w:spacing w:val="-51"/>
                <w:sz w:val="18"/>
              </w:rPr>
              <w:t>、</w:t>
            </w:r>
            <w:r>
              <w:rPr>
                <w:sz w:val="18"/>
              </w:rPr>
              <w:t>贿赂等不正当手段取得安全生产许可证的</w:t>
            </w:r>
            <w:r>
              <w:rPr>
                <w:spacing w:val="-48"/>
                <w:sz w:val="18"/>
              </w:rPr>
              <w:t>，</w:t>
            </w:r>
            <w:r>
              <w:rPr>
                <w:sz w:val="18"/>
              </w:rPr>
              <w:t>撤销安全生产许可证</w:t>
            </w:r>
            <w:r>
              <w:rPr>
                <w:spacing w:val="-15"/>
                <w:sz w:val="18"/>
              </w:rPr>
              <w:t>，</w:t>
            </w:r>
          </w:p>
          <w:p>
            <w:pPr>
              <w:pStyle w:val="7"/>
              <w:spacing w:before="5"/>
              <w:ind w:left="107"/>
              <w:rPr>
                <w:sz w:val="18"/>
              </w:rPr>
            </w:pPr>
            <w:r>
              <w:rPr>
                <w:sz w:val="18"/>
              </w:rPr>
              <w:t>3 年内不得再次申请安全生产许可证；构成犯罪的，依法追究刑事责任。</w:t>
            </w:r>
          </w:p>
        </w:tc>
        <w:tc>
          <w:tcPr>
            <w:tcW w:w="721" w:type="dxa"/>
          </w:tcPr>
          <w:p>
            <w:pPr>
              <w:pStyle w:val="7"/>
              <w:spacing w:line="227" w:lineRule="exact"/>
              <w:ind w:left="107"/>
              <w:rPr>
                <w:sz w:val="18"/>
              </w:rPr>
            </w:pPr>
            <w:r>
              <w:rPr>
                <w:sz w:val="18"/>
              </w:rPr>
              <w:t>严重</w:t>
            </w:r>
          </w:p>
          <w:p>
            <w:pPr>
              <w:pStyle w:val="7"/>
              <w:spacing w:before="119" w:line="362" w:lineRule="auto"/>
              <w:ind w:left="107" w:right="241"/>
              <w:jc w:val="both"/>
              <w:rPr>
                <w:sz w:val="18"/>
              </w:rPr>
            </w:pPr>
            <w:r>
              <w:rPr>
                <w:sz w:val="18"/>
              </w:rPr>
              <w:t>（</w:t>
            </w:r>
            <w:r>
              <w:rPr>
                <w:spacing w:val="-17"/>
                <w:sz w:val="18"/>
              </w:rPr>
              <w:t>不</w:t>
            </w:r>
            <w:r>
              <w:rPr>
                <w:spacing w:val="-9"/>
                <w:sz w:val="18"/>
              </w:rPr>
              <w:t>可修</w:t>
            </w:r>
            <w:r>
              <w:rPr>
                <w:sz w:val="18"/>
              </w:rPr>
              <w:t>复</w:t>
            </w:r>
            <w:r>
              <w:rPr>
                <w:spacing w:val="-17"/>
                <w:sz w:val="18"/>
              </w:rPr>
              <w:t>）</w:t>
            </w:r>
          </w:p>
        </w:tc>
      </w:tr>
    </w:tbl>
    <w:p>
      <w:pPr>
        <w:spacing w:after="0" w:line="362" w:lineRule="auto"/>
        <w:jc w:val="both"/>
        <w:rPr>
          <w:sz w:val="18"/>
        </w:rPr>
        <w:sectPr>
          <w:footerReference r:id="rId11" w:type="default"/>
          <w:pgSz w:w="16840" w:h="11910" w:orient="landscape"/>
          <w:pgMar w:top="720" w:right="640" w:bottom="720" w:left="660" w:header="0" w:footer="524" w:gutter="0"/>
          <w:pgNumType w:start="60"/>
          <w:cols w:space="720" w:num="1"/>
        </w:sectPr>
      </w:pPr>
    </w:p>
    <w:tbl>
      <w:tblPr>
        <w:tblStyle w:val="3"/>
        <w:tblW w:w="0" w:type="auto"/>
        <w:tblInd w:w="11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71"/>
        <w:gridCol w:w="968"/>
        <w:gridCol w:w="2502"/>
        <w:gridCol w:w="2997"/>
        <w:gridCol w:w="7448"/>
        <w:gridCol w:w="72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751" w:hRule="atLeast"/>
        </w:trPr>
        <w:tc>
          <w:tcPr>
            <w:tcW w:w="671" w:type="dxa"/>
            <w:vMerge w:val="restart"/>
          </w:tcPr>
          <w:p>
            <w:pPr>
              <w:pStyle w:val="7"/>
              <w:rPr>
                <w:rFonts w:ascii="Times New Roman"/>
                <w:sz w:val="18"/>
              </w:rPr>
            </w:pPr>
          </w:p>
        </w:tc>
        <w:tc>
          <w:tcPr>
            <w:tcW w:w="968" w:type="dxa"/>
          </w:tcPr>
          <w:p>
            <w:pPr>
              <w:pStyle w:val="7"/>
              <w:spacing w:before="114"/>
              <w:ind w:left="106"/>
              <w:rPr>
                <w:rFonts w:hint="eastAsia" w:eastAsia="宋体"/>
                <w:b/>
                <w:sz w:val="18"/>
                <w:lang w:val="en-US" w:eastAsia="zh-CN"/>
              </w:rPr>
            </w:pPr>
            <w:r>
              <w:rPr>
                <w:rFonts w:hint="eastAsia"/>
                <w:sz w:val="18"/>
                <w:lang w:eastAsia="zh-CN"/>
              </w:rPr>
              <w:t>D</w:t>
            </w:r>
            <w:r>
              <w:rPr>
                <w:sz w:val="18"/>
              </w:rPr>
              <w:t>-4-2</w:t>
            </w:r>
            <w:r>
              <w:rPr>
                <w:rFonts w:hint="eastAsia"/>
                <w:sz w:val="18"/>
                <w:lang w:val="en-US" w:eastAsia="zh-CN"/>
              </w:rPr>
              <w:t>8</w:t>
            </w:r>
          </w:p>
        </w:tc>
        <w:tc>
          <w:tcPr>
            <w:tcW w:w="2502" w:type="dxa"/>
          </w:tcPr>
          <w:p>
            <w:pPr>
              <w:pStyle w:val="7"/>
              <w:spacing w:line="362" w:lineRule="auto"/>
              <w:ind w:left="107" w:right="177"/>
              <w:rPr>
                <w:sz w:val="18"/>
              </w:rPr>
            </w:pPr>
            <w:r>
              <w:rPr>
                <w:sz w:val="18"/>
              </w:rPr>
              <w:t>施工单位破坏工程质量安全事故现场、阻碍对事故调查</w:t>
            </w:r>
          </w:p>
        </w:tc>
        <w:tc>
          <w:tcPr>
            <w:tcW w:w="2997" w:type="dxa"/>
          </w:tcPr>
          <w:p>
            <w:pPr>
              <w:pStyle w:val="7"/>
              <w:spacing w:line="362" w:lineRule="auto"/>
              <w:ind w:left="107" w:right="177"/>
              <w:rPr>
                <w:sz w:val="18"/>
              </w:rPr>
            </w:pPr>
            <w:r>
              <w:rPr>
                <w:sz w:val="18"/>
              </w:rPr>
              <w:t>《建设工程安全生产管理条例》第五十一条</w:t>
            </w:r>
          </w:p>
          <w:p>
            <w:pPr>
              <w:pStyle w:val="7"/>
              <w:spacing w:line="364" w:lineRule="auto"/>
              <w:ind w:left="107" w:right="177"/>
              <w:rPr>
                <w:sz w:val="18"/>
              </w:rPr>
            </w:pPr>
            <w:r>
              <w:rPr>
                <w:sz w:val="18"/>
              </w:rPr>
              <w:t>《建筑业企业资质管理规定》第二十三条</w:t>
            </w:r>
          </w:p>
        </w:tc>
        <w:tc>
          <w:tcPr>
            <w:tcW w:w="7448" w:type="dxa"/>
          </w:tcPr>
          <w:p>
            <w:pPr>
              <w:pStyle w:val="7"/>
              <w:spacing w:line="228" w:lineRule="exact"/>
              <w:ind w:left="107"/>
              <w:rPr>
                <w:sz w:val="18"/>
              </w:rPr>
            </w:pPr>
            <w:r>
              <w:rPr>
                <w:sz w:val="18"/>
              </w:rPr>
              <w:t>警告，责令改正，罚款</w:t>
            </w:r>
          </w:p>
          <w:p>
            <w:pPr>
              <w:pStyle w:val="7"/>
              <w:spacing w:before="17" w:line="350" w:lineRule="exact"/>
              <w:ind w:left="107" w:right="96"/>
              <w:jc w:val="both"/>
              <w:rPr>
                <w:sz w:val="18"/>
              </w:rPr>
            </w:pPr>
            <w:r>
              <w:rPr>
                <w:spacing w:val="-5"/>
                <w:sz w:val="18"/>
              </w:rPr>
              <w:t>第三十七条 企业有本规定第二十三条行为之一，《中华人民共和国建筑法》、《建设工程</w:t>
            </w:r>
            <w:r>
              <w:rPr>
                <w:sz w:val="18"/>
              </w:rPr>
              <w:t>质量管理条例》和其他有关法律、法规对处罚机关和处罚方式有规定的，依照法律、法规的规定执行；法律、法规未作规定的，由县级以上地方人民政府住房城乡建设主管部门或者其</w:t>
            </w:r>
            <w:r>
              <w:rPr>
                <w:spacing w:val="-3"/>
                <w:sz w:val="18"/>
              </w:rPr>
              <w:t xml:space="preserve">他有关部门给予警告，责令改正，并处 </w:t>
            </w:r>
            <w:r>
              <w:rPr>
                <w:sz w:val="18"/>
              </w:rPr>
              <w:t>1</w:t>
            </w:r>
            <w:r>
              <w:rPr>
                <w:spacing w:val="-16"/>
                <w:sz w:val="18"/>
              </w:rPr>
              <w:t xml:space="preserve"> 万元以上 </w:t>
            </w:r>
            <w:r>
              <w:rPr>
                <w:sz w:val="18"/>
              </w:rPr>
              <w:t>3</w:t>
            </w:r>
            <w:r>
              <w:rPr>
                <w:spacing w:val="-7"/>
                <w:sz w:val="18"/>
              </w:rPr>
              <w:t xml:space="preserve"> 万元以下的罚款。</w:t>
            </w:r>
          </w:p>
        </w:tc>
        <w:tc>
          <w:tcPr>
            <w:tcW w:w="721" w:type="dxa"/>
          </w:tcPr>
          <w:p>
            <w:pPr>
              <w:pStyle w:val="7"/>
              <w:spacing w:line="228" w:lineRule="exact"/>
              <w:ind w:left="107"/>
              <w:rPr>
                <w:sz w:val="18"/>
              </w:rPr>
            </w:pPr>
            <w:r>
              <w:rPr>
                <w:sz w:val="18"/>
              </w:rPr>
              <w:t>一般</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9" w:hRule="atLeast"/>
        </w:trPr>
        <w:tc>
          <w:tcPr>
            <w:tcW w:w="671" w:type="dxa"/>
            <w:vMerge w:val="continue"/>
            <w:tcBorders>
              <w:top w:val="nil"/>
            </w:tcBorders>
          </w:tcPr>
          <w:p>
            <w:pPr>
              <w:rPr>
                <w:sz w:val="2"/>
                <w:szCs w:val="2"/>
              </w:rPr>
            </w:pPr>
          </w:p>
        </w:tc>
        <w:tc>
          <w:tcPr>
            <w:tcW w:w="968" w:type="dxa"/>
            <w:vMerge w:val="restart"/>
          </w:tcPr>
          <w:p>
            <w:pPr>
              <w:pStyle w:val="7"/>
              <w:spacing w:before="113"/>
              <w:ind w:left="106"/>
              <w:rPr>
                <w:rFonts w:hint="eastAsia" w:eastAsia="宋体"/>
                <w:b/>
                <w:sz w:val="18"/>
                <w:lang w:val="en-US" w:eastAsia="zh-CN"/>
              </w:rPr>
            </w:pPr>
            <w:r>
              <w:rPr>
                <w:rFonts w:hint="eastAsia"/>
                <w:sz w:val="18"/>
                <w:lang w:eastAsia="zh-CN"/>
              </w:rPr>
              <w:t>D</w:t>
            </w:r>
            <w:r>
              <w:rPr>
                <w:sz w:val="18"/>
              </w:rPr>
              <w:t>-4-2</w:t>
            </w:r>
            <w:r>
              <w:rPr>
                <w:rFonts w:hint="eastAsia"/>
                <w:sz w:val="18"/>
                <w:lang w:val="en-US" w:eastAsia="zh-CN"/>
              </w:rPr>
              <w:t>9</w:t>
            </w:r>
          </w:p>
        </w:tc>
        <w:tc>
          <w:tcPr>
            <w:tcW w:w="2502" w:type="dxa"/>
            <w:vMerge w:val="restart"/>
          </w:tcPr>
          <w:p>
            <w:pPr>
              <w:pStyle w:val="7"/>
              <w:spacing w:line="362" w:lineRule="auto"/>
              <w:ind w:left="107" w:right="177"/>
              <w:rPr>
                <w:sz w:val="18"/>
              </w:rPr>
            </w:pPr>
            <w:r>
              <w:rPr>
                <w:sz w:val="18"/>
              </w:rPr>
              <w:t>不具备相应资质自行承担施工起重机械设备的安装与拆卸以及附着升降脚手架工程施工</w:t>
            </w:r>
          </w:p>
        </w:tc>
        <w:tc>
          <w:tcPr>
            <w:tcW w:w="2997" w:type="dxa"/>
            <w:vMerge w:val="restart"/>
          </w:tcPr>
          <w:p>
            <w:pPr>
              <w:pStyle w:val="7"/>
              <w:spacing w:line="364" w:lineRule="auto"/>
              <w:ind w:left="107" w:right="177"/>
              <w:rPr>
                <w:sz w:val="18"/>
              </w:rPr>
            </w:pPr>
            <w:r>
              <w:rPr>
                <w:sz w:val="18"/>
              </w:rPr>
              <w:t>《建设工程安全生产管理条例》第十七条</w:t>
            </w:r>
          </w:p>
        </w:tc>
        <w:tc>
          <w:tcPr>
            <w:tcW w:w="7448" w:type="dxa"/>
          </w:tcPr>
          <w:p>
            <w:pPr>
              <w:pStyle w:val="7"/>
              <w:spacing w:line="226" w:lineRule="exact"/>
              <w:ind w:left="107"/>
              <w:rPr>
                <w:sz w:val="18"/>
              </w:rPr>
            </w:pPr>
            <w:r>
              <w:rPr>
                <w:sz w:val="18"/>
              </w:rPr>
              <w:t>责令改正</w:t>
            </w:r>
          </w:p>
        </w:tc>
        <w:tc>
          <w:tcPr>
            <w:tcW w:w="721" w:type="dxa"/>
          </w:tcPr>
          <w:p>
            <w:pPr>
              <w:pStyle w:val="7"/>
              <w:spacing w:line="226" w:lineRule="exact"/>
              <w:ind w:left="107"/>
              <w:rPr>
                <w:sz w:val="18"/>
              </w:rPr>
            </w:pPr>
            <w:r>
              <w:rPr>
                <w:sz w:val="18"/>
              </w:rPr>
              <w:t>轻微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9" w:hRule="atLeast"/>
        </w:trPr>
        <w:tc>
          <w:tcPr>
            <w:tcW w:w="671" w:type="dxa"/>
            <w:vMerge w:val="continue"/>
            <w:tcBorders>
              <w:top w:val="nil"/>
            </w:tcBorders>
          </w:tcPr>
          <w:p>
            <w:pPr>
              <w:rPr>
                <w:sz w:val="2"/>
                <w:szCs w:val="2"/>
              </w:rPr>
            </w:pPr>
          </w:p>
        </w:tc>
        <w:tc>
          <w:tcPr>
            <w:tcW w:w="968" w:type="dxa"/>
            <w:vMerge w:val="continue"/>
            <w:tcBorders>
              <w:top w:val="nil"/>
            </w:tcBorders>
          </w:tcPr>
          <w:p>
            <w:pPr>
              <w:rPr>
                <w:sz w:val="2"/>
                <w:szCs w:val="2"/>
              </w:rPr>
            </w:pPr>
          </w:p>
        </w:tc>
        <w:tc>
          <w:tcPr>
            <w:tcW w:w="2502" w:type="dxa"/>
            <w:vMerge w:val="continue"/>
            <w:tcBorders>
              <w:top w:val="nil"/>
            </w:tcBorders>
          </w:tcPr>
          <w:p>
            <w:pPr>
              <w:rPr>
                <w:sz w:val="2"/>
                <w:szCs w:val="2"/>
              </w:rPr>
            </w:pPr>
          </w:p>
        </w:tc>
        <w:tc>
          <w:tcPr>
            <w:tcW w:w="2997" w:type="dxa"/>
            <w:vMerge w:val="continue"/>
            <w:tcBorders>
              <w:top w:val="nil"/>
            </w:tcBorders>
          </w:tcPr>
          <w:p>
            <w:pPr>
              <w:rPr>
                <w:sz w:val="2"/>
                <w:szCs w:val="2"/>
              </w:rPr>
            </w:pPr>
          </w:p>
        </w:tc>
        <w:tc>
          <w:tcPr>
            <w:tcW w:w="7448" w:type="dxa"/>
          </w:tcPr>
          <w:p>
            <w:pPr>
              <w:pStyle w:val="7"/>
              <w:spacing w:line="226" w:lineRule="exact"/>
              <w:ind w:left="107"/>
              <w:rPr>
                <w:sz w:val="18"/>
              </w:rPr>
            </w:pPr>
            <w:r>
              <w:rPr>
                <w:sz w:val="18"/>
              </w:rPr>
              <w:t>罚款</w:t>
            </w:r>
          </w:p>
        </w:tc>
        <w:tc>
          <w:tcPr>
            <w:tcW w:w="721" w:type="dxa"/>
          </w:tcPr>
          <w:p>
            <w:pPr>
              <w:pStyle w:val="7"/>
              <w:spacing w:line="226" w:lineRule="exact"/>
              <w:ind w:left="107"/>
              <w:rPr>
                <w:sz w:val="18"/>
              </w:rPr>
            </w:pPr>
            <w:r>
              <w:rPr>
                <w:sz w:val="18"/>
              </w:rPr>
              <w:t>一般</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8" w:hRule="atLeast"/>
        </w:trPr>
        <w:tc>
          <w:tcPr>
            <w:tcW w:w="671" w:type="dxa"/>
            <w:vMerge w:val="continue"/>
            <w:tcBorders>
              <w:top w:val="nil"/>
            </w:tcBorders>
          </w:tcPr>
          <w:p>
            <w:pPr>
              <w:rPr>
                <w:sz w:val="2"/>
                <w:szCs w:val="2"/>
              </w:rPr>
            </w:pPr>
          </w:p>
        </w:tc>
        <w:tc>
          <w:tcPr>
            <w:tcW w:w="968" w:type="dxa"/>
            <w:vMerge w:val="continue"/>
            <w:tcBorders>
              <w:top w:val="nil"/>
            </w:tcBorders>
          </w:tcPr>
          <w:p>
            <w:pPr>
              <w:rPr>
                <w:sz w:val="2"/>
                <w:szCs w:val="2"/>
              </w:rPr>
            </w:pPr>
          </w:p>
        </w:tc>
        <w:tc>
          <w:tcPr>
            <w:tcW w:w="2502" w:type="dxa"/>
            <w:vMerge w:val="continue"/>
            <w:tcBorders>
              <w:top w:val="nil"/>
            </w:tcBorders>
          </w:tcPr>
          <w:p>
            <w:pPr>
              <w:rPr>
                <w:sz w:val="2"/>
                <w:szCs w:val="2"/>
              </w:rPr>
            </w:pPr>
          </w:p>
        </w:tc>
        <w:tc>
          <w:tcPr>
            <w:tcW w:w="2997" w:type="dxa"/>
            <w:vMerge w:val="continue"/>
            <w:tcBorders>
              <w:top w:val="nil"/>
            </w:tcBorders>
          </w:tcPr>
          <w:p>
            <w:pPr>
              <w:rPr>
                <w:sz w:val="2"/>
                <w:szCs w:val="2"/>
              </w:rPr>
            </w:pPr>
          </w:p>
        </w:tc>
        <w:tc>
          <w:tcPr>
            <w:tcW w:w="7448" w:type="dxa"/>
          </w:tcPr>
          <w:p>
            <w:pPr>
              <w:pStyle w:val="7"/>
              <w:spacing w:line="225" w:lineRule="exact"/>
              <w:ind w:left="107"/>
              <w:rPr>
                <w:sz w:val="18"/>
              </w:rPr>
            </w:pPr>
            <w:r>
              <w:rPr>
                <w:sz w:val="18"/>
              </w:rPr>
              <w:t>责令停业整顿</w:t>
            </w:r>
          </w:p>
        </w:tc>
        <w:tc>
          <w:tcPr>
            <w:tcW w:w="721" w:type="dxa"/>
          </w:tcPr>
          <w:p>
            <w:pPr>
              <w:pStyle w:val="7"/>
              <w:spacing w:line="225" w:lineRule="exact"/>
              <w:ind w:left="107"/>
              <w:rPr>
                <w:sz w:val="18"/>
              </w:rPr>
            </w:pPr>
            <w:r>
              <w:rPr>
                <w:sz w:val="18"/>
              </w:rPr>
              <w:t>严重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02" w:hRule="atLeast"/>
        </w:trPr>
        <w:tc>
          <w:tcPr>
            <w:tcW w:w="671" w:type="dxa"/>
            <w:vMerge w:val="continue"/>
            <w:tcBorders>
              <w:top w:val="nil"/>
            </w:tcBorders>
          </w:tcPr>
          <w:p>
            <w:pPr>
              <w:rPr>
                <w:sz w:val="2"/>
                <w:szCs w:val="2"/>
              </w:rPr>
            </w:pPr>
          </w:p>
        </w:tc>
        <w:tc>
          <w:tcPr>
            <w:tcW w:w="968" w:type="dxa"/>
            <w:vMerge w:val="continue"/>
            <w:tcBorders>
              <w:top w:val="nil"/>
            </w:tcBorders>
          </w:tcPr>
          <w:p>
            <w:pPr>
              <w:rPr>
                <w:sz w:val="2"/>
                <w:szCs w:val="2"/>
              </w:rPr>
            </w:pPr>
          </w:p>
        </w:tc>
        <w:tc>
          <w:tcPr>
            <w:tcW w:w="2502" w:type="dxa"/>
            <w:vMerge w:val="continue"/>
            <w:tcBorders>
              <w:top w:val="nil"/>
            </w:tcBorders>
          </w:tcPr>
          <w:p>
            <w:pPr>
              <w:rPr>
                <w:sz w:val="2"/>
                <w:szCs w:val="2"/>
              </w:rPr>
            </w:pPr>
          </w:p>
        </w:tc>
        <w:tc>
          <w:tcPr>
            <w:tcW w:w="2997" w:type="dxa"/>
            <w:vMerge w:val="continue"/>
            <w:tcBorders>
              <w:top w:val="nil"/>
            </w:tcBorders>
          </w:tcPr>
          <w:p>
            <w:pPr>
              <w:rPr>
                <w:sz w:val="2"/>
                <w:szCs w:val="2"/>
              </w:rPr>
            </w:pPr>
          </w:p>
        </w:tc>
        <w:tc>
          <w:tcPr>
            <w:tcW w:w="7448" w:type="dxa"/>
          </w:tcPr>
          <w:p>
            <w:pPr>
              <w:pStyle w:val="7"/>
              <w:spacing w:line="226" w:lineRule="exact"/>
              <w:ind w:left="107"/>
              <w:rPr>
                <w:sz w:val="18"/>
              </w:rPr>
            </w:pPr>
            <w:r>
              <w:rPr>
                <w:sz w:val="18"/>
              </w:rPr>
              <w:t>降低资质等级，吊销资质证书，造成重大安全事故</w:t>
            </w:r>
          </w:p>
          <w:p>
            <w:pPr>
              <w:pStyle w:val="7"/>
              <w:spacing w:before="119" w:line="364" w:lineRule="auto"/>
              <w:ind w:left="107" w:right="96"/>
              <w:jc w:val="both"/>
              <w:rPr>
                <w:sz w:val="18"/>
              </w:rPr>
            </w:pPr>
            <w:r>
              <w:rPr>
                <w:spacing w:val="-3"/>
                <w:sz w:val="18"/>
              </w:rPr>
              <w:t>第六十五条 违反本条例的规定，施工单位有下列行为之一的，责令限期改正；逾期未改正</w:t>
            </w:r>
            <w:r>
              <w:rPr>
                <w:spacing w:val="-4"/>
                <w:sz w:val="18"/>
              </w:rPr>
              <w:t xml:space="preserve">的，责令停业整顿，并处 </w:t>
            </w:r>
            <w:r>
              <w:rPr>
                <w:sz w:val="18"/>
              </w:rPr>
              <w:t>10</w:t>
            </w:r>
            <w:r>
              <w:rPr>
                <w:spacing w:val="-16"/>
                <w:sz w:val="18"/>
              </w:rPr>
              <w:t xml:space="preserve"> 万元以上 </w:t>
            </w:r>
            <w:r>
              <w:rPr>
                <w:sz w:val="18"/>
              </w:rPr>
              <w:t>30</w:t>
            </w:r>
            <w:r>
              <w:rPr>
                <w:spacing w:val="-7"/>
                <w:sz w:val="18"/>
              </w:rPr>
              <w:t xml:space="preserve"> 万元以下的罚款；情节严重的，降低资质等级，直至吊销资质证书；造成重大安全事故，构成犯罪的，对直接责任人员，依照刑法有关规定追究刑事责任；造成损失的，依法承担赔偿责任：（一）安全防护用具、机械设备、施工机具及配件在进入施工现场前未经查验或者查验不合格即投入使用的；（二）使用未经验收或者验收不合格的施工起重机械和整体提升脚手架、模板等自升式架设设施的；（三）委托不具有相应资质的单位承担施工现场安装、拆卸施工起重机械和整体提升脚手架、模板等自升式架设设施的；（四）在施工组织设计中未编制安全技术措施、施工现场临时用电方案或者专</w:t>
            </w:r>
          </w:p>
          <w:p>
            <w:pPr>
              <w:pStyle w:val="7"/>
              <w:spacing w:line="227" w:lineRule="exact"/>
              <w:ind w:left="107"/>
              <w:rPr>
                <w:sz w:val="18"/>
              </w:rPr>
            </w:pPr>
            <w:r>
              <w:rPr>
                <w:sz w:val="18"/>
              </w:rPr>
              <w:t>项施工方案的。</w:t>
            </w:r>
          </w:p>
        </w:tc>
        <w:tc>
          <w:tcPr>
            <w:tcW w:w="721" w:type="dxa"/>
          </w:tcPr>
          <w:p>
            <w:pPr>
              <w:pStyle w:val="7"/>
              <w:spacing w:line="226" w:lineRule="exact"/>
              <w:ind w:left="107"/>
              <w:rPr>
                <w:sz w:val="18"/>
              </w:rPr>
            </w:pPr>
            <w:r>
              <w:rPr>
                <w:sz w:val="18"/>
              </w:rPr>
              <w:t>严重</w:t>
            </w:r>
          </w:p>
          <w:p>
            <w:pPr>
              <w:pStyle w:val="7"/>
              <w:spacing w:before="119" w:line="362" w:lineRule="auto"/>
              <w:ind w:left="107" w:right="241"/>
              <w:jc w:val="both"/>
              <w:rPr>
                <w:sz w:val="18"/>
              </w:rPr>
            </w:pPr>
            <w:r>
              <w:rPr>
                <w:sz w:val="18"/>
              </w:rPr>
              <w:t>（</w:t>
            </w:r>
            <w:r>
              <w:rPr>
                <w:spacing w:val="-17"/>
                <w:sz w:val="18"/>
              </w:rPr>
              <w:t>不</w:t>
            </w:r>
            <w:r>
              <w:rPr>
                <w:spacing w:val="-9"/>
                <w:sz w:val="18"/>
              </w:rPr>
              <w:t>可修</w:t>
            </w:r>
            <w:r>
              <w:rPr>
                <w:sz w:val="18"/>
              </w:rPr>
              <w:t>复</w:t>
            </w:r>
            <w:r>
              <w:rPr>
                <w:spacing w:val="-17"/>
                <w:sz w:val="18"/>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97" w:hRule="atLeast"/>
        </w:trPr>
        <w:tc>
          <w:tcPr>
            <w:tcW w:w="671" w:type="dxa"/>
          </w:tcPr>
          <w:p>
            <w:pPr>
              <w:pStyle w:val="7"/>
              <w:spacing w:before="92"/>
              <w:ind w:left="108"/>
              <w:rPr>
                <w:b/>
                <w:sz w:val="21"/>
              </w:rPr>
            </w:pPr>
            <w:r>
              <w:rPr>
                <w:rFonts w:hint="eastAsia"/>
                <w:b/>
                <w:sz w:val="21"/>
                <w:lang w:eastAsia="zh-CN"/>
              </w:rPr>
              <w:t>D</w:t>
            </w:r>
            <w:r>
              <w:rPr>
                <w:b/>
                <w:sz w:val="21"/>
              </w:rPr>
              <w:t>-5</w:t>
            </w:r>
          </w:p>
          <w:p>
            <w:pPr>
              <w:pStyle w:val="7"/>
              <w:spacing w:before="6"/>
              <w:rPr>
                <w:b/>
                <w:sz w:val="15"/>
              </w:rPr>
            </w:pPr>
          </w:p>
          <w:p>
            <w:pPr>
              <w:pStyle w:val="7"/>
              <w:spacing w:before="1"/>
              <w:ind w:left="108"/>
              <w:rPr>
                <w:b/>
                <w:spacing w:val="17"/>
                <w:w w:val="95"/>
                <w:sz w:val="21"/>
              </w:rPr>
            </w:pPr>
            <w:r>
              <w:rPr>
                <w:b/>
                <w:spacing w:val="17"/>
                <w:w w:val="95"/>
                <w:sz w:val="21"/>
              </w:rPr>
              <w:t>拖欠</w:t>
            </w:r>
          </w:p>
          <w:p>
            <w:pPr>
              <w:pStyle w:val="7"/>
              <w:spacing w:before="37"/>
              <w:ind w:left="108"/>
              <w:rPr>
                <w:b/>
                <w:sz w:val="21"/>
              </w:rPr>
            </w:pPr>
            <w:r>
              <w:rPr>
                <w:b/>
                <w:sz w:val="21"/>
              </w:rPr>
              <w:t>工程</w:t>
            </w:r>
          </w:p>
          <w:p>
            <w:pPr>
              <w:pStyle w:val="7"/>
              <w:spacing w:before="88"/>
              <w:ind w:left="108"/>
              <w:rPr>
                <w:b/>
                <w:sz w:val="21"/>
              </w:rPr>
            </w:pPr>
            <w:r>
              <w:rPr>
                <w:b/>
                <w:sz w:val="21"/>
              </w:rPr>
              <w:t>款或</w:t>
            </w:r>
          </w:p>
          <w:p>
            <w:pPr>
              <w:pStyle w:val="7"/>
              <w:spacing w:before="88"/>
              <w:ind w:left="108"/>
              <w:rPr>
                <w:b/>
                <w:sz w:val="21"/>
              </w:rPr>
            </w:pPr>
            <w:r>
              <w:rPr>
                <w:b/>
                <w:sz w:val="21"/>
              </w:rPr>
              <w:t>工人</w:t>
            </w:r>
          </w:p>
          <w:p>
            <w:pPr>
              <w:pStyle w:val="7"/>
              <w:spacing w:before="88"/>
              <w:ind w:left="108"/>
              <w:rPr>
                <w:b/>
                <w:sz w:val="21"/>
              </w:rPr>
            </w:pPr>
            <w:r>
              <w:rPr>
                <w:b/>
                <w:sz w:val="21"/>
              </w:rPr>
              <w:t>工资</w:t>
            </w:r>
          </w:p>
        </w:tc>
        <w:tc>
          <w:tcPr>
            <w:tcW w:w="968" w:type="dxa"/>
          </w:tcPr>
          <w:p>
            <w:pPr>
              <w:pStyle w:val="7"/>
              <w:spacing w:before="112"/>
              <w:ind w:left="106"/>
              <w:rPr>
                <w:sz w:val="18"/>
              </w:rPr>
            </w:pPr>
            <w:r>
              <w:rPr>
                <w:rFonts w:hint="eastAsia"/>
                <w:sz w:val="18"/>
                <w:lang w:eastAsia="zh-CN"/>
              </w:rPr>
              <w:t>D</w:t>
            </w:r>
            <w:r>
              <w:rPr>
                <w:sz w:val="18"/>
              </w:rPr>
              <w:t>-5-01</w:t>
            </w:r>
          </w:p>
        </w:tc>
        <w:tc>
          <w:tcPr>
            <w:tcW w:w="2502" w:type="dxa"/>
          </w:tcPr>
          <w:p>
            <w:pPr>
              <w:pStyle w:val="7"/>
              <w:spacing w:line="226" w:lineRule="exact"/>
              <w:ind w:left="108"/>
              <w:rPr>
                <w:sz w:val="18"/>
              </w:rPr>
            </w:pPr>
            <w:r>
              <w:rPr>
                <w:sz w:val="18"/>
              </w:rPr>
              <w:t>恶意拖欠或克扣劳动者工资</w:t>
            </w:r>
          </w:p>
        </w:tc>
        <w:tc>
          <w:tcPr>
            <w:tcW w:w="2997" w:type="dxa"/>
          </w:tcPr>
          <w:p>
            <w:pPr>
              <w:pStyle w:val="7"/>
              <w:spacing w:line="226" w:lineRule="exact"/>
              <w:ind w:left="107"/>
              <w:rPr>
                <w:sz w:val="18"/>
              </w:rPr>
            </w:pPr>
            <w:r>
              <w:rPr>
                <w:sz w:val="18"/>
              </w:rPr>
              <w:t>《劳动法》第五十条</w:t>
            </w:r>
          </w:p>
          <w:p>
            <w:pPr>
              <w:pStyle w:val="7"/>
              <w:spacing w:line="350" w:lineRule="atLeast"/>
              <w:ind w:left="107" w:right="177"/>
              <w:rPr>
                <w:sz w:val="18"/>
              </w:rPr>
            </w:pPr>
            <w:r>
              <w:rPr>
                <w:sz w:val="18"/>
              </w:rPr>
              <w:t>《劳动法》第九十一条，《劳动保障监察条例》第二十六条</w:t>
            </w:r>
          </w:p>
        </w:tc>
        <w:tc>
          <w:tcPr>
            <w:tcW w:w="7448" w:type="dxa"/>
          </w:tcPr>
          <w:p>
            <w:pPr>
              <w:pStyle w:val="7"/>
              <w:spacing w:line="226" w:lineRule="exact"/>
              <w:ind w:left="107"/>
              <w:rPr>
                <w:sz w:val="18"/>
              </w:rPr>
            </w:pPr>
            <w:r>
              <w:rPr>
                <w:sz w:val="18"/>
              </w:rPr>
              <w:t>责令限期支付</w:t>
            </w:r>
          </w:p>
          <w:p>
            <w:pPr>
              <w:pStyle w:val="7"/>
              <w:spacing w:before="119" w:line="364" w:lineRule="auto"/>
              <w:ind w:left="107" w:right="96"/>
              <w:jc w:val="both"/>
              <w:rPr>
                <w:sz w:val="18"/>
              </w:rPr>
            </w:pPr>
            <w:r>
              <w:rPr>
                <w:spacing w:val="-4"/>
                <w:sz w:val="18"/>
              </w:rPr>
              <w:t xml:space="preserve">第九十一条 用人单位有下列侵害劳动者合法权益情形之一的，由劳动行政部门责令支付劳动者的工资报酬、经济补偿，并可以责令支付赔偿金： </w:t>
            </w:r>
            <w:r>
              <w:rPr>
                <w:sz w:val="18"/>
              </w:rPr>
              <w:t>（一</w:t>
            </w:r>
            <w:r>
              <w:rPr>
                <w:spacing w:val="-12"/>
                <w:sz w:val="18"/>
              </w:rPr>
              <w:t>）</w:t>
            </w:r>
            <w:r>
              <w:rPr>
                <w:spacing w:val="-2"/>
                <w:sz w:val="18"/>
              </w:rPr>
              <w:t>克扣或者无故拖欠劳动者工资</w:t>
            </w:r>
            <w:r>
              <w:rPr>
                <w:sz w:val="18"/>
              </w:rPr>
              <w:t>的；（二）拒不支付劳动者延长工作时间工资报酬的；（三）低于当地最低工资标准支付劳</w:t>
            </w:r>
            <w:r>
              <w:rPr>
                <w:spacing w:val="-1"/>
                <w:sz w:val="18"/>
              </w:rPr>
              <w:t xml:space="preserve">动者工资的； </w:t>
            </w:r>
            <w:r>
              <w:rPr>
                <w:sz w:val="18"/>
              </w:rPr>
              <w:t>（四）解除劳动合同后，未依照本法规定给予劳动者经济补偿的。</w:t>
            </w:r>
          </w:p>
          <w:p>
            <w:pPr>
              <w:pStyle w:val="7"/>
              <w:spacing w:line="228" w:lineRule="exact"/>
              <w:ind w:left="107"/>
              <w:rPr>
                <w:sz w:val="18"/>
              </w:rPr>
            </w:pPr>
            <w:r>
              <w:rPr>
                <w:sz w:val="18"/>
              </w:rPr>
              <w:t>第二十六条</w:t>
            </w:r>
          </w:p>
          <w:p>
            <w:pPr>
              <w:pStyle w:val="7"/>
              <w:spacing w:before="120" w:line="364" w:lineRule="auto"/>
              <w:ind w:left="107" w:right="96"/>
              <w:jc w:val="both"/>
              <w:rPr>
                <w:sz w:val="18"/>
              </w:rPr>
            </w:pPr>
            <w:r>
              <w:rPr>
                <w:spacing w:val="-5"/>
                <w:sz w:val="18"/>
              </w:rPr>
              <w:t>第二十六条 用人单位有下列行为之一的，由劳动保障行政部门分别责令限期支付劳动者的工</w:t>
            </w:r>
            <w:r>
              <w:rPr>
                <w:sz w:val="18"/>
              </w:rPr>
              <w:t>资报酬、劳动者工资低于当地最低工资标准的差额或者解除劳动合同的经济补偿；逾期不支付的，责令用人单位按照应付金额５０％以上１倍以下的标准计算，向劳动者加付赔偿金：</w:t>
            </w:r>
          </w:p>
          <w:p>
            <w:pPr>
              <w:pStyle w:val="7"/>
              <w:spacing w:line="230" w:lineRule="exact"/>
              <w:ind w:left="467"/>
              <w:rPr>
                <w:sz w:val="18"/>
              </w:rPr>
            </w:pPr>
            <w:r>
              <w:rPr>
                <w:sz w:val="18"/>
              </w:rPr>
              <w:t>（一）克扣或者无故拖欠劳动者工资报酬的；</w:t>
            </w:r>
          </w:p>
        </w:tc>
        <w:tc>
          <w:tcPr>
            <w:tcW w:w="721" w:type="dxa"/>
          </w:tcPr>
          <w:p>
            <w:pPr>
              <w:pStyle w:val="7"/>
              <w:spacing w:line="226" w:lineRule="exact"/>
              <w:ind w:left="107"/>
              <w:rPr>
                <w:sz w:val="18"/>
              </w:rPr>
            </w:pPr>
            <w:r>
              <w:rPr>
                <w:sz w:val="18"/>
              </w:rPr>
              <w:t>严重</w:t>
            </w:r>
          </w:p>
        </w:tc>
      </w:tr>
    </w:tbl>
    <w:p>
      <w:pPr>
        <w:spacing w:after="0"/>
        <w:rPr>
          <w:rFonts w:ascii="Times New Roman"/>
          <w:sz w:val="18"/>
        </w:rPr>
        <w:sectPr>
          <w:pgSz w:w="16840" w:h="11910" w:orient="landscape"/>
          <w:pgMar w:top="720" w:right="640" w:bottom="720" w:left="660" w:header="0" w:footer="524" w:gutter="0"/>
          <w:cols w:space="720" w:num="1"/>
        </w:sectPr>
      </w:pPr>
    </w:p>
    <w:tbl>
      <w:tblPr>
        <w:tblStyle w:val="3"/>
        <w:tblW w:w="0" w:type="auto"/>
        <w:tblInd w:w="11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71"/>
        <w:gridCol w:w="968"/>
        <w:gridCol w:w="2502"/>
        <w:gridCol w:w="2997"/>
        <w:gridCol w:w="7448"/>
        <w:gridCol w:w="72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00" w:hRule="atLeast"/>
        </w:trPr>
        <w:tc>
          <w:tcPr>
            <w:tcW w:w="671" w:type="dxa"/>
            <w:vMerge w:val="restart"/>
          </w:tcPr>
          <w:p>
            <w:pPr>
              <w:pStyle w:val="7"/>
              <w:rPr>
                <w:rFonts w:ascii="Times New Roman"/>
                <w:sz w:val="18"/>
              </w:rPr>
            </w:pPr>
          </w:p>
        </w:tc>
        <w:tc>
          <w:tcPr>
            <w:tcW w:w="968" w:type="dxa"/>
          </w:tcPr>
          <w:p>
            <w:pPr>
              <w:pStyle w:val="7"/>
              <w:rPr>
                <w:rFonts w:ascii="Times New Roman"/>
                <w:sz w:val="18"/>
              </w:rPr>
            </w:pPr>
          </w:p>
        </w:tc>
        <w:tc>
          <w:tcPr>
            <w:tcW w:w="2502" w:type="dxa"/>
          </w:tcPr>
          <w:p>
            <w:pPr>
              <w:pStyle w:val="7"/>
              <w:rPr>
                <w:rFonts w:ascii="Times New Roman"/>
                <w:sz w:val="18"/>
              </w:rPr>
            </w:pPr>
          </w:p>
        </w:tc>
        <w:tc>
          <w:tcPr>
            <w:tcW w:w="2997" w:type="dxa"/>
          </w:tcPr>
          <w:p>
            <w:pPr>
              <w:pStyle w:val="7"/>
              <w:rPr>
                <w:rFonts w:ascii="Times New Roman"/>
                <w:sz w:val="18"/>
              </w:rPr>
            </w:pPr>
          </w:p>
        </w:tc>
        <w:tc>
          <w:tcPr>
            <w:tcW w:w="7448" w:type="dxa"/>
          </w:tcPr>
          <w:p>
            <w:pPr>
              <w:pStyle w:val="7"/>
              <w:spacing w:line="228" w:lineRule="exact"/>
              <w:ind w:left="467"/>
              <w:rPr>
                <w:sz w:val="18"/>
              </w:rPr>
            </w:pPr>
            <w:r>
              <w:rPr>
                <w:sz w:val="18"/>
              </w:rPr>
              <w:t>（二）支付劳动者的工资低于当地最低工资标准的；</w:t>
            </w:r>
          </w:p>
          <w:p>
            <w:pPr>
              <w:pStyle w:val="7"/>
              <w:spacing w:before="117"/>
              <w:ind w:left="467"/>
              <w:rPr>
                <w:sz w:val="18"/>
              </w:rPr>
            </w:pPr>
            <w:r>
              <w:rPr>
                <w:sz w:val="18"/>
              </w:rPr>
              <w:t>（三）解除劳动合同未依法给予劳动者经济补偿的。</w:t>
            </w:r>
          </w:p>
        </w:tc>
        <w:tc>
          <w:tcPr>
            <w:tcW w:w="721" w:type="dxa"/>
          </w:tcPr>
          <w:p>
            <w:pPr>
              <w:pStyle w:val="7"/>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450" w:hRule="atLeast"/>
        </w:trPr>
        <w:tc>
          <w:tcPr>
            <w:tcW w:w="671" w:type="dxa"/>
            <w:vMerge w:val="continue"/>
            <w:tcBorders>
              <w:top w:val="nil"/>
            </w:tcBorders>
          </w:tcPr>
          <w:p>
            <w:pPr>
              <w:rPr>
                <w:sz w:val="2"/>
                <w:szCs w:val="2"/>
              </w:rPr>
            </w:pPr>
          </w:p>
        </w:tc>
        <w:tc>
          <w:tcPr>
            <w:tcW w:w="968" w:type="dxa"/>
          </w:tcPr>
          <w:p>
            <w:pPr>
              <w:pStyle w:val="7"/>
              <w:spacing w:before="115"/>
              <w:ind w:left="106"/>
              <w:rPr>
                <w:rFonts w:hint="eastAsia" w:eastAsia="宋体"/>
                <w:sz w:val="18"/>
                <w:lang w:val="en-US" w:eastAsia="zh-CN"/>
              </w:rPr>
            </w:pPr>
            <w:r>
              <w:rPr>
                <w:rFonts w:hint="eastAsia"/>
                <w:sz w:val="18"/>
                <w:lang w:eastAsia="zh-CN"/>
              </w:rPr>
              <w:t>D</w:t>
            </w:r>
            <w:r>
              <w:rPr>
                <w:sz w:val="18"/>
              </w:rPr>
              <w:t>-5-0</w:t>
            </w:r>
            <w:r>
              <w:rPr>
                <w:rFonts w:hint="eastAsia"/>
                <w:sz w:val="18"/>
                <w:lang w:val="en-US" w:eastAsia="zh-CN"/>
              </w:rPr>
              <w:t>2</w:t>
            </w:r>
          </w:p>
        </w:tc>
        <w:tc>
          <w:tcPr>
            <w:tcW w:w="2502" w:type="dxa"/>
          </w:tcPr>
          <w:p>
            <w:pPr>
              <w:pStyle w:val="7"/>
              <w:spacing w:line="364" w:lineRule="auto"/>
              <w:ind w:left="107" w:right="177"/>
              <w:rPr>
                <w:spacing w:val="-2"/>
                <w:sz w:val="18"/>
              </w:rPr>
            </w:pPr>
            <w:r>
              <w:rPr>
                <w:spacing w:val="-2"/>
                <w:sz w:val="18"/>
              </w:rPr>
              <w:t>未按规定开设或者使用农民工工资专用账户</w:t>
            </w:r>
          </w:p>
        </w:tc>
        <w:tc>
          <w:tcPr>
            <w:tcW w:w="2997" w:type="dxa"/>
          </w:tcPr>
          <w:p>
            <w:pPr>
              <w:pStyle w:val="7"/>
              <w:spacing w:line="364" w:lineRule="auto"/>
              <w:ind w:left="107" w:right="177"/>
              <w:rPr>
                <w:sz w:val="18"/>
              </w:rPr>
            </w:pPr>
            <w:r>
              <w:rPr>
                <w:spacing w:val="-2"/>
                <w:sz w:val="18"/>
              </w:rPr>
              <w:t>《保障农民工工资支付条例》第二</w:t>
            </w:r>
            <w:r>
              <w:rPr>
                <w:sz w:val="18"/>
              </w:rPr>
              <w:t>十六条</w:t>
            </w:r>
          </w:p>
          <w:p>
            <w:pPr>
              <w:pStyle w:val="7"/>
              <w:spacing w:line="364" w:lineRule="auto"/>
              <w:ind w:left="107" w:right="177"/>
              <w:rPr>
                <w:sz w:val="18"/>
              </w:rPr>
            </w:pPr>
            <w:r>
              <w:rPr>
                <w:spacing w:val="-2"/>
                <w:sz w:val="18"/>
              </w:rPr>
              <w:t>《保障农民工工资支付条例》第五</w:t>
            </w:r>
            <w:r>
              <w:rPr>
                <w:sz w:val="18"/>
              </w:rPr>
              <w:t>十五条</w:t>
            </w:r>
          </w:p>
        </w:tc>
        <w:tc>
          <w:tcPr>
            <w:tcW w:w="7448" w:type="dxa"/>
          </w:tcPr>
          <w:p>
            <w:pPr>
              <w:pStyle w:val="7"/>
              <w:spacing w:line="226" w:lineRule="exact"/>
              <w:ind w:left="107"/>
              <w:rPr>
                <w:sz w:val="18"/>
              </w:rPr>
            </w:pPr>
            <w:r>
              <w:rPr>
                <w:sz w:val="18"/>
              </w:rPr>
              <w:t>责令限期改正；责令项目停工；罚款；限制承接新工程；降低资质等级；吊销资质证书</w:t>
            </w:r>
          </w:p>
          <w:p>
            <w:pPr>
              <w:pStyle w:val="7"/>
              <w:spacing w:before="119" w:line="364" w:lineRule="auto"/>
              <w:ind w:left="107" w:right="96"/>
              <w:jc w:val="both"/>
              <w:rPr>
                <w:sz w:val="18"/>
              </w:rPr>
            </w:pPr>
            <w:r>
              <w:rPr>
                <w:spacing w:val="-2"/>
                <w:sz w:val="18"/>
              </w:rPr>
              <w:t>第五十五条 有下列情形之一的，由人力资源社会保障行政部门、相关行业工程建设主管部</w:t>
            </w:r>
            <w:r>
              <w:rPr>
                <w:spacing w:val="-6"/>
                <w:sz w:val="18"/>
              </w:rPr>
              <w:t xml:space="preserve">门按照职责责令限期改正；逾期不改正的，责令项目停工，并处 </w:t>
            </w:r>
            <w:r>
              <w:rPr>
                <w:sz w:val="18"/>
              </w:rPr>
              <w:t>5</w:t>
            </w:r>
            <w:r>
              <w:rPr>
                <w:spacing w:val="-17"/>
                <w:sz w:val="18"/>
              </w:rPr>
              <w:t xml:space="preserve"> 万元以上 </w:t>
            </w:r>
            <w:r>
              <w:rPr>
                <w:sz w:val="18"/>
              </w:rPr>
              <w:t>10</w:t>
            </w:r>
            <w:r>
              <w:rPr>
                <w:spacing w:val="-10"/>
                <w:sz w:val="18"/>
              </w:rPr>
              <w:t xml:space="preserve"> 万元以下的罚</w:t>
            </w:r>
            <w:r>
              <w:rPr>
                <w:sz w:val="18"/>
              </w:rPr>
              <w:t>款；情节严重的，给予施工单位限制承接新工程、降低资质等级、吊销资质证书等处罚：</w:t>
            </w:r>
          </w:p>
          <w:p>
            <w:pPr>
              <w:pStyle w:val="7"/>
              <w:spacing w:line="230" w:lineRule="exact"/>
              <w:ind w:left="107"/>
              <w:rPr>
                <w:sz w:val="18"/>
              </w:rPr>
            </w:pPr>
            <w:r>
              <w:rPr>
                <w:sz w:val="18"/>
              </w:rPr>
              <w:t>（一）施工总承包单位未按规定开设或者使用农民工工资专用账户；</w:t>
            </w:r>
          </w:p>
          <w:p>
            <w:pPr>
              <w:pStyle w:val="7"/>
              <w:spacing w:before="120"/>
              <w:ind w:left="107"/>
              <w:rPr>
                <w:sz w:val="18"/>
              </w:rPr>
            </w:pPr>
            <w:r>
              <w:rPr>
                <w:sz w:val="18"/>
              </w:rPr>
              <w:t>（二）施工总承包单位未按规定存储工资保证金或者未提供金融机构保函；</w:t>
            </w:r>
          </w:p>
          <w:p>
            <w:pPr>
              <w:pStyle w:val="7"/>
              <w:spacing w:before="118"/>
              <w:ind w:left="107"/>
              <w:rPr>
                <w:sz w:val="18"/>
              </w:rPr>
            </w:pPr>
            <w:r>
              <w:rPr>
                <w:sz w:val="18"/>
              </w:rPr>
              <w:t>（三）施工总承包单位、分包单位未实行劳动用工实名制管理。</w:t>
            </w:r>
          </w:p>
        </w:tc>
        <w:tc>
          <w:tcPr>
            <w:tcW w:w="721" w:type="dxa"/>
          </w:tcPr>
          <w:p>
            <w:pPr>
              <w:pStyle w:val="7"/>
              <w:spacing w:line="226" w:lineRule="exact"/>
              <w:ind w:left="107"/>
              <w:rPr>
                <w:sz w:val="18"/>
              </w:rPr>
            </w:pPr>
            <w:r>
              <w:rPr>
                <w:sz w:val="18"/>
              </w:rPr>
              <w:t>严重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452" w:hRule="atLeast"/>
        </w:trPr>
        <w:tc>
          <w:tcPr>
            <w:tcW w:w="671" w:type="dxa"/>
            <w:vMerge w:val="continue"/>
            <w:tcBorders>
              <w:top w:val="nil"/>
            </w:tcBorders>
          </w:tcPr>
          <w:p>
            <w:pPr>
              <w:rPr>
                <w:sz w:val="2"/>
                <w:szCs w:val="2"/>
              </w:rPr>
            </w:pPr>
          </w:p>
        </w:tc>
        <w:tc>
          <w:tcPr>
            <w:tcW w:w="968" w:type="dxa"/>
          </w:tcPr>
          <w:p>
            <w:pPr>
              <w:pStyle w:val="7"/>
              <w:spacing w:before="114"/>
              <w:ind w:left="106"/>
              <w:rPr>
                <w:rFonts w:hint="eastAsia" w:eastAsia="宋体"/>
                <w:sz w:val="18"/>
                <w:lang w:val="en-US" w:eastAsia="zh-CN"/>
              </w:rPr>
            </w:pPr>
            <w:r>
              <w:rPr>
                <w:rFonts w:hint="eastAsia"/>
                <w:sz w:val="18"/>
                <w:lang w:eastAsia="zh-CN"/>
              </w:rPr>
              <w:t>D</w:t>
            </w:r>
            <w:r>
              <w:rPr>
                <w:sz w:val="18"/>
              </w:rPr>
              <w:t>-5-0</w:t>
            </w:r>
            <w:r>
              <w:rPr>
                <w:rFonts w:hint="eastAsia"/>
                <w:sz w:val="18"/>
                <w:lang w:val="en-US" w:eastAsia="zh-CN"/>
              </w:rPr>
              <w:t>3</w:t>
            </w:r>
          </w:p>
        </w:tc>
        <w:tc>
          <w:tcPr>
            <w:tcW w:w="2502" w:type="dxa"/>
          </w:tcPr>
          <w:p>
            <w:pPr>
              <w:pStyle w:val="7"/>
              <w:spacing w:line="364" w:lineRule="auto"/>
              <w:ind w:left="107" w:right="177"/>
              <w:rPr>
                <w:spacing w:val="-2"/>
                <w:sz w:val="18"/>
              </w:rPr>
            </w:pPr>
            <w:r>
              <w:rPr>
                <w:spacing w:val="-2"/>
                <w:sz w:val="18"/>
              </w:rPr>
              <w:t>未按规定存储工资保证金或者未提供金融机构保函</w:t>
            </w:r>
          </w:p>
        </w:tc>
        <w:tc>
          <w:tcPr>
            <w:tcW w:w="2997" w:type="dxa"/>
          </w:tcPr>
          <w:p>
            <w:pPr>
              <w:pStyle w:val="7"/>
              <w:spacing w:line="364" w:lineRule="auto"/>
              <w:ind w:left="107" w:right="177"/>
              <w:rPr>
                <w:sz w:val="18"/>
              </w:rPr>
            </w:pPr>
            <w:r>
              <w:rPr>
                <w:spacing w:val="-2"/>
                <w:sz w:val="18"/>
              </w:rPr>
              <w:t>《保障农民工工资支付条例》第三</w:t>
            </w:r>
            <w:r>
              <w:rPr>
                <w:sz w:val="18"/>
              </w:rPr>
              <w:t>十二条</w:t>
            </w:r>
          </w:p>
          <w:p>
            <w:pPr>
              <w:pStyle w:val="7"/>
              <w:spacing w:line="364" w:lineRule="auto"/>
              <w:ind w:left="107" w:right="177"/>
              <w:rPr>
                <w:sz w:val="18"/>
              </w:rPr>
            </w:pPr>
            <w:r>
              <w:rPr>
                <w:spacing w:val="-2"/>
                <w:sz w:val="18"/>
              </w:rPr>
              <w:t>《保障农民工工资支付条例》第五</w:t>
            </w:r>
            <w:r>
              <w:rPr>
                <w:sz w:val="18"/>
              </w:rPr>
              <w:t>十五条</w:t>
            </w:r>
          </w:p>
        </w:tc>
        <w:tc>
          <w:tcPr>
            <w:tcW w:w="7448" w:type="dxa"/>
          </w:tcPr>
          <w:p>
            <w:pPr>
              <w:pStyle w:val="7"/>
              <w:spacing w:line="227" w:lineRule="exact"/>
              <w:ind w:left="107"/>
              <w:rPr>
                <w:sz w:val="18"/>
              </w:rPr>
            </w:pPr>
            <w:r>
              <w:rPr>
                <w:sz w:val="18"/>
              </w:rPr>
              <w:t>责令限期改正；责令项目停工；罚款；限制承接新工程；降低资质等级；吊销资质证书</w:t>
            </w:r>
          </w:p>
          <w:p>
            <w:pPr>
              <w:pStyle w:val="7"/>
              <w:spacing w:before="119" w:line="362" w:lineRule="auto"/>
              <w:ind w:left="107" w:right="96"/>
              <w:jc w:val="both"/>
              <w:rPr>
                <w:sz w:val="18"/>
              </w:rPr>
            </w:pPr>
            <w:r>
              <w:rPr>
                <w:spacing w:val="-2"/>
                <w:sz w:val="18"/>
              </w:rPr>
              <w:t>第五十五条 有下列情形之一的，由人力资源社会保障行政部门、相关行业工程建设主管部</w:t>
            </w:r>
            <w:r>
              <w:rPr>
                <w:spacing w:val="-6"/>
                <w:sz w:val="18"/>
              </w:rPr>
              <w:t xml:space="preserve">门按照职责责令限期改正；逾期不改正的，责令项目停工，并处 </w:t>
            </w:r>
            <w:r>
              <w:rPr>
                <w:sz w:val="18"/>
              </w:rPr>
              <w:t>5</w:t>
            </w:r>
            <w:r>
              <w:rPr>
                <w:spacing w:val="-17"/>
                <w:sz w:val="18"/>
              </w:rPr>
              <w:t xml:space="preserve"> 万元以上 </w:t>
            </w:r>
            <w:r>
              <w:rPr>
                <w:sz w:val="18"/>
              </w:rPr>
              <w:t>10</w:t>
            </w:r>
            <w:r>
              <w:rPr>
                <w:spacing w:val="-10"/>
                <w:sz w:val="18"/>
              </w:rPr>
              <w:t xml:space="preserve"> 万元以下的罚</w:t>
            </w:r>
            <w:r>
              <w:rPr>
                <w:sz w:val="18"/>
              </w:rPr>
              <w:t>款；情节严重的，给予施工单位限制承接新工程、降低资质等级、吊销资质证书等处罚：</w:t>
            </w:r>
          </w:p>
          <w:p>
            <w:pPr>
              <w:pStyle w:val="7"/>
              <w:spacing w:before="5"/>
              <w:ind w:left="107"/>
              <w:rPr>
                <w:sz w:val="18"/>
              </w:rPr>
            </w:pPr>
            <w:r>
              <w:rPr>
                <w:sz w:val="18"/>
              </w:rPr>
              <w:t>（一）施工总承包单位未按规定开设或者使用农民工工资专用账户；</w:t>
            </w:r>
          </w:p>
          <w:p>
            <w:pPr>
              <w:pStyle w:val="7"/>
              <w:spacing w:before="119"/>
              <w:ind w:left="107"/>
              <w:rPr>
                <w:sz w:val="18"/>
              </w:rPr>
            </w:pPr>
            <w:r>
              <w:rPr>
                <w:sz w:val="18"/>
              </w:rPr>
              <w:t>（二）施工总承包单位未按规定存储工资保证金或者未提供金融机构保函；</w:t>
            </w:r>
          </w:p>
          <w:p>
            <w:pPr>
              <w:pStyle w:val="7"/>
              <w:spacing w:before="120"/>
              <w:ind w:left="107"/>
              <w:rPr>
                <w:sz w:val="18"/>
              </w:rPr>
            </w:pPr>
            <w:r>
              <w:rPr>
                <w:sz w:val="18"/>
              </w:rPr>
              <w:t>（三）施工总承包单位、分包单位未实行劳动用工实名制管理。</w:t>
            </w:r>
          </w:p>
        </w:tc>
        <w:tc>
          <w:tcPr>
            <w:tcW w:w="721" w:type="dxa"/>
          </w:tcPr>
          <w:p>
            <w:pPr>
              <w:pStyle w:val="7"/>
              <w:spacing w:line="227" w:lineRule="exact"/>
              <w:ind w:left="107"/>
              <w:rPr>
                <w:sz w:val="18"/>
              </w:rPr>
            </w:pPr>
            <w:r>
              <w:rPr>
                <w:sz w:val="18"/>
              </w:rPr>
              <w:t>严重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496" w:hRule="atLeast"/>
        </w:trPr>
        <w:tc>
          <w:tcPr>
            <w:tcW w:w="671" w:type="dxa"/>
            <w:vMerge w:val="continue"/>
            <w:tcBorders>
              <w:top w:val="nil"/>
            </w:tcBorders>
          </w:tcPr>
          <w:p>
            <w:pPr>
              <w:rPr>
                <w:sz w:val="2"/>
                <w:szCs w:val="2"/>
              </w:rPr>
            </w:pPr>
          </w:p>
        </w:tc>
        <w:tc>
          <w:tcPr>
            <w:tcW w:w="968" w:type="dxa"/>
          </w:tcPr>
          <w:p>
            <w:pPr>
              <w:pStyle w:val="7"/>
              <w:spacing w:before="112"/>
              <w:ind w:left="106"/>
              <w:rPr>
                <w:rFonts w:hint="eastAsia" w:eastAsia="宋体"/>
                <w:sz w:val="18"/>
                <w:lang w:val="en-US" w:eastAsia="zh-CN"/>
              </w:rPr>
            </w:pPr>
            <w:r>
              <w:rPr>
                <w:rFonts w:hint="eastAsia"/>
                <w:sz w:val="18"/>
                <w:lang w:eastAsia="zh-CN"/>
              </w:rPr>
              <w:t>D</w:t>
            </w:r>
            <w:r>
              <w:rPr>
                <w:sz w:val="18"/>
              </w:rPr>
              <w:t>-5-0</w:t>
            </w:r>
            <w:r>
              <w:rPr>
                <w:rFonts w:hint="eastAsia"/>
                <w:sz w:val="18"/>
                <w:lang w:val="en-US" w:eastAsia="zh-CN"/>
              </w:rPr>
              <w:t>4</w:t>
            </w:r>
          </w:p>
        </w:tc>
        <w:tc>
          <w:tcPr>
            <w:tcW w:w="2502" w:type="dxa"/>
          </w:tcPr>
          <w:p>
            <w:pPr>
              <w:pStyle w:val="7"/>
              <w:spacing w:line="364" w:lineRule="auto"/>
              <w:ind w:left="107" w:right="177"/>
              <w:rPr>
                <w:spacing w:val="-2"/>
                <w:sz w:val="18"/>
              </w:rPr>
            </w:pPr>
            <w:r>
              <w:rPr>
                <w:spacing w:val="-2"/>
                <w:sz w:val="18"/>
              </w:rPr>
              <w:t>未实行劳动用工实名制管理</w:t>
            </w:r>
          </w:p>
        </w:tc>
        <w:tc>
          <w:tcPr>
            <w:tcW w:w="2997" w:type="dxa"/>
          </w:tcPr>
          <w:p>
            <w:pPr>
              <w:pStyle w:val="7"/>
              <w:spacing w:line="364" w:lineRule="auto"/>
              <w:ind w:left="107" w:right="177"/>
              <w:rPr>
                <w:sz w:val="18"/>
              </w:rPr>
            </w:pPr>
            <w:r>
              <w:rPr>
                <w:sz w:val="18"/>
              </w:rPr>
              <w:t>《保障农民工工资支付条例》第三十条</w:t>
            </w:r>
          </w:p>
          <w:p>
            <w:pPr>
              <w:pStyle w:val="7"/>
              <w:spacing w:line="364" w:lineRule="auto"/>
              <w:ind w:left="107" w:right="177"/>
              <w:rPr>
                <w:sz w:val="18"/>
              </w:rPr>
            </w:pPr>
            <w:r>
              <w:rPr>
                <w:sz w:val="18"/>
              </w:rPr>
              <w:t>《保障农民工工资支付条例》第五十五条</w:t>
            </w:r>
          </w:p>
        </w:tc>
        <w:tc>
          <w:tcPr>
            <w:tcW w:w="7448" w:type="dxa"/>
          </w:tcPr>
          <w:p>
            <w:pPr>
              <w:pStyle w:val="7"/>
              <w:spacing w:line="225" w:lineRule="exact"/>
              <w:ind w:left="107"/>
              <w:rPr>
                <w:sz w:val="18"/>
              </w:rPr>
            </w:pPr>
            <w:r>
              <w:rPr>
                <w:sz w:val="18"/>
              </w:rPr>
              <w:t>责令限期改正；责令项目停工；罚款；限制承接新工程；降低资质等级；吊销资质证书</w:t>
            </w:r>
          </w:p>
          <w:p>
            <w:pPr>
              <w:pStyle w:val="7"/>
              <w:spacing w:before="119" w:line="364" w:lineRule="auto"/>
              <w:ind w:left="107" w:right="96"/>
              <w:jc w:val="both"/>
              <w:rPr>
                <w:sz w:val="18"/>
              </w:rPr>
            </w:pPr>
            <w:r>
              <w:rPr>
                <w:spacing w:val="-2"/>
                <w:sz w:val="18"/>
              </w:rPr>
              <w:t>第五十五条 有下列情形之一的，由人力资源社会保障行政部门、相关行业工程建设主管部</w:t>
            </w:r>
            <w:r>
              <w:rPr>
                <w:spacing w:val="-6"/>
                <w:sz w:val="18"/>
              </w:rPr>
              <w:t xml:space="preserve">门按照职责责令限期改正；逾期不改正的，责令项目停工，并处 </w:t>
            </w:r>
            <w:r>
              <w:rPr>
                <w:sz w:val="18"/>
              </w:rPr>
              <w:t>5</w:t>
            </w:r>
            <w:r>
              <w:rPr>
                <w:spacing w:val="-17"/>
                <w:sz w:val="18"/>
              </w:rPr>
              <w:t xml:space="preserve"> 万元以上 </w:t>
            </w:r>
            <w:r>
              <w:rPr>
                <w:sz w:val="18"/>
              </w:rPr>
              <w:t>10</w:t>
            </w:r>
            <w:r>
              <w:rPr>
                <w:spacing w:val="-10"/>
                <w:sz w:val="18"/>
              </w:rPr>
              <w:t xml:space="preserve"> 万元以下的罚</w:t>
            </w:r>
            <w:r>
              <w:rPr>
                <w:sz w:val="18"/>
              </w:rPr>
              <w:t>款；情节严重的，给予施工单位限制承接新工程、降低资质等级、吊销资质证书等处罚：</w:t>
            </w:r>
          </w:p>
          <w:p>
            <w:pPr>
              <w:pStyle w:val="7"/>
              <w:spacing w:line="230" w:lineRule="exact"/>
              <w:ind w:left="107"/>
              <w:rPr>
                <w:sz w:val="18"/>
              </w:rPr>
            </w:pPr>
            <w:r>
              <w:rPr>
                <w:sz w:val="18"/>
              </w:rPr>
              <w:t>（一）施工总承包单位未按规定开设或者使用农民工工资专用账户；</w:t>
            </w:r>
          </w:p>
          <w:p>
            <w:pPr>
              <w:pStyle w:val="7"/>
              <w:spacing w:before="118"/>
              <w:ind w:left="107"/>
              <w:rPr>
                <w:sz w:val="18"/>
              </w:rPr>
            </w:pPr>
            <w:r>
              <w:rPr>
                <w:sz w:val="18"/>
              </w:rPr>
              <w:t>（二）施工总承包单位未按规定存储工资保证金或者未提供金融机构保函；</w:t>
            </w:r>
          </w:p>
          <w:p>
            <w:pPr>
              <w:pStyle w:val="7"/>
              <w:spacing w:before="120"/>
              <w:ind w:left="107"/>
              <w:rPr>
                <w:sz w:val="18"/>
              </w:rPr>
            </w:pPr>
            <w:r>
              <w:rPr>
                <w:sz w:val="18"/>
              </w:rPr>
              <w:t>（三）施工总承包单位、分包单位未实行劳动用工实名制管理。</w:t>
            </w:r>
          </w:p>
        </w:tc>
        <w:tc>
          <w:tcPr>
            <w:tcW w:w="721" w:type="dxa"/>
          </w:tcPr>
          <w:p>
            <w:pPr>
              <w:pStyle w:val="7"/>
              <w:spacing w:line="225" w:lineRule="exact"/>
              <w:ind w:left="107"/>
              <w:rPr>
                <w:sz w:val="18"/>
              </w:rPr>
            </w:pPr>
            <w:r>
              <w:rPr>
                <w:sz w:val="18"/>
              </w:rPr>
              <w:t>严重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748" w:hRule="atLeast"/>
        </w:trPr>
        <w:tc>
          <w:tcPr>
            <w:tcW w:w="671" w:type="dxa"/>
            <w:vMerge w:val="continue"/>
            <w:tcBorders>
              <w:top w:val="nil"/>
            </w:tcBorders>
          </w:tcPr>
          <w:p>
            <w:pPr>
              <w:rPr>
                <w:sz w:val="2"/>
                <w:szCs w:val="2"/>
              </w:rPr>
            </w:pPr>
          </w:p>
        </w:tc>
        <w:tc>
          <w:tcPr>
            <w:tcW w:w="968" w:type="dxa"/>
          </w:tcPr>
          <w:p>
            <w:pPr>
              <w:pStyle w:val="7"/>
              <w:spacing w:before="114"/>
              <w:ind w:left="106"/>
              <w:rPr>
                <w:rFonts w:hint="eastAsia" w:eastAsia="宋体"/>
                <w:sz w:val="18"/>
                <w:lang w:val="en-US" w:eastAsia="zh-CN"/>
              </w:rPr>
            </w:pPr>
            <w:r>
              <w:rPr>
                <w:rFonts w:hint="eastAsia"/>
                <w:sz w:val="18"/>
                <w:lang w:eastAsia="zh-CN"/>
              </w:rPr>
              <w:t>D</w:t>
            </w:r>
            <w:r>
              <w:rPr>
                <w:sz w:val="18"/>
              </w:rPr>
              <w:t>-5-0</w:t>
            </w:r>
            <w:r>
              <w:rPr>
                <w:rFonts w:hint="eastAsia"/>
                <w:sz w:val="18"/>
                <w:lang w:val="en-US" w:eastAsia="zh-CN"/>
              </w:rPr>
              <w:t>5</w:t>
            </w:r>
          </w:p>
        </w:tc>
        <w:tc>
          <w:tcPr>
            <w:tcW w:w="2502" w:type="dxa"/>
          </w:tcPr>
          <w:p>
            <w:pPr>
              <w:pStyle w:val="7"/>
              <w:spacing w:line="364" w:lineRule="auto"/>
              <w:ind w:left="107" w:right="177"/>
              <w:rPr>
                <w:spacing w:val="-2"/>
                <w:sz w:val="18"/>
              </w:rPr>
            </w:pPr>
            <w:r>
              <w:rPr>
                <w:spacing w:val="-2"/>
                <w:sz w:val="18"/>
              </w:rPr>
              <w:t>分包单位未按月考核农民工工作量、编制工资支付表并经农民工本人签字确认</w:t>
            </w:r>
          </w:p>
        </w:tc>
        <w:tc>
          <w:tcPr>
            <w:tcW w:w="2997" w:type="dxa"/>
          </w:tcPr>
          <w:p>
            <w:pPr>
              <w:pStyle w:val="7"/>
              <w:spacing w:line="364" w:lineRule="auto"/>
              <w:ind w:left="107" w:right="177"/>
              <w:rPr>
                <w:sz w:val="18"/>
              </w:rPr>
            </w:pPr>
            <w:r>
              <w:rPr>
                <w:spacing w:val="-2"/>
                <w:sz w:val="18"/>
              </w:rPr>
              <w:t>《保障农民工工资支付条例》第三</w:t>
            </w:r>
            <w:r>
              <w:rPr>
                <w:sz w:val="18"/>
              </w:rPr>
              <w:t>十一条</w:t>
            </w:r>
          </w:p>
          <w:p>
            <w:pPr>
              <w:pStyle w:val="7"/>
              <w:spacing w:line="364" w:lineRule="auto"/>
              <w:ind w:left="107" w:right="177"/>
              <w:rPr>
                <w:sz w:val="18"/>
              </w:rPr>
            </w:pPr>
            <w:r>
              <w:rPr>
                <w:spacing w:val="-2"/>
                <w:sz w:val="18"/>
              </w:rPr>
              <w:t>《保障农民工工资支付条例》第五</w:t>
            </w:r>
            <w:r>
              <w:rPr>
                <w:sz w:val="18"/>
              </w:rPr>
              <w:t>十六条</w:t>
            </w:r>
          </w:p>
        </w:tc>
        <w:tc>
          <w:tcPr>
            <w:tcW w:w="7448" w:type="dxa"/>
          </w:tcPr>
          <w:p>
            <w:pPr>
              <w:pStyle w:val="7"/>
              <w:spacing w:line="225" w:lineRule="exact"/>
              <w:ind w:left="107"/>
              <w:rPr>
                <w:sz w:val="18"/>
              </w:rPr>
            </w:pPr>
            <w:r>
              <w:rPr>
                <w:sz w:val="18"/>
              </w:rPr>
              <w:t>责令限期改正；罚款</w:t>
            </w:r>
          </w:p>
          <w:p>
            <w:pPr>
              <w:pStyle w:val="7"/>
              <w:tabs>
                <w:tab w:val="left" w:pos="1276"/>
              </w:tabs>
              <w:spacing w:before="119" w:line="364" w:lineRule="auto"/>
              <w:ind w:left="107" w:right="96"/>
              <w:rPr>
                <w:sz w:val="18"/>
              </w:rPr>
            </w:pPr>
            <w:r>
              <w:rPr>
                <w:sz w:val="18"/>
              </w:rPr>
              <w:t>第五十六条</w:t>
            </w:r>
            <w:r>
              <w:rPr>
                <w:sz w:val="18"/>
              </w:rPr>
              <w:tab/>
            </w:r>
            <w:r>
              <w:rPr>
                <w:sz w:val="18"/>
              </w:rPr>
              <w:t>有下列情形之一的</w:t>
            </w:r>
            <w:r>
              <w:rPr>
                <w:spacing w:val="-29"/>
                <w:sz w:val="18"/>
              </w:rPr>
              <w:t>，</w:t>
            </w:r>
            <w:r>
              <w:rPr>
                <w:sz w:val="18"/>
              </w:rPr>
              <w:t>由人力资源社会保障行政部门</w:t>
            </w:r>
            <w:r>
              <w:rPr>
                <w:spacing w:val="-29"/>
                <w:sz w:val="18"/>
              </w:rPr>
              <w:t>、</w:t>
            </w:r>
            <w:r>
              <w:rPr>
                <w:sz w:val="18"/>
              </w:rPr>
              <w:t>相关行业工程建设主管</w:t>
            </w:r>
            <w:r>
              <w:rPr>
                <w:spacing w:val="-16"/>
                <w:sz w:val="18"/>
              </w:rPr>
              <w:t>部</w:t>
            </w:r>
            <w:r>
              <w:rPr>
                <w:sz w:val="18"/>
              </w:rPr>
              <w:t>门按照职责责令限期改正；逾期不改正的，处</w:t>
            </w:r>
            <w:r>
              <w:rPr>
                <w:spacing w:val="-45"/>
                <w:sz w:val="18"/>
              </w:rPr>
              <w:t xml:space="preserve"> </w:t>
            </w:r>
            <w:r>
              <w:rPr>
                <w:sz w:val="18"/>
              </w:rPr>
              <w:t>5</w:t>
            </w:r>
            <w:r>
              <w:rPr>
                <w:spacing w:val="-46"/>
                <w:sz w:val="18"/>
              </w:rPr>
              <w:t xml:space="preserve"> </w:t>
            </w:r>
            <w:r>
              <w:rPr>
                <w:sz w:val="18"/>
              </w:rPr>
              <w:t>万元以上</w:t>
            </w:r>
            <w:r>
              <w:rPr>
                <w:spacing w:val="-45"/>
                <w:sz w:val="18"/>
              </w:rPr>
              <w:t xml:space="preserve"> </w:t>
            </w:r>
            <w:r>
              <w:rPr>
                <w:sz w:val="18"/>
              </w:rPr>
              <w:t>10</w:t>
            </w:r>
            <w:r>
              <w:rPr>
                <w:spacing w:val="-48"/>
                <w:sz w:val="18"/>
              </w:rPr>
              <w:t xml:space="preserve"> </w:t>
            </w:r>
            <w:r>
              <w:rPr>
                <w:sz w:val="18"/>
              </w:rPr>
              <w:t>万元以下的罚款：</w:t>
            </w:r>
          </w:p>
          <w:p>
            <w:pPr>
              <w:pStyle w:val="7"/>
              <w:spacing w:line="230" w:lineRule="exact"/>
              <w:ind w:left="107"/>
              <w:rPr>
                <w:sz w:val="18"/>
              </w:rPr>
            </w:pPr>
            <w:r>
              <w:rPr>
                <w:sz w:val="18"/>
              </w:rPr>
              <w:t>（一）分包单位未按月考核农民工工作量、编制工资支付表并经农民工本人签字确认；</w:t>
            </w:r>
          </w:p>
          <w:p>
            <w:pPr>
              <w:pStyle w:val="7"/>
              <w:spacing w:before="120"/>
              <w:ind w:left="107"/>
              <w:rPr>
                <w:sz w:val="18"/>
              </w:rPr>
            </w:pPr>
            <w:r>
              <w:rPr>
                <w:sz w:val="18"/>
              </w:rPr>
              <w:t>（二）施工总承包单位未对分包单位劳动用工实施监督管理；</w:t>
            </w:r>
          </w:p>
        </w:tc>
        <w:tc>
          <w:tcPr>
            <w:tcW w:w="721" w:type="dxa"/>
          </w:tcPr>
          <w:p>
            <w:pPr>
              <w:pStyle w:val="7"/>
              <w:spacing w:line="225" w:lineRule="exact"/>
              <w:ind w:left="107"/>
              <w:rPr>
                <w:sz w:val="18"/>
              </w:rPr>
            </w:pPr>
            <w:r>
              <w:rPr>
                <w:sz w:val="18"/>
              </w:rPr>
              <w:t>严重</w:t>
            </w:r>
          </w:p>
        </w:tc>
      </w:tr>
    </w:tbl>
    <w:p>
      <w:pPr>
        <w:spacing w:after="0" w:line="225" w:lineRule="exact"/>
        <w:rPr>
          <w:sz w:val="18"/>
        </w:rPr>
        <w:sectPr>
          <w:pgSz w:w="16840" w:h="11910" w:orient="landscape"/>
          <w:pgMar w:top="720" w:right="640" w:bottom="720" w:left="660" w:header="0" w:footer="524" w:gutter="0"/>
          <w:cols w:space="720" w:num="1"/>
        </w:sectPr>
      </w:pPr>
    </w:p>
    <w:tbl>
      <w:tblPr>
        <w:tblStyle w:val="3"/>
        <w:tblW w:w="0" w:type="auto"/>
        <w:tblInd w:w="11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71"/>
        <w:gridCol w:w="968"/>
        <w:gridCol w:w="2502"/>
        <w:gridCol w:w="2997"/>
        <w:gridCol w:w="7448"/>
        <w:gridCol w:w="72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00" w:hRule="atLeast"/>
        </w:trPr>
        <w:tc>
          <w:tcPr>
            <w:tcW w:w="671" w:type="dxa"/>
            <w:vMerge w:val="restart"/>
          </w:tcPr>
          <w:p>
            <w:pPr>
              <w:pStyle w:val="7"/>
              <w:rPr>
                <w:rFonts w:ascii="Times New Roman"/>
                <w:sz w:val="18"/>
              </w:rPr>
            </w:pPr>
          </w:p>
        </w:tc>
        <w:tc>
          <w:tcPr>
            <w:tcW w:w="968" w:type="dxa"/>
          </w:tcPr>
          <w:p>
            <w:pPr>
              <w:pStyle w:val="7"/>
              <w:rPr>
                <w:rFonts w:ascii="Times New Roman"/>
                <w:sz w:val="18"/>
              </w:rPr>
            </w:pPr>
          </w:p>
        </w:tc>
        <w:tc>
          <w:tcPr>
            <w:tcW w:w="2502" w:type="dxa"/>
          </w:tcPr>
          <w:p>
            <w:pPr>
              <w:pStyle w:val="7"/>
              <w:rPr>
                <w:rFonts w:ascii="Times New Roman"/>
                <w:sz w:val="18"/>
              </w:rPr>
            </w:pPr>
          </w:p>
        </w:tc>
        <w:tc>
          <w:tcPr>
            <w:tcW w:w="2997" w:type="dxa"/>
          </w:tcPr>
          <w:p>
            <w:pPr>
              <w:pStyle w:val="7"/>
              <w:rPr>
                <w:rFonts w:ascii="Times New Roman"/>
                <w:sz w:val="18"/>
              </w:rPr>
            </w:pPr>
          </w:p>
        </w:tc>
        <w:tc>
          <w:tcPr>
            <w:tcW w:w="7448" w:type="dxa"/>
          </w:tcPr>
          <w:p>
            <w:pPr>
              <w:pStyle w:val="7"/>
              <w:spacing w:line="228" w:lineRule="exact"/>
              <w:ind w:left="107"/>
              <w:rPr>
                <w:sz w:val="18"/>
              </w:rPr>
            </w:pPr>
            <w:r>
              <w:rPr>
                <w:sz w:val="18"/>
              </w:rPr>
              <w:t>（三）分包单位未配合施工总承包单位对其劳动用工进行监督管理；</w:t>
            </w:r>
          </w:p>
          <w:p>
            <w:pPr>
              <w:pStyle w:val="7"/>
              <w:spacing w:before="117"/>
              <w:ind w:left="107"/>
              <w:rPr>
                <w:sz w:val="18"/>
              </w:rPr>
            </w:pPr>
            <w:r>
              <w:rPr>
                <w:sz w:val="18"/>
              </w:rPr>
              <w:t>（四）施工总承包单位未实行施工现场维权信息公示制度。</w:t>
            </w:r>
          </w:p>
        </w:tc>
        <w:tc>
          <w:tcPr>
            <w:tcW w:w="721" w:type="dxa"/>
          </w:tcPr>
          <w:p>
            <w:pPr>
              <w:pStyle w:val="7"/>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450" w:hRule="atLeast"/>
        </w:trPr>
        <w:tc>
          <w:tcPr>
            <w:tcW w:w="671" w:type="dxa"/>
            <w:vMerge w:val="continue"/>
            <w:tcBorders>
              <w:top w:val="nil"/>
            </w:tcBorders>
          </w:tcPr>
          <w:p>
            <w:pPr>
              <w:rPr>
                <w:sz w:val="2"/>
                <w:szCs w:val="2"/>
              </w:rPr>
            </w:pPr>
          </w:p>
        </w:tc>
        <w:tc>
          <w:tcPr>
            <w:tcW w:w="968" w:type="dxa"/>
          </w:tcPr>
          <w:p>
            <w:pPr>
              <w:pStyle w:val="7"/>
              <w:spacing w:before="115"/>
              <w:ind w:left="106"/>
              <w:rPr>
                <w:rFonts w:hint="eastAsia" w:eastAsia="宋体"/>
                <w:sz w:val="18"/>
                <w:lang w:val="en-US" w:eastAsia="zh-CN"/>
              </w:rPr>
            </w:pPr>
            <w:r>
              <w:rPr>
                <w:rFonts w:hint="eastAsia"/>
                <w:sz w:val="18"/>
                <w:lang w:eastAsia="zh-CN"/>
              </w:rPr>
              <w:t>D</w:t>
            </w:r>
            <w:r>
              <w:rPr>
                <w:sz w:val="18"/>
              </w:rPr>
              <w:t>-5-0</w:t>
            </w:r>
            <w:r>
              <w:rPr>
                <w:rFonts w:hint="eastAsia"/>
                <w:sz w:val="18"/>
                <w:lang w:val="en-US" w:eastAsia="zh-CN"/>
              </w:rPr>
              <w:t>6</w:t>
            </w:r>
          </w:p>
        </w:tc>
        <w:tc>
          <w:tcPr>
            <w:tcW w:w="2502" w:type="dxa"/>
          </w:tcPr>
          <w:p>
            <w:pPr>
              <w:pStyle w:val="7"/>
              <w:spacing w:line="364" w:lineRule="auto"/>
              <w:ind w:left="107" w:right="177"/>
              <w:rPr>
                <w:spacing w:val="-2"/>
                <w:sz w:val="18"/>
              </w:rPr>
            </w:pPr>
            <w:r>
              <w:rPr>
                <w:spacing w:val="-2"/>
                <w:sz w:val="18"/>
              </w:rPr>
              <w:t>施工总承包单位未对分包单位劳动用工实施监督管理</w:t>
            </w:r>
          </w:p>
        </w:tc>
        <w:tc>
          <w:tcPr>
            <w:tcW w:w="2997" w:type="dxa"/>
          </w:tcPr>
          <w:p>
            <w:pPr>
              <w:pStyle w:val="7"/>
              <w:spacing w:line="364" w:lineRule="auto"/>
              <w:ind w:left="107" w:right="177"/>
              <w:rPr>
                <w:sz w:val="18"/>
              </w:rPr>
            </w:pPr>
            <w:r>
              <w:rPr>
                <w:spacing w:val="-2"/>
                <w:sz w:val="18"/>
              </w:rPr>
              <w:t>《保障农民工工资支付条例》第二</w:t>
            </w:r>
            <w:r>
              <w:rPr>
                <w:sz w:val="18"/>
              </w:rPr>
              <w:t>十八条</w:t>
            </w:r>
          </w:p>
          <w:p>
            <w:pPr>
              <w:pStyle w:val="7"/>
              <w:spacing w:line="364" w:lineRule="auto"/>
              <w:ind w:left="107" w:right="177"/>
              <w:rPr>
                <w:sz w:val="18"/>
              </w:rPr>
            </w:pPr>
            <w:r>
              <w:rPr>
                <w:spacing w:val="-2"/>
                <w:sz w:val="18"/>
              </w:rPr>
              <w:t>《保障农民工工资支付条例》第五</w:t>
            </w:r>
            <w:r>
              <w:rPr>
                <w:sz w:val="18"/>
              </w:rPr>
              <w:t>十六条</w:t>
            </w:r>
          </w:p>
        </w:tc>
        <w:tc>
          <w:tcPr>
            <w:tcW w:w="7448" w:type="dxa"/>
          </w:tcPr>
          <w:p>
            <w:pPr>
              <w:pStyle w:val="7"/>
              <w:spacing w:line="226" w:lineRule="exact"/>
              <w:ind w:left="107"/>
              <w:rPr>
                <w:sz w:val="18"/>
              </w:rPr>
            </w:pPr>
            <w:r>
              <w:rPr>
                <w:sz w:val="18"/>
              </w:rPr>
              <w:t>责令限期改正；罚款</w:t>
            </w:r>
          </w:p>
          <w:p>
            <w:pPr>
              <w:pStyle w:val="7"/>
              <w:tabs>
                <w:tab w:val="left" w:pos="1276"/>
              </w:tabs>
              <w:spacing w:before="119" w:line="364" w:lineRule="auto"/>
              <w:ind w:left="107" w:right="96"/>
              <w:rPr>
                <w:sz w:val="18"/>
              </w:rPr>
            </w:pPr>
            <w:r>
              <w:rPr>
                <w:sz w:val="18"/>
              </w:rPr>
              <w:t>第五十六条</w:t>
            </w:r>
            <w:r>
              <w:rPr>
                <w:sz w:val="18"/>
              </w:rPr>
              <w:tab/>
            </w:r>
            <w:r>
              <w:rPr>
                <w:sz w:val="18"/>
              </w:rPr>
              <w:t>有下列情形之一的</w:t>
            </w:r>
            <w:r>
              <w:rPr>
                <w:spacing w:val="-29"/>
                <w:sz w:val="18"/>
              </w:rPr>
              <w:t>，</w:t>
            </w:r>
            <w:r>
              <w:rPr>
                <w:sz w:val="18"/>
              </w:rPr>
              <w:t>由人力资源社会保障行政部门</w:t>
            </w:r>
            <w:r>
              <w:rPr>
                <w:spacing w:val="-29"/>
                <w:sz w:val="18"/>
              </w:rPr>
              <w:t>、</w:t>
            </w:r>
            <w:r>
              <w:rPr>
                <w:sz w:val="18"/>
              </w:rPr>
              <w:t>相关行业工程建设主管</w:t>
            </w:r>
            <w:r>
              <w:rPr>
                <w:spacing w:val="-16"/>
                <w:sz w:val="18"/>
              </w:rPr>
              <w:t>部</w:t>
            </w:r>
            <w:r>
              <w:rPr>
                <w:sz w:val="18"/>
              </w:rPr>
              <w:t>门按照职责责令限期改正；逾期不改正的，处</w:t>
            </w:r>
            <w:r>
              <w:rPr>
                <w:spacing w:val="-45"/>
                <w:sz w:val="18"/>
              </w:rPr>
              <w:t xml:space="preserve"> </w:t>
            </w:r>
            <w:r>
              <w:rPr>
                <w:sz w:val="18"/>
              </w:rPr>
              <w:t>5</w:t>
            </w:r>
            <w:r>
              <w:rPr>
                <w:spacing w:val="-46"/>
                <w:sz w:val="18"/>
              </w:rPr>
              <w:t xml:space="preserve"> </w:t>
            </w:r>
            <w:r>
              <w:rPr>
                <w:sz w:val="18"/>
              </w:rPr>
              <w:t>万元以上</w:t>
            </w:r>
            <w:r>
              <w:rPr>
                <w:spacing w:val="-45"/>
                <w:sz w:val="18"/>
              </w:rPr>
              <w:t xml:space="preserve"> </w:t>
            </w:r>
            <w:r>
              <w:rPr>
                <w:sz w:val="18"/>
              </w:rPr>
              <w:t>10</w:t>
            </w:r>
            <w:r>
              <w:rPr>
                <w:spacing w:val="-48"/>
                <w:sz w:val="18"/>
              </w:rPr>
              <w:t xml:space="preserve"> </w:t>
            </w:r>
            <w:r>
              <w:rPr>
                <w:sz w:val="18"/>
              </w:rPr>
              <w:t>万元以下的罚款：</w:t>
            </w:r>
          </w:p>
          <w:p>
            <w:pPr>
              <w:pStyle w:val="7"/>
              <w:spacing w:line="230" w:lineRule="exact"/>
              <w:ind w:left="107"/>
              <w:rPr>
                <w:sz w:val="18"/>
              </w:rPr>
            </w:pPr>
            <w:r>
              <w:rPr>
                <w:sz w:val="18"/>
              </w:rPr>
              <w:t>（一）分包单位未按月考核农民工工作量、编制工资支付表并经农民工本人签字确认；</w:t>
            </w:r>
          </w:p>
          <w:p>
            <w:pPr>
              <w:pStyle w:val="7"/>
              <w:spacing w:before="120"/>
              <w:ind w:left="107"/>
              <w:rPr>
                <w:sz w:val="18"/>
              </w:rPr>
            </w:pPr>
            <w:r>
              <w:rPr>
                <w:sz w:val="18"/>
              </w:rPr>
              <w:t>（二）施工总承包单位未对分包单位劳动用工实施监督管理；</w:t>
            </w:r>
          </w:p>
          <w:p>
            <w:pPr>
              <w:pStyle w:val="7"/>
              <w:spacing w:before="120"/>
              <w:ind w:left="107"/>
              <w:rPr>
                <w:sz w:val="18"/>
              </w:rPr>
            </w:pPr>
            <w:r>
              <w:rPr>
                <w:sz w:val="18"/>
              </w:rPr>
              <w:t>（三）分包单位未配合施工总承包单位对其劳动用工进行监督管理；</w:t>
            </w:r>
          </w:p>
          <w:p>
            <w:pPr>
              <w:pStyle w:val="7"/>
              <w:spacing w:before="117"/>
              <w:ind w:left="107"/>
              <w:rPr>
                <w:sz w:val="18"/>
              </w:rPr>
            </w:pPr>
            <w:r>
              <w:rPr>
                <w:sz w:val="18"/>
              </w:rPr>
              <w:t>（四）施工总承包单位未实行施工现场维权信息公示制度。</w:t>
            </w:r>
          </w:p>
        </w:tc>
        <w:tc>
          <w:tcPr>
            <w:tcW w:w="721" w:type="dxa"/>
          </w:tcPr>
          <w:p>
            <w:pPr>
              <w:pStyle w:val="7"/>
              <w:spacing w:line="226" w:lineRule="exact"/>
              <w:ind w:left="107"/>
              <w:rPr>
                <w:sz w:val="18"/>
              </w:rPr>
            </w:pPr>
            <w:r>
              <w:rPr>
                <w:sz w:val="18"/>
              </w:rPr>
              <w:t>严重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452" w:hRule="atLeast"/>
        </w:trPr>
        <w:tc>
          <w:tcPr>
            <w:tcW w:w="671" w:type="dxa"/>
            <w:vMerge w:val="continue"/>
            <w:tcBorders>
              <w:top w:val="nil"/>
            </w:tcBorders>
          </w:tcPr>
          <w:p>
            <w:pPr>
              <w:rPr>
                <w:sz w:val="2"/>
                <w:szCs w:val="2"/>
              </w:rPr>
            </w:pPr>
          </w:p>
        </w:tc>
        <w:tc>
          <w:tcPr>
            <w:tcW w:w="968" w:type="dxa"/>
          </w:tcPr>
          <w:p>
            <w:pPr>
              <w:pStyle w:val="7"/>
              <w:spacing w:before="114"/>
              <w:ind w:left="106"/>
              <w:rPr>
                <w:rFonts w:hint="eastAsia" w:eastAsia="宋体"/>
                <w:sz w:val="18"/>
                <w:lang w:val="en-US" w:eastAsia="zh-CN"/>
              </w:rPr>
            </w:pPr>
            <w:r>
              <w:rPr>
                <w:rFonts w:hint="eastAsia"/>
                <w:sz w:val="18"/>
                <w:lang w:eastAsia="zh-CN"/>
              </w:rPr>
              <w:t>D</w:t>
            </w:r>
            <w:r>
              <w:rPr>
                <w:sz w:val="18"/>
              </w:rPr>
              <w:t>-5-0</w:t>
            </w:r>
            <w:r>
              <w:rPr>
                <w:rFonts w:hint="eastAsia"/>
                <w:sz w:val="18"/>
                <w:lang w:val="en-US" w:eastAsia="zh-CN"/>
              </w:rPr>
              <w:t>7</w:t>
            </w:r>
          </w:p>
        </w:tc>
        <w:tc>
          <w:tcPr>
            <w:tcW w:w="2502" w:type="dxa"/>
          </w:tcPr>
          <w:p>
            <w:pPr>
              <w:pStyle w:val="7"/>
              <w:spacing w:line="364" w:lineRule="auto"/>
              <w:ind w:left="107" w:right="177"/>
              <w:rPr>
                <w:spacing w:val="-2"/>
                <w:sz w:val="18"/>
              </w:rPr>
            </w:pPr>
            <w:r>
              <w:rPr>
                <w:spacing w:val="-2"/>
                <w:sz w:val="18"/>
              </w:rPr>
              <w:t>分包单位未配合施工总承包单位对其劳动用工进行监督管理</w:t>
            </w:r>
          </w:p>
        </w:tc>
        <w:tc>
          <w:tcPr>
            <w:tcW w:w="2997" w:type="dxa"/>
          </w:tcPr>
          <w:p>
            <w:pPr>
              <w:pStyle w:val="7"/>
              <w:spacing w:line="364" w:lineRule="auto"/>
              <w:ind w:left="107" w:right="177"/>
              <w:rPr>
                <w:sz w:val="18"/>
              </w:rPr>
            </w:pPr>
            <w:r>
              <w:rPr>
                <w:spacing w:val="-2"/>
                <w:sz w:val="18"/>
              </w:rPr>
              <w:t>《保障农民工工资支付条例》第二</w:t>
            </w:r>
            <w:r>
              <w:rPr>
                <w:sz w:val="18"/>
              </w:rPr>
              <w:t>十八条</w:t>
            </w:r>
          </w:p>
          <w:p>
            <w:pPr>
              <w:pStyle w:val="7"/>
              <w:spacing w:line="364" w:lineRule="auto"/>
              <w:ind w:left="107" w:right="177"/>
              <w:rPr>
                <w:sz w:val="18"/>
              </w:rPr>
            </w:pPr>
            <w:r>
              <w:rPr>
                <w:spacing w:val="-2"/>
                <w:sz w:val="18"/>
              </w:rPr>
              <w:t>《保障农民工工资支付条例》第五</w:t>
            </w:r>
            <w:r>
              <w:rPr>
                <w:sz w:val="18"/>
              </w:rPr>
              <w:t>十六条</w:t>
            </w:r>
          </w:p>
        </w:tc>
        <w:tc>
          <w:tcPr>
            <w:tcW w:w="7448" w:type="dxa"/>
          </w:tcPr>
          <w:p>
            <w:pPr>
              <w:pStyle w:val="7"/>
              <w:spacing w:line="227" w:lineRule="exact"/>
              <w:ind w:left="107"/>
              <w:rPr>
                <w:sz w:val="18"/>
              </w:rPr>
            </w:pPr>
            <w:r>
              <w:rPr>
                <w:sz w:val="18"/>
              </w:rPr>
              <w:t>责令限期改正；罚款</w:t>
            </w:r>
          </w:p>
          <w:p>
            <w:pPr>
              <w:pStyle w:val="7"/>
              <w:tabs>
                <w:tab w:val="left" w:pos="1276"/>
              </w:tabs>
              <w:spacing w:before="119" w:line="362" w:lineRule="auto"/>
              <w:ind w:left="107" w:right="96"/>
              <w:rPr>
                <w:sz w:val="18"/>
              </w:rPr>
            </w:pPr>
            <w:r>
              <w:rPr>
                <w:sz w:val="18"/>
              </w:rPr>
              <w:t>第五十六条</w:t>
            </w:r>
            <w:r>
              <w:rPr>
                <w:sz w:val="18"/>
              </w:rPr>
              <w:tab/>
            </w:r>
            <w:r>
              <w:rPr>
                <w:sz w:val="18"/>
              </w:rPr>
              <w:t>有下列情形之一的</w:t>
            </w:r>
            <w:r>
              <w:rPr>
                <w:spacing w:val="-29"/>
                <w:sz w:val="18"/>
              </w:rPr>
              <w:t>，</w:t>
            </w:r>
            <w:r>
              <w:rPr>
                <w:sz w:val="18"/>
              </w:rPr>
              <w:t>由人力资源社会保障行政部门</w:t>
            </w:r>
            <w:r>
              <w:rPr>
                <w:spacing w:val="-29"/>
                <w:sz w:val="18"/>
              </w:rPr>
              <w:t>、</w:t>
            </w:r>
            <w:r>
              <w:rPr>
                <w:sz w:val="18"/>
              </w:rPr>
              <w:t>相关行业工程建设主管</w:t>
            </w:r>
            <w:r>
              <w:rPr>
                <w:spacing w:val="-16"/>
                <w:sz w:val="18"/>
              </w:rPr>
              <w:t>部</w:t>
            </w:r>
            <w:r>
              <w:rPr>
                <w:sz w:val="18"/>
              </w:rPr>
              <w:t>门按照职责责令限期改正；逾期不改正的，处</w:t>
            </w:r>
            <w:r>
              <w:rPr>
                <w:spacing w:val="-45"/>
                <w:sz w:val="18"/>
              </w:rPr>
              <w:t xml:space="preserve"> </w:t>
            </w:r>
            <w:r>
              <w:rPr>
                <w:sz w:val="18"/>
              </w:rPr>
              <w:t>5</w:t>
            </w:r>
            <w:r>
              <w:rPr>
                <w:spacing w:val="-46"/>
                <w:sz w:val="18"/>
              </w:rPr>
              <w:t xml:space="preserve"> </w:t>
            </w:r>
            <w:r>
              <w:rPr>
                <w:sz w:val="18"/>
              </w:rPr>
              <w:t>万元以上</w:t>
            </w:r>
            <w:r>
              <w:rPr>
                <w:spacing w:val="-45"/>
                <w:sz w:val="18"/>
              </w:rPr>
              <w:t xml:space="preserve"> </w:t>
            </w:r>
            <w:r>
              <w:rPr>
                <w:sz w:val="18"/>
              </w:rPr>
              <w:t>10</w:t>
            </w:r>
            <w:r>
              <w:rPr>
                <w:spacing w:val="-48"/>
                <w:sz w:val="18"/>
              </w:rPr>
              <w:t xml:space="preserve"> </w:t>
            </w:r>
            <w:r>
              <w:rPr>
                <w:sz w:val="18"/>
              </w:rPr>
              <w:t>万元以下的罚款：</w:t>
            </w:r>
          </w:p>
          <w:p>
            <w:pPr>
              <w:pStyle w:val="7"/>
              <w:spacing w:before="2"/>
              <w:ind w:left="107"/>
              <w:rPr>
                <w:sz w:val="18"/>
              </w:rPr>
            </w:pPr>
            <w:r>
              <w:rPr>
                <w:sz w:val="18"/>
              </w:rPr>
              <w:t>（一）分包单位未按月考核农民工工作量、编制工资支付表并经农民工本人签字确认；</w:t>
            </w:r>
          </w:p>
          <w:p>
            <w:pPr>
              <w:pStyle w:val="7"/>
              <w:spacing w:before="120"/>
              <w:ind w:left="107"/>
              <w:rPr>
                <w:sz w:val="18"/>
              </w:rPr>
            </w:pPr>
            <w:r>
              <w:rPr>
                <w:sz w:val="18"/>
              </w:rPr>
              <w:t>（二）施工总承包单位未对分包单位劳动用工实施监督管理；</w:t>
            </w:r>
          </w:p>
          <w:p>
            <w:pPr>
              <w:pStyle w:val="7"/>
              <w:spacing w:before="120"/>
              <w:ind w:left="107"/>
              <w:rPr>
                <w:sz w:val="18"/>
              </w:rPr>
            </w:pPr>
            <w:r>
              <w:rPr>
                <w:sz w:val="18"/>
              </w:rPr>
              <w:t>（三）分包单位未配合施工总承包单位对其劳动用工进行监督管理；</w:t>
            </w:r>
          </w:p>
          <w:p>
            <w:pPr>
              <w:pStyle w:val="7"/>
              <w:spacing w:before="120"/>
              <w:ind w:left="107"/>
              <w:rPr>
                <w:sz w:val="18"/>
              </w:rPr>
            </w:pPr>
            <w:r>
              <w:rPr>
                <w:sz w:val="18"/>
              </w:rPr>
              <w:t>（四）施工总承包单位未实行施工现场维权信息公示制度。</w:t>
            </w:r>
          </w:p>
        </w:tc>
        <w:tc>
          <w:tcPr>
            <w:tcW w:w="721" w:type="dxa"/>
          </w:tcPr>
          <w:p>
            <w:pPr>
              <w:pStyle w:val="7"/>
              <w:spacing w:line="227" w:lineRule="exact"/>
              <w:ind w:left="107"/>
              <w:rPr>
                <w:sz w:val="18"/>
              </w:rPr>
            </w:pPr>
            <w:r>
              <w:rPr>
                <w:sz w:val="18"/>
              </w:rPr>
              <w:t>严重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2449" w:hRule="atLeast"/>
        </w:trPr>
        <w:tc>
          <w:tcPr>
            <w:tcW w:w="671" w:type="dxa"/>
            <w:vMerge w:val="continue"/>
            <w:tcBorders>
              <w:top w:val="nil"/>
            </w:tcBorders>
          </w:tcPr>
          <w:p>
            <w:pPr>
              <w:rPr>
                <w:sz w:val="2"/>
                <w:szCs w:val="2"/>
              </w:rPr>
            </w:pPr>
          </w:p>
        </w:tc>
        <w:tc>
          <w:tcPr>
            <w:tcW w:w="968" w:type="dxa"/>
          </w:tcPr>
          <w:p>
            <w:pPr>
              <w:pStyle w:val="7"/>
              <w:spacing w:before="112"/>
              <w:ind w:left="106"/>
              <w:rPr>
                <w:rFonts w:hint="eastAsia" w:eastAsia="宋体"/>
                <w:sz w:val="18"/>
                <w:lang w:val="en-US" w:eastAsia="zh-CN"/>
              </w:rPr>
            </w:pPr>
            <w:r>
              <w:rPr>
                <w:rFonts w:hint="eastAsia"/>
                <w:sz w:val="18"/>
                <w:lang w:eastAsia="zh-CN"/>
              </w:rPr>
              <w:t>D</w:t>
            </w:r>
            <w:r>
              <w:rPr>
                <w:sz w:val="18"/>
              </w:rPr>
              <w:t>-5-0</w:t>
            </w:r>
            <w:r>
              <w:rPr>
                <w:rFonts w:hint="eastAsia"/>
                <w:sz w:val="18"/>
                <w:lang w:val="en-US" w:eastAsia="zh-CN"/>
              </w:rPr>
              <w:t>8</w:t>
            </w:r>
          </w:p>
        </w:tc>
        <w:tc>
          <w:tcPr>
            <w:tcW w:w="2502" w:type="dxa"/>
          </w:tcPr>
          <w:p>
            <w:pPr>
              <w:pStyle w:val="7"/>
              <w:spacing w:line="364" w:lineRule="auto"/>
              <w:ind w:left="107" w:right="177"/>
              <w:rPr>
                <w:spacing w:val="-2"/>
                <w:sz w:val="18"/>
              </w:rPr>
            </w:pPr>
            <w:r>
              <w:rPr>
                <w:spacing w:val="-2"/>
                <w:sz w:val="18"/>
              </w:rPr>
              <w:t>施工总承包单位未实行施工现场维权信息公示制度</w:t>
            </w:r>
          </w:p>
        </w:tc>
        <w:tc>
          <w:tcPr>
            <w:tcW w:w="2997" w:type="dxa"/>
          </w:tcPr>
          <w:p>
            <w:pPr>
              <w:pStyle w:val="7"/>
              <w:spacing w:line="364" w:lineRule="auto"/>
              <w:ind w:left="107" w:right="177"/>
              <w:rPr>
                <w:sz w:val="18"/>
              </w:rPr>
            </w:pPr>
            <w:r>
              <w:rPr>
                <w:spacing w:val="-2"/>
                <w:sz w:val="18"/>
              </w:rPr>
              <w:t>《保障农民工工资支付条例》第三</w:t>
            </w:r>
            <w:r>
              <w:rPr>
                <w:sz w:val="18"/>
              </w:rPr>
              <w:t>十四条</w:t>
            </w:r>
          </w:p>
          <w:p>
            <w:pPr>
              <w:pStyle w:val="7"/>
              <w:spacing w:line="364" w:lineRule="auto"/>
              <w:ind w:left="107" w:right="177"/>
              <w:rPr>
                <w:sz w:val="18"/>
              </w:rPr>
            </w:pPr>
            <w:r>
              <w:rPr>
                <w:spacing w:val="-2"/>
                <w:sz w:val="18"/>
              </w:rPr>
              <w:t>《保障农民工工资支付条例》第五</w:t>
            </w:r>
            <w:r>
              <w:rPr>
                <w:sz w:val="18"/>
              </w:rPr>
              <w:t>十六条</w:t>
            </w:r>
          </w:p>
        </w:tc>
        <w:tc>
          <w:tcPr>
            <w:tcW w:w="7448" w:type="dxa"/>
          </w:tcPr>
          <w:p>
            <w:pPr>
              <w:pStyle w:val="7"/>
              <w:spacing w:line="225" w:lineRule="exact"/>
              <w:ind w:left="107"/>
              <w:rPr>
                <w:sz w:val="18"/>
              </w:rPr>
            </w:pPr>
            <w:r>
              <w:rPr>
                <w:sz w:val="18"/>
              </w:rPr>
              <w:t>责令限期改正；罚款</w:t>
            </w:r>
          </w:p>
          <w:p>
            <w:pPr>
              <w:pStyle w:val="7"/>
              <w:tabs>
                <w:tab w:val="left" w:pos="1276"/>
              </w:tabs>
              <w:spacing w:before="119" w:line="364" w:lineRule="auto"/>
              <w:ind w:left="107" w:right="96"/>
              <w:rPr>
                <w:sz w:val="18"/>
              </w:rPr>
            </w:pPr>
            <w:r>
              <w:rPr>
                <w:sz w:val="18"/>
              </w:rPr>
              <w:t>第五十六条</w:t>
            </w:r>
            <w:r>
              <w:rPr>
                <w:sz w:val="18"/>
              </w:rPr>
              <w:tab/>
            </w:r>
            <w:r>
              <w:rPr>
                <w:sz w:val="18"/>
              </w:rPr>
              <w:t>有下列情形之一的</w:t>
            </w:r>
            <w:r>
              <w:rPr>
                <w:spacing w:val="-29"/>
                <w:sz w:val="18"/>
              </w:rPr>
              <w:t>，</w:t>
            </w:r>
            <w:r>
              <w:rPr>
                <w:sz w:val="18"/>
              </w:rPr>
              <w:t>由人力资源社会保障行政部门</w:t>
            </w:r>
            <w:r>
              <w:rPr>
                <w:spacing w:val="-29"/>
                <w:sz w:val="18"/>
              </w:rPr>
              <w:t>、</w:t>
            </w:r>
            <w:r>
              <w:rPr>
                <w:sz w:val="18"/>
              </w:rPr>
              <w:t>相关行业工程建设主管</w:t>
            </w:r>
            <w:r>
              <w:rPr>
                <w:spacing w:val="-16"/>
                <w:sz w:val="18"/>
              </w:rPr>
              <w:t>部</w:t>
            </w:r>
            <w:r>
              <w:rPr>
                <w:sz w:val="18"/>
              </w:rPr>
              <w:t>门按照职责责令限期改正；逾期不改正的，处</w:t>
            </w:r>
            <w:r>
              <w:rPr>
                <w:spacing w:val="-45"/>
                <w:sz w:val="18"/>
              </w:rPr>
              <w:t xml:space="preserve"> </w:t>
            </w:r>
            <w:r>
              <w:rPr>
                <w:sz w:val="18"/>
              </w:rPr>
              <w:t>5</w:t>
            </w:r>
            <w:r>
              <w:rPr>
                <w:spacing w:val="-46"/>
                <w:sz w:val="18"/>
              </w:rPr>
              <w:t xml:space="preserve"> </w:t>
            </w:r>
            <w:r>
              <w:rPr>
                <w:sz w:val="18"/>
              </w:rPr>
              <w:t>万元以上</w:t>
            </w:r>
            <w:r>
              <w:rPr>
                <w:spacing w:val="-45"/>
                <w:sz w:val="18"/>
              </w:rPr>
              <w:t xml:space="preserve"> </w:t>
            </w:r>
            <w:r>
              <w:rPr>
                <w:sz w:val="18"/>
              </w:rPr>
              <w:t>10</w:t>
            </w:r>
            <w:r>
              <w:rPr>
                <w:spacing w:val="-48"/>
                <w:sz w:val="18"/>
              </w:rPr>
              <w:t xml:space="preserve"> </w:t>
            </w:r>
            <w:r>
              <w:rPr>
                <w:sz w:val="18"/>
              </w:rPr>
              <w:t>万元以下的罚款：</w:t>
            </w:r>
          </w:p>
          <w:p>
            <w:pPr>
              <w:pStyle w:val="7"/>
              <w:spacing w:line="230" w:lineRule="exact"/>
              <w:ind w:left="107"/>
              <w:rPr>
                <w:sz w:val="18"/>
              </w:rPr>
            </w:pPr>
            <w:r>
              <w:rPr>
                <w:sz w:val="18"/>
              </w:rPr>
              <w:t>（一）分包单位未按月考核农民工工作量、编制工资支付表并经农民工本人签字确认；</w:t>
            </w:r>
          </w:p>
          <w:p>
            <w:pPr>
              <w:pStyle w:val="7"/>
              <w:spacing w:before="120"/>
              <w:ind w:left="107"/>
              <w:rPr>
                <w:sz w:val="18"/>
              </w:rPr>
            </w:pPr>
            <w:r>
              <w:rPr>
                <w:sz w:val="18"/>
              </w:rPr>
              <w:t>（二）施工总承包单位未对分包单位劳动用工实施监督管理；</w:t>
            </w:r>
          </w:p>
          <w:p>
            <w:pPr>
              <w:pStyle w:val="7"/>
              <w:spacing w:before="118"/>
              <w:ind w:left="107"/>
              <w:rPr>
                <w:sz w:val="18"/>
              </w:rPr>
            </w:pPr>
            <w:r>
              <w:rPr>
                <w:sz w:val="18"/>
              </w:rPr>
              <w:t>（三）分包单位未配合施工总承包单位对其劳动用工进行监督管理；</w:t>
            </w:r>
          </w:p>
          <w:p>
            <w:pPr>
              <w:pStyle w:val="7"/>
              <w:spacing w:before="119"/>
              <w:ind w:left="107"/>
              <w:rPr>
                <w:sz w:val="18"/>
              </w:rPr>
            </w:pPr>
            <w:r>
              <w:rPr>
                <w:sz w:val="18"/>
              </w:rPr>
              <w:t>（四）施工总承包单位未实行施工现场维权信息公示制度。</w:t>
            </w:r>
          </w:p>
        </w:tc>
        <w:tc>
          <w:tcPr>
            <w:tcW w:w="721" w:type="dxa"/>
          </w:tcPr>
          <w:p>
            <w:pPr>
              <w:pStyle w:val="7"/>
              <w:spacing w:line="225" w:lineRule="exact"/>
              <w:ind w:left="107"/>
              <w:rPr>
                <w:sz w:val="18"/>
              </w:rPr>
            </w:pPr>
            <w:r>
              <w:rPr>
                <w:sz w:val="18"/>
              </w:rPr>
              <w:t>严重</w:t>
            </w:r>
          </w:p>
        </w:tc>
      </w:tr>
    </w:tbl>
    <w:p>
      <w:pPr>
        <w:spacing w:after="0" w:line="225" w:lineRule="exact"/>
        <w:rPr>
          <w:sz w:val="18"/>
        </w:rPr>
        <w:sectPr>
          <w:pgSz w:w="16840" w:h="11910" w:orient="landscape"/>
          <w:pgMar w:top="720" w:right="640" w:bottom="720" w:left="660" w:header="0" w:footer="524" w:gutter="0"/>
          <w:cols w:space="720" w:num="1"/>
        </w:sectPr>
      </w:pPr>
    </w:p>
    <w:tbl>
      <w:tblPr>
        <w:tblStyle w:val="3"/>
        <w:tblW w:w="0" w:type="auto"/>
        <w:tblInd w:w="11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71"/>
        <w:gridCol w:w="968"/>
        <w:gridCol w:w="2502"/>
        <w:gridCol w:w="2997"/>
        <w:gridCol w:w="7448"/>
        <w:gridCol w:w="72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26" w:hRule="atLeast"/>
        </w:trPr>
        <w:tc>
          <w:tcPr>
            <w:tcW w:w="671" w:type="dxa"/>
            <w:vMerge w:val="restart"/>
          </w:tcPr>
          <w:p>
            <w:pPr>
              <w:pStyle w:val="7"/>
              <w:tabs>
                <w:tab w:val="left" w:pos="1276"/>
              </w:tabs>
              <w:spacing w:line="219" w:lineRule="exact"/>
              <w:ind w:left="107"/>
              <w:rPr>
                <w:rFonts w:hint="default"/>
                <w:b/>
                <w:bCs/>
                <w:sz w:val="18"/>
                <w:lang w:val="en-US" w:eastAsia="zh-CN"/>
              </w:rPr>
            </w:pPr>
            <w:r>
              <w:rPr>
                <w:rFonts w:hint="eastAsia"/>
                <w:b/>
                <w:bCs/>
                <w:sz w:val="18"/>
                <w:lang w:val="en-US" w:eastAsia="zh-CN"/>
              </w:rPr>
              <w:t>D-6</w:t>
            </w:r>
          </w:p>
          <w:p>
            <w:pPr>
              <w:pStyle w:val="7"/>
              <w:tabs>
                <w:tab w:val="left" w:pos="1276"/>
              </w:tabs>
              <w:spacing w:line="219" w:lineRule="exact"/>
              <w:ind w:left="107"/>
              <w:rPr>
                <w:sz w:val="18"/>
              </w:rPr>
            </w:pPr>
            <w:r>
              <w:rPr>
                <w:b/>
                <w:bCs/>
                <w:sz w:val="18"/>
              </w:rPr>
              <w:t>其他</w:t>
            </w:r>
          </w:p>
        </w:tc>
        <w:tc>
          <w:tcPr>
            <w:tcW w:w="968" w:type="dxa"/>
          </w:tcPr>
          <w:p>
            <w:pPr>
              <w:pStyle w:val="7"/>
              <w:tabs>
                <w:tab w:val="left" w:pos="1276"/>
              </w:tabs>
              <w:spacing w:line="219" w:lineRule="exact"/>
              <w:ind w:left="107"/>
              <w:rPr>
                <w:rFonts w:hint="default"/>
                <w:sz w:val="18"/>
                <w:lang w:val="en-US" w:eastAsia="zh-CN"/>
              </w:rPr>
            </w:pPr>
            <w:r>
              <w:rPr>
                <w:rFonts w:hint="eastAsia"/>
                <w:sz w:val="18"/>
                <w:lang w:val="en-US" w:eastAsia="zh-CN"/>
              </w:rPr>
              <w:t>D-6-01</w:t>
            </w:r>
          </w:p>
        </w:tc>
        <w:tc>
          <w:tcPr>
            <w:tcW w:w="2502" w:type="dxa"/>
          </w:tcPr>
          <w:p>
            <w:pPr>
              <w:pStyle w:val="7"/>
              <w:tabs>
                <w:tab w:val="left" w:pos="1276"/>
              </w:tabs>
              <w:spacing w:line="219" w:lineRule="exact"/>
              <w:ind w:left="107"/>
              <w:rPr>
                <w:sz w:val="18"/>
              </w:rPr>
            </w:pPr>
            <w:r>
              <w:rPr>
                <w:sz w:val="18"/>
              </w:rPr>
              <w:t>不按相关管理部门要求按时</w:t>
            </w:r>
          </w:p>
          <w:p>
            <w:pPr>
              <w:pStyle w:val="7"/>
              <w:tabs>
                <w:tab w:val="left" w:pos="1276"/>
              </w:tabs>
              <w:spacing w:line="219" w:lineRule="exact"/>
              <w:ind w:left="107"/>
              <w:rPr>
                <w:sz w:val="18"/>
              </w:rPr>
            </w:pPr>
            <w:r>
              <w:rPr>
                <w:sz w:val="18"/>
              </w:rPr>
              <w:t>报送报表等资料的</w:t>
            </w:r>
          </w:p>
        </w:tc>
        <w:tc>
          <w:tcPr>
            <w:tcW w:w="2997" w:type="dxa"/>
          </w:tcPr>
          <w:p>
            <w:pPr>
              <w:pStyle w:val="7"/>
              <w:spacing w:line="228" w:lineRule="exact"/>
              <w:ind w:left="107"/>
              <w:rPr>
                <w:sz w:val="18"/>
              </w:rPr>
            </w:pPr>
            <w:r>
              <w:rPr>
                <w:sz w:val="18"/>
              </w:rPr>
              <w:t>《统计法》第七条</w:t>
            </w:r>
          </w:p>
          <w:p>
            <w:pPr>
              <w:pStyle w:val="7"/>
              <w:spacing w:line="219" w:lineRule="exact"/>
              <w:ind w:left="107"/>
              <w:rPr>
                <w:sz w:val="18"/>
              </w:rPr>
            </w:pPr>
            <w:r>
              <w:rPr>
                <w:sz w:val="18"/>
              </w:rPr>
              <w:t>《统计法》第四十一条</w:t>
            </w:r>
          </w:p>
        </w:tc>
        <w:tc>
          <w:tcPr>
            <w:tcW w:w="7448" w:type="dxa"/>
          </w:tcPr>
          <w:p>
            <w:pPr>
              <w:pStyle w:val="7"/>
              <w:spacing w:line="228" w:lineRule="exact"/>
              <w:ind w:left="107"/>
              <w:rPr>
                <w:sz w:val="18"/>
              </w:rPr>
            </w:pPr>
            <w:r>
              <w:rPr>
                <w:sz w:val="18"/>
              </w:rPr>
              <w:t>罚款</w:t>
            </w:r>
          </w:p>
          <w:p>
            <w:pPr>
              <w:pStyle w:val="7"/>
              <w:tabs>
                <w:tab w:val="left" w:pos="1276"/>
              </w:tabs>
              <w:spacing w:line="219" w:lineRule="exact"/>
              <w:ind w:left="107"/>
              <w:rPr>
                <w:sz w:val="18"/>
              </w:rPr>
            </w:pPr>
            <w:r>
              <w:rPr>
                <w:sz w:val="18"/>
              </w:rPr>
              <w:t>第四十一条</w:t>
            </w:r>
            <w:r>
              <w:rPr>
                <w:sz w:val="18"/>
              </w:rPr>
              <w:tab/>
            </w:r>
            <w:r>
              <w:rPr>
                <w:sz w:val="18"/>
              </w:rPr>
              <w:t>作为统计调查对象的国家机关、企业事业单位或者其他组织有下列行为之一</w:t>
            </w:r>
          </w:p>
          <w:p>
            <w:pPr>
              <w:pStyle w:val="7"/>
              <w:spacing w:before="54"/>
              <w:ind w:left="107"/>
              <w:rPr>
                <w:sz w:val="18"/>
              </w:rPr>
            </w:pPr>
            <w:r>
              <w:rPr>
                <w:sz w:val="18"/>
              </w:rPr>
              <w:t>的，由县级以上人民政府统计机构责令改正，给予警告，可以予以通报；其直接负责的主管</w:t>
            </w:r>
          </w:p>
          <w:p>
            <w:pPr>
              <w:pStyle w:val="7"/>
              <w:spacing w:before="54"/>
              <w:ind w:left="107"/>
              <w:rPr>
                <w:sz w:val="18"/>
              </w:rPr>
            </w:pPr>
            <w:r>
              <w:rPr>
                <w:sz w:val="18"/>
              </w:rPr>
              <w:t>人员和其他直接责任人员属于国家工作人员的，由任免机关或者监察机关依法给予处分：</w:t>
            </w:r>
          </w:p>
          <w:p>
            <w:pPr>
              <w:pStyle w:val="7"/>
              <w:spacing w:before="54"/>
              <w:ind w:left="107"/>
              <w:rPr>
                <w:sz w:val="18"/>
              </w:rPr>
            </w:pPr>
            <w:r>
              <w:rPr>
                <w:sz w:val="18"/>
              </w:rPr>
              <w:t>（一）拒绝提供统计资料或者经催报后仍未按时提供统计资料的； （二）提供不真实或者不</w:t>
            </w:r>
          </w:p>
          <w:p>
            <w:pPr>
              <w:pStyle w:val="7"/>
              <w:spacing w:before="54"/>
              <w:ind w:left="107"/>
              <w:rPr>
                <w:sz w:val="18"/>
              </w:rPr>
            </w:pPr>
            <w:r>
              <w:rPr>
                <w:sz w:val="18"/>
              </w:rPr>
              <w:t>完整的统计资料的； （三）拒绝答复或者不如实答复统计检查查询书的； （四）拒绝、阻</w:t>
            </w:r>
          </w:p>
          <w:p>
            <w:pPr>
              <w:pStyle w:val="7"/>
              <w:spacing w:before="54"/>
              <w:ind w:left="107"/>
              <w:rPr>
                <w:sz w:val="18"/>
              </w:rPr>
            </w:pPr>
            <w:r>
              <w:rPr>
                <w:sz w:val="18"/>
              </w:rPr>
              <w:t>碍统计调查、统计检查的； （五）转移、隐匿、篡改、毁弃或者拒绝提供原始记录和凭证、</w:t>
            </w:r>
          </w:p>
          <w:p>
            <w:pPr>
              <w:pStyle w:val="7"/>
              <w:spacing w:before="54"/>
              <w:ind w:left="107"/>
              <w:rPr>
                <w:sz w:val="18"/>
              </w:rPr>
            </w:pPr>
            <w:r>
              <w:rPr>
                <w:sz w:val="18"/>
              </w:rPr>
              <w:t>统计台账、统计调查表及其他相关证明和资料的。 企业事业单位或者其他组织有前款所列行</w:t>
            </w:r>
          </w:p>
          <w:p>
            <w:pPr>
              <w:pStyle w:val="7"/>
              <w:spacing w:before="54"/>
              <w:ind w:left="107"/>
              <w:rPr>
                <w:sz w:val="18"/>
              </w:rPr>
            </w:pPr>
            <w:r>
              <w:rPr>
                <w:spacing w:val="-6"/>
                <w:sz w:val="18"/>
              </w:rPr>
              <w:t>为之一的，可以并处五万元以下的罚款；情节严重的，并处五万元以上二十万元以下的罚款。</w:t>
            </w:r>
          </w:p>
          <w:p>
            <w:pPr>
              <w:pStyle w:val="7"/>
              <w:spacing w:before="52"/>
              <w:ind w:left="107"/>
              <w:rPr>
                <w:sz w:val="18"/>
              </w:rPr>
            </w:pPr>
            <w:r>
              <w:rPr>
                <w:sz w:val="18"/>
              </w:rPr>
              <w:t>个体工商户有本条第一款所列行为之一的，由县级以上人民政府统计机构责令改正，给予警</w:t>
            </w:r>
          </w:p>
          <w:p>
            <w:pPr>
              <w:pStyle w:val="7"/>
              <w:spacing w:before="54"/>
              <w:ind w:left="107"/>
              <w:rPr>
                <w:sz w:val="18"/>
              </w:rPr>
            </w:pPr>
            <w:r>
              <w:rPr>
                <w:sz w:val="18"/>
              </w:rPr>
              <w:t>告，可以并处一万元以下的罚款。</w:t>
            </w:r>
          </w:p>
        </w:tc>
        <w:tc>
          <w:tcPr>
            <w:tcW w:w="721" w:type="dxa"/>
          </w:tcPr>
          <w:p>
            <w:pPr>
              <w:pStyle w:val="7"/>
              <w:spacing w:line="228" w:lineRule="exact"/>
              <w:ind w:left="107"/>
              <w:rPr>
                <w:sz w:val="18"/>
              </w:rPr>
            </w:pPr>
            <w:r>
              <w:rPr>
                <w:sz w:val="18"/>
              </w:rPr>
              <w:t>一般</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357" w:hRule="atLeast"/>
        </w:trPr>
        <w:tc>
          <w:tcPr>
            <w:tcW w:w="671" w:type="dxa"/>
            <w:vMerge w:val="continue"/>
          </w:tcPr>
          <w:p>
            <w:pPr>
              <w:pStyle w:val="7"/>
              <w:tabs>
                <w:tab w:val="left" w:pos="1276"/>
              </w:tabs>
              <w:spacing w:line="219" w:lineRule="exact"/>
              <w:ind w:left="107"/>
              <w:rPr>
                <w:sz w:val="18"/>
              </w:rPr>
            </w:pPr>
          </w:p>
        </w:tc>
        <w:tc>
          <w:tcPr>
            <w:tcW w:w="968" w:type="dxa"/>
          </w:tcPr>
          <w:p>
            <w:pPr>
              <w:pStyle w:val="7"/>
              <w:tabs>
                <w:tab w:val="left" w:pos="1276"/>
              </w:tabs>
              <w:spacing w:line="219" w:lineRule="exact"/>
              <w:ind w:left="107"/>
              <w:rPr>
                <w:rFonts w:hint="default"/>
                <w:sz w:val="18"/>
                <w:lang w:val="en-US" w:eastAsia="zh-CN"/>
              </w:rPr>
            </w:pPr>
            <w:r>
              <w:rPr>
                <w:rFonts w:hint="eastAsia"/>
                <w:sz w:val="18"/>
                <w:lang w:val="en-US" w:eastAsia="zh-CN"/>
              </w:rPr>
              <w:t>D-6-02</w:t>
            </w:r>
          </w:p>
        </w:tc>
        <w:tc>
          <w:tcPr>
            <w:tcW w:w="12947" w:type="dxa"/>
            <w:gridSpan w:val="3"/>
          </w:tcPr>
          <w:p>
            <w:pPr>
              <w:pStyle w:val="7"/>
              <w:spacing w:before="54"/>
              <w:ind w:left="107"/>
              <w:rPr>
                <w:sz w:val="18"/>
              </w:rPr>
            </w:pPr>
            <w:r>
              <w:rPr>
                <w:sz w:val="18"/>
              </w:rPr>
              <w:t>被其他有关部门和社会组织列入联合惩戒合作备忘录的</w:t>
            </w:r>
          </w:p>
        </w:tc>
        <w:tc>
          <w:tcPr>
            <w:tcW w:w="721" w:type="dxa"/>
          </w:tcPr>
          <w:p>
            <w:pPr>
              <w:pStyle w:val="7"/>
              <w:spacing w:line="228" w:lineRule="exact"/>
              <w:ind w:left="107"/>
              <w:rPr>
                <w:rFonts w:hint="eastAsia" w:eastAsia="宋体"/>
                <w:sz w:val="18"/>
                <w:lang w:eastAsia="zh-CN"/>
              </w:rPr>
            </w:pPr>
            <w:r>
              <w:rPr>
                <w:rFonts w:hint="eastAsia"/>
                <w:sz w:val="18"/>
                <w:lang w:eastAsia="zh-CN"/>
              </w:rPr>
              <w:t>严重</w:t>
            </w:r>
          </w:p>
        </w:tc>
      </w:tr>
    </w:tbl>
    <w:p>
      <w:pPr>
        <w:spacing w:after="0"/>
        <w:rPr>
          <w:rFonts w:ascii="Times New Roman"/>
          <w:sz w:val="18"/>
        </w:rPr>
        <w:sectPr>
          <w:pgSz w:w="16840" w:h="11910" w:orient="landscape"/>
          <w:pgMar w:top="720" w:right="640" w:bottom="720" w:left="660" w:header="0" w:footer="524" w:gutter="0"/>
          <w:cols w:space="720" w:num="1"/>
        </w:sectPr>
      </w:pPr>
    </w:p>
    <w:p>
      <w:pPr>
        <w:pStyle w:val="2"/>
        <w:spacing w:before="55"/>
        <w:ind w:left="4747" w:right="4762"/>
        <w:jc w:val="center"/>
      </w:pPr>
      <w:bookmarkStart w:id="6" w:name="监理单位不良信用信息认定标准（E1）"/>
      <w:bookmarkEnd w:id="6"/>
      <w:r>
        <w:t>监理单位不良信用信息认定标准（</w:t>
      </w:r>
      <w:r>
        <w:rPr>
          <w:rFonts w:hint="eastAsia" w:ascii="Times New Roman" w:eastAsia="SimSun"/>
          <w:lang w:eastAsia="zh-CN"/>
        </w:rPr>
        <w:t>E</w:t>
      </w:r>
      <w:r>
        <w:t>）</w:t>
      </w:r>
    </w:p>
    <w:p>
      <w:pPr>
        <w:spacing w:before="5" w:after="1" w:line="240" w:lineRule="auto"/>
        <w:rPr>
          <w:b/>
          <w:sz w:val="21"/>
        </w:rPr>
      </w:pPr>
    </w:p>
    <w:tbl>
      <w:tblPr>
        <w:tblStyle w:val="3"/>
        <w:tblW w:w="0" w:type="auto"/>
        <w:tblInd w:w="11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74"/>
        <w:gridCol w:w="969"/>
        <w:gridCol w:w="2502"/>
        <w:gridCol w:w="2996"/>
        <w:gridCol w:w="7444"/>
        <w:gridCol w:w="72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40" w:hRule="atLeast"/>
        </w:trPr>
        <w:tc>
          <w:tcPr>
            <w:tcW w:w="674" w:type="dxa"/>
          </w:tcPr>
          <w:p>
            <w:pPr>
              <w:pStyle w:val="7"/>
              <w:spacing w:before="3"/>
              <w:rPr>
                <w:b/>
                <w:sz w:val="22"/>
              </w:rPr>
            </w:pPr>
          </w:p>
          <w:p>
            <w:pPr>
              <w:pStyle w:val="7"/>
              <w:ind w:left="127"/>
              <w:rPr>
                <w:b/>
                <w:sz w:val="21"/>
              </w:rPr>
            </w:pPr>
            <w:r>
              <w:rPr>
                <w:b/>
                <w:sz w:val="21"/>
              </w:rPr>
              <w:t>类别</w:t>
            </w:r>
          </w:p>
        </w:tc>
        <w:tc>
          <w:tcPr>
            <w:tcW w:w="969" w:type="dxa"/>
          </w:tcPr>
          <w:p>
            <w:pPr>
              <w:pStyle w:val="7"/>
              <w:spacing w:before="3"/>
              <w:rPr>
                <w:b/>
                <w:sz w:val="22"/>
              </w:rPr>
            </w:pPr>
          </w:p>
          <w:p>
            <w:pPr>
              <w:pStyle w:val="7"/>
              <w:ind w:right="262"/>
              <w:jc w:val="right"/>
              <w:rPr>
                <w:b/>
                <w:sz w:val="21"/>
              </w:rPr>
            </w:pPr>
            <w:r>
              <w:rPr>
                <w:b/>
                <w:w w:val="95"/>
                <w:sz w:val="21"/>
              </w:rPr>
              <w:t>代码</w:t>
            </w:r>
          </w:p>
        </w:tc>
        <w:tc>
          <w:tcPr>
            <w:tcW w:w="2502" w:type="dxa"/>
          </w:tcPr>
          <w:p>
            <w:pPr>
              <w:pStyle w:val="7"/>
              <w:spacing w:before="3"/>
              <w:rPr>
                <w:b/>
                <w:sz w:val="22"/>
              </w:rPr>
            </w:pPr>
          </w:p>
          <w:p>
            <w:pPr>
              <w:pStyle w:val="7"/>
              <w:ind w:left="831"/>
              <w:rPr>
                <w:b/>
                <w:sz w:val="21"/>
              </w:rPr>
            </w:pPr>
            <w:r>
              <w:rPr>
                <w:b/>
                <w:sz w:val="21"/>
              </w:rPr>
              <w:t>不良行为</w:t>
            </w:r>
          </w:p>
        </w:tc>
        <w:tc>
          <w:tcPr>
            <w:tcW w:w="2996" w:type="dxa"/>
          </w:tcPr>
          <w:p>
            <w:pPr>
              <w:pStyle w:val="7"/>
              <w:spacing w:before="3"/>
              <w:rPr>
                <w:b/>
                <w:sz w:val="22"/>
              </w:rPr>
            </w:pPr>
          </w:p>
          <w:p>
            <w:pPr>
              <w:pStyle w:val="7"/>
              <w:ind w:left="866"/>
              <w:rPr>
                <w:b/>
                <w:sz w:val="21"/>
              </w:rPr>
            </w:pPr>
            <w:r>
              <w:rPr>
                <w:b/>
                <w:sz w:val="21"/>
              </w:rPr>
              <w:t>法律法规依据</w:t>
            </w:r>
          </w:p>
        </w:tc>
        <w:tc>
          <w:tcPr>
            <w:tcW w:w="7444" w:type="dxa"/>
          </w:tcPr>
          <w:p>
            <w:pPr>
              <w:pStyle w:val="7"/>
              <w:spacing w:before="3"/>
              <w:rPr>
                <w:b/>
                <w:sz w:val="22"/>
              </w:rPr>
            </w:pPr>
          </w:p>
          <w:p>
            <w:pPr>
              <w:pStyle w:val="7"/>
              <w:ind w:left="2966" w:right="2952"/>
              <w:jc w:val="center"/>
              <w:rPr>
                <w:b/>
                <w:sz w:val="21"/>
              </w:rPr>
            </w:pPr>
            <w:r>
              <w:rPr>
                <w:b/>
                <w:sz w:val="21"/>
              </w:rPr>
              <w:t>处罚决定及依据</w:t>
            </w:r>
          </w:p>
        </w:tc>
        <w:tc>
          <w:tcPr>
            <w:tcW w:w="722" w:type="dxa"/>
          </w:tcPr>
          <w:p>
            <w:pPr>
              <w:pStyle w:val="7"/>
              <w:spacing w:before="129" w:line="278" w:lineRule="auto"/>
              <w:ind w:left="151" w:right="138"/>
              <w:rPr>
                <w:b/>
                <w:sz w:val="21"/>
              </w:rPr>
            </w:pPr>
            <w:r>
              <w:rPr>
                <w:b/>
                <w:sz w:val="21"/>
              </w:rPr>
              <w:t>失信等级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0" w:hRule="atLeast"/>
        </w:trPr>
        <w:tc>
          <w:tcPr>
            <w:tcW w:w="674" w:type="dxa"/>
            <w:vMerge w:val="restart"/>
          </w:tcPr>
          <w:p>
            <w:pPr>
              <w:pStyle w:val="7"/>
              <w:spacing w:before="100"/>
              <w:ind w:left="108"/>
              <w:rPr>
                <w:b/>
                <w:sz w:val="21"/>
              </w:rPr>
            </w:pPr>
            <w:bookmarkStart w:id="7" w:name="E1-1"/>
            <w:bookmarkEnd w:id="7"/>
            <w:r>
              <w:rPr>
                <w:rFonts w:hint="eastAsia"/>
                <w:b/>
                <w:sz w:val="21"/>
                <w:lang w:eastAsia="zh-CN"/>
              </w:rPr>
              <w:t>E</w:t>
            </w:r>
            <w:r>
              <w:rPr>
                <w:b/>
                <w:sz w:val="21"/>
              </w:rPr>
              <w:t>-1</w:t>
            </w:r>
          </w:p>
          <w:p>
            <w:pPr>
              <w:pStyle w:val="7"/>
              <w:spacing w:before="6"/>
              <w:rPr>
                <w:b/>
                <w:sz w:val="15"/>
              </w:rPr>
            </w:pPr>
          </w:p>
          <w:p>
            <w:pPr>
              <w:pStyle w:val="7"/>
              <w:ind w:left="108"/>
              <w:rPr>
                <w:b/>
                <w:sz w:val="21"/>
              </w:rPr>
            </w:pPr>
            <w:r>
              <w:rPr>
                <w:b/>
                <w:w w:val="95"/>
                <w:sz w:val="21"/>
              </w:rPr>
              <w:t>资质</w:t>
            </w:r>
          </w:p>
        </w:tc>
        <w:tc>
          <w:tcPr>
            <w:tcW w:w="969" w:type="dxa"/>
            <w:vMerge w:val="restart"/>
          </w:tcPr>
          <w:p>
            <w:pPr>
              <w:pStyle w:val="7"/>
              <w:spacing w:before="118"/>
              <w:ind w:left="108"/>
              <w:rPr>
                <w:sz w:val="18"/>
              </w:rPr>
            </w:pPr>
            <w:r>
              <w:rPr>
                <w:rFonts w:hint="eastAsia"/>
                <w:sz w:val="18"/>
                <w:lang w:eastAsia="zh-CN"/>
              </w:rPr>
              <w:t>E</w:t>
            </w:r>
            <w:r>
              <w:rPr>
                <w:sz w:val="18"/>
              </w:rPr>
              <w:t>-1-01</w:t>
            </w:r>
          </w:p>
        </w:tc>
        <w:tc>
          <w:tcPr>
            <w:tcW w:w="2502" w:type="dxa"/>
            <w:vMerge w:val="restart"/>
          </w:tcPr>
          <w:p>
            <w:pPr>
              <w:pStyle w:val="7"/>
              <w:spacing w:before="2" w:line="362" w:lineRule="auto"/>
              <w:ind w:left="106" w:right="43"/>
              <w:rPr>
                <w:sz w:val="18"/>
              </w:rPr>
            </w:pPr>
            <w:r>
              <w:rPr>
                <w:spacing w:val="-2"/>
                <w:sz w:val="18"/>
              </w:rPr>
              <w:t xml:space="preserve">未取得资质证书承揽工程的， </w:t>
            </w:r>
            <w:r>
              <w:rPr>
                <w:sz w:val="18"/>
              </w:rPr>
              <w:t>或超越本单位资质等级承揽 业务的</w:t>
            </w:r>
          </w:p>
        </w:tc>
        <w:tc>
          <w:tcPr>
            <w:tcW w:w="2996" w:type="dxa"/>
            <w:vMerge w:val="restart"/>
          </w:tcPr>
          <w:p>
            <w:pPr>
              <w:pStyle w:val="7"/>
              <w:spacing w:before="2" w:line="364" w:lineRule="auto"/>
              <w:ind w:left="108" w:right="175"/>
              <w:rPr>
                <w:sz w:val="18"/>
              </w:rPr>
            </w:pPr>
            <w:r>
              <w:rPr>
                <w:sz w:val="18"/>
              </w:rPr>
              <w:t>《建筑法》第十三条《建设工程质量管理条例》第三十四条</w:t>
            </w:r>
          </w:p>
          <w:p>
            <w:pPr>
              <w:pStyle w:val="7"/>
              <w:spacing w:line="364" w:lineRule="auto"/>
              <w:ind w:left="108" w:right="175"/>
              <w:rPr>
                <w:sz w:val="18"/>
              </w:rPr>
            </w:pPr>
            <w:r>
              <w:rPr>
                <w:sz w:val="18"/>
              </w:rPr>
              <w:t>《建设工程质量管理条例》第六十条</w:t>
            </w:r>
          </w:p>
        </w:tc>
        <w:tc>
          <w:tcPr>
            <w:tcW w:w="7444" w:type="dxa"/>
          </w:tcPr>
          <w:p>
            <w:pPr>
              <w:pStyle w:val="7"/>
              <w:spacing w:before="2"/>
              <w:ind w:left="107"/>
              <w:rPr>
                <w:sz w:val="18"/>
              </w:rPr>
            </w:pPr>
            <w:r>
              <w:rPr>
                <w:sz w:val="18"/>
              </w:rPr>
              <w:t>责令停止违法行为；罚款；没收违法所得；予以取缔</w:t>
            </w:r>
          </w:p>
        </w:tc>
        <w:tc>
          <w:tcPr>
            <w:tcW w:w="722" w:type="dxa"/>
          </w:tcPr>
          <w:p>
            <w:pPr>
              <w:pStyle w:val="7"/>
              <w:spacing w:before="2"/>
              <w:ind w:left="108"/>
              <w:rPr>
                <w:sz w:val="18"/>
              </w:rPr>
            </w:pPr>
            <w:r>
              <w:rPr>
                <w:sz w:val="18"/>
              </w:rPr>
              <w:t>一般</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01" w:hRule="atLeast"/>
        </w:trPr>
        <w:tc>
          <w:tcPr>
            <w:tcW w:w="674" w:type="dxa"/>
            <w:vMerge w:val="continue"/>
            <w:tcBorders>
              <w:top w:val="nil"/>
            </w:tcBorders>
          </w:tcPr>
          <w:p>
            <w:pPr>
              <w:rPr>
                <w:sz w:val="2"/>
                <w:szCs w:val="2"/>
              </w:rPr>
            </w:pPr>
          </w:p>
        </w:tc>
        <w:tc>
          <w:tcPr>
            <w:tcW w:w="969" w:type="dxa"/>
            <w:vMerge w:val="continue"/>
            <w:tcBorders>
              <w:top w:val="nil"/>
            </w:tcBorders>
          </w:tcPr>
          <w:p>
            <w:pPr>
              <w:rPr>
                <w:sz w:val="2"/>
                <w:szCs w:val="2"/>
              </w:rPr>
            </w:pPr>
          </w:p>
        </w:tc>
        <w:tc>
          <w:tcPr>
            <w:tcW w:w="2502" w:type="dxa"/>
            <w:vMerge w:val="continue"/>
            <w:tcBorders>
              <w:top w:val="nil"/>
            </w:tcBorders>
          </w:tcPr>
          <w:p>
            <w:pPr>
              <w:rPr>
                <w:sz w:val="2"/>
                <w:szCs w:val="2"/>
              </w:rPr>
            </w:pPr>
          </w:p>
        </w:tc>
        <w:tc>
          <w:tcPr>
            <w:tcW w:w="2996" w:type="dxa"/>
            <w:vMerge w:val="continue"/>
            <w:tcBorders>
              <w:top w:val="nil"/>
            </w:tcBorders>
          </w:tcPr>
          <w:p>
            <w:pPr>
              <w:rPr>
                <w:sz w:val="2"/>
                <w:szCs w:val="2"/>
              </w:rPr>
            </w:pPr>
          </w:p>
        </w:tc>
        <w:tc>
          <w:tcPr>
            <w:tcW w:w="7444" w:type="dxa"/>
          </w:tcPr>
          <w:p>
            <w:pPr>
              <w:pStyle w:val="7"/>
              <w:spacing w:before="2"/>
              <w:ind w:left="107"/>
              <w:rPr>
                <w:sz w:val="18"/>
              </w:rPr>
            </w:pPr>
            <w:r>
              <w:rPr>
                <w:sz w:val="18"/>
              </w:rPr>
              <w:t>吊销资质证书</w:t>
            </w:r>
          </w:p>
          <w:p>
            <w:pPr>
              <w:pStyle w:val="7"/>
              <w:spacing w:before="120" w:line="364" w:lineRule="auto"/>
              <w:ind w:left="107" w:right="7"/>
              <w:rPr>
                <w:sz w:val="18"/>
              </w:rPr>
            </w:pPr>
            <w:r>
              <w:rPr>
                <w:spacing w:val="-5"/>
                <w:sz w:val="18"/>
              </w:rPr>
              <w:t>第六十条 违反本条例规定，勘察、设计、施工、工程监理单位超越本单位资质等级承揽工程的，责令停止违法行为，对勘察、设计单位或者工程监理单位处合同约定的勘察费、设计费</w:t>
            </w:r>
            <w:r>
              <w:rPr>
                <w:spacing w:val="-11"/>
                <w:sz w:val="18"/>
              </w:rPr>
              <w:t xml:space="preserve">或者监理酬金 </w:t>
            </w:r>
            <w:r>
              <w:rPr>
                <w:sz w:val="18"/>
              </w:rPr>
              <w:t>1</w:t>
            </w:r>
            <w:r>
              <w:rPr>
                <w:spacing w:val="-19"/>
                <w:sz w:val="18"/>
              </w:rPr>
              <w:t xml:space="preserve"> 倍以上 </w:t>
            </w:r>
            <w:r>
              <w:rPr>
                <w:sz w:val="18"/>
              </w:rPr>
              <w:t>2</w:t>
            </w:r>
            <w:r>
              <w:rPr>
                <w:spacing w:val="-9"/>
                <w:sz w:val="18"/>
              </w:rPr>
              <w:t xml:space="preserve"> 倍以下的罚款；对施工单位处工程合同价款 </w:t>
            </w:r>
            <w:r>
              <w:rPr>
                <w:sz w:val="18"/>
              </w:rPr>
              <w:t>2</w:t>
            </w:r>
            <w:r>
              <w:rPr>
                <w:spacing w:val="-12"/>
                <w:sz w:val="18"/>
              </w:rPr>
              <w:t xml:space="preserve">%以上 </w:t>
            </w:r>
            <w:r>
              <w:rPr>
                <w:sz w:val="18"/>
              </w:rPr>
              <w:t xml:space="preserve">4%以下的罚款， </w:t>
            </w:r>
            <w:r>
              <w:rPr>
                <w:spacing w:val="-7"/>
                <w:sz w:val="18"/>
              </w:rPr>
              <w:t>可以责令停业整顿，降低资质等级；情节严重的，吊销资质证书；有违法所得的，予以没收。</w:t>
            </w:r>
            <w:r>
              <w:rPr>
                <w:spacing w:val="-6"/>
                <w:sz w:val="18"/>
              </w:rPr>
              <w:t>未取得资质证书承揽工程的，予以取缔，依照前款规定处以罚款；有违法所得的，予以没收。</w:t>
            </w:r>
            <w:r>
              <w:rPr>
                <w:sz w:val="18"/>
              </w:rPr>
              <w:t>以欺骗手段取得资质证书承揽工程的，吊销资质证书，依照本条第一款规定处以罚款；有违</w:t>
            </w:r>
          </w:p>
          <w:p>
            <w:pPr>
              <w:pStyle w:val="7"/>
              <w:spacing w:line="227" w:lineRule="exact"/>
              <w:ind w:left="107"/>
              <w:rPr>
                <w:sz w:val="18"/>
              </w:rPr>
            </w:pPr>
            <w:r>
              <w:rPr>
                <w:sz w:val="18"/>
              </w:rPr>
              <w:t>法所得的，予以没收。</w:t>
            </w:r>
          </w:p>
        </w:tc>
        <w:tc>
          <w:tcPr>
            <w:tcW w:w="722" w:type="dxa"/>
          </w:tcPr>
          <w:p>
            <w:pPr>
              <w:pStyle w:val="7"/>
              <w:spacing w:before="2"/>
              <w:ind w:left="108"/>
              <w:rPr>
                <w:sz w:val="18"/>
              </w:rPr>
            </w:pPr>
            <w:r>
              <w:rPr>
                <w:sz w:val="18"/>
              </w:rPr>
              <w:t>严重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01" w:hRule="atLeast"/>
        </w:trPr>
        <w:tc>
          <w:tcPr>
            <w:tcW w:w="674" w:type="dxa"/>
            <w:vMerge w:val="continue"/>
            <w:tcBorders>
              <w:top w:val="nil"/>
            </w:tcBorders>
          </w:tcPr>
          <w:p>
            <w:pPr>
              <w:rPr>
                <w:sz w:val="2"/>
                <w:szCs w:val="2"/>
              </w:rPr>
            </w:pPr>
          </w:p>
        </w:tc>
        <w:tc>
          <w:tcPr>
            <w:tcW w:w="969" w:type="dxa"/>
          </w:tcPr>
          <w:p>
            <w:pPr>
              <w:pStyle w:val="7"/>
              <w:spacing w:before="120"/>
              <w:ind w:right="218"/>
              <w:jc w:val="right"/>
              <w:rPr>
                <w:sz w:val="18"/>
              </w:rPr>
            </w:pPr>
            <w:r>
              <w:rPr>
                <w:rFonts w:hint="eastAsia"/>
                <w:sz w:val="18"/>
                <w:lang w:eastAsia="zh-CN"/>
              </w:rPr>
              <w:t>E</w:t>
            </w:r>
            <w:r>
              <w:rPr>
                <w:sz w:val="18"/>
              </w:rPr>
              <w:t>-1-02</w:t>
            </w:r>
          </w:p>
        </w:tc>
        <w:tc>
          <w:tcPr>
            <w:tcW w:w="2502" w:type="dxa"/>
          </w:tcPr>
          <w:p>
            <w:pPr>
              <w:pStyle w:val="7"/>
              <w:spacing w:before="2" w:line="364" w:lineRule="auto"/>
              <w:ind w:left="106" w:right="223"/>
              <w:rPr>
                <w:sz w:val="18"/>
              </w:rPr>
            </w:pPr>
            <w:r>
              <w:rPr>
                <w:sz w:val="18"/>
              </w:rPr>
              <w:t>以欺骗手段取得资质证书承揽业务的</w:t>
            </w:r>
          </w:p>
        </w:tc>
        <w:tc>
          <w:tcPr>
            <w:tcW w:w="2996" w:type="dxa"/>
          </w:tcPr>
          <w:p>
            <w:pPr>
              <w:pStyle w:val="7"/>
              <w:spacing w:before="2" w:line="364" w:lineRule="auto"/>
              <w:ind w:left="108" w:right="175"/>
              <w:rPr>
                <w:sz w:val="18"/>
              </w:rPr>
            </w:pPr>
            <w:r>
              <w:rPr>
                <w:sz w:val="18"/>
              </w:rPr>
              <w:t>《建筑法》第十三条，《建设工程质量管理条例》第三十四条</w:t>
            </w:r>
          </w:p>
          <w:p>
            <w:pPr>
              <w:pStyle w:val="7"/>
              <w:spacing w:line="362" w:lineRule="auto"/>
              <w:ind w:left="108" w:right="175"/>
              <w:rPr>
                <w:sz w:val="18"/>
              </w:rPr>
            </w:pPr>
            <w:r>
              <w:rPr>
                <w:sz w:val="18"/>
              </w:rPr>
              <w:t>《建设工程质量管理条例》第六十条</w:t>
            </w:r>
          </w:p>
        </w:tc>
        <w:tc>
          <w:tcPr>
            <w:tcW w:w="7444" w:type="dxa"/>
          </w:tcPr>
          <w:p>
            <w:pPr>
              <w:pStyle w:val="7"/>
              <w:spacing w:before="2"/>
              <w:ind w:left="107"/>
              <w:rPr>
                <w:sz w:val="18"/>
              </w:rPr>
            </w:pPr>
            <w:r>
              <w:rPr>
                <w:sz w:val="18"/>
              </w:rPr>
              <w:t>吊销资质证书；罚款；没收违法所得</w:t>
            </w:r>
          </w:p>
          <w:p>
            <w:pPr>
              <w:pStyle w:val="7"/>
              <w:spacing w:before="120" w:line="364" w:lineRule="auto"/>
              <w:ind w:left="107" w:right="7"/>
              <w:rPr>
                <w:sz w:val="18"/>
              </w:rPr>
            </w:pPr>
            <w:r>
              <w:rPr>
                <w:spacing w:val="-5"/>
                <w:sz w:val="18"/>
              </w:rPr>
              <w:t>第六十条 违反本条例规定，勘察、设计、施工、工程监理单位超越本单位资质等级承揽工程的，责令停止违法行为，对勘察、设计单位或者工程监理单位处合同约定的勘察费、设计费</w:t>
            </w:r>
            <w:r>
              <w:rPr>
                <w:spacing w:val="-11"/>
                <w:sz w:val="18"/>
              </w:rPr>
              <w:t xml:space="preserve">或者监理酬金 </w:t>
            </w:r>
            <w:r>
              <w:rPr>
                <w:sz w:val="18"/>
              </w:rPr>
              <w:t>1</w:t>
            </w:r>
            <w:r>
              <w:rPr>
                <w:spacing w:val="-19"/>
                <w:sz w:val="18"/>
              </w:rPr>
              <w:t xml:space="preserve"> 倍以上 </w:t>
            </w:r>
            <w:r>
              <w:rPr>
                <w:sz w:val="18"/>
              </w:rPr>
              <w:t>2</w:t>
            </w:r>
            <w:r>
              <w:rPr>
                <w:spacing w:val="-9"/>
                <w:sz w:val="18"/>
              </w:rPr>
              <w:t xml:space="preserve"> 倍以下的罚款；对施工单位处工程合同价款 </w:t>
            </w:r>
            <w:r>
              <w:rPr>
                <w:sz w:val="18"/>
              </w:rPr>
              <w:t>2</w:t>
            </w:r>
            <w:r>
              <w:rPr>
                <w:spacing w:val="-12"/>
                <w:sz w:val="18"/>
              </w:rPr>
              <w:t xml:space="preserve">%以上 </w:t>
            </w:r>
            <w:r>
              <w:rPr>
                <w:sz w:val="18"/>
              </w:rPr>
              <w:t xml:space="preserve">4%以下的罚款， </w:t>
            </w:r>
            <w:r>
              <w:rPr>
                <w:spacing w:val="-7"/>
                <w:sz w:val="18"/>
              </w:rPr>
              <w:t>可以责令停业整顿，降低资质等级；情节严重的，吊销资质证书；有违法所得的，予以没收。</w:t>
            </w:r>
            <w:r>
              <w:rPr>
                <w:spacing w:val="-6"/>
                <w:sz w:val="18"/>
              </w:rPr>
              <w:t>未取得资质证书承揽工程的，予以取缔，依照前款规定处以罚款；有违法所得的，予以没收。</w:t>
            </w:r>
            <w:r>
              <w:rPr>
                <w:sz w:val="18"/>
              </w:rPr>
              <w:t>以欺骗手段取得资质证书承揽工程的，吊销资质证书，依照本条第一款规定处以罚款；有违</w:t>
            </w:r>
          </w:p>
          <w:p>
            <w:pPr>
              <w:pStyle w:val="7"/>
              <w:spacing w:line="227" w:lineRule="exact"/>
              <w:ind w:left="107"/>
              <w:rPr>
                <w:sz w:val="18"/>
              </w:rPr>
            </w:pPr>
            <w:r>
              <w:rPr>
                <w:sz w:val="18"/>
              </w:rPr>
              <w:t>法所得的，予以没收。</w:t>
            </w:r>
          </w:p>
        </w:tc>
        <w:tc>
          <w:tcPr>
            <w:tcW w:w="722" w:type="dxa"/>
          </w:tcPr>
          <w:p>
            <w:pPr>
              <w:pStyle w:val="7"/>
              <w:spacing w:before="2"/>
              <w:ind w:left="108"/>
              <w:rPr>
                <w:sz w:val="18"/>
              </w:rPr>
            </w:pPr>
            <w:r>
              <w:rPr>
                <w:sz w:val="18"/>
              </w:rPr>
              <w:t>严重</w:t>
            </w:r>
          </w:p>
          <w:p>
            <w:pPr>
              <w:pStyle w:val="7"/>
              <w:spacing w:before="120" w:line="362" w:lineRule="auto"/>
              <w:ind w:left="108" w:right="241"/>
              <w:jc w:val="both"/>
              <w:rPr>
                <w:sz w:val="18"/>
              </w:rPr>
            </w:pPr>
            <w:r>
              <w:rPr>
                <w:sz w:val="18"/>
              </w:rPr>
              <w:t>（</w:t>
            </w:r>
            <w:r>
              <w:rPr>
                <w:spacing w:val="-17"/>
                <w:sz w:val="18"/>
              </w:rPr>
              <w:t>不</w:t>
            </w:r>
            <w:r>
              <w:rPr>
                <w:spacing w:val="-9"/>
                <w:sz w:val="18"/>
              </w:rPr>
              <w:t>可修</w:t>
            </w:r>
            <w:r>
              <w:rPr>
                <w:sz w:val="18"/>
              </w:rPr>
              <w:t>复</w:t>
            </w:r>
            <w:r>
              <w:rPr>
                <w:spacing w:val="-17"/>
                <w:sz w:val="18"/>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0" w:hRule="atLeast"/>
        </w:trPr>
        <w:tc>
          <w:tcPr>
            <w:tcW w:w="674" w:type="dxa"/>
            <w:vMerge w:val="continue"/>
            <w:tcBorders>
              <w:top w:val="nil"/>
            </w:tcBorders>
          </w:tcPr>
          <w:p>
            <w:pPr>
              <w:rPr>
                <w:sz w:val="2"/>
                <w:szCs w:val="2"/>
              </w:rPr>
            </w:pPr>
          </w:p>
        </w:tc>
        <w:tc>
          <w:tcPr>
            <w:tcW w:w="969" w:type="dxa"/>
            <w:vMerge w:val="restart"/>
          </w:tcPr>
          <w:p>
            <w:pPr>
              <w:pStyle w:val="7"/>
              <w:spacing w:before="118"/>
              <w:ind w:left="108"/>
              <w:rPr>
                <w:sz w:val="18"/>
              </w:rPr>
            </w:pPr>
            <w:r>
              <w:rPr>
                <w:rFonts w:hint="eastAsia"/>
                <w:sz w:val="18"/>
                <w:lang w:eastAsia="zh-CN"/>
              </w:rPr>
              <w:t>E</w:t>
            </w:r>
            <w:r>
              <w:rPr>
                <w:sz w:val="18"/>
              </w:rPr>
              <w:t>-1-03</w:t>
            </w:r>
          </w:p>
        </w:tc>
        <w:tc>
          <w:tcPr>
            <w:tcW w:w="2502" w:type="dxa"/>
            <w:vMerge w:val="restart"/>
          </w:tcPr>
          <w:p>
            <w:pPr>
              <w:pStyle w:val="7"/>
              <w:spacing w:line="364" w:lineRule="auto"/>
              <w:ind w:left="106" w:right="223"/>
              <w:rPr>
                <w:sz w:val="18"/>
              </w:rPr>
            </w:pPr>
            <w:r>
              <w:rPr>
                <w:sz w:val="18"/>
              </w:rPr>
              <w:t>允许其他单位或个人以本单位名义承揽工程的</w:t>
            </w:r>
          </w:p>
        </w:tc>
        <w:tc>
          <w:tcPr>
            <w:tcW w:w="2996" w:type="dxa"/>
            <w:vMerge w:val="restart"/>
          </w:tcPr>
          <w:p>
            <w:pPr>
              <w:pStyle w:val="7"/>
              <w:spacing w:line="364" w:lineRule="auto"/>
              <w:ind w:left="108" w:right="175"/>
              <w:rPr>
                <w:sz w:val="18"/>
              </w:rPr>
            </w:pPr>
            <w:r>
              <w:rPr>
                <w:spacing w:val="-2"/>
                <w:sz w:val="18"/>
              </w:rPr>
              <w:t>《建设工程质量管理条例》第三十</w:t>
            </w:r>
            <w:r>
              <w:rPr>
                <w:sz w:val="18"/>
              </w:rPr>
              <w:t>四条</w:t>
            </w:r>
          </w:p>
          <w:p>
            <w:pPr>
              <w:pStyle w:val="7"/>
              <w:spacing w:line="364" w:lineRule="auto"/>
              <w:ind w:left="108" w:right="175"/>
              <w:rPr>
                <w:sz w:val="18"/>
              </w:rPr>
            </w:pPr>
            <w:r>
              <w:rPr>
                <w:spacing w:val="-2"/>
                <w:sz w:val="18"/>
              </w:rPr>
              <w:t>《建设工程质量管理条例》第六十</w:t>
            </w:r>
            <w:r>
              <w:rPr>
                <w:sz w:val="18"/>
              </w:rPr>
              <w:t>一条</w:t>
            </w:r>
          </w:p>
        </w:tc>
        <w:tc>
          <w:tcPr>
            <w:tcW w:w="7444" w:type="dxa"/>
          </w:tcPr>
          <w:p>
            <w:pPr>
              <w:pStyle w:val="7"/>
              <w:ind w:left="107"/>
              <w:rPr>
                <w:sz w:val="18"/>
              </w:rPr>
            </w:pPr>
            <w:r>
              <w:rPr>
                <w:sz w:val="18"/>
              </w:rPr>
              <w:t>责令改正；没收违法所得；罚款；</w:t>
            </w:r>
          </w:p>
        </w:tc>
        <w:tc>
          <w:tcPr>
            <w:tcW w:w="722" w:type="dxa"/>
          </w:tcPr>
          <w:p>
            <w:pPr>
              <w:pStyle w:val="7"/>
              <w:ind w:left="108"/>
              <w:rPr>
                <w:sz w:val="18"/>
              </w:rPr>
            </w:pPr>
            <w:r>
              <w:rPr>
                <w:sz w:val="18"/>
              </w:rPr>
              <w:t>一般</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749" w:hRule="atLeast"/>
        </w:trPr>
        <w:tc>
          <w:tcPr>
            <w:tcW w:w="674" w:type="dxa"/>
            <w:vMerge w:val="continue"/>
            <w:tcBorders>
              <w:top w:val="nil"/>
            </w:tcBorders>
          </w:tcPr>
          <w:p>
            <w:pPr>
              <w:rPr>
                <w:sz w:val="2"/>
                <w:szCs w:val="2"/>
              </w:rPr>
            </w:pPr>
          </w:p>
        </w:tc>
        <w:tc>
          <w:tcPr>
            <w:tcW w:w="969" w:type="dxa"/>
            <w:vMerge w:val="continue"/>
            <w:tcBorders>
              <w:top w:val="nil"/>
            </w:tcBorders>
          </w:tcPr>
          <w:p>
            <w:pPr>
              <w:rPr>
                <w:sz w:val="2"/>
                <w:szCs w:val="2"/>
              </w:rPr>
            </w:pPr>
          </w:p>
        </w:tc>
        <w:tc>
          <w:tcPr>
            <w:tcW w:w="2502" w:type="dxa"/>
            <w:vMerge w:val="continue"/>
            <w:tcBorders>
              <w:top w:val="nil"/>
            </w:tcBorders>
          </w:tcPr>
          <w:p>
            <w:pPr>
              <w:rPr>
                <w:sz w:val="2"/>
                <w:szCs w:val="2"/>
              </w:rPr>
            </w:pPr>
          </w:p>
        </w:tc>
        <w:tc>
          <w:tcPr>
            <w:tcW w:w="2996" w:type="dxa"/>
            <w:vMerge w:val="continue"/>
            <w:tcBorders>
              <w:top w:val="nil"/>
            </w:tcBorders>
          </w:tcPr>
          <w:p>
            <w:pPr>
              <w:rPr>
                <w:sz w:val="2"/>
                <w:szCs w:val="2"/>
              </w:rPr>
            </w:pPr>
          </w:p>
        </w:tc>
        <w:tc>
          <w:tcPr>
            <w:tcW w:w="7444" w:type="dxa"/>
          </w:tcPr>
          <w:p>
            <w:pPr>
              <w:pStyle w:val="7"/>
              <w:ind w:left="107"/>
              <w:rPr>
                <w:sz w:val="18"/>
              </w:rPr>
            </w:pPr>
            <w:r>
              <w:rPr>
                <w:sz w:val="18"/>
              </w:rPr>
              <w:t>责令停业整顿；降低资质等级；吊销资质证书</w:t>
            </w:r>
          </w:p>
          <w:p>
            <w:pPr>
              <w:pStyle w:val="7"/>
              <w:spacing w:before="1" w:line="350" w:lineRule="atLeast"/>
              <w:ind w:left="107" w:right="94"/>
              <w:jc w:val="both"/>
              <w:rPr>
                <w:sz w:val="18"/>
              </w:rPr>
            </w:pPr>
            <w:r>
              <w:rPr>
                <w:spacing w:val="-6"/>
                <w:sz w:val="18"/>
              </w:rPr>
              <w:t>第六十一条 违反本条例规定，勘察、设计、施工、工程监理单位允许其他单位或者个人以本</w:t>
            </w:r>
            <w:r>
              <w:rPr>
                <w:sz w:val="18"/>
              </w:rPr>
              <w:t>单位名义承揽工程的，责令改正，没收违法所得，对勘察、设计单位和工程监理单位处合同</w:t>
            </w:r>
            <w:r>
              <w:rPr>
                <w:spacing w:val="-5"/>
                <w:sz w:val="18"/>
              </w:rPr>
              <w:t xml:space="preserve">约定的勘察费、设计费和监理酬金 </w:t>
            </w:r>
            <w:r>
              <w:rPr>
                <w:sz w:val="18"/>
              </w:rPr>
              <w:t>1</w:t>
            </w:r>
            <w:r>
              <w:rPr>
                <w:spacing w:val="-19"/>
                <w:sz w:val="18"/>
              </w:rPr>
              <w:t xml:space="preserve"> 倍以上 </w:t>
            </w:r>
            <w:r>
              <w:rPr>
                <w:sz w:val="18"/>
              </w:rPr>
              <w:t>2</w:t>
            </w:r>
            <w:r>
              <w:rPr>
                <w:spacing w:val="-10"/>
                <w:sz w:val="18"/>
              </w:rPr>
              <w:t xml:space="preserve"> 倍以下的罚款；对施工单位处工程合同价款 </w:t>
            </w:r>
            <w:r>
              <w:rPr>
                <w:spacing w:val="-7"/>
                <w:sz w:val="18"/>
              </w:rPr>
              <w:t xml:space="preserve">2% </w:t>
            </w:r>
            <w:r>
              <w:rPr>
                <w:spacing w:val="-16"/>
                <w:sz w:val="18"/>
              </w:rPr>
              <w:t xml:space="preserve">以上 </w:t>
            </w:r>
            <w:r>
              <w:rPr>
                <w:sz w:val="18"/>
              </w:rPr>
              <w:t>4%以下的罚款；可以责令停业整顿，降低资质等级；情节严重的，吊销资质证书。</w:t>
            </w:r>
          </w:p>
        </w:tc>
        <w:tc>
          <w:tcPr>
            <w:tcW w:w="722" w:type="dxa"/>
          </w:tcPr>
          <w:p>
            <w:pPr>
              <w:pStyle w:val="7"/>
              <w:ind w:left="108"/>
              <w:rPr>
                <w:sz w:val="18"/>
              </w:rPr>
            </w:pPr>
            <w:r>
              <w:rPr>
                <w:sz w:val="18"/>
              </w:rPr>
              <w:t>严重</w:t>
            </w:r>
          </w:p>
        </w:tc>
      </w:tr>
    </w:tbl>
    <w:p>
      <w:pPr>
        <w:spacing w:after="0"/>
        <w:rPr>
          <w:sz w:val="18"/>
        </w:rPr>
        <w:sectPr>
          <w:pgSz w:w="16840" w:h="11910" w:orient="landscape"/>
          <w:pgMar w:top="780" w:right="640" w:bottom="720" w:left="660" w:header="0" w:footer="524" w:gutter="0"/>
          <w:cols w:space="720" w:num="1"/>
        </w:sectPr>
      </w:pPr>
    </w:p>
    <w:tbl>
      <w:tblPr>
        <w:tblStyle w:val="3"/>
        <w:tblW w:w="0" w:type="auto"/>
        <w:tblInd w:w="11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74"/>
        <w:gridCol w:w="969"/>
        <w:gridCol w:w="2502"/>
        <w:gridCol w:w="2996"/>
        <w:gridCol w:w="7444"/>
        <w:gridCol w:w="72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401" w:hRule="atLeast"/>
        </w:trPr>
        <w:tc>
          <w:tcPr>
            <w:tcW w:w="674" w:type="dxa"/>
            <w:vMerge w:val="restart"/>
          </w:tcPr>
          <w:p>
            <w:pPr>
              <w:pStyle w:val="7"/>
              <w:rPr>
                <w:rFonts w:ascii="Times New Roman"/>
                <w:sz w:val="18"/>
              </w:rPr>
            </w:pPr>
          </w:p>
        </w:tc>
        <w:tc>
          <w:tcPr>
            <w:tcW w:w="969" w:type="dxa"/>
          </w:tcPr>
          <w:p>
            <w:pPr>
              <w:pStyle w:val="7"/>
              <w:spacing w:before="112"/>
              <w:ind w:left="108"/>
              <w:rPr>
                <w:sz w:val="18"/>
              </w:rPr>
            </w:pPr>
            <w:r>
              <w:rPr>
                <w:rFonts w:hint="eastAsia"/>
                <w:sz w:val="18"/>
                <w:lang w:eastAsia="zh-CN"/>
              </w:rPr>
              <w:t>E</w:t>
            </w:r>
            <w:r>
              <w:rPr>
                <w:sz w:val="18"/>
              </w:rPr>
              <w:t>-1-04</w:t>
            </w:r>
          </w:p>
        </w:tc>
        <w:tc>
          <w:tcPr>
            <w:tcW w:w="2502" w:type="dxa"/>
          </w:tcPr>
          <w:p>
            <w:pPr>
              <w:pStyle w:val="7"/>
              <w:spacing w:line="362" w:lineRule="auto"/>
              <w:ind w:left="106" w:right="223"/>
              <w:rPr>
                <w:sz w:val="18"/>
              </w:rPr>
            </w:pPr>
            <w:r>
              <w:rPr>
                <w:sz w:val="18"/>
              </w:rPr>
              <w:t>隐瞒有关情况或者提供虚假材料申请监理资质的</w:t>
            </w:r>
          </w:p>
        </w:tc>
        <w:tc>
          <w:tcPr>
            <w:tcW w:w="2996" w:type="dxa"/>
          </w:tcPr>
          <w:p>
            <w:pPr>
              <w:pStyle w:val="7"/>
              <w:spacing w:line="362" w:lineRule="auto"/>
              <w:ind w:left="108" w:right="175"/>
              <w:rPr>
                <w:sz w:val="18"/>
              </w:rPr>
            </w:pPr>
            <w:r>
              <w:rPr>
                <w:sz w:val="18"/>
              </w:rPr>
              <w:t>《工程监理企业资质管理规定》第十三条</w:t>
            </w:r>
          </w:p>
          <w:p>
            <w:pPr>
              <w:pStyle w:val="7"/>
              <w:ind w:left="108"/>
              <w:rPr>
                <w:sz w:val="18"/>
              </w:rPr>
            </w:pPr>
            <w:r>
              <w:rPr>
                <w:sz w:val="18"/>
              </w:rPr>
              <w:t>《工程监理企业资质管理规定》第</w:t>
            </w:r>
          </w:p>
          <w:p>
            <w:pPr>
              <w:pStyle w:val="7"/>
              <w:spacing w:before="119"/>
              <w:ind w:left="108"/>
              <w:rPr>
                <w:sz w:val="18"/>
              </w:rPr>
            </w:pPr>
            <w:r>
              <w:rPr>
                <w:sz w:val="18"/>
              </w:rPr>
              <w:t>二十八条（应为第二十七条）</w:t>
            </w:r>
          </w:p>
        </w:tc>
        <w:tc>
          <w:tcPr>
            <w:tcW w:w="7444" w:type="dxa"/>
          </w:tcPr>
          <w:p>
            <w:pPr>
              <w:pStyle w:val="7"/>
              <w:spacing w:line="228" w:lineRule="exact"/>
              <w:ind w:left="107"/>
              <w:rPr>
                <w:sz w:val="18"/>
              </w:rPr>
            </w:pPr>
            <w:r>
              <w:rPr>
                <w:sz w:val="18"/>
              </w:rPr>
              <w:t>不予受理或者不予行政许可；给予警告；1 年内不得再次申请</w:t>
            </w:r>
          </w:p>
          <w:p>
            <w:pPr>
              <w:pStyle w:val="7"/>
              <w:spacing w:before="117" w:line="364" w:lineRule="auto"/>
              <w:ind w:left="107" w:right="26"/>
              <w:rPr>
                <w:sz w:val="18"/>
              </w:rPr>
            </w:pPr>
            <w:r>
              <w:rPr>
                <w:sz w:val="18"/>
              </w:rPr>
              <w:t>第二十七条 请人隐瞒有关情况或者提供虚假材料申请工程监理企业资质的，资质许可机关不予受理或者不予行政许可，并给予警告，申请人在 1 年内不得再次申请工程监理企业资质。</w:t>
            </w:r>
          </w:p>
        </w:tc>
        <w:tc>
          <w:tcPr>
            <w:tcW w:w="722" w:type="dxa"/>
          </w:tcPr>
          <w:p>
            <w:pPr>
              <w:pStyle w:val="7"/>
              <w:spacing w:line="228" w:lineRule="exact"/>
              <w:ind w:left="108"/>
              <w:rPr>
                <w:sz w:val="18"/>
              </w:rPr>
            </w:pPr>
            <w:r>
              <w:rPr>
                <w:sz w:val="18"/>
              </w:rPr>
              <w:t>严重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0" w:hRule="atLeast"/>
        </w:trPr>
        <w:tc>
          <w:tcPr>
            <w:tcW w:w="674" w:type="dxa"/>
            <w:vMerge w:val="continue"/>
            <w:tcBorders>
              <w:top w:val="nil"/>
            </w:tcBorders>
          </w:tcPr>
          <w:p>
            <w:pPr>
              <w:rPr>
                <w:sz w:val="2"/>
                <w:szCs w:val="2"/>
              </w:rPr>
            </w:pPr>
          </w:p>
        </w:tc>
        <w:tc>
          <w:tcPr>
            <w:tcW w:w="969" w:type="dxa"/>
            <w:vMerge w:val="restart"/>
          </w:tcPr>
          <w:p>
            <w:pPr>
              <w:pStyle w:val="7"/>
              <w:spacing w:before="112"/>
              <w:ind w:left="108"/>
              <w:rPr>
                <w:sz w:val="18"/>
              </w:rPr>
            </w:pPr>
            <w:r>
              <w:rPr>
                <w:rFonts w:hint="eastAsia"/>
                <w:sz w:val="18"/>
                <w:lang w:eastAsia="zh-CN"/>
              </w:rPr>
              <w:t>E</w:t>
            </w:r>
            <w:r>
              <w:rPr>
                <w:sz w:val="18"/>
              </w:rPr>
              <w:t>-1-05</w:t>
            </w:r>
          </w:p>
        </w:tc>
        <w:tc>
          <w:tcPr>
            <w:tcW w:w="2502" w:type="dxa"/>
            <w:vMerge w:val="restart"/>
          </w:tcPr>
          <w:p>
            <w:pPr>
              <w:pStyle w:val="7"/>
              <w:spacing w:line="364" w:lineRule="auto"/>
              <w:ind w:left="106" w:right="30"/>
              <w:rPr>
                <w:sz w:val="18"/>
              </w:rPr>
            </w:pPr>
            <w:r>
              <w:rPr>
                <w:sz w:val="18"/>
              </w:rPr>
              <w:t>涂改、伪造、出借、转让《工程监理企业资质证书》；</w:t>
            </w:r>
          </w:p>
        </w:tc>
        <w:tc>
          <w:tcPr>
            <w:tcW w:w="2996" w:type="dxa"/>
            <w:vMerge w:val="restart"/>
          </w:tcPr>
          <w:p>
            <w:pPr>
              <w:pStyle w:val="7"/>
              <w:spacing w:line="364" w:lineRule="auto"/>
              <w:ind w:left="108" w:right="175"/>
              <w:rPr>
                <w:sz w:val="18"/>
              </w:rPr>
            </w:pPr>
            <w:r>
              <w:rPr>
                <w:sz w:val="18"/>
              </w:rPr>
              <w:t>《工程监理企业资质管理规定》第十七条</w:t>
            </w:r>
          </w:p>
          <w:p>
            <w:pPr>
              <w:pStyle w:val="7"/>
              <w:spacing w:line="364" w:lineRule="auto"/>
              <w:ind w:left="108" w:right="175"/>
              <w:rPr>
                <w:sz w:val="18"/>
              </w:rPr>
            </w:pPr>
            <w:r>
              <w:rPr>
                <w:sz w:val="18"/>
              </w:rPr>
              <w:t>《工程监理企业资质管理规定》第二十九条</w:t>
            </w:r>
          </w:p>
        </w:tc>
        <w:tc>
          <w:tcPr>
            <w:tcW w:w="7444" w:type="dxa"/>
          </w:tcPr>
          <w:p>
            <w:pPr>
              <w:pStyle w:val="7"/>
              <w:spacing w:line="226" w:lineRule="exact"/>
              <w:ind w:left="107"/>
              <w:rPr>
                <w:sz w:val="18"/>
              </w:rPr>
            </w:pPr>
            <w:r>
              <w:rPr>
                <w:sz w:val="18"/>
              </w:rPr>
              <w:t>予以警告；责令改正；罚款</w:t>
            </w:r>
          </w:p>
        </w:tc>
        <w:tc>
          <w:tcPr>
            <w:tcW w:w="722" w:type="dxa"/>
          </w:tcPr>
          <w:p>
            <w:pPr>
              <w:pStyle w:val="7"/>
              <w:spacing w:line="226" w:lineRule="exact"/>
              <w:ind w:left="108"/>
              <w:rPr>
                <w:sz w:val="18"/>
              </w:rPr>
            </w:pPr>
            <w:r>
              <w:rPr>
                <w:sz w:val="18"/>
              </w:rPr>
              <w:t>一般</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751" w:hRule="atLeast"/>
        </w:trPr>
        <w:tc>
          <w:tcPr>
            <w:tcW w:w="674" w:type="dxa"/>
            <w:vMerge w:val="continue"/>
            <w:tcBorders>
              <w:top w:val="nil"/>
            </w:tcBorders>
          </w:tcPr>
          <w:p>
            <w:pPr>
              <w:rPr>
                <w:sz w:val="2"/>
                <w:szCs w:val="2"/>
              </w:rPr>
            </w:pPr>
          </w:p>
        </w:tc>
        <w:tc>
          <w:tcPr>
            <w:tcW w:w="969" w:type="dxa"/>
            <w:vMerge w:val="continue"/>
            <w:tcBorders>
              <w:top w:val="nil"/>
            </w:tcBorders>
          </w:tcPr>
          <w:p>
            <w:pPr>
              <w:rPr>
                <w:sz w:val="2"/>
                <w:szCs w:val="2"/>
              </w:rPr>
            </w:pPr>
          </w:p>
        </w:tc>
        <w:tc>
          <w:tcPr>
            <w:tcW w:w="2502" w:type="dxa"/>
            <w:vMerge w:val="continue"/>
            <w:tcBorders>
              <w:top w:val="nil"/>
            </w:tcBorders>
          </w:tcPr>
          <w:p>
            <w:pPr>
              <w:rPr>
                <w:sz w:val="2"/>
                <w:szCs w:val="2"/>
              </w:rPr>
            </w:pPr>
          </w:p>
        </w:tc>
        <w:tc>
          <w:tcPr>
            <w:tcW w:w="2996" w:type="dxa"/>
            <w:vMerge w:val="continue"/>
            <w:tcBorders>
              <w:top w:val="nil"/>
            </w:tcBorders>
          </w:tcPr>
          <w:p>
            <w:pPr>
              <w:rPr>
                <w:sz w:val="2"/>
                <w:szCs w:val="2"/>
              </w:rPr>
            </w:pPr>
          </w:p>
        </w:tc>
        <w:tc>
          <w:tcPr>
            <w:tcW w:w="7444" w:type="dxa"/>
          </w:tcPr>
          <w:p>
            <w:pPr>
              <w:pStyle w:val="7"/>
              <w:spacing w:line="226" w:lineRule="exact"/>
              <w:ind w:left="107"/>
              <w:rPr>
                <w:sz w:val="18"/>
              </w:rPr>
            </w:pPr>
            <w:r>
              <w:rPr>
                <w:sz w:val="18"/>
              </w:rPr>
              <w:t>赔偿；追究刑事责任</w:t>
            </w:r>
          </w:p>
          <w:p>
            <w:pPr>
              <w:pStyle w:val="7"/>
              <w:spacing w:before="119" w:line="364" w:lineRule="auto"/>
              <w:ind w:left="107" w:right="98"/>
              <w:jc w:val="both"/>
              <w:rPr>
                <w:sz w:val="18"/>
              </w:rPr>
            </w:pPr>
            <w:r>
              <w:rPr>
                <w:spacing w:val="-2"/>
                <w:sz w:val="18"/>
              </w:rPr>
              <w:t>第二十九条 工程监理企业有本规定第十六条第七项、第八项</w:t>
            </w:r>
            <w:r>
              <w:rPr>
                <w:sz w:val="18"/>
              </w:rPr>
              <w:t>（</w:t>
            </w:r>
            <w:r>
              <w:rPr>
                <w:spacing w:val="-8"/>
                <w:sz w:val="18"/>
              </w:rPr>
              <w:t>涂改、伪造、出借、转让工程</w:t>
            </w:r>
            <w:r>
              <w:rPr>
                <w:sz w:val="18"/>
              </w:rPr>
              <w:t>监理企业资质证书）行为之一的，由县级以上地方人民政府住房城乡建设主管部门或者有关</w:t>
            </w:r>
            <w:r>
              <w:rPr>
                <w:spacing w:val="-3"/>
                <w:sz w:val="18"/>
              </w:rPr>
              <w:t xml:space="preserve">部门予以警告，责令其改正，并处 </w:t>
            </w:r>
            <w:r>
              <w:rPr>
                <w:sz w:val="18"/>
              </w:rPr>
              <w:t>1</w:t>
            </w:r>
            <w:r>
              <w:rPr>
                <w:spacing w:val="-16"/>
                <w:sz w:val="18"/>
              </w:rPr>
              <w:t xml:space="preserve"> 万元以上 </w:t>
            </w:r>
            <w:r>
              <w:rPr>
                <w:sz w:val="18"/>
              </w:rPr>
              <w:t>3</w:t>
            </w:r>
            <w:r>
              <w:rPr>
                <w:spacing w:val="-7"/>
                <w:sz w:val="18"/>
              </w:rPr>
              <w:t xml:space="preserve"> 万元以下的罚款；造成损失的，依法承担赔</w:t>
            </w:r>
          </w:p>
          <w:p>
            <w:pPr>
              <w:pStyle w:val="7"/>
              <w:spacing w:line="228" w:lineRule="exact"/>
              <w:ind w:left="107"/>
              <w:rPr>
                <w:sz w:val="18"/>
              </w:rPr>
            </w:pPr>
            <w:r>
              <w:rPr>
                <w:sz w:val="18"/>
              </w:rPr>
              <w:t>偿责任；构成犯罪的，依法追究刑事责任。</w:t>
            </w:r>
          </w:p>
        </w:tc>
        <w:tc>
          <w:tcPr>
            <w:tcW w:w="722" w:type="dxa"/>
          </w:tcPr>
          <w:p>
            <w:pPr>
              <w:pStyle w:val="7"/>
              <w:spacing w:line="226" w:lineRule="exact"/>
              <w:ind w:left="108"/>
              <w:rPr>
                <w:sz w:val="18"/>
              </w:rPr>
            </w:pPr>
            <w:r>
              <w:rPr>
                <w:sz w:val="18"/>
              </w:rPr>
              <w:t>严重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0" w:hRule="atLeast"/>
        </w:trPr>
        <w:tc>
          <w:tcPr>
            <w:tcW w:w="674" w:type="dxa"/>
            <w:vMerge w:val="restart"/>
          </w:tcPr>
          <w:p>
            <w:pPr>
              <w:pStyle w:val="7"/>
              <w:spacing w:before="93"/>
              <w:ind w:left="108"/>
              <w:rPr>
                <w:b/>
                <w:sz w:val="21"/>
              </w:rPr>
            </w:pPr>
            <w:r>
              <w:rPr>
                <w:rFonts w:hint="eastAsia"/>
                <w:b/>
                <w:sz w:val="21"/>
                <w:lang w:eastAsia="zh-CN"/>
              </w:rPr>
              <w:t>E</w:t>
            </w:r>
            <w:r>
              <w:rPr>
                <w:b/>
                <w:sz w:val="21"/>
              </w:rPr>
              <w:t>-2</w:t>
            </w:r>
          </w:p>
          <w:p>
            <w:pPr>
              <w:pStyle w:val="7"/>
              <w:spacing w:before="6"/>
              <w:rPr>
                <w:b/>
                <w:sz w:val="15"/>
              </w:rPr>
            </w:pPr>
          </w:p>
          <w:p>
            <w:pPr>
              <w:pStyle w:val="7"/>
              <w:spacing w:line="417" w:lineRule="auto"/>
              <w:ind w:left="108" w:right="95"/>
              <w:rPr>
                <w:b/>
                <w:sz w:val="21"/>
              </w:rPr>
            </w:pPr>
            <w:r>
              <w:rPr>
                <w:b/>
                <w:spacing w:val="11"/>
                <w:sz w:val="21"/>
              </w:rPr>
              <w:t>承揽</w:t>
            </w:r>
            <w:r>
              <w:rPr>
                <w:b/>
                <w:w w:val="95"/>
                <w:sz w:val="21"/>
              </w:rPr>
              <w:t>业务</w:t>
            </w:r>
          </w:p>
        </w:tc>
        <w:tc>
          <w:tcPr>
            <w:tcW w:w="969" w:type="dxa"/>
            <w:vMerge w:val="restart"/>
          </w:tcPr>
          <w:p>
            <w:pPr>
              <w:pStyle w:val="7"/>
              <w:spacing w:before="113"/>
              <w:ind w:left="108"/>
              <w:rPr>
                <w:sz w:val="18"/>
              </w:rPr>
            </w:pPr>
            <w:r>
              <w:rPr>
                <w:rFonts w:hint="eastAsia"/>
                <w:sz w:val="18"/>
                <w:lang w:eastAsia="zh-CN"/>
              </w:rPr>
              <w:t>E</w:t>
            </w:r>
            <w:r>
              <w:rPr>
                <w:sz w:val="18"/>
              </w:rPr>
              <w:t>-2-01</w:t>
            </w:r>
          </w:p>
        </w:tc>
        <w:tc>
          <w:tcPr>
            <w:tcW w:w="2502" w:type="dxa"/>
            <w:vMerge w:val="restart"/>
          </w:tcPr>
          <w:p>
            <w:pPr>
              <w:pStyle w:val="7"/>
              <w:spacing w:line="364" w:lineRule="auto"/>
              <w:ind w:left="106" w:right="95"/>
              <w:rPr>
                <w:sz w:val="18"/>
              </w:rPr>
            </w:pPr>
            <w:r>
              <w:rPr>
                <w:sz w:val="18"/>
              </w:rPr>
              <w:t>相互串通投标或者与招标人</w:t>
            </w:r>
            <w:r>
              <w:rPr>
                <w:spacing w:val="-8"/>
                <w:sz w:val="18"/>
              </w:rPr>
              <w:t>串通投标的；以向招标人或者</w:t>
            </w:r>
            <w:r>
              <w:rPr>
                <w:sz w:val="18"/>
              </w:rPr>
              <w:t>评标委员会成员行贿的手段谋取中标的</w:t>
            </w:r>
          </w:p>
        </w:tc>
        <w:tc>
          <w:tcPr>
            <w:tcW w:w="2996" w:type="dxa"/>
            <w:vMerge w:val="restart"/>
          </w:tcPr>
          <w:p>
            <w:pPr>
              <w:pStyle w:val="7"/>
              <w:spacing w:line="226" w:lineRule="exact"/>
              <w:ind w:left="108"/>
              <w:rPr>
                <w:sz w:val="18"/>
              </w:rPr>
            </w:pPr>
            <w:r>
              <w:rPr>
                <w:sz w:val="18"/>
              </w:rPr>
              <w:t>《招标投标法》第三十二条</w:t>
            </w:r>
          </w:p>
          <w:p>
            <w:pPr>
              <w:pStyle w:val="7"/>
              <w:spacing w:before="119"/>
              <w:ind w:left="108"/>
              <w:rPr>
                <w:sz w:val="18"/>
              </w:rPr>
            </w:pPr>
            <w:r>
              <w:rPr>
                <w:sz w:val="18"/>
              </w:rPr>
              <w:t>《招标投标法》第五十三条</w:t>
            </w:r>
          </w:p>
        </w:tc>
        <w:tc>
          <w:tcPr>
            <w:tcW w:w="7444" w:type="dxa"/>
          </w:tcPr>
          <w:p>
            <w:pPr>
              <w:pStyle w:val="7"/>
              <w:spacing w:line="226" w:lineRule="exact"/>
              <w:ind w:left="107"/>
              <w:rPr>
                <w:sz w:val="18"/>
              </w:rPr>
            </w:pPr>
            <w:r>
              <w:rPr>
                <w:sz w:val="18"/>
              </w:rPr>
              <w:t>中标无效；罚款；没收违法所得；</w:t>
            </w:r>
          </w:p>
        </w:tc>
        <w:tc>
          <w:tcPr>
            <w:tcW w:w="722" w:type="dxa"/>
          </w:tcPr>
          <w:p>
            <w:pPr>
              <w:pStyle w:val="7"/>
              <w:spacing w:line="226" w:lineRule="exact"/>
              <w:ind w:left="108"/>
              <w:rPr>
                <w:sz w:val="18"/>
              </w:rPr>
            </w:pPr>
            <w:r>
              <w:rPr>
                <w:sz w:val="18"/>
              </w:rPr>
              <w:t>一般</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450" w:hRule="atLeast"/>
        </w:trPr>
        <w:tc>
          <w:tcPr>
            <w:tcW w:w="674" w:type="dxa"/>
            <w:vMerge w:val="continue"/>
            <w:tcBorders>
              <w:top w:val="nil"/>
            </w:tcBorders>
          </w:tcPr>
          <w:p>
            <w:pPr>
              <w:rPr>
                <w:sz w:val="2"/>
                <w:szCs w:val="2"/>
              </w:rPr>
            </w:pPr>
          </w:p>
        </w:tc>
        <w:tc>
          <w:tcPr>
            <w:tcW w:w="969" w:type="dxa"/>
            <w:vMerge w:val="continue"/>
            <w:tcBorders>
              <w:top w:val="nil"/>
            </w:tcBorders>
          </w:tcPr>
          <w:p>
            <w:pPr>
              <w:rPr>
                <w:sz w:val="2"/>
                <w:szCs w:val="2"/>
              </w:rPr>
            </w:pPr>
          </w:p>
        </w:tc>
        <w:tc>
          <w:tcPr>
            <w:tcW w:w="2502" w:type="dxa"/>
            <w:vMerge w:val="continue"/>
            <w:tcBorders>
              <w:top w:val="nil"/>
            </w:tcBorders>
          </w:tcPr>
          <w:p>
            <w:pPr>
              <w:rPr>
                <w:sz w:val="2"/>
                <w:szCs w:val="2"/>
              </w:rPr>
            </w:pPr>
          </w:p>
        </w:tc>
        <w:tc>
          <w:tcPr>
            <w:tcW w:w="2996" w:type="dxa"/>
            <w:vMerge w:val="continue"/>
            <w:tcBorders>
              <w:top w:val="nil"/>
            </w:tcBorders>
          </w:tcPr>
          <w:p>
            <w:pPr>
              <w:rPr>
                <w:sz w:val="2"/>
                <w:szCs w:val="2"/>
              </w:rPr>
            </w:pPr>
          </w:p>
        </w:tc>
        <w:tc>
          <w:tcPr>
            <w:tcW w:w="7444" w:type="dxa"/>
          </w:tcPr>
          <w:p>
            <w:pPr>
              <w:pStyle w:val="7"/>
              <w:spacing w:line="226" w:lineRule="exact"/>
              <w:ind w:left="107"/>
              <w:rPr>
                <w:sz w:val="18"/>
              </w:rPr>
            </w:pPr>
            <w:r>
              <w:rPr>
                <w:sz w:val="18"/>
              </w:rPr>
              <w:t>取消一年至两年内投标资格并予以公告，直至被吊销营业执照；追究刑事责任；赔偿</w:t>
            </w:r>
          </w:p>
          <w:p>
            <w:pPr>
              <w:pStyle w:val="7"/>
              <w:spacing w:before="119" w:line="364" w:lineRule="auto"/>
              <w:ind w:left="107" w:right="95"/>
              <w:jc w:val="both"/>
              <w:rPr>
                <w:sz w:val="18"/>
              </w:rPr>
            </w:pPr>
            <w:r>
              <w:rPr>
                <w:spacing w:val="-4"/>
                <w:sz w:val="18"/>
              </w:rPr>
              <w:t>第五十三条 投标人相互串通投标或者与招标人串通投标的，投标人以向招标人或者评标委员</w:t>
            </w:r>
            <w:r>
              <w:rPr>
                <w:sz w:val="18"/>
              </w:rPr>
              <w:t>会成员行贿的手段谋取中标的，中标无效，处中标项目金额千分之五以上千分之十以下的罚款，对单位直接负责的主管人员和其他直接责任人员处单位罚款数额百分之五以上百分之十以下的罚款；有违法所得的，并处没收违法所得；情节严重的，取消其一年至二年内参加依法必须进行招标的项目的投标资格并予以公告，直至由工商行政管理机关吊销营业执照；构</w:t>
            </w:r>
          </w:p>
          <w:p>
            <w:pPr>
              <w:pStyle w:val="7"/>
              <w:spacing w:line="227" w:lineRule="exact"/>
              <w:ind w:left="107"/>
              <w:rPr>
                <w:sz w:val="18"/>
              </w:rPr>
            </w:pPr>
            <w:r>
              <w:rPr>
                <w:sz w:val="18"/>
              </w:rPr>
              <w:t>成犯罪的，依法追究刑事责任。给他人造成损失的，依法承担赔偿责任。</w:t>
            </w:r>
          </w:p>
        </w:tc>
        <w:tc>
          <w:tcPr>
            <w:tcW w:w="722" w:type="dxa"/>
          </w:tcPr>
          <w:p>
            <w:pPr>
              <w:pStyle w:val="7"/>
              <w:spacing w:line="226" w:lineRule="exact"/>
              <w:ind w:left="108"/>
              <w:rPr>
                <w:sz w:val="18"/>
              </w:rPr>
            </w:pPr>
            <w:r>
              <w:rPr>
                <w:sz w:val="18"/>
              </w:rPr>
              <w:t>严重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0" w:hRule="atLeast"/>
        </w:trPr>
        <w:tc>
          <w:tcPr>
            <w:tcW w:w="674" w:type="dxa"/>
            <w:vMerge w:val="continue"/>
            <w:tcBorders>
              <w:top w:val="nil"/>
            </w:tcBorders>
          </w:tcPr>
          <w:p>
            <w:pPr>
              <w:rPr>
                <w:sz w:val="2"/>
                <w:szCs w:val="2"/>
              </w:rPr>
            </w:pPr>
          </w:p>
        </w:tc>
        <w:tc>
          <w:tcPr>
            <w:tcW w:w="969" w:type="dxa"/>
            <w:vMerge w:val="restart"/>
          </w:tcPr>
          <w:p>
            <w:pPr>
              <w:pStyle w:val="7"/>
              <w:spacing w:before="112"/>
              <w:ind w:left="108"/>
              <w:rPr>
                <w:sz w:val="18"/>
              </w:rPr>
            </w:pPr>
            <w:r>
              <w:rPr>
                <w:rFonts w:hint="eastAsia"/>
                <w:sz w:val="18"/>
                <w:lang w:eastAsia="zh-CN"/>
              </w:rPr>
              <w:t>E</w:t>
            </w:r>
            <w:r>
              <w:rPr>
                <w:sz w:val="18"/>
              </w:rPr>
              <w:t>-2-02</w:t>
            </w:r>
          </w:p>
        </w:tc>
        <w:tc>
          <w:tcPr>
            <w:tcW w:w="2502" w:type="dxa"/>
            <w:vMerge w:val="restart"/>
          </w:tcPr>
          <w:p>
            <w:pPr>
              <w:pStyle w:val="7"/>
              <w:spacing w:line="364" w:lineRule="auto"/>
              <w:ind w:left="106" w:right="223"/>
              <w:rPr>
                <w:sz w:val="18"/>
              </w:rPr>
            </w:pPr>
            <w:r>
              <w:rPr>
                <w:sz w:val="18"/>
              </w:rPr>
              <w:t>以他人名义投标或者以其他方式弄虚作假，骗取中标的</w:t>
            </w:r>
          </w:p>
        </w:tc>
        <w:tc>
          <w:tcPr>
            <w:tcW w:w="2996" w:type="dxa"/>
            <w:vMerge w:val="restart"/>
          </w:tcPr>
          <w:p>
            <w:pPr>
              <w:pStyle w:val="7"/>
              <w:spacing w:line="225" w:lineRule="exact"/>
              <w:ind w:left="108"/>
              <w:rPr>
                <w:sz w:val="18"/>
              </w:rPr>
            </w:pPr>
            <w:r>
              <w:rPr>
                <w:sz w:val="18"/>
              </w:rPr>
              <w:t>《招标投标法》第三十三条</w:t>
            </w:r>
          </w:p>
          <w:p>
            <w:pPr>
              <w:pStyle w:val="7"/>
              <w:spacing w:before="119"/>
              <w:ind w:left="108"/>
              <w:rPr>
                <w:sz w:val="18"/>
              </w:rPr>
            </w:pPr>
            <w:r>
              <w:rPr>
                <w:sz w:val="18"/>
              </w:rPr>
              <w:t>《招标投标法》第五十四条</w:t>
            </w:r>
          </w:p>
        </w:tc>
        <w:tc>
          <w:tcPr>
            <w:tcW w:w="7444" w:type="dxa"/>
          </w:tcPr>
          <w:p>
            <w:pPr>
              <w:pStyle w:val="7"/>
              <w:spacing w:line="225" w:lineRule="exact"/>
              <w:ind w:left="107"/>
              <w:rPr>
                <w:sz w:val="18"/>
              </w:rPr>
            </w:pPr>
            <w:r>
              <w:rPr>
                <w:sz w:val="18"/>
              </w:rPr>
              <w:t>中标无效；罚款；没收违法所得</w:t>
            </w:r>
          </w:p>
        </w:tc>
        <w:tc>
          <w:tcPr>
            <w:tcW w:w="722" w:type="dxa"/>
          </w:tcPr>
          <w:p>
            <w:pPr>
              <w:pStyle w:val="7"/>
              <w:spacing w:line="225" w:lineRule="exact"/>
              <w:ind w:left="108"/>
              <w:rPr>
                <w:sz w:val="18"/>
              </w:rPr>
            </w:pPr>
            <w:r>
              <w:rPr>
                <w:sz w:val="18"/>
              </w:rPr>
              <w:t>一般</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99" w:hRule="atLeast"/>
        </w:trPr>
        <w:tc>
          <w:tcPr>
            <w:tcW w:w="674" w:type="dxa"/>
            <w:vMerge w:val="continue"/>
            <w:tcBorders>
              <w:top w:val="nil"/>
            </w:tcBorders>
          </w:tcPr>
          <w:p>
            <w:pPr>
              <w:rPr>
                <w:sz w:val="2"/>
                <w:szCs w:val="2"/>
              </w:rPr>
            </w:pPr>
          </w:p>
        </w:tc>
        <w:tc>
          <w:tcPr>
            <w:tcW w:w="969" w:type="dxa"/>
            <w:vMerge w:val="continue"/>
            <w:tcBorders>
              <w:top w:val="nil"/>
            </w:tcBorders>
          </w:tcPr>
          <w:p>
            <w:pPr>
              <w:rPr>
                <w:sz w:val="2"/>
                <w:szCs w:val="2"/>
              </w:rPr>
            </w:pPr>
          </w:p>
        </w:tc>
        <w:tc>
          <w:tcPr>
            <w:tcW w:w="2502" w:type="dxa"/>
            <w:vMerge w:val="continue"/>
            <w:tcBorders>
              <w:top w:val="nil"/>
            </w:tcBorders>
          </w:tcPr>
          <w:p>
            <w:pPr>
              <w:rPr>
                <w:sz w:val="2"/>
                <w:szCs w:val="2"/>
              </w:rPr>
            </w:pPr>
          </w:p>
        </w:tc>
        <w:tc>
          <w:tcPr>
            <w:tcW w:w="2996" w:type="dxa"/>
            <w:vMerge w:val="continue"/>
            <w:tcBorders>
              <w:top w:val="nil"/>
            </w:tcBorders>
          </w:tcPr>
          <w:p>
            <w:pPr>
              <w:rPr>
                <w:sz w:val="2"/>
                <w:szCs w:val="2"/>
              </w:rPr>
            </w:pPr>
          </w:p>
        </w:tc>
        <w:tc>
          <w:tcPr>
            <w:tcW w:w="7444" w:type="dxa"/>
          </w:tcPr>
          <w:p>
            <w:pPr>
              <w:pStyle w:val="7"/>
              <w:spacing w:line="225" w:lineRule="exact"/>
              <w:ind w:left="107"/>
              <w:rPr>
                <w:sz w:val="18"/>
              </w:rPr>
            </w:pPr>
            <w:r>
              <w:rPr>
                <w:sz w:val="18"/>
              </w:rPr>
              <w:t>赔偿；追究刑事责任；取消一年至两年内投标资格并予以公告，直至被吊销营业执照</w:t>
            </w:r>
          </w:p>
          <w:p>
            <w:pPr>
              <w:pStyle w:val="7"/>
              <w:spacing w:before="119" w:line="364" w:lineRule="auto"/>
              <w:ind w:left="107" w:right="98"/>
              <w:jc w:val="both"/>
              <w:rPr>
                <w:sz w:val="18"/>
              </w:rPr>
            </w:pPr>
            <w:r>
              <w:rPr>
                <w:spacing w:val="-4"/>
                <w:sz w:val="18"/>
              </w:rPr>
              <w:t>第五十四条 投标人以他人名义投标或者以其他方式弄虚作假，骗取中标的，中标无效，给招</w:t>
            </w:r>
            <w:r>
              <w:rPr>
                <w:sz w:val="18"/>
              </w:rPr>
              <w:t>标人造成损失的，依法承担赔偿责任；构成犯罪的，依法追究刑事责任。依法必须进行招标的项目的投标人有前款所列行为尚未构成犯罪的，处中标项目金额千分之五以上千分之十以下的罚款，对单位直接负责的主管人员和其他直接责任人员处单位罚款数额百分之五以上百分之十以下的罚款；有违法所得的，并处没收违法所得；情节严重的，取消其一年至三年内参加依法必须进行招标的项目的投标资格并予以公告，直至由工商行政管理机关吊销营业执</w:t>
            </w:r>
          </w:p>
          <w:p>
            <w:pPr>
              <w:pStyle w:val="7"/>
              <w:spacing w:line="227" w:lineRule="exact"/>
              <w:ind w:left="107"/>
              <w:rPr>
                <w:sz w:val="18"/>
              </w:rPr>
            </w:pPr>
            <w:r>
              <w:rPr>
                <w:sz w:val="18"/>
              </w:rPr>
              <w:t>照。</w:t>
            </w:r>
          </w:p>
        </w:tc>
        <w:tc>
          <w:tcPr>
            <w:tcW w:w="722" w:type="dxa"/>
          </w:tcPr>
          <w:p>
            <w:pPr>
              <w:pStyle w:val="7"/>
              <w:spacing w:line="225" w:lineRule="exact"/>
              <w:ind w:left="108"/>
              <w:rPr>
                <w:sz w:val="18"/>
              </w:rPr>
            </w:pPr>
            <w:r>
              <w:rPr>
                <w:sz w:val="18"/>
              </w:rPr>
              <w:t>严重</w:t>
            </w:r>
          </w:p>
        </w:tc>
      </w:tr>
    </w:tbl>
    <w:p>
      <w:pPr>
        <w:spacing w:after="0" w:line="225" w:lineRule="exact"/>
        <w:rPr>
          <w:sz w:val="18"/>
        </w:rPr>
        <w:sectPr>
          <w:pgSz w:w="16840" w:h="11910" w:orient="landscape"/>
          <w:pgMar w:top="720" w:right="640" w:bottom="720" w:left="660" w:header="0" w:footer="524" w:gutter="0"/>
          <w:cols w:space="720" w:num="1"/>
        </w:sectPr>
      </w:pPr>
    </w:p>
    <w:tbl>
      <w:tblPr>
        <w:tblStyle w:val="3"/>
        <w:tblW w:w="0" w:type="auto"/>
        <w:tblInd w:w="11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74"/>
        <w:gridCol w:w="969"/>
        <w:gridCol w:w="2502"/>
        <w:gridCol w:w="2996"/>
        <w:gridCol w:w="7444"/>
        <w:gridCol w:w="72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100" w:hRule="atLeast"/>
        </w:trPr>
        <w:tc>
          <w:tcPr>
            <w:tcW w:w="674" w:type="dxa"/>
            <w:vMerge w:val="restart"/>
          </w:tcPr>
          <w:p>
            <w:pPr>
              <w:pStyle w:val="7"/>
              <w:rPr>
                <w:rFonts w:ascii="Times New Roman"/>
                <w:sz w:val="18"/>
              </w:rPr>
            </w:pPr>
          </w:p>
        </w:tc>
        <w:tc>
          <w:tcPr>
            <w:tcW w:w="969" w:type="dxa"/>
          </w:tcPr>
          <w:p>
            <w:pPr>
              <w:pStyle w:val="7"/>
              <w:spacing w:before="112"/>
              <w:ind w:left="108"/>
              <w:rPr>
                <w:sz w:val="18"/>
              </w:rPr>
            </w:pPr>
            <w:r>
              <w:rPr>
                <w:rFonts w:hint="eastAsia"/>
                <w:sz w:val="18"/>
                <w:lang w:eastAsia="zh-CN"/>
              </w:rPr>
              <w:t>E</w:t>
            </w:r>
            <w:r>
              <w:rPr>
                <w:sz w:val="18"/>
              </w:rPr>
              <w:t>-2-03</w:t>
            </w:r>
          </w:p>
        </w:tc>
        <w:tc>
          <w:tcPr>
            <w:tcW w:w="2502" w:type="dxa"/>
          </w:tcPr>
          <w:p>
            <w:pPr>
              <w:pStyle w:val="7"/>
              <w:spacing w:line="362" w:lineRule="auto"/>
              <w:ind w:left="106" w:right="223"/>
              <w:rPr>
                <w:sz w:val="18"/>
              </w:rPr>
            </w:pPr>
            <w:r>
              <w:rPr>
                <w:sz w:val="18"/>
              </w:rPr>
              <w:t>不按照与招标人订立的合同履行义务，情节严重的</w:t>
            </w:r>
          </w:p>
        </w:tc>
        <w:tc>
          <w:tcPr>
            <w:tcW w:w="2996" w:type="dxa"/>
          </w:tcPr>
          <w:p>
            <w:pPr>
              <w:pStyle w:val="7"/>
              <w:spacing w:line="228" w:lineRule="exact"/>
              <w:ind w:left="108"/>
              <w:rPr>
                <w:sz w:val="18"/>
              </w:rPr>
            </w:pPr>
            <w:r>
              <w:rPr>
                <w:sz w:val="18"/>
              </w:rPr>
              <w:t>《招标投标法》第四十八条</w:t>
            </w:r>
          </w:p>
          <w:p>
            <w:pPr>
              <w:pStyle w:val="7"/>
              <w:spacing w:before="117"/>
              <w:ind w:left="108"/>
              <w:rPr>
                <w:sz w:val="18"/>
              </w:rPr>
            </w:pPr>
            <w:r>
              <w:rPr>
                <w:sz w:val="18"/>
              </w:rPr>
              <w:t>《招标投标法》第六十条</w:t>
            </w:r>
          </w:p>
        </w:tc>
        <w:tc>
          <w:tcPr>
            <w:tcW w:w="7444" w:type="dxa"/>
          </w:tcPr>
          <w:p>
            <w:pPr>
              <w:pStyle w:val="7"/>
              <w:spacing w:line="228" w:lineRule="exact"/>
              <w:ind w:left="107"/>
              <w:rPr>
                <w:sz w:val="18"/>
              </w:rPr>
            </w:pPr>
            <w:r>
              <w:rPr>
                <w:sz w:val="18"/>
              </w:rPr>
              <w:t>取消二年至五年内投标资格并予以公告，直至被吊销营业执照</w:t>
            </w:r>
          </w:p>
          <w:p>
            <w:pPr>
              <w:pStyle w:val="7"/>
              <w:spacing w:before="17" w:line="350" w:lineRule="exact"/>
              <w:ind w:left="107" w:right="95"/>
              <w:jc w:val="both"/>
              <w:rPr>
                <w:sz w:val="18"/>
              </w:rPr>
            </w:pPr>
            <w:r>
              <w:rPr>
                <w:spacing w:val="-4"/>
                <w:sz w:val="18"/>
              </w:rPr>
              <w:t>第六十条 中标人不履行与招标人订立的合同的，履约保证金不予退还，给招标人造成的损失</w:t>
            </w:r>
            <w:r>
              <w:rPr>
                <w:sz w:val="18"/>
              </w:rPr>
              <w:t>超过履约保证金数额的，还应当对超过部分予以赔偿；没有提交履约保证金的，应当对招标人的损失承担赔偿责任。中标人不按照与招标人订立的合同履行义务，情节严重的，取消其二年至五年内参加依法必须进行招标的项目的投标资格并予以公告，直至由工商行政管理机关吊销营业执照。因不可抗力不能履行合同的，不适用前两款规定。</w:t>
            </w:r>
          </w:p>
        </w:tc>
        <w:tc>
          <w:tcPr>
            <w:tcW w:w="722" w:type="dxa"/>
          </w:tcPr>
          <w:p>
            <w:pPr>
              <w:pStyle w:val="7"/>
              <w:spacing w:line="228" w:lineRule="exact"/>
              <w:ind w:left="108"/>
              <w:rPr>
                <w:sz w:val="18"/>
              </w:rPr>
            </w:pPr>
            <w:r>
              <w:rPr>
                <w:sz w:val="18"/>
              </w:rPr>
              <w:t>严重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5" w:hRule="atLeast"/>
        </w:trPr>
        <w:tc>
          <w:tcPr>
            <w:tcW w:w="674" w:type="dxa"/>
            <w:vMerge w:val="continue"/>
            <w:tcBorders>
              <w:top w:val="nil"/>
            </w:tcBorders>
          </w:tcPr>
          <w:p>
            <w:pPr>
              <w:rPr>
                <w:sz w:val="2"/>
                <w:szCs w:val="2"/>
              </w:rPr>
            </w:pPr>
          </w:p>
        </w:tc>
        <w:tc>
          <w:tcPr>
            <w:tcW w:w="969" w:type="dxa"/>
            <w:vMerge w:val="restart"/>
          </w:tcPr>
          <w:p>
            <w:pPr>
              <w:pStyle w:val="7"/>
              <w:spacing w:before="111"/>
              <w:ind w:left="108"/>
              <w:rPr>
                <w:sz w:val="18"/>
              </w:rPr>
            </w:pPr>
            <w:r>
              <w:rPr>
                <w:rFonts w:hint="eastAsia"/>
                <w:sz w:val="18"/>
                <w:lang w:eastAsia="zh-CN"/>
              </w:rPr>
              <w:t>E</w:t>
            </w:r>
            <w:r>
              <w:rPr>
                <w:sz w:val="18"/>
              </w:rPr>
              <w:t>-2-04</w:t>
            </w:r>
          </w:p>
        </w:tc>
        <w:tc>
          <w:tcPr>
            <w:tcW w:w="2502" w:type="dxa"/>
            <w:vMerge w:val="restart"/>
          </w:tcPr>
          <w:p>
            <w:pPr>
              <w:pStyle w:val="7"/>
              <w:spacing w:line="226" w:lineRule="exact"/>
              <w:ind w:left="106"/>
              <w:rPr>
                <w:sz w:val="18"/>
              </w:rPr>
            </w:pPr>
            <w:r>
              <w:rPr>
                <w:sz w:val="18"/>
              </w:rPr>
              <w:t>转让工程监理业务的</w:t>
            </w:r>
          </w:p>
        </w:tc>
        <w:tc>
          <w:tcPr>
            <w:tcW w:w="2996" w:type="dxa"/>
            <w:vMerge w:val="restart"/>
          </w:tcPr>
          <w:p>
            <w:pPr>
              <w:pStyle w:val="7"/>
              <w:spacing w:line="364" w:lineRule="auto"/>
              <w:ind w:left="108" w:right="175"/>
              <w:rPr>
                <w:sz w:val="18"/>
              </w:rPr>
            </w:pPr>
            <w:r>
              <w:rPr>
                <w:sz w:val="18"/>
              </w:rPr>
              <w:t>《建筑法》第三十四条，《建设工程质量管理条例》第三十四条</w:t>
            </w:r>
          </w:p>
          <w:p>
            <w:pPr>
              <w:pStyle w:val="7"/>
              <w:spacing w:line="364" w:lineRule="auto"/>
              <w:ind w:left="108" w:right="175"/>
              <w:rPr>
                <w:sz w:val="18"/>
              </w:rPr>
            </w:pPr>
            <w:r>
              <w:rPr>
                <w:sz w:val="18"/>
              </w:rPr>
              <w:t>《建设工程质量管理条例》第六十二条</w:t>
            </w:r>
          </w:p>
        </w:tc>
        <w:tc>
          <w:tcPr>
            <w:tcW w:w="7444" w:type="dxa"/>
          </w:tcPr>
          <w:p>
            <w:pPr>
              <w:pStyle w:val="7"/>
              <w:spacing w:line="226" w:lineRule="exact"/>
              <w:ind w:left="107"/>
              <w:rPr>
                <w:sz w:val="18"/>
              </w:rPr>
            </w:pPr>
            <w:r>
              <w:rPr>
                <w:sz w:val="18"/>
              </w:rPr>
              <w:t>责令改正；没收违法所得；罚款</w:t>
            </w:r>
          </w:p>
        </w:tc>
        <w:tc>
          <w:tcPr>
            <w:tcW w:w="722" w:type="dxa"/>
          </w:tcPr>
          <w:p>
            <w:pPr>
              <w:pStyle w:val="7"/>
              <w:spacing w:line="226" w:lineRule="exact"/>
              <w:ind w:left="108"/>
              <w:rPr>
                <w:sz w:val="18"/>
              </w:rPr>
            </w:pPr>
            <w:r>
              <w:rPr>
                <w:sz w:val="18"/>
              </w:rPr>
              <w:t>一般</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451" w:hRule="atLeast"/>
        </w:trPr>
        <w:tc>
          <w:tcPr>
            <w:tcW w:w="674" w:type="dxa"/>
            <w:vMerge w:val="continue"/>
            <w:tcBorders>
              <w:top w:val="nil"/>
            </w:tcBorders>
          </w:tcPr>
          <w:p>
            <w:pPr>
              <w:rPr>
                <w:sz w:val="2"/>
                <w:szCs w:val="2"/>
              </w:rPr>
            </w:pPr>
          </w:p>
        </w:tc>
        <w:tc>
          <w:tcPr>
            <w:tcW w:w="969" w:type="dxa"/>
            <w:vMerge w:val="continue"/>
            <w:tcBorders>
              <w:top w:val="nil"/>
            </w:tcBorders>
          </w:tcPr>
          <w:p>
            <w:pPr>
              <w:rPr>
                <w:sz w:val="2"/>
                <w:szCs w:val="2"/>
              </w:rPr>
            </w:pPr>
          </w:p>
        </w:tc>
        <w:tc>
          <w:tcPr>
            <w:tcW w:w="2502" w:type="dxa"/>
            <w:vMerge w:val="continue"/>
            <w:tcBorders>
              <w:top w:val="nil"/>
            </w:tcBorders>
          </w:tcPr>
          <w:p>
            <w:pPr>
              <w:rPr>
                <w:sz w:val="2"/>
                <w:szCs w:val="2"/>
              </w:rPr>
            </w:pPr>
          </w:p>
        </w:tc>
        <w:tc>
          <w:tcPr>
            <w:tcW w:w="2996" w:type="dxa"/>
            <w:vMerge w:val="continue"/>
            <w:tcBorders>
              <w:top w:val="nil"/>
            </w:tcBorders>
          </w:tcPr>
          <w:p>
            <w:pPr>
              <w:rPr>
                <w:sz w:val="2"/>
                <w:szCs w:val="2"/>
              </w:rPr>
            </w:pPr>
          </w:p>
        </w:tc>
        <w:tc>
          <w:tcPr>
            <w:tcW w:w="7444" w:type="dxa"/>
          </w:tcPr>
          <w:p>
            <w:pPr>
              <w:pStyle w:val="7"/>
              <w:spacing w:line="227" w:lineRule="exact"/>
              <w:ind w:left="107"/>
              <w:rPr>
                <w:sz w:val="18"/>
              </w:rPr>
            </w:pPr>
            <w:r>
              <w:rPr>
                <w:sz w:val="18"/>
              </w:rPr>
              <w:t>责令停业整顿；降低资质等级；吊销资质证书</w:t>
            </w:r>
          </w:p>
          <w:p>
            <w:pPr>
              <w:pStyle w:val="7"/>
              <w:spacing w:before="17" w:line="350" w:lineRule="exact"/>
              <w:ind w:left="107" w:right="33"/>
              <w:rPr>
                <w:sz w:val="18"/>
              </w:rPr>
            </w:pPr>
            <w:r>
              <w:rPr>
                <w:spacing w:val="-4"/>
                <w:sz w:val="18"/>
              </w:rPr>
              <w:t>第六十二条 违反本条例规定，承包单位将承包的工程转包或者违法分包的，责令改正，没收</w:t>
            </w:r>
            <w:r>
              <w:rPr>
                <w:spacing w:val="-10"/>
                <w:sz w:val="18"/>
              </w:rPr>
              <w:t xml:space="preserve">违法所得，对勘察、设计单位处合同约定的勘察费、设计费 </w:t>
            </w:r>
            <w:r>
              <w:rPr>
                <w:sz w:val="18"/>
              </w:rPr>
              <w:t>25</w:t>
            </w:r>
            <w:r>
              <w:rPr>
                <w:spacing w:val="-12"/>
                <w:sz w:val="18"/>
              </w:rPr>
              <w:t xml:space="preserve">%以上 </w:t>
            </w:r>
            <w:r>
              <w:rPr>
                <w:sz w:val="18"/>
              </w:rPr>
              <w:t>50%</w:t>
            </w:r>
            <w:r>
              <w:rPr>
                <w:spacing w:val="-3"/>
                <w:sz w:val="18"/>
              </w:rPr>
              <w:t>以下的罚款；对施工</w:t>
            </w:r>
            <w:r>
              <w:rPr>
                <w:spacing w:val="-8"/>
                <w:sz w:val="18"/>
              </w:rPr>
              <w:t xml:space="preserve">单位处工程合同价款 </w:t>
            </w:r>
            <w:r>
              <w:rPr>
                <w:sz w:val="18"/>
              </w:rPr>
              <w:t>0.5</w:t>
            </w:r>
            <w:r>
              <w:rPr>
                <w:spacing w:val="-12"/>
                <w:sz w:val="18"/>
              </w:rPr>
              <w:t xml:space="preserve">%以上 </w:t>
            </w:r>
            <w:r>
              <w:rPr>
                <w:sz w:val="18"/>
              </w:rPr>
              <w:t>1</w:t>
            </w:r>
            <w:r>
              <w:rPr>
                <w:spacing w:val="-7"/>
                <w:sz w:val="18"/>
              </w:rPr>
              <w:t>%以下的罚款；可以责令停业整顿，降低资质等级；情节严重的，吊销资质证书。工程监理单位转让工程监理业务的，责令改正，没收违法所得，处合同</w:t>
            </w:r>
            <w:r>
              <w:rPr>
                <w:spacing w:val="-12"/>
                <w:sz w:val="18"/>
              </w:rPr>
              <w:t xml:space="preserve">约定的监理酬金 </w:t>
            </w:r>
            <w:r>
              <w:rPr>
                <w:sz w:val="18"/>
              </w:rPr>
              <w:t>25%</w:t>
            </w:r>
            <w:r>
              <w:rPr>
                <w:spacing w:val="-16"/>
                <w:sz w:val="18"/>
              </w:rPr>
              <w:t xml:space="preserve">以上 </w:t>
            </w:r>
            <w:r>
              <w:rPr>
                <w:sz w:val="18"/>
              </w:rPr>
              <w:t>50</w:t>
            </w:r>
            <w:r>
              <w:rPr>
                <w:spacing w:val="-1"/>
                <w:sz w:val="18"/>
              </w:rPr>
              <w:t xml:space="preserve">%以下的罚款；可以责令停业整顿，降低资质等级；情节严重的， </w:t>
            </w:r>
            <w:r>
              <w:rPr>
                <w:sz w:val="18"/>
              </w:rPr>
              <w:t>吊销资质证书。</w:t>
            </w:r>
          </w:p>
        </w:tc>
        <w:tc>
          <w:tcPr>
            <w:tcW w:w="722" w:type="dxa"/>
          </w:tcPr>
          <w:p>
            <w:pPr>
              <w:pStyle w:val="7"/>
              <w:spacing w:line="227" w:lineRule="exact"/>
              <w:ind w:left="108"/>
              <w:rPr>
                <w:sz w:val="18"/>
              </w:rPr>
            </w:pPr>
            <w:r>
              <w:rPr>
                <w:sz w:val="18"/>
              </w:rPr>
              <w:t>严重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779" w:hRule="atLeast"/>
        </w:trPr>
        <w:tc>
          <w:tcPr>
            <w:tcW w:w="674" w:type="dxa"/>
            <w:vMerge w:val="restart"/>
          </w:tcPr>
          <w:p>
            <w:pPr>
              <w:pStyle w:val="7"/>
              <w:spacing w:before="92" w:line="245" w:lineRule="exact"/>
              <w:ind w:left="108"/>
              <w:rPr>
                <w:b/>
                <w:sz w:val="21"/>
              </w:rPr>
            </w:pPr>
            <w:r>
              <w:rPr>
                <w:rFonts w:hint="eastAsia"/>
                <w:b/>
                <w:sz w:val="21"/>
                <w:lang w:eastAsia="zh-CN"/>
              </w:rPr>
              <w:t>E</w:t>
            </w:r>
            <w:r>
              <w:rPr>
                <w:b/>
                <w:sz w:val="21"/>
              </w:rPr>
              <w:t>-3</w:t>
            </w:r>
          </w:p>
          <w:p>
            <w:pPr>
              <w:pStyle w:val="7"/>
              <w:spacing w:line="253" w:lineRule="exact"/>
              <w:ind w:left="108"/>
              <w:rPr>
                <w:b/>
                <w:sz w:val="21"/>
              </w:rPr>
            </w:pPr>
            <w:r>
              <w:rPr>
                <w:b/>
                <w:sz w:val="21"/>
              </w:rPr>
              <w:t>质量</w:t>
            </w:r>
          </w:p>
          <w:p>
            <w:pPr>
              <w:pStyle w:val="7"/>
              <w:spacing w:before="42"/>
              <w:ind w:left="108"/>
              <w:rPr>
                <w:b/>
                <w:sz w:val="21"/>
              </w:rPr>
            </w:pPr>
            <w:r>
              <w:rPr>
                <w:b/>
                <w:sz w:val="21"/>
              </w:rPr>
              <w:t>安全</w:t>
            </w:r>
          </w:p>
        </w:tc>
        <w:tc>
          <w:tcPr>
            <w:tcW w:w="969" w:type="dxa"/>
          </w:tcPr>
          <w:p>
            <w:pPr>
              <w:pStyle w:val="7"/>
              <w:spacing w:before="112" w:line="225" w:lineRule="exact"/>
              <w:ind w:left="108"/>
              <w:rPr>
                <w:sz w:val="18"/>
              </w:rPr>
            </w:pPr>
            <w:r>
              <w:rPr>
                <w:rFonts w:hint="eastAsia"/>
                <w:sz w:val="18"/>
                <w:lang w:eastAsia="zh-CN"/>
              </w:rPr>
              <w:t>E</w:t>
            </w:r>
            <w:r>
              <w:rPr>
                <w:sz w:val="18"/>
              </w:rPr>
              <w:t>-3-01</w:t>
            </w:r>
          </w:p>
        </w:tc>
        <w:tc>
          <w:tcPr>
            <w:tcW w:w="2502" w:type="dxa"/>
          </w:tcPr>
          <w:p>
            <w:pPr>
              <w:pStyle w:val="7"/>
              <w:spacing w:line="226" w:lineRule="exact"/>
              <w:ind w:left="106"/>
              <w:rPr>
                <w:sz w:val="18"/>
              </w:rPr>
            </w:pPr>
            <w:r>
              <w:rPr>
                <w:sz w:val="18"/>
              </w:rPr>
              <w:t>与建设单位或者施工单位串</w:t>
            </w:r>
          </w:p>
          <w:p>
            <w:pPr>
              <w:pStyle w:val="7"/>
              <w:spacing w:line="199" w:lineRule="exact"/>
              <w:ind w:left="106"/>
              <w:rPr>
                <w:sz w:val="18"/>
              </w:rPr>
            </w:pPr>
            <w:r>
              <w:rPr>
                <w:sz w:val="18"/>
              </w:rPr>
              <w:t>通、弄虚作假、降低工程质量</w:t>
            </w:r>
          </w:p>
          <w:p>
            <w:pPr>
              <w:pStyle w:val="7"/>
              <w:spacing w:before="119"/>
              <w:ind w:left="106"/>
              <w:rPr>
                <w:sz w:val="18"/>
              </w:rPr>
            </w:pPr>
            <w:r>
              <w:rPr>
                <w:sz w:val="18"/>
              </w:rPr>
              <w:t>的</w:t>
            </w:r>
          </w:p>
        </w:tc>
        <w:tc>
          <w:tcPr>
            <w:tcW w:w="2996" w:type="dxa"/>
          </w:tcPr>
          <w:p>
            <w:pPr>
              <w:pStyle w:val="7"/>
              <w:spacing w:line="226" w:lineRule="exact"/>
              <w:ind w:left="108"/>
              <w:rPr>
                <w:spacing w:val="-3"/>
                <w:sz w:val="18"/>
              </w:rPr>
            </w:pPr>
            <w:r>
              <w:rPr>
                <w:spacing w:val="-3"/>
                <w:sz w:val="18"/>
              </w:rPr>
              <w:t>《建筑法》第三十四条，三十五条，</w:t>
            </w:r>
          </w:p>
          <w:p>
            <w:pPr>
              <w:pStyle w:val="7"/>
              <w:spacing w:line="199" w:lineRule="exact"/>
              <w:ind w:left="108"/>
              <w:rPr>
                <w:sz w:val="18"/>
              </w:rPr>
            </w:pPr>
            <w:r>
              <w:rPr>
                <w:sz w:val="18"/>
              </w:rPr>
              <w:t>《建设工程质量管理条例》第三十</w:t>
            </w:r>
          </w:p>
          <w:p>
            <w:pPr>
              <w:pStyle w:val="7"/>
              <w:spacing w:before="119"/>
              <w:ind w:left="108"/>
              <w:rPr>
                <w:sz w:val="18"/>
              </w:rPr>
            </w:pPr>
            <w:r>
              <w:rPr>
                <w:sz w:val="18"/>
              </w:rPr>
              <w:t>六条</w:t>
            </w:r>
          </w:p>
          <w:p>
            <w:pPr>
              <w:pStyle w:val="7"/>
              <w:spacing w:before="60"/>
              <w:ind w:left="108"/>
              <w:rPr>
                <w:sz w:val="18"/>
              </w:rPr>
            </w:pPr>
            <w:r>
              <w:rPr>
                <w:sz w:val="18"/>
              </w:rPr>
              <w:t>《建设工程质量管理条例》第六十</w:t>
            </w:r>
          </w:p>
          <w:p>
            <w:pPr>
              <w:pStyle w:val="7"/>
              <w:spacing w:before="46"/>
              <w:ind w:left="108"/>
              <w:rPr>
                <w:sz w:val="18"/>
              </w:rPr>
            </w:pPr>
            <w:r>
              <w:rPr>
                <w:sz w:val="18"/>
              </w:rPr>
              <w:t>七条</w:t>
            </w:r>
          </w:p>
        </w:tc>
        <w:tc>
          <w:tcPr>
            <w:tcW w:w="7444" w:type="dxa"/>
          </w:tcPr>
          <w:p>
            <w:pPr>
              <w:pStyle w:val="7"/>
              <w:spacing w:line="226" w:lineRule="exact"/>
              <w:ind w:left="107"/>
              <w:rPr>
                <w:sz w:val="18"/>
              </w:rPr>
            </w:pPr>
            <w:r>
              <w:rPr>
                <w:sz w:val="18"/>
              </w:rPr>
              <w:t>责令改正；罚款；降低资质等级；吊销资质证书；没收违法所得；赔偿</w:t>
            </w:r>
          </w:p>
          <w:p>
            <w:pPr>
              <w:pStyle w:val="7"/>
              <w:spacing w:line="199" w:lineRule="exact"/>
              <w:ind w:left="107"/>
              <w:rPr>
                <w:sz w:val="18"/>
              </w:rPr>
            </w:pPr>
            <w:r>
              <w:rPr>
                <w:spacing w:val="-2"/>
                <w:sz w:val="18"/>
              </w:rPr>
              <w:t xml:space="preserve">第六十七条 工程监理单位有下列行为之一的，责令改正，处 </w:t>
            </w:r>
            <w:r>
              <w:rPr>
                <w:sz w:val="18"/>
              </w:rPr>
              <w:t>50</w:t>
            </w:r>
            <w:r>
              <w:rPr>
                <w:spacing w:val="-16"/>
                <w:sz w:val="18"/>
              </w:rPr>
              <w:t xml:space="preserve"> 万元以上 </w:t>
            </w:r>
            <w:r>
              <w:rPr>
                <w:sz w:val="18"/>
              </w:rPr>
              <w:t>100</w:t>
            </w:r>
            <w:r>
              <w:rPr>
                <w:spacing w:val="-8"/>
                <w:sz w:val="18"/>
              </w:rPr>
              <w:t xml:space="preserve"> 万元以下的罚</w:t>
            </w:r>
          </w:p>
          <w:p>
            <w:pPr>
              <w:pStyle w:val="7"/>
              <w:spacing w:before="119"/>
              <w:ind w:left="107"/>
              <w:rPr>
                <w:sz w:val="18"/>
              </w:rPr>
            </w:pPr>
            <w:r>
              <w:rPr>
                <w:sz w:val="18"/>
              </w:rPr>
              <w:t>款，降低资质等级或者吊销资质证书；有违法所得的，予以没收；造成损失的，承担连带赔</w:t>
            </w:r>
          </w:p>
          <w:p>
            <w:pPr>
              <w:pStyle w:val="7"/>
              <w:spacing w:before="60"/>
              <w:ind w:left="107"/>
              <w:rPr>
                <w:sz w:val="18"/>
              </w:rPr>
            </w:pPr>
            <w:r>
              <w:rPr>
                <w:sz w:val="18"/>
              </w:rPr>
              <w:t>偿责任：（一）与建设单位或者施工单位串通，弄虚作假、降低工程质量的；（二）将不合</w:t>
            </w:r>
          </w:p>
          <w:p>
            <w:pPr>
              <w:pStyle w:val="7"/>
              <w:spacing w:before="46"/>
              <w:ind w:left="107"/>
              <w:rPr>
                <w:sz w:val="18"/>
              </w:rPr>
            </w:pPr>
            <w:r>
              <w:rPr>
                <w:sz w:val="18"/>
              </w:rPr>
              <w:t>格的建设工程、建筑材料、建筑构配件和设备按照合格签字的。</w:t>
            </w:r>
          </w:p>
        </w:tc>
        <w:tc>
          <w:tcPr>
            <w:tcW w:w="722" w:type="dxa"/>
          </w:tcPr>
          <w:p>
            <w:pPr>
              <w:pStyle w:val="7"/>
              <w:spacing w:line="226" w:lineRule="exact"/>
              <w:ind w:left="108"/>
              <w:rPr>
                <w:sz w:val="18"/>
              </w:rPr>
            </w:pPr>
            <w:r>
              <w:rPr>
                <w:sz w:val="18"/>
              </w:rPr>
              <w:t>严重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779" w:hRule="atLeast"/>
        </w:trPr>
        <w:tc>
          <w:tcPr>
            <w:tcW w:w="674" w:type="dxa"/>
            <w:vMerge w:val="continue"/>
          </w:tcPr>
          <w:p>
            <w:pPr>
              <w:pStyle w:val="7"/>
              <w:rPr>
                <w:rFonts w:ascii="Times New Roman"/>
                <w:sz w:val="18"/>
              </w:rPr>
            </w:pPr>
          </w:p>
        </w:tc>
        <w:tc>
          <w:tcPr>
            <w:tcW w:w="969" w:type="dxa"/>
          </w:tcPr>
          <w:p>
            <w:pPr>
              <w:pStyle w:val="7"/>
              <w:spacing w:before="113" w:line="218" w:lineRule="exact"/>
              <w:ind w:left="108"/>
              <w:rPr>
                <w:sz w:val="18"/>
              </w:rPr>
            </w:pPr>
            <w:r>
              <w:rPr>
                <w:rFonts w:hint="eastAsia"/>
                <w:sz w:val="18"/>
                <w:lang w:eastAsia="zh-CN"/>
              </w:rPr>
              <w:t>E</w:t>
            </w:r>
            <w:r>
              <w:rPr>
                <w:sz w:val="18"/>
              </w:rPr>
              <w:t>-3-03</w:t>
            </w:r>
          </w:p>
        </w:tc>
        <w:tc>
          <w:tcPr>
            <w:tcW w:w="2502" w:type="dxa"/>
          </w:tcPr>
          <w:p>
            <w:pPr>
              <w:pStyle w:val="7"/>
              <w:spacing w:line="226" w:lineRule="exact"/>
              <w:ind w:left="106"/>
              <w:rPr>
                <w:sz w:val="18"/>
              </w:rPr>
            </w:pPr>
            <w:r>
              <w:rPr>
                <w:sz w:val="18"/>
              </w:rPr>
              <w:t>将不合格的建设工程、建筑材</w:t>
            </w:r>
          </w:p>
          <w:p>
            <w:pPr>
              <w:pStyle w:val="7"/>
              <w:spacing w:line="226" w:lineRule="exact"/>
              <w:ind w:left="106"/>
              <w:rPr>
                <w:sz w:val="18"/>
              </w:rPr>
            </w:pPr>
            <w:r>
              <w:rPr>
                <w:sz w:val="18"/>
              </w:rPr>
              <w:t>料、建筑构配件和设备按照合</w:t>
            </w:r>
          </w:p>
          <w:p>
            <w:pPr>
              <w:pStyle w:val="7"/>
              <w:spacing w:before="52"/>
              <w:ind w:left="106"/>
              <w:rPr>
                <w:sz w:val="18"/>
              </w:rPr>
            </w:pPr>
            <w:r>
              <w:rPr>
                <w:sz w:val="18"/>
              </w:rPr>
              <w:t>格签字的</w:t>
            </w:r>
          </w:p>
        </w:tc>
        <w:tc>
          <w:tcPr>
            <w:tcW w:w="2996" w:type="dxa"/>
          </w:tcPr>
          <w:p>
            <w:pPr>
              <w:pStyle w:val="7"/>
              <w:spacing w:line="226" w:lineRule="exact"/>
              <w:ind w:left="108"/>
              <w:rPr>
                <w:spacing w:val="-3"/>
                <w:sz w:val="18"/>
              </w:rPr>
            </w:pPr>
            <w:r>
              <w:rPr>
                <w:spacing w:val="-3"/>
                <w:sz w:val="18"/>
              </w:rPr>
              <w:t>《建筑法》第三十四条、三十五条，</w:t>
            </w:r>
          </w:p>
          <w:p>
            <w:pPr>
              <w:pStyle w:val="7"/>
              <w:spacing w:line="226" w:lineRule="exact"/>
              <w:ind w:left="108"/>
              <w:rPr>
                <w:sz w:val="18"/>
              </w:rPr>
            </w:pPr>
            <w:r>
              <w:rPr>
                <w:sz w:val="18"/>
              </w:rPr>
              <w:t>《建设工程质量管理条例》第三十</w:t>
            </w:r>
          </w:p>
          <w:p>
            <w:pPr>
              <w:pStyle w:val="7"/>
              <w:spacing w:before="52"/>
              <w:ind w:left="108"/>
              <w:rPr>
                <w:sz w:val="18"/>
              </w:rPr>
            </w:pPr>
            <w:r>
              <w:rPr>
                <w:sz w:val="18"/>
              </w:rPr>
              <w:t>六条</w:t>
            </w:r>
          </w:p>
          <w:p>
            <w:pPr>
              <w:pStyle w:val="7"/>
              <w:spacing w:before="54"/>
              <w:ind w:left="108"/>
              <w:rPr>
                <w:sz w:val="18"/>
              </w:rPr>
            </w:pPr>
            <w:r>
              <w:rPr>
                <w:sz w:val="18"/>
              </w:rPr>
              <w:t>《建设工程质量管理条例》第六十</w:t>
            </w:r>
          </w:p>
          <w:p>
            <w:pPr>
              <w:pStyle w:val="7"/>
              <w:spacing w:before="54"/>
              <w:ind w:left="108"/>
              <w:rPr>
                <w:sz w:val="18"/>
              </w:rPr>
            </w:pPr>
            <w:r>
              <w:rPr>
                <w:sz w:val="18"/>
              </w:rPr>
              <w:t>七条</w:t>
            </w:r>
          </w:p>
        </w:tc>
        <w:tc>
          <w:tcPr>
            <w:tcW w:w="7444" w:type="dxa"/>
          </w:tcPr>
          <w:p>
            <w:pPr>
              <w:pStyle w:val="7"/>
              <w:spacing w:line="226" w:lineRule="exact"/>
              <w:ind w:left="107"/>
              <w:rPr>
                <w:sz w:val="18"/>
              </w:rPr>
            </w:pPr>
            <w:r>
              <w:rPr>
                <w:sz w:val="18"/>
              </w:rPr>
              <w:t>责令改正；罚款；降低资质等级；吊销资质证书；没收违法所得；赔偿</w:t>
            </w:r>
          </w:p>
          <w:p>
            <w:pPr>
              <w:pStyle w:val="7"/>
              <w:spacing w:line="226" w:lineRule="exact"/>
              <w:ind w:left="107"/>
              <w:rPr>
                <w:sz w:val="18"/>
              </w:rPr>
            </w:pPr>
            <w:r>
              <w:rPr>
                <w:spacing w:val="-2"/>
                <w:sz w:val="18"/>
              </w:rPr>
              <w:t xml:space="preserve">第六十七条 工程监理单位有下列行为之一的，责令改正，处 </w:t>
            </w:r>
            <w:r>
              <w:rPr>
                <w:sz w:val="18"/>
              </w:rPr>
              <w:t>50</w:t>
            </w:r>
            <w:r>
              <w:rPr>
                <w:spacing w:val="-16"/>
                <w:sz w:val="18"/>
              </w:rPr>
              <w:t xml:space="preserve"> 万元以上 </w:t>
            </w:r>
            <w:r>
              <w:rPr>
                <w:sz w:val="18"/>
              </w:rPr>
              <w:t>100</w:t>
            </w:r>
            <w:r>
              <w:rPr>
                <w:spacing w:val="-8"/>
                <w:sz w:val="18"/>
              </w:rPr>
              <w:t xml:space="preserve"> 万元以下的罚</w:t>
            </w:r>
          </w:p>
          <w:p>
            <w:pPr>
              <w:pStyle w:val="7"/>
              <w:spacing w:before="52"/>
              <w:ind w:left="107"/>
              <w:rPr>
                <w:sz w:val="18"/>
              </w:rPr>
            </w:pPr>
            <w:r>
              <w:rPr>
                <w:sz w:val="18"/>
              </w:rPr>
              <w:t>款，降低资质等级或者吊销资质证书；有违法所得的，予以没收；造成损失的，承担连带赔</w:t>
            </w:r>
          </w:p>
          <w:p>
            <w:pPr>
              <w:pStyle w:val="7"/>
              <w:spacing w:before="54"/>
              <w:ind w:left="107"/>
              <w:rPr>
                <w:sz w:val="18"/>
              </w:rPr>
            </w:pPr>
            <w:r>
              <w:rPr>
                <w:sz w:val="18"/>
              </w:rPr>
              <w:t>偿责任：（一）与建设单位或者施工单位串通，弄虚作假、降低工程质量的；（二）将不合</w:t>
            </w:r>
          </w:p>
          <w:p>
            <w:pPr>
              <w:pStyle w:val="7"/>
              <w:spacing w:before="54"/>
              <w:ind w:left="107"/>
              <w:rPr>
                <w:sz w:val="18"/>
              </w:rPr>
            </w:pPr>
            <w:r>
              <w:rPr>
                <w:sz w:val="18"/>
              </w:rPr>
              <w:t>格的建设工程、建筑材料、建筑构配件和设备按照合格签字的。</w:t>
            </w:r>
          </w:p>
        </w:tc>
        <w:tc>
          <w:tcPr>
            <w:tcW w:w="722" w:type="dxa"/>
          </w:tcPr>
          <w:p>
            <w:pPr>
              <w:pStyle w:val="7"/>
              <w:spacing w:line="226" w:lineRule="exact"/>
              <w:ind w:left="108"/>
              <w:rPr>
                <w:sz w:val="18"/>
              </w:rPr>
            </w:pPr>
            <w:r>
              <w:rPr>
                <w:sz w:val="18"/>
              </w:rPr>
              <w:t>严重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426" w:hRule="atLeast"/>
        </w:trPr>
        <w:tc>
          <w:tcPr>
            <w:tcW w:w="674" w:type="dxa"/>
            <w:vMerge w:val="continue"/>
          </w:tcPr>
          <w:p>
            <w:pPr>
              <w:pStyle w:val="7"/>
              <w:rPr>
                <w:rFonts w:ascii="Times New Roman"/>
                <w:sz w:val="18"/>
              </w:rPr>
            </w:pPr>
          </w:p>
        </w:tc>
        <w:tc>
          <w:tcPr>
            <w:tcW w:w="969" w:type="dxa"/>
          </w:tcPr>
          <w:p>
            <w:pPr>
              <w:pStyle w:val="7"/>
              <w:spacing w:before="111" w:line="218" w:lineRule="exact"/>
              <w:ind w:left="108"/>
              <w:rPr>
                <w:sz w:val="18"/>
              </w:rPr>
            </w:pPr>
            <w:r>
              <w:rPr>
                <w:rFonts w:hint="eastAsia"/>
                <w:sz w:val="18"/>
                <w:lang w:eastAsia="zh-CN"/>
              </w:rPr>
              <w:t>E</w:t>
            </w:r>
            <w:r>
              <w:rPr>
                <w:sz w:val="18"/>
              </w:rPr>
              <w:t>-3-03</w:t>
            </w:r>
          </w:p>
        </w:tc>
        <w:tc>
          <w:tcPr>
            <w:tcW w:w="2502" w:type="dxa"/>
          </w:tcPr>
          <w:p>
            <w:pPr>
              <w:pStyle w:val="7"/>
              <w:spacing w:line="227" w:lineRule="exact"/>
              <w:ind w:left="106"/>
              <w:rPr>
                <w:sz w:val="18"/>
              </w:rPr>
            </w:pPr>
            <w:r>
              <w:rPr>
                <w:sz w:val="18"/>
              </w:rPr>
              <w:t>与被监理工程的施工承包单</w:t>
            </w:r>
          </w:p>
          <w:p>
            <w:pPr>
              <w:pStyle w:val="7"/>
              <w:spacing w:line="226" w:lineRule="exact"/>
              <w:ind w:left="106"/>
              <w:rPr>
                <w:sz w:val="18"/>
              </w:rPr>
            </w:pPr>
            <w:r>
              <w:rPr>
                <w:sz w:val="18"/>
              </w:rPr>
              <w:t>位以及建筑材料、建筑构配件</w:t>
            </w:r>
          </w:p>
          <w:p>
            <w:pPr>
              <w:pStyle w:val="7"/>
              <w:spacing w:before="54"/>
              <w:ind w:left="106"/>
              <w:rPr>
                <w:sz w:val="18"/>
              </w:rPr>
            </w:pPr>
            <w:r>
              <w:rPr>
                <w:sz w:val="18"/>
              </w:rPr>
              <w:t>和设备供应单位有隶属关系</w:t>
            </w:r>
          </w:p>
          <w:p>
            <w:pPr>
              <w:pStyle w:val="7"/>
              <w:spacing w:before="54"/>
              <w:ind w:left="106"/>
              <w:rPr>
                <w:sz w:val="18"/>
              </w:rPr>
            </w:pPr>
            <w:r>
              <w:rPr>
                <w:sz w:val="18"/>
              </w:rPr>
              <w:t>或者其他利害关系承担该项</w:t>
            </w:r>
          </w:p>
        </w:tc>
        <w:tc>
          <w:tcPr>
            <w:tcW w:w="2996" w:type="dxa"/>
          </w:tcPr>
          <w:p>
            <w:pPr>
              <w:pStyle w:val="7"/>
              <w:spacing w:line="227" w:lineRule="exact"/>
              <w:ind w:left="108"/>
              <w:rPr>
                <w:sz w:val="18"/>
              </w:rPr>
            </w:pPr>
            <w:r>
              <w:rPr>
                <w:sz w:val="18"/>
              </w:rPr>
              <w:t>《建设工程质量管理条例》第三十</w:t>
            </w:r>
          </w:p>
          <w:p>
            <w:pPr>
              <w:pStyle w:val="7"/>
              <w:spacing w:line="226" w:lineRule="exact"/>
              <w:ind w:left="108"/>
              <w:rPr>
                <w:sz w:val="18"/>
              </w:rPr>
            </w:pPr>
            <w:r>
              <w:rPr>
                <w:sz w:val="18"/>
              </w:rPr>
              <w:t>四条</w:t>
            </w:r>
          </w:p>
          <w:p>
            <w:pPr>
              <w:pStyle w:val="7"/>
              <w:spacing w:before="54"/>
              <w:ind w:left="108"/>
              <w:rPr>
                <w:sz w:val="18"/>
              </w:rPr>
            </w:pPr>
            <w:r>
              <w:rPr>
                <w:sz w:val="18"/>
              </w:rPr>
              <w:t>《建设工程质量管理条例》第六十</w:t>
            </w:r>
          </w:p>
          <w:p>
            <w:pPr>
              <w:pStyle w:val="7"/>
              <w:spacing w:before="54"/>
              <w:ind w:left="108"/>
              <w:rPr>
                <w:sz w:val="18"/>
              </w:rPr>
            </w:pPr>
            <w:r>
              <w:rPr>
                <w:sz w:val="18"/>
              </w:rPr>
              <w:t>八条</w:t>
            </w:r>
          </w:p>
        </w:tc>
        <w:tc>
          <w:tcPr>
            <w:tcW w:w="7444" w:type="dxa"/>
          </w:tcPr>
          <w:p>
            <w:pPr>
              <w:pStyle w:val="7"/>
              <w:spacing w:line="227" w:lineRule="exact"/>
              <w:ind w:left="107"/>
              <w:rPr>
                <w:sz w:val="18"/>
              </w:rPr>
            </w:pPr>
            <w:r>
              <w:rPr>
                <w:sz w:val="18"/>
              </w:rPr>
              <w:t>责令改正；罚款；降低资质等级；吊销资质证书；没收违法所得</w:t>
            </w:r>
          </w:p>
          <w:p>
            <w:pPr>
              <w:pStyle w:val="7"/>
              <w:spacing w:line="226" w:lineRule="exact"/>
              <w:ind w:left="107"/>
              <w:rPr>
                <w:sz w:val="18"/>
              </w:rPr>
            </w:pPr>
            <w:r>
              <w:rPr>
                <w:sz w:val="18"/>
              </w:rPr>
              <w:t>第六十八条 违反本条例规定，工程监理单位与被监理工程的施工承包单位以及建筑材料、建</w:t>
            </w:r>
          </w:p>
          <w:p>
            <w:pPr>
              <w:pStyle w:val="7"/>
              <w:spacing w:before="54"/>
              <w:ind w:left="107"/>
              <w:rPr>
                <w:sz w:val="18"/>
              </w:rPr>
            </w:pPr>
            <w:r>
              <w:rPr>
                <w:sz w:val="18"/>
              </w:rPr>
              <w:t>筑构配件和设备供应单位有隶属关系或者其他利害关系承担该项建设工程的监理业务的，责</w:t>
            </w:r>
          </w:p>
          <w:p>
            <w:pPr>
              <w:pStyle w:val="7"/>
              <w:spacing w:before="54"/>
              <w:ind w:left="107"/>
              <w:rPr>
                <w:sz w:val="18"/>
              </w:rPr>
            </w:pPr>
            <w:r>
              <w:rPr>
                <w:spacing w:val="-17"/>
                <w:sz w:val="18"/>
              </w:rPr>
              <w:t xml:space="preserve">令改正，处 </w:t>
            </w:r>
            <w:r>
              <w:rPr>
                <w:sz w:val="18"/>
              </w:rPr>
              <w:t>5</w:t>
            </w:r>
            <w:r>
              <w:rPr>
                <w:spacing w:val="-16"/>
                <w:sz w:val="18"/>
              </w:rPr>
              <w:t xml:space="preserve"> 万元以上 </w:t>
            </w:r>
            <w:r>
              <w:rPr>
                <w:sz w:val="18"/>
              </w:rPr>
              <w:t>10</w:t>
            </w:r>
            <w:r>
              <w:rPr>
                <w:spacing w:val="-12"/>
                <w:sz w:val="18"/>
              </w:rPr>
              <w:t xml:space="preserve"> 万元以下的罚款，降低资质等级或者吊销资质证书；有违法所得的，</w:t>
            </w:r>
          </w:p>
        </w:tc>
        <w:tc>
          <w:tcPr>
            <w:tcW w:w="722" w:type="dxa"/>
          </w:tcPr>
          <w:p>
            <w:pPr>
              <w:pStyle w:val="7"/>
              <w:spacing w:line="227" w:lineRule="exact"/>
              <w:ind w:left="108"/>
              <w:rPr>
                <w:sz w:val="18"/>
              </w:rPr>
            </w:pPr>
            <w:r>
              <w:rPr>
                <w:sz w:val="18"/>
              </w:rPr>
              <w:t>严重</w:t>
            </w:r>
          </w:p>
        </w:tc>
      </w:tr>
    </w:tbl>
    <w:p>
      <w:pPr>
        <w:spacing w:after="0"/>
        <w:rPr>
          <w:rFonts w:ascii="Times New Roman"/>
          <w:sz w:val="18"/>
        </w:rPr>
        <w:sectPr>
          <w:pgSz w:w="16840" w:h="11910" w:orient="landscape"/>
          <w:pgMar w:top="720" w:right="640" w:bottom="720" w:left="660" w:header="0" w:footer="524" w:gutter="0"/>
          <w:cols w:space="720" w:num="1"/>
        </w:sectPr>
      </w:pPr>
    </w:p>
    <w:tbl>
      <w:tblPr>
        <w:tblStyle w:val="3"/>
        <w:tblW w:w="0" w:type="auto"/>
        <w:tblInd w:w="11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74"/>
        <w:gridCol w:w="969"/>
        <w:gridCol w:w="2502"/>
        <w:gridCol w:w="2996"/>
        <w:gridCol w:w="7444"/>
        <w:gridCol w:w="72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0" w:hRule="atLeast"/>
        </w:trPr>
        <w:tc>
          <w:tcPr>
            <w:tcW w:w="674" w:type="dxa"/>
            <w:vMerge w:val="restart"/>
          </w:tcPr>
          <w:p>
            <w:pPr>
              <w:pStyle w:val="7"/>
              <w:rPr>
                <w:rFonts w:ascii="Times New Roman"/>
                <w:sz w:val="18"/>
              </w:rPr>
            </w:pPr>
          </w:p>
        </w:tc>
        <w:tc>
          <w:tcPr>
            <w:tcW w:w="969" w:type="dxa"/>
          </w:tcPr>
          <w:p>
            <w:pPr>
              <w:pStyle w:val="7"/>
              <w:rPr>
                <w:rFonts w:ascii="Times New Roman"/>
                <w:sz w:val="18"/>
              </w:rPr>
            </w:pPr>
          </w:p>
        </w:tc>
        <w:tc>
          <w:tcPr>
            <w:tcW w:w="2502" w:type="dxa"/>
          </w:tcPr>
          <w:p>
            <w:pPr>
              <w:pStyle w:val="7"/>
              <w:spacing w:line="228" w:lineRule="exact"/>
              <w:ind w:left="106"/>
              <w:rPr>
                <w:sz w:val="18"/>
              </w:rPr>
            </w:pPr>
            <w:r>
              <w:rPr>
                <w:sz w:val="18"/>
              </w:rPr>
              <w:t>建设工程的监理业务的</w:t>
            </w:r>
          </w:p>
        </w:tc>
        <w:tc>
          <w:tcPr>
            <w:tcW w:w="2996" w:type="dxa"/>
          </w:tcPr>
          <w:p>
            <w:pPr>
              <w:pStyle w:val="7"/>
              <w:rPr>
                <w:rFonts w:ascii="Times New Roman"/>
                <w:sz w:val="18"/>
              </w:rPr>
            </w:pPr>
          </w:p>
        </w:tc>
        <w:tc>
          <w:tcPr>
            <w:tcW w:w="7444" w:type="dxa"/>
          </w:tcPr>
          <w:p>
            <w:pPr>
              <w:pStyle w:val="7"/>
              <w:spacing w:line="228" w:lineRule="exact"/>
              <w:ind w:left="107"/>
              <w:rPr>
                <w:sz w:val="18"/>
              </w:rPr>
            </w:pPr>
            <w:r>
              <w:rPr>
                <w:sz w:val="18"/>
              </w:rPr>
              <w:t>予以没收。</w:t>
            </w:r>
          </w:p>
        </w:tc>
        <w:tc>
          <w:tcPr>
            <w:tcW w:w="722" w:type="dxa"/>
          </w:tcPr>
          <w:p>
            <w:pPr>
              <w:pStyle w:val="7"/>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0" w:hRule="atLeast"/>
        </w:trPr>
        <w:tc>
          <w:tcPr>
            <w:tcW w:w="674" w:type="dxa"/>
            <w:vMerge w:val="continue"/>
            <w:tcBorders>
              <w:top w:val="nil"/>
            </w:tcBorders>
          </w:tcPr>
          <w:p>
            <w:pPr>
              <w:rPr>
                <w:sz w:val="2"/>
                <w:szCs w:val="2"/>
              </w:rPr>
            </w:pPr>
          </w:p>
        </w:tc>
        <w:tc>
          <w:tcPr>
            <w:tcW w:w="969" w:type="dxa"/>
            <w:vMerge w:val="restart"/>
          </w:tcPr>
          <w:p>
            <w:pPr>
              <w:pStyle w:val="7"/>
              <w:spacing w:before="112"/>
              <w:ind w:left="108"/>
              <w:rPr>
                <w:sz w:val="18"/>
              </w:rPr>
            </w:pPr>
            <w:r>
              <w:rPr>
                <w:rFonts w:hint="eastAsia"/>
                <w:sz w:val="18"/>
                <w:lang w:eastAsia="zh-CN"/>
              </w:rPr>
              <w:t>E</w:t>
            </w:r>
            <w:r>
              <w:rPr>
                <w:sz w:val="18"/>
              </w:rPr>
              <w:t>-3-04</w:t>
            </w:r>
          </w:p>
        </w:tc>
        <w:tc>
          <w:tcPr>
            <w:tcW w:w="2502" w:type="dxa"/>
            <w:vMerge w:val="restart"/>
          </w:tcPr>
          <w:p>
            <w:pPr>
              <w:pStyle w:val="7"/>
              <w:spacing w:line="362" w:lineRule="auto"/>
              <w:ind w:left="106" w:right="223"/>
              <w:jc w:val="both"/>
              <w:rPr>
                <w:sz w:val="18"/>
              </w:rPr>
            </w:pPr>
            <w:r>
              <w:rPr>
                <w:sz w:val="18"/>
              </w:rPr>
              <w:t>未对施工组织设计中的安全技术措施或者专项施工方案进行审查的</w:t>
            </w:r>
          </w:p>
        </w:tc>
        <w:tc>
          <w:tcPr>
            <w:tcW w:w="2996" w:type="dxa"/>
            <w:vMerge w:val="restart"/>
          </w:tcPr>
          <w:p>
            <w:pPr>
              <w:pStyle w:val="7"/>
              <w:spacing w:line="362" w:lineRule="auto"/>
              <w:ind w:left="108" w:right="175"/>
              <w:rPr>
                <w:sz w:val="18"/>
              </w:rPr>
            </w:pPr>
            <w:r>
              <w:rPr>
                <w:sz w:val="18"/>
              </w:rPr>
              <w:t>《建设工程安全生产管理条例》第十四条</w:t>
            </w:r>
          </w:p>
          <w:p>
            <w:pPr>
              <w:pStyle w:val="7"/>
              <w:spacing w:line="364" w:lineRule="auto"/>
              <w:ind w:left="108" w:right="175"/>
              <w:rPr>
                <w:sz w:val="18"/>
              </w:rPr>
            </w:pPr>
            <w:r>
              <w:rPr>
                <w:sz w:val="18"/>
              </w:rPr>
              <w:t>《建设工程安全生产管理条例》第五十七条</w:t>
            </w:r>
          </w:p>
        </w:tc>
        <w:tc>
          <w:tcPr>
            <w:tcW w:w="7444" w:type="dxa"/>
          </w:tcPr>
          <w:p>
            <w:pPr>
              <w:pStyle w:val="7"/>
              <w:spacing w:line="228" w:lineRule="exact"/>
              <w:ind w:left="107"/>
              <w:rPr>
                <w:sz w:val="18"/>
              </w:rPr>
            </w:pPr>
            <w:r>
              <w:rPr>
                <w:sz w:val="18"/>
              </w:rPr>
              <w:t>责令限期改正</w:t>
            </w:r>
          </w:p>
        </w:tc>
        <w:tc>
          <w:tcPr>
            <w:tcW w:w="722" w:type="dxa"/>
          </w:tcPr>
          <w:p>
            <w:pPr>
              <w:pStyle w:val="7"/>
              <w:spacing w:line="228" w:lineRule="exact"/>
              <w:ind w:left="108"/>
              <w:rPr>
                <w:sz w:val="18"/>
              </w:rPr>
            </w:pPr>
            <w:r>
              <w:rPr>
                <w:sz w:val="18"/>
              </w:rPr>
              <w:t>轻微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02" w:hRule="atLeast"/>
        </w:trPr>
        <w:tc>
          <w:tcPr>
            <w:tcW w:w="674" w:type="dxa"/>
            <w:vMerge w:val="continue"/>
            <w:tcBorders>
              <w:top w:val="nil"/>
            </w:tcBorders>
          </w:tcPr>
          <w:p>
            <w:pPr>
              <w:rPr>
                <w:sz w:val="2"/>
                <w:szCs w:val="2"/>
              </w:rPr>
            </w:pPr>
          </w:p>
        </w:tc>
        <w:tc>
          <w:tcPr>
            <w:tcW w:w="969" w:type="dxa"/>
            <w:vMerge w:val="continue"/>
            <w:tcBorders>
              <w:top w:val="nil"/>
            </w:tcBorders>
          </w:tcPr>
          <w:p>
            <w:pPr>
              <w:rPr>
                <w:sz w:val="2"/>
                <w:szCs w:val="2"/>
              </w:rPr>
            </w:pPr>
          </w:p>
        </w:tc>
        <w:tc>
          <w:tcPr>
            <w:tcW w:w="2502" w:type="dxa"/>
            <w:vMerge w:val="continue"/>
            <w:tcBorders>
              <w:top w:val="nil"/>
            </w:tcBorders>
          </w:tcPr>
          <w:p>
            <w:pPr>
              <w:rPr>
                <w:sz w:val="2"/>
                <w:szCs w:val="2"/>
              </w:rPr>
            </w:pPr>
          </w:p>
        </w:tc>
        <w:tc>
          <w:tcPr>
            <w:tcW w:w="2996" w:type="dxa"/>
            <w:vMerge w:val="continue"/>
            <w:tcBorders>
              <w:top w:val="nil"/>
            </w:tcBorders>
          </w:tcPr>
          <w:p>
            <w:pPr>
              <w:rPr>
                <w:sz w:val="2"/>
                <w:szCs w:val="2"/>
              </w:rPr>
            </w:pPr>
          </w:p>
        </w:tc>
        <w:tc>
          <w:tcPr>
            <w:tcW w:w="7444" w:type="dxa"/>
          </w:tcPr>
          <w:p>
            <w:pPr>
              <w:pStyle w:val="7"/>
              <w:spacing w:line="228" w:lineRule="exact"/>
              <w:ind w:left="107"/>
              <w:rPr>
                <w:sz w:val="18"/>
              </w:rPr>
            </w:pPr>
            <w:r>
              <w:rPr>
                <w:sz w:val="18"/>
              </w:rPr>
              <w:t>责令停业整顿；罚款；降低资质等级直至吊销资质证书；追究刑事责任；赔偿</w:t>
            </w:r>
          </w:p>
          <w:p>
            <w:pPr>
              <w:pStyle w:val="7"/>
              <w:spacing w:before="117" w:line="364" w:lineRule="auto"/>
              <w:ind w:left="107" w:right="98"/>
              <w:jc w:val="both"/>
              <w:rPr>
                <w:sz w:val="18"/>
              </w:rPr>
            </w:pPr>
            <w:r>
              <w:rPr>
                <w:spacing w:val="-5"/>
                <w:sz w:val="18"/>
              </w:rPr>
              <w:t>第五十七条 违反本条例的规定，工程监理单位有下列行为之一的，责令限期改正；逾期未改</w:t>
            </w:r>
            <w:r>
              <w:rPr>
                <w:spacing w:val="-4"/>
                <w:sz w:val="18"/>
              </w:rPr>
              <w:t xml:space="preserve">正的，责令停业整顿，并处 </w:t>
            </w:r>
            <w:r>
              <w:rPr>
                <w:sz w:val="18"/>
              </w:rPr>
              <w:t>10</w:t>
            </w:r>
            <w:r>
              <w:rPr>
                <w:spacing w:val="-16"/>
                <w:sz w:val="18"/>
              </w:rPr>
              <w:t xml:space="preserve"> 万元以上 </w:t>
            </w:r>
            <w:r>
              <w:rPr>
                <w:sz w:val="18"/>
              </w:rPr>
              <w:t>30</w:t>
            </w:r>
            <w:r>
              <w:rPr>
                <w:spacing w:val="-7"/>
                <w:sz w:val="18"/>
              </w:rPr>
              <w:t xml:space="preserve"> 万元以下的罚款；情节严重的，降低资质等级， 直至吊销资质证书；造成重大安全事故，构成犯罪的，对直接责任人员，依照刑法有关规定追究刑事责任；造成损失的，依法承担赔偿责任：（一）未对施工组织设计中的安全技术措施或者专项施工方案进行审查的；（二）发现安全事故隐患未及时要求施工单位整改或者暂时停止施工的；（三）施工单位拒不整改或者不停止施工，未及时向有关主管部门报告的；</w:t>
            </w:r>
          </w:p>
          <w:p>
            <w:pPr>
              <w:pStyle w:val="7"/>
              <w:spacing w:line="230" w:lineRule="exact"/>
              <w:ind w:left="107"/>
              <w:rPr>
                <w:sz w:val="18"/>
              </w:rPr>
            </w:pPr>
            <w:r>
              <w:rPr>
                <w:sz w:val="18"/>
              </w:rPr>
              <w:t>（四）未依照法律、法规和工程建设强制性标准实施监理的。</w:t>
            </w:r>
          </w:p>
        </w:tc>
        <w:tc>
          <w:tcPr>
            <w:tcW w:w="722" w:type="dxa"/>
          </w:tcPr>
          <w:p>
            <w:pPr>
              <w:pStyle w:val="7"/>
              <w:spacing w:line="228" w:lineRule="exact"/>
              <w:ind w:left="108"/>
              <w:rPr>
                <w:sz w:val="18"/>
              </w:rPr>
            </w:pPr>
            <w:r>
              <w:rPr>
                <w:sz w:val="18"/>
              </w:rPr>
              <w:t>严重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0" w:hRule="atLeast"/>
        </w:trPr>
        <w:tc>
          <w:tcPr>
            <w:tcW w:w="674" w:type="dxa"/>
            <w:vMerge w:val="continue"/>
            <w:tcBorders>
              <w:top w:val="nil"/>
            </w:tcBorders>
          </w:tcPr>
          <w:p>
            <w:pPr>
              <w:rPr>
                <w:sz w:val="2"/>
                <w:szCs w:val="2"/>
              </w:rPr>
            </w:pPr>
          </w:p>
        </w:tc>
        <w:tc>
          <w:tcPr>
            <w:tcW w:w="969" w:type="dxa"/>
            <w:vMerge w:val="restart"/>
          </w:tcPr>
          <w:p>
            <w:pPr>
              <w:pStyle w:val="7"/>
              <w:spacing w:before="113"/>
              <w:ind w:left="108"/>
              <w:rPr>
                <w:sz w:val="18"/>
              </w:rPr>
            </w:pPr>
            <w:r>
              <w:rPr>
                <w:rFonts w:hint="eastAsia"/>
                <w:sz w:val="18"/>
                <w:lang w:eastAsia="zh-CN"/>
              </w:rPr>
              <w:t>E</w:t>
            </w:r>
            <w:r>
              <w:rPr>
                <w:sz w:val="18"/>
              </w:rPr>
              <w:t>-3-05</w:t>
            </w:r>
          </w:p>
        </w:tc>
        <w:tc>
          <w:tcPr>
            <w:tcW w:w="2502" w:type="dxa"/>
            <w:vMerge w:val="restart"/>
          </w:tcPr>
          <w:p>
            <w:pPr>
              <w:pStyle w:val="7"/>
              <w:spacing w:line="362" w:lineRule="auto"/>
              <w:ind w:left="106" w:right="223"/>
              <w:jc w:val="both"/>
              <w:rPr>
                <w:sz w:val="18"/>
              </w:rPr>
            </w:pPr>
            <w:r>
              <w:rPr>
                <w:sz w:val="18"/>
              </w:rPr>
              <w:t>发现安全事故隐患未及时要求施工单位整改或者暂时停止施工的</w:t>
            </w:r>
          </w:p>
        </w:tc>
        <w:tc>
          <w:tcPr>
            <w:tcW w:w="2996" w:type="dxa"/>
            <w:vMerge w:val="restart"/>
          </w:tcPr>
          <w:p>
            <w:pPr>
              <w:pStyle w:val="7"/>
              <w:spacing w:line="364" w:lineRule="auto"/>
              <w:ind w:left="108" w:right="175"/>
              <w:rPr>
                <w:sz w:val="18"/>
              </w:rPr>
            </w:pPr>
            <w:r>
              <w:rPr>
                <w:sz w:val="18"/>
              </w:rPr>
              <w:t>《建设工程安全生产管理条例》第十四条</w:t>
            </w:r>
          </w:p>
          <w:p>
            <w:pPr>
              <w:pStyle w:val="7"/>
              <w:spacing w:line="364" w:lineRule="auto"/>
              <w:ind w:left="108" w:right="175"/>
              <w:rPr>
                <w:sz w:val="18"/>
              </w:rPr>
            </w:pPr>
            <w:r>
              <w:rPr>
                <w:sz w:val="18"/>
              </w:rPr>
              <w:t>《建设工程安全生产管理条例》第五十七条</w:t>
            </w:r>
          </w:p>
        </w:tc>
        <w:tc>
          <w:tcPr>
            <w:tcW w:w="7444" w:type="dxa"/>
          </w:tcPr>
          <w:p>
            <w:pPr>
              <w:pStyle w:val="7"/>
              <w:spacing w:line="226" w:lineRule="exact"/>
              <w:ind w:left="107"/>
              <w:rPr>
                <w:sz w:val="18"/>
              </w:rPr>
            </w:pPr>
            <w:r>
              <w:rPr>
                <w:sz w:val="18"/>
              </w:rPr>
              <w:t>责令限期改正</w:t>
            </w:r>
          </w:p>
        </w:tc>
        <w:tc>
          <w:tcPr>
            <w:tcW w:w="722" w:type="dxa"/>
          </w:tcPr>
          <w:p>
            <w:pPr>
              <w:pStyle w:val="7"/>
              <w:spacing w:line="226" w:lineRule="exact"/>
              <w:ind w:left="108"/>
              <w:rPr>
                <w:sz w:val="18"/>
              </w:rPr>
            </w:pPr>
            <w:r>
              <w:rPr>
                <w:sz w:val="18"/>
              </w:rPr>
              <w:t>轻微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00" w:hRule="atLeast"/>
        </w:trPr>
        <w:tc>
          <w:tcPr>
            <w:tcW w:w="674" w:type="dxa"/>
            <w:vMerge w:val="continue"/>
            <w:tcBorders>
              <w:top w:val="nil"/>
            </w:tcBorders>
          </w:tcPr>
          <w:p>
            <w:pPr>
              <w:rPr>
                <w:sz w:val="2"/>
                <w:szCs w:val="2"/>
              </w:rPr>
            </w:pPr>
          </w:p>
        </w:tc>
        <w:tc>
          <w:tcPr>
            <w:tcW w:w="969" w:type="dxa"/>
            <w:vMerge w:val="continue"/>
            <w:tcBorders>
              <w:top w:val="nil"/>
            </w:tcBorders>
          </w:tcPr>
          <w:p>
            <w:pPr>
              <w:rPr>
                <w:sz w:val="2"/>
                <w:szCs w:val="2"/>
              </w:rPr>
            </w:pPr>
          </w:p>
        </w:tc>
        <w:tc>
          <w:tcPr>
            <w:tcW w:w="2502" w:type="dxa"/>
            <w:vMerge w:val="continue"/>
            <w:tcBorders>
              <w:top w:val="nil"/>
            </w:tcBorders>
          </w:tcPr>
          <w:p>
            <w:pPr>
              <w:rPr>
                <w:sz w:val="2"/>
                <w:szCs w:val="2"/>
              </w:rPr>
            </w:pPr>
          </w:p>
        </w:tc>
        <w:tc>
          <w:tcPr>
            <w:tcW w:w="2996" w:type="dxa"/>
            <w:vMerge w:val="continue"/>
            <w:tcBorders>
              <w:top w:val="nil"/>
            </w:tcBorders>
          </w:tcPr>
          <w:p>
            <w:pPr>
              <w:rPr>
                <w:sz w:val="2"/>
                <w:szCs w:val="2"/>
              </w:rPr>
            </w:pPr>
          </w:p>
        </w:tc>
        <w:tc>
          <w:tcPr>
            <w:tcW w:w="7444" w:type="dxa"/>
          </w:tcPr>
          <w:p>
            <w:pPr>
              <w:pStyle w:val="7"/>
              <w:spacing w:line="226" w:lineRule="exact"/>
              <w:ind w:left="107"/>
              <w:rPr>
                <w:sz w:val="18"/>
              </w:rPr>
            </w:pPr>
            <w:r>
              <w:rPr>
                <w:sz w:val="18"/>
              </w:rPr>
              <w:t>责令停业整顿；罚款；降低资质等级直至吊销资质证书；追究刑事责任；赔偿</w:t>
            </w:r>
          </w:p>
          <w:p>
            <w:pPr>
              <w:pStyle w:val="7"/>
              <w:spacing w:before="119" w:line="364" w:lineRule="auto"/>
              <w:ind w:left="107" w:right="98"/>
              <w:jc w:val="both"/>
              <w:rPr>
                <w:sz w:val="18"/>
              </w:rPr>
            </w:pPr>
            <w:r>
              <w:rPr>
                <w:spacing w:val="-5"/>
                <w:sz w:val="18"/>
              </w:rPr>
              <w:t>第五十七条 违反本条例的规定，工程监理单位有下列行为之一的，责令限期改正；逾期未改</w:t>
            </w:r>
            <w:r>
              <w:rPr>
                <w:spacing w:val="-4"/>
                <w:sz w:val="18"/>
              </w:rPr>
              <w:t xml:space="preserve">正的，责令停业整顿，并处 </w:t>
            </w:r>
            <w:r>
              <w:rPr>
                <w:sz w:val="18"/>
              </w:rPr>
              <w:t>10</w:t>
            </w:r>
            <w:r>
              <w:rPr>
                <w:spacing w:val="-16"/>
                <w:sz w:val="18"/>
              </w:rPr>
              <w:t xml:space="preserve"> 万元以上 </w:t>
            </w:r>
            <w:r>
              <w:rPr>
                <w:sz w:val="18"/>
              </w:rPr>
              <w:t>30</w:t>
            </w:r>
            <w:r>
              <w:rPr>
                <w:spacing w:val="-7"/>
                <w:sz w:val="18"/>
              </w:rPr>
              <w:t xml:space="preserve"> 万元以下的罚款；情节严重的，降低资质等级， 直至吊销资质证书；造成重大安全事故，构成犯罪的，对直接责任人员，依照刑法有关规定追究刑事责任；造成损失的，依法承担赔偿责任：（一）未对施工组织设计中的安全技术措施或者专项施工方案进行审查的；（二）发现安全事故隐患未及时要求施工单位整改或者暂时停止施工的；（三）施工单位拒不整改或者不停止施工，未及时向有关主管部门报告的；</w:t>
            </w:r>
          </w:p>
          <w:p>
            <w:pPr>
              <w:pStyle w:val="7"/>
              <w:spacing w:line="227" w:lineRule="exact"/>
              <w:ind w:left="107"/>
              <w:rPr>
                <w:sz w:val="18"/>
              </w:rPr>
            </w:pPr>
            <w:r>
              <w:rPr>
                <w:sz w:val="18"/>
              </w:rPr>
              <w:t>（四）未依照法律、法规和工程建设强制性标准实施监理的。</w:t>
            </w:r>
          </w:p>
        </w:tc>
        <w:tc>
          <w:tcPr>
            <w:tcW w:w="722" w:type="dxa"/>
          </w:tcPr>
          <w:p>
            <w:pPr>
              <w:pStyle w:val="7"/>
              <w:spacing w:line="226" w:lineRule="exact"/>
              <w:ind w:left="108"/>
              <w:rPr>
                <w:sz w:val="18"/>
              </w:rPr>
            </w:pPr>
            <w:r>
              <w:rPr>
                <w:sz w:val="18"/>
              </w:rPr>
              <w:t>严重</w:t>
            </w:r>
          </w:p>
          <w:p>
            <w:pPr>
              <w:pStyle w:val="7"/>
              <w:spacing w:before="119" w:line="362" w:lineRule="auto"/>
              <w:ind w:left="108" w:right="241"/>
              <w:jc w:val="both"/>
              <w:rPr>
                <w:sz w:val="18"/>
              </w:rPr>
            </w:pPr>
            <w:r>
              <w:rPr>
                <w:sz w:val="18"/>
              </w:rPr>
              <w:t>（</w:t>
            </w:r>
            <w:r>
              <w:rPr>
                <w:spacing w:val="-17"/>
                <w:sz w:val="18"/>
              </w:rPr>
              <w:t>不</w:t>
            </w:r>
            <w:r>
              <w:rPr>
                <w:spacing w:val="-9"/>
                <w:sz w:val="18"/>
              </w:rPr>
              <w:t>可修</w:t>
            </w:r>
            <w:r>
              <w:rPr>
                <w:sz w:val="18"/>
              </w:rPr>
              <w:t>复</w:t>
            </w:r>
            <w:r>
              <w:rPr>
                <w:spacing w:val="-17"/>
                <w:sz w:val="18"/>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0" w:hRule="atLeast"/>
        </w:trPr>
        <w:tc>
          <w:tcPr>
            <w:tcW w:w="674" w:type="dxa"/>
            <w:vMerge w:val="continue"/>
            <w:tcBorders>
              <w:top w:val="nil"/>
            </w:tcBorders>
          </w:tcPr>
          <w:p>
            <w:pPr>
              <w:rPr>
                <w:sz w:val="2"/>
                <w:szCs w:val="2"/>
              </w:rPr>
            </w:pPr>
          </w:p>
        </w:tc>
        <w:tc>
          <w:tcPr>
            <w:tcW w:w="969" w:type="dxa"/>
            <w:vMerge w:val="restart"/>
          </w:tcPr>
          <w:p>
            <w:pPr>
              <w:pStyle w:val="7"/>
              <w:spacing w:before="112"/>
              <w:ind w:left="108"/>
              <w:rPr>
                <w:sz w:val="18"/>
              </w:rPr>
            </w:pPr>
            <w:r>
              <w:rPr>
                <w:rFonts w:hint="eastAsia"/>
                <w:sz w:val="18"/>
                <w:lang w:eastAsia="zh-CN"/>
              </w:rPr>
              <w:t>E</w:t>
            </w:r>
            <w:r>
              <w:rPr>
                <w:sz w:val="18"/>
              </w:rPr>
              <w:t>-3-06</w:t>
            </w:r>
          </w:p>
        </w:tc>
        <w:tc>
          <w:tcPr>
            <w:tcW w:w="2502" w:type="dxa"/>
            <w:vMerge w:val="restart"/>
          </w:tcPr>
          <w:p>
            <w:pPr>
              <w:pStyle w:val="7"/>
              <w:spacing w:line="364" w:lineRule="auto"/>
              <w:ind w:left="106" w:right="95"/>
              <w:rPr>
                <w:sz w:val="18"/>
              </w:rPr>
            </w:pPr>
            <w:r>
              <w:rPr>
                <w:sz w:val="18"/>
              </w:rPr>
              <w:t>施工单位拒不整改或者不停</w:t>
            </w:r>
            <w:r>
              <w:rPr>
                <w:spacing w:val="-9"/>
                <w:sz w:val="18"/>
              </w:rPr>
              <w:t>止施工，未及时向有关主管部</w:t>
            </w:r>
            <w:r>
              <w:rPr>
                <w:sz w:val="18"/>
              </w:rPr>
              <w:t>门报告的</w:t>
            </w:r>
          </w:p>
        </w:tc>
        <w:tc>
          <w:tcPr>
            <w:tcW w:w="2996" w:type="dxa"/>
            <w:vMerge w:val="restart"/>
          </w:tcPr>
          <w:p>
            <w:pPr>
              <w:pStyle w:val="7"/>
              <w:spacing w:line="364" w:lineRule="auto"/>
              <w:ind w:left="108" w:right="175"/>
              <w:rPr>
                <w:sz w:val="18"/>
              </w:rPr>
            </w:pPr>
            <w:r>
              <w:rPr>
                <w:sz w:val="18"/>
              </w:rPr>
              <w:t>《建设工程安全生产管理条例》第十四条</w:t>
            </w:r>
          </w:p>
          <w:p>
            <w:pPr>
              <w:pStyle w:val="7"/>
              <w:spacing w:line="364" w:lineRule="auto"/>
              <w:ind w:left="108" w:right="175"/>
              <w:rPr>
                <w:sz w:val="18"/>
              </w:rPr>
            </w:pPr>
            <w:r>
              <w:rPr>
                <w:sz w:val="18"/>
              </w:rPr>
              <w:t>《建设工程安全生产管理条例》第五十七条</w:t>
            </w:r>
          </w:p>
        </w:tc>
        <w:tc>
          <w:tcPr>
            <w:tcW w:w="7444" w:type="dxa"/>
          </w:tcPr>
          <w:p>
            <w:pPr>
              <w:pStyle w:val="7"/>
              <w:spacing w:line="226" w:lineRule="exact"/>
              <w:ind w:left="107"/>
              <w:rPr>
                <w:sz w:val="18"/>
              </w:rPr>
            </w:pPr>
            <w:r>
              <w:rPr>
                <w:sz w:val="18"/>
              </w:rPr>
              <w:t>责令限期改正</w:t>
            </w:r>
          </w:p>
        </w:tc>
        <w:tc>
          <w:tcPr>
            <w:tcW w:w="722" w:type="dxa"/>
          </w:tcPr>
          <w:p>
            <w:pPr>
              <w:pStyle w:val="7"/>
              <w:spacing w:line="226" w:lineRule="exact"/>
              <w:ind w:left="108"/>
              <w:rPr>
                <w:sz w:val="18"/>
              </w:rPr>
            </w:pPr>
            <w:r>
              <w:rPr>
                <w:sz w:val="18"/>
              </w:rPr>
              <w:t>轻微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99" w:hRule="atLeast"/>
        </w:trPr>
        <w:tc>
          <w:tcPr>
            <w:tcW w:w="674" w:type="dxa"/>
            <w:vMerge w:val="continue"/>
            <w:tcBorders>
              <w:top w:val="nil"/>
            </w:tcBorders>
          </w:tcPr>
          <w:p>
            <w:pPr>
              <w:rPr>
                <w:sz w:val="2"/>
                <w:szCs w:val="2"/>
              </w:rPr>
            </w:pPr>
          </w:p>
        </w:tc>
        <w:tc>
          <w:tcPr>
            <w:tcW w:w="969" w:type="dxa"/>
            <w:vMerge w:val="continue"/>
            <w:tcBorders>
              <w:top w:val="nil"/>
            </w:tcBorders>
          </w:tcPr>
          <w:p>
            <w:pPr>
              <w:rPr>
                <w:sz w:val="2"/>
                <w:szCs w:val="2"/>
              </w:rPr>
            </w:pPr>
          </w:p>
        </w:tc>
        <w:tc>
          <w:tcPr>
            <w:tcW w:w="2502" w:type="dxa"/>
            <w:vMerge w:val="continue"/>
            <w:tcBorders>
              <w:top w:val="nil"/>
            </w:tcBorders>
          </w:tcPr>
          <w:p>
            <w:pPr>
              <w:rPr>
                <w:sz w:val="2"/>
                <w:szCs w:val="2"/>
              </w:rPr>
            </w:pPr>
          </w:p>
        </w:tc>
        <w:tc>
          <w:tcPr>
            <w:tcW w:w="2996" w:type="dxa"/>
            <w:vMerge w:val="continue"/>
            <w:tcBorders>
              <w:top w:val="nil"/>
            </w:tcBorders>
          </w:tcPr>
          <w:p>
            <w:pPr>
              <w:rPr>
                <w:sz w:val="2"/>
                <w:szCs w:val="2"/>
              </w:rPr>
            </w:pPr>
          </w:p>
        </w:tc>
        <w:tc>
          <w:tcPr>
            <w:tcW w:w="7444" w:type="dxa"/>
          </w:tcPr>
          <w:p>
            <w:pPr>
              <w:pStyle w:val="7"/>
              <w:spacing w:line="226" w:lineRule="exact"/>
              <w:ind w:left="107"/>
              <w:rPr>
                <w:sz w:val="18"/>
              </w:rPr>
            </w:pPr>
            <w:r>
              <w:rPr>
                <w:sz w:val="18"/>
              </w:rPr>
              <w:t>责令停业整顿；罚款；降低资质等级直至吊销资质证书；追究刑事责任；赔偿</w:t>
            </w:r>
          </w:p>
          <w:p>
            <w:pPr>
              <w:pStyle w:val="7"/>
              <w:spacing w:before="119" w:line="364" w:lineRule="auto"/>
              <w:ind w:left="107" w:right="98"/>
              <w:jc w:val="both"/>
              <w:rPr>
                <w:sz w:val="18"/>
              </w:rPr>
            </w:pPr>
            <w:r>
              <w:rPr>
                <w:spacing w:val="-5"/>
                <w:sz w:val="18"/>
              </w:rPr>
              <w:t>第五十七条 违反本条例的规定，工程监理单位有下列行为之一的，责令限期改正；逾期未改</w:t>
            </w:r>
            <w:r>
              <w:rPr>
                <w:spacing w:val="-4"/>
                <w:sz w:val="18"/>
              </w:rPr>
              <w:t xml:space="preserve">正的，责令停业整顿，并处 </w:t>
            </w:r>
            <w:r>
              <w:rPr>
                <w:sz w:val="18"/>
              </w:rPr>
              <w:t>10</w:t>
            </w:r>
            <w:r>
              <w:rPr>
                <w:spacing w:val="-16"/>
                <w:sz w:val="18"/>
              </w:rPr>
              <w:t xml:space="preserve"> 万元以上 </w:t>
            </w:r>
            <w:r>
              <w:rPr>
                <w:sz w:val="18"/>
              </w:rPr>
              <w:t>30</w:t>
            </w:r>
            <w:r>
              <w:rPr>
                <w:spacing w:val="-7"/>
                <w:sz w:val="18"/>
              </w:rPr>
              <w:t xml:space="preserve"> 万元以下的罚款；情节严重的，降低资质等级， 直至吊销资质证书；造成重大安全事故，构成犯罪的，对直接责任人员，依照刑法有关规定追究刑事责任；造成损失的，依法承担赔偿责任：（一）未对施工组织设计中的安全技术措施或者专项施工方案进行审查的；（二）发现安全事故隐患未及时要求施工单位整改或者暂时停止施工的；（三）施工单位拒不整改或者不停止施工，未及时向有关主管部门报告的；</w:t>
            </w:r>
          </w:p>
          <w:p>
            <w:pPr>
              <w:pStyle w:val="7"/>
              <w:spacing w:line="230" w:lineRule="exact"/>
              <w:ind w:left="107"/>
              <w:rPr>
                <w:sz w:val="18"/>
              </w:rPr>
            </w:pPr>
            <w:r>
              <w:rPr>
                <w:sz w:val="18"/>
              </w:rPr>
              <w:t>（四）未依照法律、法规和工程建设强制性标准实施监理的。</w:t>
            </w:r>
          </w:p>
        </w:tc>
        <w:tc>
          <w:tcPr>
            <w:tcW w:w="722" w:type="dxa"/>
          </w:tcPr>
          <w:p>
            <w:pPr>
              <w:pStyle w:val="7"/>
              <w:spacing w:line="226" w:lineRule="exact"/>
              <w:ind w:left="108"/>
              <w:rPr>
                <w:sz w:val="18"/>
              </w:rPr>
            </w:pPr>
            <w:r>
              <w:rPr>
                <w:sz w:val="18"/>
              </w:rPr>
              <w:t>严重</w:t>
            </w:r>
          </w:p>
        </w:tc>
      </w:tr>
    </w:tbl>
    <w:p>
      <w:pPr>
        <w:spacing w:after="0" w:line="226" w:lineRule="exact"/>
        <w:rPr>
          <w:sz w:val="18"/>
        </w:rPr>
        <w:sectPr>
          <w:pgSz w:w="16840" w:h="11910" w:orient="landscape"/>
          <w:pgMar w:top="720" w:right="640" w:bottom="720" w:left="660" w:header="0" w:footer="524" w:gutter="0"/>
          <w:cols w:space="720" w:num="1"/>
        </w:sectPr>
      </w:pPr>
    </w:p>
    <w:tbl>
      <w:tblPr>
        <w:tblStyle w:val="3"/>
        <w:tblW w:w="0" w:type="auto"/>
        <w:tblInd w:w="11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74"/>
        <w:gridCol w:w="969"/>
        <w:gridCol w:w="2502"/>
        <w:gridCol w:w="2996"/>
        <w:gridCol w:w="7444"/>
        <w:gridCol w:w="72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0" w:hRule="atLeast"/>
        </w:trPr>
        <w:tc>
          <w:tcPr>
            <w:tcW w:w="674" w:type="dxa"/>
            <w:vMerge w:val="restart"/>
          </w:tcPr>
          <w:p>
            <w:pPr>
              <w:pStyle w:val="7"/>
              <w:rPr>
                <w:rFonts w:ascii="Times New Roman"/>
                <w:sz w:val="18"/>
              </w:rPr>
            </w:pPr>
          </w:p>
        </w:tc>
        <w:tc>
          <w:tcPr>
            <w:tcW w:w="969" w:type="dxa"/>
            <w:vMerge w:val="restart"/>
          </w:tcPr>
          <w:p>
            <w:pPr>
              <w:pStyle w:val="7"/>
              <w:spacing w:before="112" w:line="218" w:lineRule="exact"/>
              <w:ind w:left="108"/>
              <w:rPr>
                <w:sz w:val="18"/>
              </w:rPr>
            </w:pPr>
            <w:r>
              <w:rPr>
                <w:rFonts w:hint="eastAsia"/>
                <w:sz w:val="18"/>
                <w:lang w:eastAsia="zh-CN"/>
              </w:rPr>
              <w:t>E</w:t>
            </w:r>
            <w:r>
              <w:rPr>
                <w:sz w:val="18"/>
              </w:rPr>
              <w:t>-3-07</w:t>
            </w:r>
          </w:p>
        </w:tc>
        <w:tc>
          <w:tcPr>
            <w:tcW w:w="2502" w:type="dxa"/>
            <w:vMerge w:val="restart"/>
          </w:tcPr>
          <w:p>
            <w:pPr>
              <w:pStyle w:val="7"/>
              <w:spacing w:line="228" w:lineRule="exact"/>
              <w:ind w:left="106"/>
              <w:rPr>
                <w:sz w:val="18"/>
              </w:rPr>
            </w:pPr>
            <w:r>
              <w:rPr>
                <w:sz w:val="18"/>
              </w:rPr>
              <w:t>未依照法律、法规和工程建设</w:t>
            </w:r>
          </w:p>
          <w:p>
            <w:pPr>
              <w:pStyle w:val="7"/>
              <w:spacing w:line="216" w:lineRule="exact"/>
              <w:ind w:left="106"/>
              <w:rPr>
                <w:sz w:val="18"/>
              </w:rPr>
            </w:pPr>
            <w:r>
              <w:rPr>
                <w:sz w:val="18"/>
              </w:rPr>
              <w:t>强制性标准实施监理的</w:t>
            </w:r>
          </w:p>
        </w:tc>
        <w:tc>
          <w:tcPr>
            <w:tcW w:w="2996" w:type="dxa"/>
            <w:vMerge w:val="restart"/>
          </w:tcPr>
          <w:p>
            <w:pPr>
              <w:pStyle w:val="7"/>
              <w:spacing w:line="228" w:lineRule="exact"/>
              <w:ind w:left="108"/>
              <w:rPr>
                <w:sz w:val="18"/>
              </w:rPr>
            </w:pPr>
            <w:r>
              <w:rPr>
                <w:sz w:val="18"/>
              </w:rPr>
              <w:t>《建设工程安全生产管理条例》第</w:t>
            </w:r>
          </w:p>
          <w:p>
            <w:pPr>
              <w:pStyle w:val="7"/>
              <w:spacing w:line="216" w:lineRule="exact"/>
              <w:ind w:left="108"/>
              <w:rPr>
                <w:sz w:val="18"/>
              </w:rPr>
            </w:pPr>
            <w:r>
              <w:rPr>
                <w:sz w:val="18"/>
              </w:rPr>
              <w:t>十四条</w:t>
            </w:r>
          </w:p>
          <w:p>
            <w:pPr>
              <w:pStyle w:val="7"/>
              <w:spacing w:before="43"/>
              <w:ind w:left="108"/>
              <w:rPr>
                <w:sz w:val="18"/>
              </w:rPr>
            </w:pPr>
            <w:r>
              <w:rPr>
                <w:sz w:val="18"/>
              </w:rPr>
              <w:t>《建设工程安全生产管理条例》第</w:t>
            </w:r>
          </w:p>
          <w:p>
            <w:pPr>
              <w:pStyle w:val="7"/>
              <w:spacing w:before="44"/>
              <w:ind w:left="108"/>
              <w:rPr>
                <w:sz w:val="18"/>
              </w:rPr>
            </w:pPr>
            <w:r>
              <w:rPr>
                <w:sz w:val="18"/>
              </w:rPr>
              <w:t>五十七条</w:t>
            </w:r>
          </w:p>
        </w:tc>
        <w:tc>
          <w:tcPr>
            <w:tcW w:w="7444" w:type="dxa"/>
          </w:tcPr>
          <w:p>
            <w:pPr>
              <w:pStyle w:val="7"/>
              <w:spacing w:line="228" w:lineRule="exact"/>
              <w:ind w:left="107"/>
              <w:rPr>
                <w:sz w:val="18"/>
              </w:rPr>
            </w:pPr>
            <w:r>
              <w:rPr>
                <w:sz w:val="18"/>
              </w:rPr>
              <w:t>责令限期改正</w:t>
            </w:r>
          </w:p>
        </w:tc>
        <w:tc>
          <w:tcPr>
            <w:tcW w:w="722" w:type="dxa"/>
          </w:tcPr>
          <w:p>
            <w:pPr>
              <w:pStyle w:val="7"/>
              <w:spacing w:line="228" w:lineRule="exact"/>
              <w:ind w:left="108"/>
              <w:rPr>
                <w:sz w:val="18"/>
              </w:rPr>
            </w:pPr>
            <w:r>
              <w:rPr>
                <w:sz w:val="18"/>
              </w:rPr>
              <w:t>轻微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98" w:hRule="atLeast"/>
        </w:trPr>
        <w:tc>
          <w:tcPr>
            <w:tcW w:w="674" w:type="dxa"/>
            <w:vMerge w:val="continue"/>
            <w:tcBorders>
              <w:top w:val="nil"/>
              <w:bottom w:val="single" w:color="auto" w:sz="4" w:space="0"/>
            </w:tcBorders>
          </w:tcPr>
          <w:p>
            <w:pPr>
              <w:rPr>
                <w:sz w:val="2"/>
                <w:szCs w:val="2"/>
              </w:rPr>
            </w:pPr>
          </w:p>
        </w:tc>
        <w:tc>
          <w:tcPr>
            <w:tcW w:w="969" w:type="dxa"/>
            <w:vMerge w:val="continue"/>
            <w:tcBorders>
              <w:bottom w:val="single" w:color="auto" w:sz="4" w:space="0"/>
            </w:tcBorders>
          </w:tcPr>
          <w:p>
            <w:pPr>
              <w:pStyle w:val="7"/>
              <w:rPr>
                <w:rFonts w:ascii="Times New Roman"/>
                <w:sz w:val="18"/>
              </w:rPr>
            </w:pPr>
          </w:p>
        </w:tc>
        <w:tc>
          <w:tcPr>
            <w:tcW w:w="2502" w:type="dxa"/>
            <w:vMerge w:val="continue"/>
            <w:tcBorders>
              <w:bottom w:val="single" w:color="auto" w:sz="4" w:space="0"/>
            </w:tcBorders>
          </w:tcPr>
          <w:p>
            <w:pPr>
              <w:pStyle w:val="7"/>
              <w:spacing w:line="216" w:lineRule="exact"/>
              <w:ind w:left="106"/>
              <w:rPr>
                <w:sz w:val="18"/>
              </w:rPr>
            </w:pPr>
          </w:p>
        </w:tc>
        <w:tc>
          <w:tcPr>
            <w:tcW w:w="2996" w:type="dxa"/>
            <w:vMerge w:val="continue"/>
            <w:tcBorders>
              <w:bottom w:val="single" w:color="auto" w:sz="4" w:space="0"/>
            </w:tcBorders>
          </w:tcPr>
          <w:p>
            <w:pPr>
              <w:pStyle w:val="7"/>
              <w:spacing w:line="216" w:lineRule="exact"/>
              <w:ind w:left="108"/>
              <w:rPr>
                <w:sz w:val="18"/>
              </w:rPr>
            </w:pPr>
          </w:p>
        </w:tc>
        <w:tc>
          <w:tcPr>
            <w:tcW w:w="7444" w:type="dxa"/>
            <w:tcBorders>
              <w:bottom w:val="single" w:color="auto" w:sz="4" w:space="0"/>
            </w:tcBorders>
          </w:tcPr>
          <w:p>
            <w:pPr>
              <w:pStyle w:val="7"/>
              <w:spacing w:line="228" w:lineRule="exact"/>
              <w:ind w:left="107"/>
              <w:rPr>
                <w:sz w:val="18"/>
              </w:rPr>
            </w:pPr>
            <w:r>
              <w:rPr>
                <w:sz w:val="18"/>
              </w:rPr>
              <w:t>责令停业整顿；罚款；降低资质等级直至吊销资质证书；追究刑事责任；赔偿</w:t>
            </w:r>
          </w:p>
          <w:p>
            <w:pPr>
              <w:pStyle w:val="7"/>
              <w:spacing w:before="52"/>
              <w:ind w:left="107"/>
              <w:rPr>
                <w:sz w:val="18"/>
              </w:rPr>
            </w:pPr>
            <w:r>
              <w:rPr>
                <w:sz w:val="18"/>
              </w:rPr>
              <w:t>第五十七条 违反本条例的规定，工程监理单位有下列行为之一的，责令限期改正；逾期未改</w:t>
            </w:r>
          </w:p>
          <w:p>
            <w:pPr>
              <w:pStyle w:val="7"/>
              <w:spacing w:before="53"/>
              <w:ind w:left="107"/>
              <w:rPr>
                <w:sz w:val="18"/>
              </w:rPr>
            </w:pPr>
            <w:r>
              <w:rPr>
                <w:spacing w:val="-4"/>
                <w:sz w:val="18"/>
              </w:rPr>
              <w:t xml:space="preserve">正的，责令停业整顿，并处 </w:t>
            </w:r>
            <w:r>
              <w:rPr>
                <w:sz w:val="18"/>
              </w:rPr>
              <w:t>10</w:t>
            </w:r>
            <w:r>
              <w:rPr>
                <w:spacing w:val="-17"/>
                <w:sz w:val="18"/>
              </w:rPr>
              <w:t xml:space="preserve"> 万元以上 </w:t>
            </w:r>
            <w:r>
              <w:rPr>
                <w:sz w:val="18"/>
              </w:rPr>
              <w:t>30</w:t>
            </w:r>
            <w:r>
              <w:rPr>
                <w:spacing w:val="-7"/>
                <w:sz w:val="18"/>
              </w:rPr>
              <w:t xml:space="preserve"> 万元以下的罚款；情节严重的，降低资质等级，</w:t>
            </w:r>
          </w:p>
          <w:p>
            <w:pPr>
              <w:pStyle w:val="7"/>
              <w:spacing w:before="49"/>
              <w:ind w:left="107"/>
              <w:rPr>
                <w:sz w:val="18"/>
              </w:rPr>
            </w:pPr>
            <w:r>
              <w:rPr>
                <w:sz w:val="18"/>
              </w:rPr>
              <w:t>直至吊销资质证书；造成重大安全事故，构成犯罪的，对直接责任人员，依照刑法有关规定</w:t>
            </w:r>
          </w:p>
          <w:p>
            <w:pPr>
              <w:pStyle w:val="7"/>
              <w:spacing w:before="49"/>
              <w:ind w:left="107"/>
              <w:rPr>
                <w:sz w:val="18"/>
              </w:rPr>
            </w:pPr>
            <w:r>
              <w:rPr>
                <w:sz w:val="18"/>
              </w:rPr>
              <w:t>追究刑事责任；造成损失的，依法承担赔偿责任：（一）未对施工组织设计中的安全技术措</w:t>
            </w:r>
          </w:p>
          <w:p>
            <w:pPr>
              <w:pStyle w:val="7"/>
              <w:spacing w:before="49"/>
              <w:ind w:left="107"/>
              <w:rPr>
                <w:sz w:val="18"/>
              </w:rPr>
            </w:pPr>
            <w:r>
              <w:rPr>
                <w:sz w:val="18"/>
              </w:rPr>
              <w:t>施或者专项施工方案进行审查的；（二）发现安全事故隐患未及时要求施工单位整改或者暂</w:t>
            </w:r>
          </w:p>
          <w:p>
            <w:pPr>
              <w:pStyle w:val="7"/>
              <w:spacing w:before="49"/>
              <w:ind w:left="107"/>
              <w:rPr>
                <w:sz w:val="18"/>
              </w:rPr>
            </w:pPr>
            <w:r>
              <w:rPr>
                <w:sz w:val="18"/>
              </w:rPr>
              <w:t>时停止施工的；（三）施工单位拒不整改或者不停止施工，未及时向有关主管部门报告的；</w:t>
            </w:r>
          </w:p>
          <w:p>
            <w:pPr>
              <w:pStyle w:val="7"/>
              <w:spacing w:before="49"/>
              <w:ind w:left="107"/>
              <w:rPr>
                <w:sz w:val="18"/>
              </w:rPr>
            </w:pPr>
            <w:r>
              <w:rPr>
                <w:sz w:val="18"/>
              </w:rPr>
              <w:t>（四）未依照法律、法规和工程建设强制性标准实施监理的。</w:t>
            </w:r>
          </w:p>
        </w:tc>
        <w:tc>
          <w:tcPr>
            <w:tcW w:w="722" w:type="dxa"/>
            <w:tcBorders>
              <w:bottom w:val="single" w:color="auto" w:sz="4" w:space="0"/>
            </w:tcBorders>
          </w:tcPr>
          <w:p>
            <w:pPr>
              <w:pStyle w:val="7"/>
              <w:spacing w:line="228" w:lineRule="exact"/>
              <w:ind w:left="108"/>
              <w:rPr>
                <w:sz w:val="18"/>
              </w:rPr>
            </w:pPr>
            <w:r>
              <w:rPr>
                <w:sz w:val="18"/>
              </w:rPr>
              <w:t>严重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04" w:hRule="atLeast"/>
        </w:trPr>
        <w:tc>
          <w:tcPr>
            <w:tcW w:w="674" w:type="dxa"/>
            <w:tcBorders>
              <w:top w:val="single" w:color="auto" w:sz="4" w:space="0"/>
              <w:left w:val="single" w:color="auto" w:sz="4" w:space="0"/>
              <w:bottom w:val="single" w:color="auto" w:sz="4" w:space="0"/>
            </w:tcBorders>
          </w:tcPr>
          <w:p>
            <w:pPr>
              <w:rPr>
                <w:rFonts w:hint="eastAsia"/>
                <w:b/>
                <w:bCs/>
                <w:sz w:val="18"/>
                <w:lang w:val="en-US" w:eastAsia="zh-CN"/>
              </w:rPr>
            </w:pPr>
            <w:r>
              <w:rPr>
                <w:rFonts w:hint="eastAsia"/>
                <w:b/>
                <w:bCs/>
                <w:sz w:val="18"/>
                <w:lang w:eastAsia="zh-CN"/>
              </w:rPr>
              <w:t>E</w:t>
            </w:r>
            <w:r>
              <w:rPr>
                <w:b/>
                <w:bCs/>
                <w:sz w:val="18"/>
              </w:rPr>
              <w:t>-</w:t>
            </w:r>
            <w:r>
              <w:rPr>
                <w:rFonts w:hint="eastAsia"/>
                <w:b/>
                <w:bCs/>
                <w:sz w:val="18"/>
                <w:lang w:val="en-US" w:eastAsia="zh-CN"/>
              </w:rPr>
              <w:t>4</w:t>
            </w:r>
          </w:p>
          <w:p>
            <w:pPr>
              <w:rPr>
                <w:rFonts w:hint="eastAsia"/>
                <w:sz w:val="18"/>
                <w:lang w:val="en-US" w:eastAsia="zh-CN"/>
              </w:rPr>
            </w:pPr>
            <w:r>
              <w:rPr>
                <w:rFonts w:hint="eastAsia"/>
                <w:b/>
                <w:bCs/>
                <w:sz w:val="18"/>
                <w:lang w:val="en-US" w:eastAsia="zh-CN"/>
              </w:rPr>
              <w:t>其他</w:t>
            </w:r>
          </w:p>
        </w:tc>
        <w:tc>
          <w:tcPr>
            <w:tcW w:w="969" w:type="dxa"/>
            <w:tcBorders>
              <w:top w:val="single" w:color="auto" w:sz="4" w:space="0"/>
              <w:bottom w:val="single" w:color="auto" w:sz="4" w:space="0"/>
            </w:tcBorders>
          </w:tcPr>
          <w:p>
            <w:pPr>
              <w:pStyle w:val="7"/>
              <w:rPr>
                <w:rFonts w:hint="eastAsia" w:ascii="Times New Roman" w:eastAsia="宋体"/>
                <w:sz w:val="18"/>
                <w:lang w:eastAsia="zh-CN"/>
              </w:rPr>
            </w:pPr>
            <w:r>
              <w:rPr>
                <w:rFonts w:hint="eastAsia"/>
                <w:sz w:val="18"/>
                <w:lang w:eastAsia="zh-CN"/>
              </w:rPr>
              <w:t>E</w:t>
            </w:r>
            <w:r>
              <w:rPr>
                <w:sz w:val="18"/>
              </w:rPr>
              <w:t>-</w:t>
            </w:r>
            <w:r>
              <w:rPr>
                <w:rFonts w:hint="eastAsia"/>
                <w:sz w:val="18"/>
                <w:lang w:val="en-US" w:eastAsia="zh-CN"/>
              </w:rPr>
              <w:t>4</w:t>
            </w:r>
            <w:r>
              <w:rPr>
                <w:sz w:val="18"/>
              </w:rPr>
              <w:t>-0</w:t>
            </w:r>
            <w:r>
              <w:rPr>
                <w:rFonts w:hint="eastAsia"/>
                <w:sz w:val="18"/>
                <w:lang w:val="en-US" w:eastAsia="zh-CN"/>
              </w:rPr>
              <w:t>1</w:t>
            </w:r>
          </w:p>
        </w:tc>
        <w:tc>
          <w:tcPr>
            <w:tcW w:w="12942" w:type="dxa"/>
            <w:gridSpan w:val="3"/>
            <w:tcBorders>
              <w:top w:val="single" w:color="auto" w:sz="4" w:space="0"/>
              <w:bottom w:val="single" w:color="auto" w:sz="4" w:space="0"/>
            </w:tcBorders>
          </w:tcPr>
          <w:p>
            <w:pPr>
              <w:pStyle w:val="7"/>
              <w:spacing w:before="49"/>
              <w:ind w:left="107"/>
              <w:rPr>
                <w:sz w:val="18"/>
              </w:rPr>
            </w:pPr>
            <w:r>
              <w:rPr>
                <w:sz w:val="18"/>
              </w:rPr>
              <w:t>被其他有关部门和社会组织列入联合惩戒合作备忘录的</w:t>
            </w:r>
          </w:p>
        </w:tc>
        <w:tc>
          <w:tcPr>
            <w:tcW w:w="722" w:type="dxa"/>
            <w:tcBorders>
              <w:top w:val="single" w:color="auto" w:sz="4" w:space="0"/>
              <w:bottom w:val="single" w:color="auto" w:sz="4" w:space="0"/>
              <w:right w:val="single" w:color="auto" w:sz="4" w:space="0"/>
            </w:tcBorders>
          </w:tcPr>
          <w:p>
            <w:pPr>
              <w:pStyle w:val="7"/>
              <w:spacing w:line="228" w:lineRule="exact"/>
              <w:ind w:left="108"/>
              <w:rPr>
                <w:rFonts w:hint="eastAsia" w:eastAsia="宋体"/>
                <w:sz w:val="18"/>
                <w:lang w:eastAsia="zh-CN"/>
              </w:rPr>
            </w:pPr>
            <w:r>
              <w:rPr>
                <w:rFonts w:hint="eastAsia"/>
                <w:sz w:val="18"/>
                <w:lang w:eastAsia="zh-CN"/>
              </w:rPr>
              <w:t>严重</w:t>
            </w:r>
          </w:p>
        </w:tc>
      </w:tr>
    </w:tbl>
    <w:p>
      <w:pPr>
        <w:spacing w:after="0"/>
        <w:rPr>
          <w:rFonts w:ascii="Times New Roman"/>
          <w:sz w:val="18"/>
        </w:rPr>
        <w:sectPr>
          <w:pgSz w:w="16840" w:h="11910" w:orient="landscape"/>
          <w:pgMar w:top="720" w:right="640" w:bottom="720" w:left="660" w:header="0" w:footer="524" w:gutter="0"/>
          <w:cols w:space="720" w:num="1"/>
        </w:sectPr>
      </w:pPr>
    </w:p>
    <w:p>
      <w:pPr>
        <w:pStyle w:val="2"/>
        <w:spacing w:before="55"/>
        <w:ind w:left="4747" w:right="4762"/>
        <w:jc w:val="center"/>
      </w:pPr>
      <w:bookmarkStart w:id="8" w:name="招标代理单位不良信用信息认定标准（F1）"/>
      <w:bookmarkEnd w:id="8"/>
      <w:r>
        <w:t>招标代理单位不良信用信息认定标准（</w:t>
      </w:r>
      <w:r>
        <w:rPr>
          <w:rFonts w:hint="eastAsia" w:ascii="Times New Roman" w:eastAsia="SimSun"/>
          <w:lang w:eastAsia="zh-CN"/>
        </w:rPr>
        <w:t>F</w:t>
      </w:r>
      <w:r>
        <w:t>）</w:t>
      </w:r>
    </w:p>
    <w:p>
      <w:pPr>
        <w:spacing w:before="5" w:after="1" w:line="240" w:lineRule="auto"/>
        <w:rPr>
          <w:b/>
          <w:sz w:val="21"/>
        </w:rPr>
      </w:pPr>
    </w:p>
    <w:tbl>
      <w:tblPr>
        <w:tblStyle w:val="3"/>
        <w:tblW w:w="0" w:type="auto"/>
        <w:tblInd w:w="11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47"/>
        <w:gridCol w:w="933"/>
        <w:gridCol w:w="2325"/>
        <w:gridCol w:w="3059"/>
        <w:gridCol w:w="7609"/>
        <w:gridCol w:w="73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40" w:hRule="atLeast"/>
        </w:trPr>
        <w:tc>
          <w:tcPr>
            <w:tcW w:w="647" w:type="dxa"/>
          </w:tcPr>
          <w:p>
            <w:pPr>
              <w:pStyle w:val="7"/>
              <w:spacing w:before="3"/>
              <w:rPr>
                <w:b/>
                <w:sz w:val="22"/>
              </w:rPr>
            </w:pPr>
          </w:p>
          <w:p>
            <w:pPr>
              <w:pStyle w:val="7"/>
              <w:ind w:left="113"/>
              <w:rPr>
                <w:b/>
                <w:sz w:val="21"/>
              </w:rPr>
            </w:pPr>
            <w:r>
              <w:rPr>
                <w:b/>
                <w:sz w:val="21"/>
              </w:rPr>
              <w:t>类别</w:t>
            </w:r>
          </w:p>
        </w:tc>
        <w:tc>
          <w:tcPr>
            <w:tcW w:w="933" w:type="dxa"/>
          </w:tcPr>
          <w:p>
            <w:pPr>
              <w:pStyle w:val="7"/>
              <w:spacing w:before="3"/>
              <w:rPr>
                <w:b/>
                <w:sz w:val="22"/>
              </w:rPr>
            </w:pPr>
          </w:p>
          <w:p>
            <w:pPr>
              <w:pStyle w:val="7"/>
              <w:ind w:left="60" w:right="53"/>
              <w:jc w:val="center"/>
              <w:rPr>
                <w:b/>
                <w:sz w:val="21"/>
              </w:rPr>
            </w:pPr>
            <w:r>
              <w:rPr>
                <w:b/>
                <w:sz w:val="21"/>
              </w:rPr>
              <w:t>代码</w:t>
            </w:r>
          </w:p>
        </w:tc>
        <w:tc>
          <w:tcPr>
            <w:tcW w:w="2325" w:type="dxa"/>
          </w:tcPr>
          <w:p>
            <w:pPr>
              <w:pStyle w:val="7"/>
              <w:spacing w:before="3"/>
              <w:rPr>
                <w:b/>
                <w:sz w:val="22"/>
              </w:rPr>
            </w:pPr>
          </w:p>
          <w:p>
            <w:pPr>
              <w:pStyle w:val="7"/>
              <w:ind w:left="87" w:right="74"/>
              <w:jc w:val="center"/>
              <w:rPr>
                <w:b/>
                <w:sz w:val="21"/>
              </w:rPr>
            </w:pPr>
            <w:r>
              <w:rPr>
                <w:b/>
                <w:sz w:val="21"/>
              </w:rPr>
              <w:t>不良行为</w:t>
            </w:r>
          </w:p>
        </w:tc>
        <w:tc>
          <w:tcPr>
            <w:tcW w:w="3059" w:type="dxa"/>
          </w:tcPr>
          <w:p>
            <w:pPr>
              <w:pStyle w:val="7"/>
              <w:spacing w:before="3"/>
              <w:rPr>
                <w:b/>
                <w:sz w:val="22"/>
              </w:rPr>
            </w:pPr>
          </w:p>
          <w:p>
            <w:pPr>
              <w:pStyle w:val="7"/>
              <w:ind w:left="897"/>
              <w:rPr>
                <w:b/>
                <w:sz w:val="21"/>
              </w:rPr>
            </w:pPr>
            <w:r>
              <w:rPr>
                <w:b/>
                <w:sz w:val="21"/>
              </w:rPr>
              <w:t>法律法规依据</w:t>
            </w:r>
          </w:p>
        </w:tc>
        <w:tc>
          <w:tcPr>
            <w:tcW w:w="7609" w:type="dxa"/>
          </w:tcPr>
          <w:p>
            <w:pPr>
              <w:pStyle w:val="7"/>
              <w:spacing w:before="3"/>
              <w:rPr>
                <w:b/>
                <w:sz w:val="22"/>
              </w:rPr>
            </w:pPr>
          </w:p>
          <w:p>
            <w:pPr>
              <w:pStyle w:val="7"/>
              <w:ind w:left="3047" w:right="3036"/>
              <w:jc w:val="center"/>
              <w:rPr>
                <w:b/>
                <w:sz w:val="21"/>
              </w:rPr>
            </w:pPr>
            <w:r>
              <w:rPr>
                <w:b/>
                <w:sz w:val="21"/>
              </w:rPr>
              <w:t>处罚决定及依据</w:t>
            </w:r>
          </w:p>
        </w:tc>
        <w:tc>
          <w:tcPr>
            <w:tcW w:w="734" w:type="dxa"/>
          </w:tcPr>
          <w:p>
            <w:pPr>
              <w:pStyle w:val="7"/>
              <w:spacing w:before="129" w:line="278" w:lineRule="auto"/>
              <w:ind w:left="156" w:right="145"/>
              <w:rPr>
                <w:b/>
                <w:sz w:val="21"/>
              </w:rPr>
            </w:pPr>
            <w:r>
              <w:rPr>
                <w:b/>
                <w:sz w:val="21"/>
              </w:rPr>
              <w:t>失信等级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2" w:hRule="atLeast"/>
        </w:trPr>
        <w:tc>
          <w:tcPr>
            <w:tcW w:w="647" w:type="dxa"/>
            <w:vMerge w:val="restart"/>
          </w:tcPr>
          <w:p>
            <w:pPr>
              <w:pStyle w:val="7"/>
              <w:spacing w:before="1"/>
              <w:ind w:left="108"/>
              <w:rPr>
                <w:b/>
                <w:sz w:val="21"/>
              </w:rPr>
            </w:pPr>
            <w:r>
              <w:rPr>
                <w:rFonts w:hint="eastAsia"/>
                <w:b/>
                <w:sz w:val="21"/>
                <w:lang w:eastAsia="zh-CN"/>
              </w:rPr>
              <w:t>F</w:t>
            </w:r>
            <w:r>
              <w:rPr>
                <w:b/>
                <w:sz w:val="21"/>
              </w:rPr>
              <w:t>-2</w:t>
            </w:r>
          </w:p>
          <w:p>
            <w:pPr>
              <w:pStyle w:val="7"/>
              <w:spacing w:before="139" w:line="364" w:lineRule="auto"/>
              <w:ind w:left="108" w:right="106"/>
              <w:rPr>
                <w:b/>
                <w:sz w:val="21"/>
              </w:rPr>
            </w:pPr>
            <w:r>
              <w:rPr>
                <w:b/>
                <w:spacing w:val="-9"/>
                <w:sz w:val="21"/>
              </w:rPr>
              <w:t>招标</w:t>
            </w:r>
            <w:r>
              <w:rPr>
                <w:b/>
                <w:spacing w:val="-9"/>
                <w:w w:val="95"/>
                <w:sz w:val="21"/>
              </w:rPr>
              <w:t>代理</w:t>
            </w:r>
          </w:p>
        </w:tc>
        <w:tc>
          <w:tcPr>
            <w:tcW w:w="933" w:type="dxa"/>
            <w:vMerge w:val="restart"/>
          </w:tcPr>
          <w:p>
            <w:pPr>
              <w:pStyle w:val="7"/>
              <w:spacing w:before="2" w:line="364" w:lineRule="auto"/>
              <w:ind w:left="106" w:right="118"/>
              <w:rPr>
                <w:sz w:val="18"/>
              </w:rPr>
            </w:pPr>
            <w:r>
              <w:rPr>
                <w:rFonts w:hint="eastAsia"/>
                <w:sz w:val="18"/>
                <w:lang w:eastAsia="zh-CN"/>
              </w:rPr>
              <w:t>F</w:t>
            </w:r>
            <w:r>
              <w:rPr>
                <w:sz w:val="18"/>
              </w:rPr>
              <w:t>-2-01</w:t>
            </w:r>
          </w:p>
        </w:tc>
        <w:tc>
          <w:tcPr>
            <w:tcW w:w="2325" w:type="dxa"/>
            <w:vMerge w:val="restart"/>
          </w:tcPr>
          <w:p>
            <w:pPr>
              <w:pStyle w:val="7"/>
              <w:spacing w:before="2" w:line="364" w:lineRule="auto"/>
              <w:ind w:left="108" w:right="273"/>
              <w:rPr>
                <w:sz w:val="18"/>
              </w:rPr>
            </w:pPr>
            <w:r>
              <w:rPr>
                <w:sz w:val="18"/>
              </w:rPr>
              <w:t>泄漏应当保密的与招标投标活动有关的情况和资料的</w:t>
            </w:r>
          </w:p>
        </w:tc>
        <w:tc>
          <w:tcPr>
            <w:tcW w:w="3059" w:type="dxa"/>
            <w:vMerge w:val="restart"/>
          </w:tcPr>
          <w:p>
            <w:pPr>
              <w:pStyle w:val="7"/>
              <w:spacing w:before="2"/>
              <w:ind w:left="108"/>
              <w:rPr>
                <w:sz w:val="18"/>
              </w:rPr>
            </w:pPr>
            <w:r>
              <w:rPr>
                <w:sz w:val="18"/>
              </w:rPr>
              <w:t>《招投标法》第二十二条</w:t>
            </w:r>
          </w:p>
          <w:p>
            <w:pPr>
              <w:pStyle w:val="7"/>
              <w:spacing w:before="120" w:line="362" w:lineRule="auto"/>
              <w:ind w:left="108" w:right="39"/>
              <w:rPr>
                <w:sz w:val="18"/>
              </w:rPr>
            </w:pPr>
            <w:r>
              <w:rPr>
                <w:sz w:val="18"/>
              </w:rPr>
              <w:t>《招投标法》第五十条，《工程建设项目施工招标投标办法》第六十九条</w:t>
            </w:r>
          </w:p>
        </w:tc>
        <w:tc>
          <w:tcPr>
            <w:tcW w:w="7609" w:type="dxa"/>
          </w:tcPr>
          <w:p>
            <w:pPr>
              <w:pStyle w:val="7"/>
              <w:spacing w:before="2"/>
              <w:ind w:left="106"/>
              <w:rPr>
                <w:sz w:val="18"/>
              </w:rPr>
            </w:pPr>
            <w:r>
              <w:rPr>
                <w:sz w:val="18"/>
              </w:rPr>
              <w:t>罚款，没收违法所得</w:t>
            </w:r>
          </w:p>
        </w:tc>
        <w:tc>
          <w:tcPr>
            <w:tcW w:w="734" w:type="dxa"/>
          </w:tcPr>
          <w:p>
            <w:pPr>
              <w:pStyle w:val="7"/>
              <w:spacing w:before="2"/>
              <w:ind w:left="167" w:right="157"/>
              <w:jc w:val="center"/>
              <w:rPr>
                <w:sz w:val="18"/>
              </w:rPr>
            </w:pPr>
            <w:r>
              <w:rPr>
                <w:sz w:val="18"/>
              </w:rPr>
              <w:t>一般</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953" w:hRule="atLeast"/>
        </w:trPr>
        <w:tc>
          <w:tcPr>
            <w:tcW w:w="647" w:type="dxa"/>
            <w:vMerge w:val="continue"/>
            <w:tcBorders>
              <w:top w:val="nil"/>
            </w:tcBorders>
          </w:tcPr>
          <w:p>
            <w:pPr>
              <w:rPr>
                <w:sz w:val="2"/>
                <w:szCs w:val="2"/>
              </w:rPr>
            </w:pPr>
          </w:p>
        </w:tc>
        <w:tc>
          <w:tcPr>
            <w:tcW w:w="933" w:type="dxa"/>
            <w:vMerge w:val="continue"/>
            <w:tcBorders>
              <w:top w:val="nil"/>
            </w:tcBorders>
          </w:tcPr>
          <w:p>
            <w:pPr>
              <w:rPr>
                <w:sz w:val="2"/>
                <w:szCs w:val="2"/>
              </w:rPr>
            </w:pPr>
          </w:p>
        </w:tc>
        <w:tc>
          <w:tcPr>
            <w:tcW w:w="2325" w:type="dxa"/>
            <w:vMerge w:val="continue"/>
            <w:tcBorders>
              <w:top w:val="nil"/>
            </w:tcBorders>
          </w:tcPr>
          <w:p>
            <w:pPr>
              <w:rPr>
                <w:sz w:val="2"/>
                <w:szCs w:val="2"/>
              </w:rPr>
            </w:pPr>
          </w:p>
        </w:tc>
        <w:tc>
          <w:tcPr>
            <w:tcW w:w="3059" w:type="dxa"/>
            <w:vMerge w:val="continue"/>
            <w:tcBorders>
              <w:top w:val="nil"/>
            </w:tcBorders>
          </w:tcPr>
          <w:p>
            <w:pPr>
              <w:rPr>
                <w:sz w:val="2"/>
                <w:szCs w:val="2"/>
              </w:rPr>
            </w:pPr>
          </w:p>
        </w:tc>
        <w:tc>
          <w:tcPr>
            <w:tcW w:w="7609" w:type="dxa"/>
          </w:tcPr>
          <w:p>
            <w:pPr>
              <w:pStyle w:val="7"/>
              <w:spacing w:before="2" w:line="364" w:lineRule="auto"/>
              <w:ind w:left="106" w:right="110"/>
              <w:rPr>
                <w:sz w:val="18"/>
              </w:rPr>
            </w:pPr>
            <w:r>
              <w:rPr>
                <w:spacing w:val="-1"/>
                <w:sz w:val="18"/>
              </w:rPr>
              <w:t>情节严重的，禁止其一年至二年内代理依法必须进行招标的项目并予以公告，直至由工商行政</w:t>
            </w:r>
            <w:r>
              <w:rPr>
                <w:sz w:val="18"/>
              </w:rPr>
              <w:t>管理机关吊销营业执照</w:t>
            </w:r>
          </w:p>
          <w:p>
            <w:pPr>
              <w:pStyle w:val="7"/>
              <w:spacing w:line="228" w:lineRule="exact"/>
              <w:ind w:left="106"/>
              <w:rPr>
                <w:sz w:val="18"/>
              </w:rPr>
            </w:pPr>
            <w:r>
              <w:rPr>
                <w:sz w:val="18"/>
              </w:rPr>
              <w:t>《招投标法》第五十条</w:t>
            </w:r>
          </w:p>
          <w:p>
            <w:pPr>
              <w:pStyle w:val="7"/>
              <w:spacing w:before="120" w:line="364" w:lineRule="auto"/>
              <w:ind w:left="106" w:right="7"/>
              <w:rPr>
                <w:sz w:val="18"/>
              </w:rPr>
            </w:pPr>
            <w:r>
              <w:rPr>
                <w:sz w:val="18"/>
              </w:rPr>
              <w:t>标代理机构违反本法规定，泄露应当保密的与招标投标活动有关的情况和资料的，或者与招标人、投标人串通损害国家利益、社会公共利益或者他人合法权益的，处五万元以上二十五万元以下的罚款，对单位直接负责的主管人员和其他直接责任人员处单位罚款数额百分之五以上百分之十以下的罚款；有违法所得的，并处没收违法所得；情节严重的，禁止其一年至二年内代</w:t>
            </w:r>
            <w:r>
              <w:rPr>
                <w:spacing w:val="-5"/>
                <w:sz w:val="18"/>
              </w:rPr>
              <w:t xml:space="preserve">理依法必须进行招标的项目并予以公告，直至由工商行政管理机关吊销营业执照；构成犯罪的， </w:t>
            </w:r>
            <w:r>
              <w:rPr>
                <w:sz w:val="18"/>
              </w:rPr>
              <w:t>依法追究刑事责任。给他人造成损失的，依法承担赔偿责任。</w:t>
            </w:r>
          </w:p>
          <w:p>
            <w:pPr>
              <w:pStyle w:val="7"/>
              <w:spacing w:line="230" w:lineRule="exact"/>
              <w:ind w:left="106"/>
              <w:rPr>
                <w:sz w:val="18"/>
              </w:rPr>
            </w:pPr>
            <w:r>
              <w:rPr>
                <w:sz w:val="18"/>
              </w:rPr>
              <w:t>《工程建设项目施工招标投标办法》第六十九条</w:t>
            </w:r>
          </w:p>
          <w:p>
            <w:pPr>
              <w:pStyle w:val="7"/>
              <w:spacing w:before="18" w:line="350" w:lineRule="exact"/>
              <w:ind w:left="106" w:right="98"/>
              <w:jc w:val="both"/>
              <w:rPr>
                <w:sz w:val="18"/>
              </w:rPr>
            </w:pPr>
            <w:r>
              <w:rPr>
                <w:sz w:val="18"/>
              </w:rPr>
              <w:t>招标代理机构违法泄露应当保密的与招标投标活动有关的情况和资料的，或者与招标人、投标人串通损害国家利益、社会公共利益或者他人合法权益的，由有关行政监督部门处五万元以上二十五万元以下罚款，对单位直接负责的主管人员和其他直接责任人员处单位罚款数额百分之五以上百分之十以下罚款；有违法所得的，并处没收违法所得；情节严重的，有关行政监督部门可停止其一定时期内参与相关领域的招标代理业务，资格认定部门可暂停直至取消招标代理</w:t>
            </w:r>
            <w:r>
              <w:rPr>
                <w:spacing w:val="-16"/>
                <w:sz w:val="18"/>
              </w:rPr>
              <w:t>资格；构成犯罪的，由司法部门依法追究刑事责任。给他人造成损失的，依法承担赔偿责任。 前</w:t>
            </w:r>
            <w:r>
              <w:rPr>
                <w:sz w:val="18"/>
              </w:rPr>
              <w:t>款所列行为影响中标结果，并且中标人为前款所列行为的受益人的，中标无效。</w:t>
            </w:r>
          </w:p>
        </w:tc>
        <w:tc>
          <w:tcPr>
            <w:tcW w:w="734" w:type="dxa"/>
          </w:tcPr>
          <w:p>
            <w:pPr>
              <w:pStyle w:val="7"/>
              <w:spacing w:before="2"/>
              <w:ind w:left="167" w:right="157"/>
              <w:jc w:val="center"/>
              <w:rPr>
                <w:sz w:val="18"/>
              </w:rPr>
            </w:pPr>
            <w:r>
              <w:rPr>
                <w:sz w:val="18"/>
              </w:rPr>
              <w:t>严重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7" w:hRule="atLeast"/>
        </w:trPr>
        <w:tc>
          <w:tcPr>
            <w:tcW w:w="647" w:type="dxa"/>
            <w:vMerge w:val="continue"/>
            <w:tcBorders>
              <w:top w:val="nil"/>
            </w:tcBorders>
          </w:tcPr>
          <w:p>
            <w:pPr>
              <w:rPr>
                <w:sz w:val="2"/>
                <w:szCs w:val="2"/>
              </w:rPr>
            </w:pPr>
          </w:p>
        </w:tc>
        <w:tc>
          <w:tcPr>
            <w:tcW w:w="933" w:type="dxa"/>
          </w:tcPr>
          <w:p>
            <w:pPr>
              <w:pStyle w:val="7"/>
              <w:spacing w:before="1"/>
              <w:ind w:left="25" w:right="53"/>
              <w:jc w:val="center"/>
              <w:rPr>
                <w:rFonts w:hint="default" w:eastAsia="宋体"/>
                <w:sz w:val="18"/>
                <w:lang w:val="en-US" w:eastAsia="zh-CN"/>
              </w:rPr>
            </w:pPr>
            <w:r>
              <w:rPr>
                <w:rFonts w:hint="eastAsia"/>
                <w:sz w:val="18"/>
                <w:lang w:eastAsia="zh-CN"/>
              </w:rPr>
              <w:t>F</w:t>
            </w:r>
            <w:r>
              <w:rPr>
                <w:sz w:val="18"/>
              </w:rPr>
              <w:t>-2-</w:t>
            </w:r>
            <w:r>
              <w:rPr>
                <w:rFonts w:hint="eastAsia"/>
                <w:sz w:val="18"/>
                <w:lang w:val="en-US" w:eastAsia="zh-CN"/>
              </w:rPr>
              <w:t>02</w:t>
            </w:r>
          </w:p>
        </w:tc>
        <w:tc>
          <w:tcPr>
            <w:tcW w:w="2325" w:type="dxa"/>
          </w:tcPr>
          <w:p>
            <w:pPr>
              <w:pStyle w:val="7"/>
              <w:spacing w:before="1"/>
              <w:ind w:left="87" w:right="77"/>
              <w:jc w:val="center"/>
              <w:rPr>
                <w:sz w:val="18"/>
              </w:rPr>
            </w:pPr>
            <w:r>
              <w:rPr>
                <w:sz w:val="18"/>
              </w:rPr>
              <w:t>与招标人、投标人串通损害国</w:t>
            </w:r>
          </w:p>
        </w:tc>
        <w:tc>
          <w:tcPr>
            <w:tcW w:w="3059" w:type="dxa"/>
          </w:tcPr>
          <w:p>
            <w:pPr>
              <w:pStyle w:val="7"/>
              <w:spacing w:before="1"/>
              <w:ind w:left="108"/>
              <w:rPr>
                <w:sz w:val="18"/>
              </w:rPr>
            </w:pPr>
            <w:r>
              <w:rPr>
                <w:sz w:val="18"/>
              </w:rPr>
              <w:t>《招投标法》第五十条</w:t>
            </w:r>
          </w:p>
        </w:tc>
        <w:tc>
          <w:tcPr>
            <w:tcW w:w="7609" w:type="dxa"/>
          </w:tcPr>
          <w:p>
            <w:pPr>
              <w:pStyle w:val="7"/>
              <w:spacing w:before="1"/>
              <w:ind w:left="106"/>
              <w:rPr>
                <w:sz w:val="18"/>
              </w:rPr>
            </w:pPr>
            <w:r>
              <w:rPr>
                <w:sz w:val="18"/>
              </w:rPr>
              <w:t>罚款，没收违法所得</w:t>
            </w:r>
          </w:p>
        </w:tc>
        <w:tc>
          <w:tcPr>
            <w:tcW w:w="734" w:type="dxa"/>
          </w:tcPr>
          <w:p>
            <w:pPr>
              <w:pStyle w:val="7"/>
              <w:spacing w:before="1"/>
              <w:ind w:left="167" w:right="157"/>
              <w:jc w:val="center"/>
              <w:rPr>
                <w:sz w:val="18"/>
              </w:rPr>
            </w:pPr>
            <w:r>
              <w:rPr>
                <w:sz w:val="18"/>
              </w:rPr>
              <w:t>一般</w:t>
            </w:r>
          </w:p>
        </w:tc>
      </w:tr>
    </w:tbl>
    <w:p>
      <w:pPr>
        <w:spacing w:after="0"/>
        <w:jc w:val="center"/>
        <w:rPr>
          <w:sz w:val="18"/>
        </w:rPr>
        <w:sectPr>
          <w:footerReference r:id="rId12" w:type="default"/>
          <w:pgSz w:w="16840" w:h="11910" w:orient="landscape"/>
          <w:pgMar w:top="780" w:right="640" w:bottom="720" w:left="660" w:header="0" w:footer="524" w:gutter="0"/>
          <w:pgNumType w:start="70"/>
          <w:cols w:space="720" w:num="1"/>
        </w:sectPr>
      </w:pPr>
    </w:p>
    <w:tbl>
      <w:tblPr>
        <w:tblStyle w:val="3"/>
        <w:tblW w:w="0" w:type="auto"/>
        <w:tblInd w:w="11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47"/>
        <w:gridCol w:w="864"/>
        <w:gridCol w:w="2394"/>
        <w:gridCol w:w="3059"/>
        <w:gridCol w:w="7609"/>
        <w:gridCol w:w="73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953" w:hRule="atLeast"/>
        </w:trPr>
        <w:tc>
          <w:tcPr>
            <w:tcW w:w="647" w:type="dxa"/>
            <w:vMerge w:val="restart"/>
          </w:tcPr>
          <w:p>
            <w:pPr>
              <w:pStyle w:val="7"/>
              <w:rPr>
                <w:rFonts w:ascii="Times New Roman"/>
                <w:sz w:val="18"/>
              </w:rPr>
            </w:pPr>
          </w:p>
        </w:tc>
        <w:tc>
          <w:tcPr>
            <w:tcW w:w="864" w:type="dxa"/>
          </w:tcPr>
          <w:p>
            <w:pPr>
              <w:pStyle w:val="7"/>
              <w:spacing w:line="228" w:lineRule="exact"/>
              <w:ind w:left="106"/>
              <w:rPr>
                <w:sz w:val="18"/>
              </w:rPr>
            </w:pPr>
          </w:p>
        </w:tc>
        <w:tc>
          <w:tcPr>
            <w:tcW w:w="2394" w:type="dxa"/>
          </w:tcPr>
          <w:p>
            <w:pPr>
              <w:pStyle w:val="7"/>
              <w:spacing w:line="362" w:lineRule="auto"/>
              <w:ind w:left="108" w:right="95"/>
              <w:rPr>
                <w:sz w:val="18"/>
              </w:rPr>
            </w:pPr>
            <w:r>
              <w:rPr>
                <w:sz w:val="18"/>
              </w:rPr>
              <w:t>家利益、社会公共利益或者他人合法权益的</w:t>
            </w:r>
          </w:p>
        </w:tc>
        <w:tc>
          <w:tcPr>
            <w:tcW w:w="3059" w:type="dxa"/>
          </w:tcPr>
          <w:p>
            <w:pPr>
              <w:pStyle w:val="7"/>
              <w:spacing w:line="362" w:lineRule="auto"/>
              <w:ind w:left="108" w:right="39"/>
              <w:rPr>
                <w:sz w:val="18"/>
              </w:rPr>
            </w:pPr>
            <w:r>
              <w:rPr>
                <w:sz w:val="18"/>
              </w:rPr>
              <w:t>《招投标法》第五十条，《工程建设项目施工招标投标办法》第六十九条</w:t>
            </w:r>
          </w:p>
        </w:tc>
        <w:tc>
          <w:tcPr>
            <w:tcW w:w="7609" w:type="dxa"/>
          </w:tcPr>
          <w:p>
            <w:pPr>
              <w:pStyle w:val="7"/>
              <w:spacing w:line="362" w:lineRule="auto"/>
              <w:ind w:left="106" w:right="110"/>
              <w:rPr>
                <w:sz w:val="18"/>
              </w:rPr>
            </w:pPr>
            <w:r>
              <w:rPr>
                <w:spacing w:val="-1"/>
                <w:sz w:val="18"/>
              </w:rPr>
              <w:t>情节严重的，禁止其一年至二年内代理依法必须进行招标的项目并予以公告，直至由工商行政</w:t>
            </w:r>
            <w:r>
              <w:rPr>
                <w:sz w:val="18"/>
              </w:rPr>
              <w:t>管理机关吊销营业执照</w:t>
            </w:r>
          </w:p>
          <w:p>
            <w:pPr>
              <w:pStyle w:val="7"/>
              <w:ind w:left="106"/>
              <w:rPr>
                <w:sz w:val="18"/>
              </w:rPr>
            </w:pPr>
            <w:r>
              <w:rPr>
                <w:sz w:val="18"/>
              </w:rPr>
              <w:t>《招投标法》第五十条</w:t>
            </w:r>
          </w:p>
          <w:p>
            <w:pPr>
              <w:pStyle w:val="7"/>
              <w:spacing w:before="119" w:line="364" w:lineRule="auto"/>
              <w:ind w:left="106" w:right="110"/>
              <w:jc w:val="both"/>
              <w:rPr>
                <w:sz w:val="18"/>
              </w:rPr>
            </w:pPr>
            <w:r>
              <w:rPr>
                <w:sz w:val="18"/>
              </w:rPr>
              <w:t>招标代理机构违反本法规定，泄露应当保密的与招标投标活动有关的情况和资料的，或者与招标人、投标人串通损害国家利益、社会公共利益或者他人合法权益的，处五万元以上二十五万元以下的罚款，对单位直接负责的主管人员和其他直接责任人员处单位罚款数额百分之五以上百分之十以下的罚款；有违法所得的，并处没收违法所得；情节严重的，禁止其一年至二年内代理依法必须进行招标的项目并予以公告，直至由工商行政管理机关吊销营业执照；构成犯罪的，依法追究刑事责任。给他人造成损失的，依法承担赔偿责任。</w:t>
            </w:r>
          </w:p>
          <w:p>
            <w:pPr>
              <w:pStyle w:val="7"/>
              <w:spacing w:line="227" w:lineRule="exact"/>
              <w:ind w:left="106"/>
              <w:rPr>
                <w:sz w:val="18"/>
              </w:rPr>
            </w:pPr>
            <w:r>
              <w:rPr>
                <w:sz w:val="18"/>
              </w:rPr>
              <w:t>《工程建设项目施工招标投标办法》第六十九条</w:t>
            </w:r>
          </w:p>
          <w:p>
            <w:pPr>
              <w:pStyle w:val="7"/>
              <w:spacing w:line="350" w:lineRule="atLeast"/>
              <w:ind w:left="106" w:right="98"/>
              <w:jc w:val="both"/>
              <w:rPr>
                <w:sz w:val="18"/>
              </w:rPr>
            </w:pPr>
            <w:r>
              <w:rPr>
                <w:sz w:val="18"/>
              </w:rPr>
              <w:t>招标代理机构违法泄露应当保密的与招标投标活动有关的情况和资料的，或者与招标人、投标人串通损害国家利益、社会公共利益或者他人合法权益的，由有关行政监督部门处五万元以上二十五万元以下罚款，对单位直接负责的主管人员和其他直接责任人员处单位罚款数额百分之五以上百分之十以下罚款；有违法所得的，并处没收违法所得；情节严重的，有关行政监督部门可停止其一定时期内参与相关领域的招标代理业务，资格认定部门可暂停直至取消招标代理</w:t>
            </w:r>
            <w:r>
              <w:rPr>
                <w:spacing w:val="-16"/>
                <w:sz w:val="18"/>
              </w:rPr>
              <w:t>资格；构成犯罪的，由司法部门依法追究刑事责任。给他人造成损失的，依法承担赔偿责任。 前</w:t>
            </w:r>
            <w:r>
              <w:rPr>
                <w:sz w:val="18"/>
              </w:rPr>
              <w:t>款所列行为影响中标结果，并且中标人为前款所列行为的受益人的，中标无效。</w:t>
            </w:r>
          </w:p>
        </w:tc>
        <w:tc>
          <w:tcPr>
            <w:tcW w:w="734" w:type="dxa"/>
          </w:tcPr>
          <w:p>
            <w:pPr>
              <w:pStyle w:val="7"/>
              <w:spacing w:line="228" w:lineRule="exact"/>
              <w:ind w:left="167" w:right="157"/>
              <w:jc w:val="center"/>
              <w:rPr>
                <w:sz w:val="18"/>
              </w:rPr>
            </w:pPr>
            <w:r>
              <w:rPr>
                <w:sz w:val="18"/>
              </w:rPr>
              <w:t>严重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7" w:hRule="atLeast"/>
        </w:trPr>
        <w:tc>
          <w:tcPr>
            <w:tcW w:w="647" w:type="dxa"/>
            <w:vMerge w:val="continue"/>
            <w:tcBorders>
              <w:top w:val="nil"/>
            </w:tcBorders>
          </w:tcPr>
          <w:p>
            <w:pPr>
              <w:rPr>
                <w:sz w:val="2"/>
                <w:szCs w:val="2"/>
              </w:rPr>
            </w:pPr>
          </w:p>
        </w:tc>
        <w:tc>
          <w:tcPr>
            <w:tcW w:w="864" w:type="dxa"/>
            <w:vMerge w:val="restart"/>
          </w:tcPr>
          <w:p>
            <w:pPr>
              <w:pStyle w:val="7"/>
              <w:spacing w:line="226" w:lineRule="exact"/>
              <w:ind w:left="106"/>
              <w:rPr>
                <w:rFonts w:hint="eastAsia" w:eastAsia="宋体"/>
                <w:b/>
                <w:sz w:val="18"/>
                <w:lang w:val="en-US" w:eastAsia="zh-CN"/>
              </w:rPr>
            </w:pPr>
            <w:r>
              <w:rPr>
                <w:rFonts w:hint="eastAsia"/>
                <w:sz w:val="18"/>
                <w:lang w:eastAsia="zh-CN"/>
              </w:rPr>
              <w:t>F</w:t>
            </w:r>
            <w:r>
              <w:rPr>
                <w:sz w:val="18"/>
              </w:rPr>
              <w:t>-2-0</w:t>
            </w:r>
            <w:r>
              <w:rPr>
                <w:rFonts w:hint="eastAsia"/>
                <w:sz w:val="18"/>
                <w:lang w:val="en-US" w:eastAsia="zh-CN"/>
              </w:rPr>
              <w:t>3</w:t>
            </w:r>
          </w:p>
        </w:tc>
        <w:tc>
          <w:tcPr>
            <w:tcW w:w="2394" w:type="dxa"/>
            <w:vMerge w:val="restart"/>
          </w:tcPr>
          <w:p>
            <w:pPr>
              <w:pStyle w:val="7"/>
              <w:spacing w:line="362" w:lineRule="auto"/>
              <w:ind w:left="108" w:right="98"/>
              <w:rPr>
                <w:b/>
                <w:sz w:val="18"/>
              </w:rPr>
            </w:pPr>
            <w:r>
              <w:rPr>
                <w:spacing w:val="-8"/>
                <w:sz w:val="18"/>
              </w:rPr>
              <w:t>应当公开招标而不公开招标的；勘察、设计、货物擅自进行邀请招标或不招标的</w:t>
            </w:r>
          </w:p>
        </w:tc>
        <w:tc>
          <w:tcPr>
            <w:tcW w:w="3059" w:type="dxa"/>
            <w:vMerge w:val="restart"/>
          </w:tcPr>
          <w:p>
            <w:pPr>
              <w:pStyle w:val="7"/>
              <w:spacing w:line="364" w:lineRule="auto"/>
              <w:ind w:left="108" w:right="97"/>
              <w:rPr>
                <w:sz w:val="18"/>
              </w:rPr>
            </w:pPr>
            <w:r>
              <w:rPr>
                <w:sz w:val="18"/>
              </w:rPr>
              <w:t>《工程建设项目勘察设计招标投标</w:t>
            </w:r>
            <w:r>
              <w:rPr>
                <w:spacing w:val="-8"/>
                <w:sz w:val="18"/>
              </w:rPr>
              <w:t>办法》第十条，《工程建设项目施工</w:t>
            </w:r>
            <w:r>
              <w:rPr>
                <w:spacing w:val="-6"/>
                <w:sz w:val="18"/>
              </w:rPr>
              <w:t>招标投标办法》第十一条，《工程建</w:t>
            </w:r>
            <w:r>
              <w:rPr>
                <w:spacing w:val="-5"/>
                <w:sz w:val="18"/>
              </w:rPr>
              <w:t>设项目货物招标投标办法》第十一条</w:t>
            </w:r>
          </w:p>
          <w:p>
            <w:pPr>
              <w:pStyle w:val="7"/>
              <w:spacing w:line="364" w:lineRule="auto"/>
              <w:ind w:left="108" w:right="97"/>
              <w:rPr>
                <w:sz w:val="18"/>
              </w:rPr>
            </w:pPr>
            <w:r>
              <w:rPr>
                <w:sz w:val="18"/>
              </w:rPr>
              <w:t>《工程建设项目勘察设计招标投标</w:t>
            </w:r>
            <w:r>
              <w:rPr>
                <w:spacing w:val="-8"/>
                <w:sz w:val="18"/>
              </w:rPr>
              <w:t>办法》第五十一条，《工程建设项目</w:t>
            </w:r>
            <w:r>
              <w:rPr>
                <w:spacing w:val="-9"/>
                <w:sz w:val="18"/>
              </w:rPr>
              <w:t>施工招标投标办法》第七十三条</w:t>
            </w:r>
            <w:r>
              <w:rPr>
                <w:spacing w:val="-54"/>
                <w:sz w:val="18"/>
              </w:rPr>
              <w:t>，《房</w:t>
            </w:r>
            <w:r>
              <w:rPr>
                <w:sz w:val="18"/>
              </w:rPr>
              <w:t>屋建筑和市政基础设施工程施工招</w:t>
            </w:r>
            <w:r>
              <w:rPr>
                <w:spacing w:val="-5"/>
                <w:sz w:val="18"/>
              </w:rPr>
              <w:t>标投标管理办法》第五十条，《工程</w:t>
            </w:r>
            <w:r>
              <w:rPr>
                <w:spacing w:val="-4"/>
                <w:sz w:val="18"/>
              </w:rPr>
              <w:t>建设项目货物招标投标办法》第五十</w:t>
            </w:r>
          </w:p>
          <w:p>
            <w:pPr>
              <w:pStyle w:val="7"/>
              <w:spacing w:line="227" w:lineRule="exact"/>
              <w:ind w:left="108"/>
              <w:rPr>
                <w:sz w:val="18"/>
              </w:rPr>
            </w:pPr>
            <w:r>
              <w:rPr>
                <w:spacing w:val="-6"/>
                <w:sz w:val="18"/>
              </w:rPr>
              <w:t>五条，《招标投标法实施条例》第六</w:t>
            </w:r>
          </w:p>
        </w:tc>
        <w:tc>
          <w:tcPr>
            <w:tcW w:w="7609" w:type="dxa"/>
          </w:tcPr>
          <w:p>
            <w:pPr>
              <w:pStyle w:val="7"/>
              <w:spacing w:line="226" w:lineRule="exact"/>
              <w:ind w:left="106"/>
              <w:rPr>
                <w:sz w:val="18"/>
              </w:rPr>
            </w:pPr>
            <w:r>
              <w:rPr>
                <w:sz w:val="18"/>
              </w:rPr>
              <w:t>责令改正</w:t>
            </w:r>
          </w:p>
        </w:tc>
        <w:tc>
          <w:tcPr>
            <w:tcW w:w="734" w:type="dxa"/>
          </w:tcPr>
          <w:p>
            <w:pPr>
              <w:pStyle w:val="7"/>
              <w:spacing w:line="226" w:lineRule="exact"/>
              <w:ind w:left="167" w:right="157"/>
              <w:jc w:val="center"/>
              <w:rPr>
                <w:sz w:val="18"/>
              </w:rPr>
            </w:pPr>
            <w:r>
              <w:rPr>
                <w:sz w:val="18"/>
              </w:rPr>
              <w:t>轻微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42" w:hRule="atLeast"/>
        </w:trPr>
        <w:tc>
          <w:tcPr>
            <w:tcW w:w="647" w:type="dxa"/>
            <w:vMerge w:val="continue"/>
            <w:tcBorders>
              <w:top w:val="nil"/>
            </w:tcBorders>
          </w:tcPr>
          <w:p>
            <w:pPr>
              <w:rPr>
                <w:sz w:val="2"/>
                <w:szCs w:val="2"/>
              </w:rPr>
            </w:pPr>
          </w:p>
        </w:tc>
        <w:tc>
          <w:tcPr>
            <w:tcW w:w="864" w:type="dxa"/>
            <w:vMerge w:val="continue"/>
            <w:tcBorders>
              <w:top w:val="nil"/>
            </w:tcBorders>
          </w:tcPr>
          <w:p>
            <w:pPr>
              <w:rPr>
                <w:sz w:val="2"/>
                <w:szCs w:val="2"/>
              </w:rPr>
            </w:pPr>
          </w:p>
        </w:tc>
        <w:tc>
          <w:tcPr>
            <w:tcW w:w="2394" w:type="dxa"/>
            <w:vMerge w:val="continue"/>
            <w:tcBorders>
              <w:top w:val="nil"/>
            </w:tcBorders>
          </w:tcPr>
          <w:p>
            <w:pPr>
              <w:rPr>
                <w:sz w:val="2"/>
                <w:szCs w:val="2"/>
              </w:rPr>
            </w:pPr>
          </w:p>
        </w:tc>
        <w:tc>
          <w:tcPr>
            <w:tcW w:w="3059" w:type="dxa"/>
            <w:vMerge w:val="continue"/>
            <w:tcBorders>
              <w:top w:val="nil"/>
            </w:tcBorders>
          </w:tcPr>
          <w:p>
            <w:pPr>
              <w:rPr>
                <w:sz w:val="2"/>
                <w:szCs w:val="2"/>
              </w:rPr>
            </w:pPr>
          </w:p>
        </w:tc>
        <w:tc>
          <w:tcPr>
            <w:tcW w:w="7609" w:type="dxa"/>
          </w:tcPr>
          <w:p>
            <w:pPr>
              <w:pStyle w:val="7"/>
              <w:spacing w:line="226" w:lineRule="exact"/>
              <w:ind w:left="106"/>
              <w:rPr>
                <w:sz w:val="18"/>
              </w:rPr>
            </w:pPr>
            <w:r>
              <w:rPr>
                <w:sz w:val="18"/>
              </w:rPr>
              <w:t>责令改正，并处罚款</w:t>
            </w:r>
          </w:p>
          <w:p>
            <w:pPr>
              <w:pStyle w:val="7"/>
              <w:spacing w:before="119"/>
              <w:ind w:left="106"/>
              <w:rPr>
                <w:sz w:val="18"/>
              </w:rPr>
            </w:pPr>
            <w:r>
              <w:rPr>
                <w:sz w:val="18"/>
              </w:rPr>
              <w:t>《工程建设项目勘察设计招标投标办法》第五十一条</w:t>
            </w:r>
          </w:p>
          <w:p>
            <w:pPr>
              <w:pStyle w:val="7"/>
              <w:spacing w:before="120" w:line="364" w:lineRule="auto"/>
              <w:ind w:left="106" w:right="7"/>
              <w:rPr>
                <w:sz w:val="18"/>
              </w:rPr>
            </w:pPr>
            <w:r>
              <w:rPr>
                <w:spacing w:val="-5"/>
                <w:sz w:val="18"/>
              </w:rPr>
              <w:t xml:space="preserve">招标人有下列情形之一的，由有关行政监督部门责令改正，可以处 </w:t>
            </w:r>
            <w:r>
              <w:rPr>
                <w:sz w:val="18"/>
              </w:rPr>
              <w:t>10</w:t>
            </w:r>
            <w:r>
              <w:rPr>
                <w:spacing w:val="-11"/>
                <w:sz w:val="18"/>
              </w:rPr>
              <w:t xml:space="preserve"> 万元以下的罚款： </w:t>
            </w:r>
            <w:r>
              <w:rPr>
                <w:sz w:val="18"/>
              </w:rPr>
              <w:t>（一</w:t>
            </w:r>
            <w:r>
              <w:rPr>
                <w:spacing w:val="-14"/>
                <w:sz w:val="18"/>
              </w:rPr>
              <w:t xml:space="preserve">） </w:t>
            </w:r>
            <w:r>
              <w:rPr>
                <w:spacing w:val="-2"/>
                <w:sz w:val="18"/>
              </w:rPr>
              <w:t xml:space="preserve">依法应当公开招标而采用邀请招标； </w:t>
            </w:r>
            <w:r>
              <w:rPr>
                <w:sz w:val="18"/>
              </w:rPr>
              <w:t>（二</w:t>
            </w:r>
            <w:r>
              <w:rPr>
                <w:spacing w:val="-12"/>
                <w:sz w:val="18"/>
              </w:rPr>
              <w:t>）</w:t>
            </w:r>
            <w:r>
              <w:rPr>
                <w:spacing w:val="-5"/>
                <w:sz w:val="18"/>
              </w:rPr>
              <w:t>招标文件、资格预审文件的发售、澄清、修改的时限，或者确定的提交资格预审申请文件、投标文件的时限不符合招标投标法和招标投标法实施</w:t>
            </w:r>
            <w:r>
              <w:rPr>
                <w:spacing w:val="-4"/>
                <w:sz w:val="18"/>
              </w:rPr>
              <w:t xml:space="preserve">条例规定； </w:t>
            </w:r>
            <w:r>
              <w:rPr>
                <w:sz w:val="18"/>
              </w:rPr>
              <w:t>（三）</w:t>
            </w:r>
            <w:r>
              <w:rPr>
                <w:spacing w:val="-1"/>
                <w:sz w:val="18"/>
              </w:rPr>
              <w:t xml:space="preserve">接受未通过资格预审的单位或者个人参加投标； </w:t>
            </w:r>
            <w:r>
              <w:rPr>
                <w:sz w:val="18"/>
              </w:rPr>
              <w:t>（四）接受应当拒收的投标文件。招标人有前款第一项、第三项、第四项所列行为之一的，对单位直接负责的主管人员和其他直接责任人员依法给予处分。</w:t>
            </w:r>
          </w:p>
          <w:p>
            <w:pPr>
              <w:pStyle w:val="7"/>
              <w:spacing w:line="227" w:lineRule="exact"/>
              <w:ind w:left="106"/>
              <w:rPr>
                <w:sz w:val="18"/>
              </w:rPr>
            </w:pPr>
            <w:r>
              <w:rPr>
                <w:sz w:val="18"/>
              </w:rPr>
              <w:t>《工程建设项目施工招标投标办法》第七十三条</w:t>
            </w:r>
          </w:p>
        </w:tc>
        <w:tc>
          <w:tcPr>
            <w:tcW w:w="734" w:type="dxa"/>
          </w:tcPr>
          <w:p>
            <w:pPr>
              <w:pStyle w:val="7"/>
              <w:spacing w:line="226" w:lineRule="exact"/>
              <w:ind w:left="167" w:right="157"/>
              <w:jc w:val="center"/>
              <w:rPr>
                <w:sz w:val="18"/>
              </w:rPr>
            </w:pPr>
            <w:r>
              <w:rPr>
                <w:sz w:val="18"/>
              </w:rPr>
              <w:t>一般</w:t>
            </w:r>
          </w:p>
        </w:tc>
      </w:tr>
    </w:tbl>
    <w:p>
      <w:pPr>
        <w:spacing w:after="0" w:line="226" w:lineRule="exact"/>
        <w:jc w:val="center"/>
        <w:rPr>
          <w:sz w:val="18"/>
        </w:rPr>
        <w:sectPr>
          <w:pgSz w:w="16840" w:h="11910" w:orient="landscape"/>
          <w:pgMar w:top="720" w:right="640" w:bottom="720" w:left="660" w:header="0" w:footer="524" w:gutter="0"/>
          <w:cols w:space="720" w:num="1"/>
        </w:sectPr>
      </w:pPr>
    </w:p>
    <w:tbl>
      <w:tblPr>
        <w:tblStyle w:val="3"/>
        <w:tblW w:w="0" w:type="auto"/>
        <w:tblInd w:w="11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47"/>
        <w:gridCol w:w="704"/>
        <w:gridCol w:w="2554"/>
        <w:gridCol w:w="3059"/>
        <w:gridCol w:w="7609"/>
        <w:gridCol w:w="73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802" w:hRule="atLeast"/>
        </w:trPr>
        <w:tc>
          <w:tcPr>
            <w:tcW w:w="647" w:type="dxa"/>
          </w:tcPr>
          <w:p>
            <w:pPr>
              <w:pStyle w:val="7"/>
              <w:rPr>
                <w:rFonts w:ascii="Times New Roman"/>
                <w:sz w:val="18"/>
              </w:rPr>
            </w:pPr>
          </w:p>
        </w:tc>
        <w:tc>
          <w:tcPr>
            <w:tcW w:w="704" w:type="dxa"/>
          </w:tcPr>
          <w:p>
            <w:pPr>
              <w:pStyle w:val="7"/>
              <w:rPr>
                <w:rFonts w:ascii="Times New Roman"/>
                <w:sz w:val="18"/>
              </w:rPr>
            </w:pPr>
          </w:p>
        </w:tc>
        <w:tc>
          <w:tcPr>
            <w:tcW w:w="2554" w:type="dxa"/>
          </w:tcPr>
          <w:p>
            <w:pPr>
              <w:pStyle w:val="7"/>
              <w:rPr>
                <w:rFonts w:ascii="Times New Roman"/>
                <w:sz w:val="18"/>
              </w:rPr>
            </w:pPr>
          </w:p>
        </w:tc>
        <w:tc>
          <w:tcPr>
            <w:tcW w:w="3059" w:type="dxa"/>
          </w:tcPr>
          <w:p>
            <w:pPr>
              <w:pStyle w:val="7"/>
              <w:spacing w:line="228" w:lineRule="exact"/>
              <w:ind w:left="108"/>
              <w:rPr>
                <w:sz w:val="18"/>
              </w:rPr>
            </w:pPr>
            <w:r>
              <w:rPr>
                <w:sz w:val="18"/>
              </w:rPr>
              <w:t>十四条</w:t>
            </w:r>
          </w:p>
        </w:tc>
        <w:tc>
          <w:tcPr>
            <w:tcW w:w="7609" w:type="dxa"/>
          </w:tcPr>
          <w:p>
            <w:pPr>
              <w:pStyle w:val="7"/>
              <w:spacing w:line="364" w:lineRule="auto"/>
              <w:ind w:left="106" w:right="19"/>
              <w:rPr>
                <w:sz w:val="18"/>
              </w:rPr>
            </w:pPr>
            <w:r>
              <w:rPr>
                <w:sz w:val="18"/>
              </w:rPr>
              <w:t>招标人有下列限制或者排斥潜在投标人行为之一的，由有关行政监督部门依照招标投标法第五十一条的规定处罚；其中，构成依法必须进行施工招标的项目的招标人规避招标的，依照招标</w:t>
            </w:r>
            <w:r>
              <w:rPr>
                <w:spacing w:val="-4"/>
                <w:sz w:val="18"/>
              </w:rPr>
              <w:t xml:space="preserve">投标法第四十九条的规定处罚： </w:t>
            </w:r>
            <w:r>
              <w:rPr>
                <w:spacing w:val="-3"/>
                <w:sz w:val="18"/>
              </w:rPr>
              <w:t>（</w:t>
            </w:r>
            <w:r>
              <w:rPr>
                <w:sz w:val="18"/>
              </w:rPr>
              <w:t>一</w:t>
            </w:r>
            <w:r>
              <w:rPr>
                <w:spacing w:val="-27"/>
                <w:sz w:val="18"/>
              </w:rPr>
              <w:t>）</w:t>
            </w:r>
            <w:r>
              <w:rPr>
                <w:sz w:val="18"/>
              </w:rPr>
              <w:t>依法应当公开招标的项目不按照规定在指定媒介发布资</w:t>
            </w:r>
            <w:r>
              <w:rPr>
                <w:spacing w:val="-4"/>
                <w:sz w:val="18"/>
              </w:rPr>
              <w:t xml:space="preserve">格预审公告或者招标公告； </w:t>
            </w:r>
            <w:r>
              <w:rPr>
                <w:spacing w:val="-3"/>
                <w:sz w:val="18"/>
              </w:rPr>
              <w:t>（</w:t>
            </w:r>
            <w:r>
              <w:rPr>
                <w:sz w:val="18"/>
              </w:rPr>
              <w:t>二</w:t>
            </w:r>
            <w:r>
              <w:rPr>
                <w:spacing w:val="-27"/>
                <w:sz w:val="18"/>
              </w:rPr>
              <w:t>）</w:t>
            </w:r>
            <w:r>
              <w:rPr>
                <w:sz w:val="18"/>
              </w:rPr>
              <w:t>在不同媒介发布的同一招标项目的资格预审公告或者招标公</w:t>
            </w:r>
            <w:r>
              <w:rPr>
                <w:spacing w:val="-6"/>
                <w:sz w:val="18"/>
              </w:rPr>
              <w:t>告的内容不一致，影响潜在投标人申请资格预审或者投标。 招标人有前款第一项、第三项、第</w:t>
            </w:r>
            <w:r>
              <w:rPr>
                <w:spacing w:val="-11"/>
                <w:sz w:val="18"/>
              </w:rPr>
              <w:t>四项所列行为之一的，对单位直接负责的主管人员和其他直接责任人员依法给予处分。 招标人</w:t>
            </w:r>
            <w:r>
              <w:rPr>
                <w:spacing w:val="-13"/>
                <w:sz w:val="18"/>
              </w:rPr>
              <w:t xml:space="preserve">有下列情形之一的，由有关行政监督部门责令改正，可以处 </w:t>
            </w:r>
            <w:r>
              <w:rPr>
                <w:sz w:val="18"/>
              </w:rPr>
              <w:t>10</w:t>
            </w:r>
            <w:r>
              <w:rPr>
                <w:spacing w:val="-7"/>
                <w:sz w:val="18"/>
              </w:rPr>
              <w:t xml:space="preserve"> 万元以下的罚款： </w:t>
            </w:r>
            <w:r>
              <w:rPr>
                <w:sz w:val="18"/>
              </w:rPr>
              <w:t>（一）依法应当公开招标而采用邀请招标； （二）</w:t>
            </w:r>
            <w:r>
              <w:rPr>
                <w:spacing w:val="-1"/>
                <w:sz w:val="18"/>
              </w:rPr>
              <w:t xml:space="preserve">招标文件、资格预审文件的发售、澄清、修改的时限， </w:t>
            </w:r>
            <w:r>
              <w:rPr>
                <w:sz w:val="18"/>
              </w:rPr>
              <w:t>或者确定的提交资格预审申请文件、投标文件的时限不符合招标投标法和招标投标法实施条例规定； （三）</w:t>
            </w:r>
            <w:r>
              <w:rPr>
                <w:spacing w:val="-1"/>
                <w:sz w:val="18"/>
              </w:rPr>
              <w:t xml:space="preserve">接受未通过资格预审的单位或者个人参加投标； </w:t>
            </w:r>
            <w:r>
              <w:rPr>
                <w:sz w:val="18"/>
              </w:rPr>
              <w:t>（四）接受应当拒收的投标文件。</w:t>
            </w:r>
          </w:p>
          <w:p>
            <w:pPr>
              <w:pStyle w:val="7"/>
              <w:spacing w:line="224" w:lineRule="exact"/>
              <w:ind w:left="106"/>
              <w:rPr>
                <w:sz w:val="18"/>
              </w:rPr>
            </w:pPr>
            <w:r>
              <w:rPr>
                <w:sz w:val="18"/>
              </w:rPr>
              <w:t>《房屋建筑和市政基础设施工程施工招标投标管理办法》第五十条</w:t>
            </w:r>
          </w:p>
          <w:p>
            <w:pPr>
              <w:pStyle w:val="7"/>
              <w:spacing w:before="117" w:line="364" w:lineRule="auto"/>
              <w:ind w:left="106" w:right="110"/>
              <w:rPr>
                <w:sz w:val="18"/>
              </w:rPr>
            </w:pPr>
            <w:r>
              <w:rPr>
                <w:sz w:val="18"/>
              </w:rPr>
              <w:t>应当招标未招标的，应当公开招标未公开招标的，县级以上地方人民政府建设行政主管部门应当责令改正，拒不改正的，不得颁发施工许可证。</w:t>
            </w:r>
          </w:p>
          <w:p>
            <w:pPr>
              <w:pStyle w:val="7"/>
              <w:spacing w:line="230" w:lineRule="exact"/>
              <w:ind w:left="106"/>
              <w:rPr>
                <w:sz w:val="18"/>
              </w:rPr>
            </w:pPr>
            <w:r>
              <w:rPr>
                <w:sz w:val="18"/>
              </w:rPr>
              <w:t>《工程建设项目货物招标投标办法》第五十五条</w:t>
            </w:r>
          </w:p>
          <w:p>
            <w:pPr>
              <w:pStyle w:val="7"/>
              <w:spacing w:before="119" w:line="364" w:lineRule="auto"/>
              <w:ind w:left="106" w:right="110" w:firstLine="180"/>
              <w:rPr>
                <w:sz w:val="18"/>
              </w:rPr>
            </w:pPr>
            <w:r>
              <w:rPr>
                <w:sz w:val="18"/>
              </w:rPr>
              <w:t>第五十五条 招标人或者招标代理机构有下列情形之一的，有关行政监督部门责令其限期改正，根据情节可处三万元以下的罚款：</w:t>
            </w:r>
          </w:p>
          <w:p>
            <w:pPr>
              <w:pStyle w:val="7"/>
              <w:spacing w:line="230" w:lineRule="exact"/>
              <w:ind w:left="106"/>
              <w:rPr>
                <w:sz w:val="18"/>
              </w:rPr>
            </w:pPr>
            <w:r>
              <w:rPr>
                <w:sz w:val="18"/>
              </w:rPr>
              <w:t>（一）未在规定的媒介发布招标公告的；</w:t>
            </w:r>
          </w:p>
          <w:p>
            <w:pPr>
              <w:pStyle w:val="7"/>
              <w:spacing w:before="118"/>
              <w:ind w:left="106"/>
              <w:rPr>
                <w:sz w:val="18"/>
              </w:rPr>
            </w:pPr>
            <w:r>
              <w:rPr>
                <w:sz w:val="18"/>
              </w:rPr>
              <w:t>（二）不符合规定条件或虽符合条件而未经批准，擅自进行邀请招标或不招标的；</w:t>
            </w:r>
          </w:p>
          <w:p>
            <w:pPr>
              <w:pStyle w:val="7"/>
              <w:spacing w:before="120" w:line="364" w:lineRule="auto"/>
              <w:ind w:left="106" w:right="110"/>
              <w:rPr>
                <w:sz w:val="18"/>
              </w:rPr>
            </w:pPr>
            <w:r>
              <w:rPr>
                <w:sz w:val="18"/>
              </w:rPr>
              <w:t>（三）依法必须招标的货物，自招标文件开始发出之日起至提交投标文件截止之日止，少于二十日的；</w:t>
            </w:r>
          </w:p>
          <w:p>
            <w:pPr>
              <w:pStyle w:val="7"/>
              <w:spacing w:line="230" w:lineRule="exact"/>
              <w:ind w:left="106"/>
              <w:rPr>
                <w:sz w:val="18"/>
              </w:rPr>
            </w:pPr>
            <w:r>
              <w:rPr>
                <w:sz w:val="18"/>
              </w:rPr>
              <w:t>（四）应当公开招标而不公开招标的；</w:t>
            </w:r>
          </w:p>
          <w:p>
            <w:pPr>
              <w:pStyle w:val="7"/>
              <w:spacing w:before="119"/>
              <w:ind w:left="106"/>
              <w:rPr>
                <w:sz w:val="18"/>
              </w:rPr>
            </w:pPr>
            <w:r>
              <w:rPr>
                <w:sz w:val="18"/>
              </w:rPr>
              <w:t>（五）不具备招标条件而进行招标的；</w:t>
            </w:r>
          </w:p>
          <w:p>
            <w:pPr>
              <w:pStyle w:val="7"/>
              <w:spacing w:before="120"/>
              <w:ind w:left="106"/>
              <w:rPr>
                <w:sz w:val="18"/>
              </w:rPr>
            </w:pPr>
            <w:r>
              <w:rPr>
                <w:sz w:val="18"/>
              </w:rPr>
              <w:t>（六）应当履行核准手续而未履行的；</w:t>
            </w:r>
          </w:p>
          <w:p>
            <w:pPr>
              <w:pStyle w:val="7"/>
              <w:spacing w:before="120"/>
              <w:ind w:left="106"/>
              <w:rPr>
                <w:sz w:val="18"/>
              </w:rPr>
            </w:pPr>
            <w:r>
              <w:rPr>
                <w:sz w:val="18"/>
              </w:rPr>
              <w:t>（七）未按审批部门核准内容进行招标的；</w:t>
            </w:r>
          </w:p>
          <w:p>
            <w:pPr>
              <w:pStyle w:val="7"/>
              <w:spacing w:before="120"/>
              <w:ind w:left="106"/>
              <w:rPr>
                <w:sz w:val="18"/>
              </w:rPr>
            </w:pPr>
            <w:r>
              <w:rPr>
                <w:sz w:val="18"/>
              </w:rPr>
              <w:t>（八）在提交投标文件截止时间后接收投标文件的；</w:t>
            </w:r>
          </w:p>
          <w:p>
            <w:pPr>
              <w:pStyle w:val="7"/>
              <w:spacing w:before="119"/>
              <w:ind w:left="106"/>
              <w:rPr>
                <w:sz w:val="18"/>
              </w:rPr>
            </w:pPr>
            <w:r>
              <w:rPr>
                <w:sz w:val="18"/>
              </w:rPr>
              <w:t>（九）投标人数量不符合法定要求不重新招标的；</w:t>
            </w:r>
          </w:p>
          <w:p>
            <w:pPr>
              <w:pStyle w:val="7"/>
              <w:spacing w:before="120"/>
              <w:ind w:left="106"/>
              <w:rPr>
                <w:sz w:val="18"/>
              </w:rPr>
            </w:pPr>
            <w:r>
              <w:rPr>
                <w:sz w:val="18"/>
              </w:rPr>
              <w:t>（十）非因不可抗力原因，在发布招标公告、发出投标邀请书或者发售资格预审文件或招标文</w:t>
            </w:r>
          </w:p>
        </w:tc>
        <w:tc>
          <w:tcPr>
            <w:tcW w:w="734" w:type="dxa"/>
          </w:tcPr>
          <w:p>
            <w:pPr>
              <w:pStyle w:val="7"/>
              <w:rPr>
                <w:rFonts w:ascii="Times New Roman"/>
                <w:sz w:val="18"/>
              </w:rPr>
            </w:pPr>
          </w:p>
        </w:tc>
      </w:tr>
    </w:tbl>
    <w:p>
      <w:pPr>
        <w:spacing w:after="0"/>
        <w:rPr>
          <w:rFonts w:ascii="Times New Roman"/>
          <w:sz w:val="18"/>
        </w:rPr>
        <w:sectPr>
          <w:pgSz w:w="16840" w:h="11910" w:orient="landscape"/>
          <w:pgMar w:top="720" w:right="640" w:bottom="720" w:left="660" w:header="0" w:footer="524" w:gutter="0"/>
          <w:cols w:space="720" w:num="1"/>
        </w:sectPr>
      </w:pPr>
    </w:p>
    <w:tbl>
      <w:tblPr>
        <w:tblStyle w:val="3"/>
        <w:tblW w:w="0" w:type="auto"/>
        <w:tblInd w:w="11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47"/>
        <w:gridCol w:w="899"/>
        <w:gridCol w:w="2359"/>
        <w:gridCol w:w="3059"/>
        <w:gridCol w:w="7609"/>
        <w:gridCol w:w="73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50" w:hRule="atLeast"/>
        </w:trPr>
        <w:tc>
          <w:tcPr>
            <w:tcW w:w="647" w:type="dxa"/>
            <w:vMerge w:val="restart"/>
          </w:tcPr>
          <w:p>
            <w:pPr>
              <w:pStyle w:val="7"/>
              <w:rPr>
                <w:rFonts w:ascii="Times New Roman"/>
                <w:sz w:val="18"/>
              </w:rPr>
            </w:pPr>
          </w:p>
        </w:tc>
        <w:tc>
          <w:tcPr>
            <w:tcW w:w="899" w:type="dxa"/>
          </w:tcPr>
          <w:p>
            <w:pPr>
              <w:pStyle w:val="7"/>
              <w:rPr>
                <w:rFonts w:ascii="Times New Roman"/>
                <w:sz w:val="18"/>
              </w:rPr>
            </w:pPr>
          </w:p>
        </w:tc>
        <w:tc>
          <w:tcPr>
            <w:tcW w:w="2359" w:type="dxa"/>
          </w:tcPr>
          <w:p>
            <w:pPr>
              <w:pStyle w:val="7"/>
              <w:rPr>
                <w:rFonts w:ascii="Times New Roman"/>
                <w:sz w:val="18"/>
              </w:rPr>
            </w:pPr>
          </w:p>
        </w:tc>
        <w:tc>
          <w:tcPr>
            <w:tcW w:w="3059" w:type="dxa"/>
          </w:tcPr>
          <w:p>
            <w:pPr>
              <w:pStyle w:val="7"/>
              <w:rPr>
                <w:rFonts w:ascii="Times New Roman"/>
                <w:sz w:val="18"/>
              </w:rPr>
            </w:pPr>
          </w:p>
        </w:tc>
        <w:tc>
          <w:tcPr>
            <w:tcW w:w="7609" w:type="dxa"/>
          </w:tcPr>
          <w:p>
            <w:pPr>
              <w:pStyle w:val="7"/>
              <w:spacing w:line="228" w:lineRule="exact"/>
              <w:ind w:left="106"/>
              <w:rPr>
                <w:sz w:val="18"/>
              </w:rPr>
            </w:pPr>
            <w:r>
              <w:rPr>
                <w:sz w:val="18"/>
              </w:rPr>
              <w:t>件且终止招标的。</w:t>
            </w:r>
          </w:p>
          <w:p>
            <w:pPr>
              <w:pStyle w:val="7"/>
              <w:spacing w:before="117"/>
              <w:ind w:left="466"/>
              <w:rPr>
                <w:sz w:val="18"/>
              </w:rPr>
            </w:pPr>
            <w:r>
              <w:rPr>
                <w:sz w:val="18"/>
              </w:rPr>
              <w:t>具有前款情形之一，且情节严重的，应当依法重新招标。</w:t>
            </w:r>
          </w:p>
          <w:p>
            <w:pPr>
              <w:pStyle w:val="7"/>
              <w:spacing w:before="120"/>
              <w:ind w:left="106"/>
              <w:rPr>
                <w:sz w:val="18"/>
              </w:rPr>
            </w:pPr>
            <w:r>
              <w:rPr>
                <w:sz w:val="18"/>
              </w:rPr>
              <w:t>《招标投标法实施条例》第六十四条</w:t>
            </w:r>
          </w:p>
          <w:p>
            <w:pPr>
              <w:pStyle w:val="7"/>
              <w:spacing w:line="350" w:lineRule="atLeast"/>
              <w:ind w:left="106" w:right="7"/>
              <w:rPr>
                <w:sz w:val="18"/>
              </w:rPr>
            </w:pPr>
            <w:r>
              <w:rPr>
                <w:spacing w:val="-5"/>
                <w:sz w:val="18"/>
              </w:rPr>
              <w:t xml:space="preserve">招标人有下列情形之一的，由有关行政监督部门责令改正，可以处 </w:t>
            </w:r>
            <w:r>
              <w:rPr>
                <w:sz w:val="18"/>
              </w:rPr>
              <w:t>10</w:t>
            </w:r>
            <w:r>
              <w:rPr>
                <w:spacing w:val="-11"/>
                <w:sz w:val="18"/>
              </w:rPr>
              <w:t xml:space="preserve"> 万元以下的罚款： </w:t>
            </w:r>
            <w:r>
              <w:rPr>
                <w:sz w:val="18"/>
              </w:rPr>
              <w:t>（一</w:t>
            </w:r>
            <w:r>
              <w:rPr>
                <w:spacing w:val="-14"/>
                <w:sz w:val="18"/>
              </w:rPr>
              <w:t xml:space="preserve">） </w:t>
            </w:r>
            <w:r>
              <w:rPr>
                <w:spacing w:val="-2"/>
                <w:sz w:val="18"/>
              </w:rPr>
              <w:t xml:space="preserve">依法应当公开招标而采用邀请招标； </w:t>
            </w:r>
            <w:r>
              <w:rPr>
                <w:sz w:val="18"/>
              </w:rPr>
              <w:t>（二</w:t>
            </w:r>
            <w:r>
              <w:rPr>
                <w:spacing w:val="-12"/>
                <w:sz w:val="18"/>
              </w:rPr>
              <w:t>）</w:t>
            </w:r>
            <w:r>
              <w:rPr>
                <w:spacing w:val="-5"/>
                <w:sz w:val="18"/>
              </w:rPr>
              <w:t>招标文件、资格预审文件的发售、澄清、修改的时</w:t>
            </w:r>
            <w:r>
              <w:rPr>
                <w:spacing w:val="-18"/>
                <w:sz w:val="18"/>
              </w:rPr>
              <w:t>限，或者确定的提交资格预审申请文件、投标文件的时限不符合招标投标法和本条例规定；</w:t>
            </w:r>
            <w:r>
              <w:rPr>
                <w:sz w:val="18"/>
              </w:rPr>
              <w:t>（三</w:t>
            </w:r>
            <w:r>
              <w:rPr>
                <w:spacing w:val="-16"/>
                <w:sz w:val="18"/>
              </w:rPr>
              <w:t>）</w:t>
            </w:r>
            <w:r>
              <w:rPr>
                <w:sz w:val="18"/>
              </w:rPr>
              <w:t>接受未通过资格预审的单位或者个人参加投标； （四）</w:t>
            </w:r>
            <w:r>
              <w:rPr>
                <w:spacing w:val="-1"/>
                <w:sz w:val="18"/>
              </w:rPr>
              <w:t>接受应当拒收的投标文件。 招标人有前款第一项、第三项、第四项所列行为之一的，对单位直接负责的主管人员和其他直接责任人员依法给予处分。</w:t>
            </w:r>
          </w:p>
        </w:tc>
        <w:tc>
          <w:tcPr>
            <w:tcW w:w="734" w:type="dxa"/>
          </w:tcPr>
          <w:p>
            <w:pPr>
              <w:pStyle w:val="7"/>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5" w:hRule="atLeast"/>
        </w:trPr>
        <w:tc>
          <w:tcPr>
            <w:tcW w:w="647" w:type="dxa"/>
            <w:vMerge w:val="continue"/>
            <w:tcBorders>
              <w:top w:val="nil"/>
            </w:tcBorders>
          </w:tcPr>
          <w:p>
            <w:pPr>
              <w:rPr>
                <w:sz w:val="2"/>
                <w:szCs w:val="2"/>
              </w:rPr>
            </w:pPr>
          </w:p>
        </w:tc>
        <w:tc>
          <w:tcPr>
            <w:tcW w:w="899" w:type="dxa"/>
            <w:vMerge w:val="restart"/>
          </w:tcPr>
          <w:p>
            <w:pPr>
              <w:pStyle w:val="7"/>
              <w:spacing w:line="228" w:lineRule="exact"/>
              <w:ind w:left="106"/>
              <w:rPr>
                <w:rFonts w:hint="eastAsia" w:eastAsia="宋体"/>
                <w:b/>
                <w:sz w:val="18"/>
                <w:lang w:val="en-US" w:eastAsia="zh-CN"/>
              </w:rPr>
            </w:pPr>
            <w:r>
              <w:rPr>
                <w:rFonts w:hint="eastAsia"/>
                <w:sz w:val="18"/>
                <w:lang w:eastAsia="zh-CN"/>
              </w:rPr>
              <w:t>F</w:t>
            </w:r>
            <w:r>
              <w:rPr>
                <w:sz w:val="18"/>
              </w:rPr>
              <w:t>-2-0</w:t>
            </w:r>
            <w:r>
              <w:rPr>
                <w:rFonts w:hint="eastAsia"/>
                <w:sz w:val="18"/>
                <w:lang w:val="en-US" w:eastAsia="zh-CN"/>
              </w:rPr>
              <w:t>4</w:t>
            </w:r>
          </w:p>
        </w:tc>
        <w:tc>
          <w:tcPr>
            <w:tcW w:w="2359" w:type="dxa"/>
            <w:vMerge w:val="restart"/>
          </w:tcPr>
          <w:p>
            <w:pPr>
              <w:pStyle w:val="7"/>
              <w:spacing w:line="362" w:lineRule="auto"/>
              <w:ind w:left="108" w:right="266"/>
              <w:rPr>
                <w:b/>
                <w:sz w:val="18"/>
              </w:rPr>
            </w:pPr>
            <w:r>
              <w:rPr>
                <w:spacing w:val="-8"/>
                <w:sz w:val="18"/>
              </w:rPr>
              <w:t>未在指定的媒介发布招标公告</w:t>
            </w:r>
          </w:p>
        </w:tc>
        <w:tc>
          <w:tcPr>
            <w:tcW w:w="3059" w:type="dxa"/>
            <w:vMerge w:val="restart"/>
          </w:tcPr>
          <w:p>
            <w:pPr>
              <w:pStyle w:val="7"/>
              <w:spacing w:line="228" w:lineRule="exact"/>
              <w:ind w:left="108"/>
              <w:rPr>
                <w:sz w:val="18"/>
              </w:rPr>
            </w:pPr>
            <w:r>
              <w:rPr>
                <w:sz w:val="18"/>
              </w:rPr>
              <w:t>《招标投标法》第十六条</w:t>
            </w:r>
          </w:p>
          <w:p>
            <w:pPr>
              <w:pStyle w:val="7"/>
              <w:spacing w:before="117" w:line="364" w:lineRule="auto"/>
              <w:ind w:left="108" w:right="97"/>
              <w:rPr>
                <w:sz w:val="18"/>
              </w:rPr>
            </w:pPr>
            <w:r>
              <w:rPr>
                <w:sz w:val="18"/>
              </w:rPr>
              <w:t>《工程建设项目勘察设计招标投标</w:t>
            </w:r>
            <w:r>
              <w:rPr>
                <w:spacing w:val="-8"/>
                <w:sz w:val="18"/>
              </w:rPr>
              <w:t>办法》第五十条，《工程建设项目施</w:t>
            </w:r>
            <w:r>
              <w:rPr>
                <w:spacing w:val="-5"/>
                <w:sz w:val="18"/>
              </w:rPr>
              <w:t>工招标投标办法》第七十三条，《工</w:t>
            </w:r>
            <w:r>
              <w:rPr>
                <w:spacing w:val="-4"/>
                <w:sz w:val="18"/>
              </w:rPr>
              <w:t>程建设项目货物招标投标办法》第五</w:t>
            </w:r>
            <w:r>
              <w:rPr>
                <w:sz w:val="18"/>
              </w:rPr>
              <w:t>十五条</w:t>
            </w:r>
          </w:p>
        </w:tc>
        <w:tc>
          <w:tcPr>
            <w:tcW w:w="7609" w:type="dxa"/>
          </w:tcPr>
          <w:p>
            <w:pPr>
              <w:pStyle w:val="7"/>
              <w:spacing w:line="228" w:lineRule="exact"/>
              <w:ind w:left="106"/>
              <w:rPr>
                <w:sz w:val="18"/>
              </w:rPr>
            </w:pPr>
            <w:r>
              <w:rPr>
                <w:sz w:val="18"/>
              </w:rPr>
              <w:t>责令改正</w:t>
            </w:r>
          </w:p>
        </w:tc>
        <w:tc>
          <w:tcPr>
            <w:tcW w:w="734" w:type="dxa"/>
          </w:tcPr>
          <w:p>
            <w:pPr>
              <w:pStyle w:val="7"/>
              <w:spacing w:line="228" w:lineRule="exact"/>
              <w:ind w:left="167" w:right="157"/>
              <w:jc w:val="center"/>
              <w:rPr>
                <w:sz w:val="18"/>
              </w:rPr>
            </w:pPr>
            <w:r>
              <w:rPr>
                <w:sz w:val="18"/>
              </w:rPr>
              <w:t>轻微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301" w:hRule="atLeast"/>
        </w:trPr>
        <w:tc>
          <w:tcPr>
            <w:tcW w:w="647" w:type="dxa"/>
            <w:vMerge w:val="continue"/>
            <w:tcBorders>
              <w:top w:val="nil"/>
            </w:tcBorders>
          </w:tcPr>
          <w:p>
            <w:pPr>
              <w:rPr>
                <w:sz w:val="2"/>
                <w:szCs w:val="2"/>
              </w:rPr>
            </w:pPr>
          </w:p>
        </w:tc>
        <w:tc>
          <w:tcPr>
            <w:tcW w:w="899" w:type="dxa"/>
            <w:vMerge w:val="continue"/>
            <w:tcBorders>
              <w:top w:val="nil"/>
            </w:tcBorders>
          </w:tcPr>
          <w:p>
            <w:pPr>
              <w:rPr>
                <w:sz w:val="2"/>
                <w:szCs w:val="2"/>
              </w:rPr>
            </w:pPr>
          </w:p>
        </w:tc>
        <w:tc>
          <w:tcPr>
            <w:tcW w:w="2359" w:type="dxa"/>
            <w:vMerge w:val="continue"/>
            <w:tcBorders>
              <w:top w:val="nil"/>
            </w:tcBorders>
          </w:tcPr>
          <w:p>
            <w:pPr>
              <w:rPr>
                <w:sz w:val="2"/>
                <w:szCs w:val="2"/>
              </w:rPr>
            </w:pPr>
          </w:p>
        </w:tc>
        <w:tc>
          <w:tcPr>
            <w:tcW w:w="3059" w:type="dxa"/>
            <w:vMerge w:val="continue"/>
            <w:tcBorders>
              <w:top w:val="nil"/>
            </w:tcBorders>
          </w:tcPr>
          <w:p>
            <w:pPr>
              <w:rPr>
                <w:sz w:val="2"/>
                <w:szCs w:val="2"/>
              </w:rPr>
            </w:pPr>
          </w:p>
        </w:tc>
        <w:tc>
          <w:tcPr>
            <w:tcW w:w="7609" w:type="dxa"/>
          </w:tcPr>
          <w:p>
            <w:pPr>
              <w:pStyle w:val="7"/>
              <w:spacing w:line="228" w:lineRule="exact"/>
              <w:ind w:left="106"/>
              <w:rPr>
                <w:sz w:val="18"/>
              </w:rPr>
            </w:pPr>
            <w:r>
              <w:rPr>
                <w:sz w:val="18"/>
              </w:rPr>
              <w:t>责令改正，并处罚款</w:t>
            </w:r>
          </w:p>
          <w:p>
            <w:pPr>
              <w:pStyle w:val="7"/>
              <w:spacing w:before="117"/>
              <w:ind w:left="106"/>
              <w:rPr>
                <w:sz w:val="18"/>
              </w:rPr>
            </w:pPr>
            <w:r>
              <w:rPr>
                <w:sz w:val="18"/>
              </w:rPr>
              <w:t>《工程建设项目勘察设计招标投标办法》第五十条</w:t>
            </w:r>
          </w:p>
          <w:p>
            <w:pPr>
              <w:pStyle w:val="7"/>
              <w:spacing w:before="120" w:line="364" w:lineRule="auto"/>
              <w:ind w:left="106" w:right="98"/>
              <w:jc w:val="both"/>
              <w:rPr>
                <w:sz w:val="18"/>
              </w:rPr>
            </w:pPr>
            <w:r>
              <w:rPr>
                <w:sz w:val="18"/>
              </w:rPr>
              <w:t>招标人有下列限制或者排斥潜在投标人行为之一的，由有关行政监督部门依照招标投标法第五十一条的规定处罚；其中，构成依法必须进行勘察设计招标的项目的招标人规避招标的，依照</w:t>
            </w:r>
            <w:r>
              <w:rPr>
                <w:spacing w:val="-3"/>
                <w:sz w:val="18"/>
              </w:rPr>
              <w:t>招标投标法第四十九条的规定处罚： （</w:t>
            </w:r>
            <w:r>
              <w:rPr>
                <w:sz w:val="18"/>
              </w:rPr>
              <w:t>一</w:t>
            </w:r>
            <w:r>
              <w:rPr>
                <w:spacing w:val="-27"/>
                <w:sz w:val="18"/>
              </w:rPr>
              <w:t>）</w:t>
            </w:r>
            <w:r>
              <w:rPr>
                <w:spacing w:val="-1"/>
                <w:sz w:val="18"/>
              </w:rPr>
              <w:t>依法必须公开招标的项目不按照规定在指定媒介发</w:t>
            </w:r>
            <w:r>
              <w:rPr>
                <w:spacing w:val="-4"/>
                <w:sz w:val="18"/>
              </w:rPr>
              <w:t xml:space="preserve">布资格预审公告或者招标公告； </w:t>
            </w:r>
            <w:r>
              <w:rPr>
                <w:spacing w:val="-3"/>
                <w:sz w:val="18"/>
              </w:rPr>
              <w:t>（</w:t>
            </w:r>
            <w:r>
              <w:rPr>
                <w:sz w:val="18"/>
              </w:rPr>
              <w:t>二</w:t>
            </w:r>
            <w:r>
              <w:rPr>
                <w:spacing w:val="-27"/>
                <w:sz w:val="18"/>
              </w:rPr>
              <w:t>）</w:t>
            </w:r>
            <w:r>
              <w:rPr>
                <w:spacing w:val="-1"/>
                <w:sz w:val="18"/>
              </w:rPr>
              <w:t>在不同媒介发布的同一招标项目的资格预审公告或者招</w:t>
            </w:r>
            <w:r>
              <w:rPr>
                <w:sz w:val="18"/>
              </w:rPr>
              <w:t>标公告的内容不一致，影响潜在投标人申请资格预审或者投标。</w:t>
            </w:r>
          </w:p>
          <w:p>
            <w:pPr>
              <w:pStyle w:val="7"/>
              <w:spacing w:line="230" w:lineRule="exact"/>
              <w:ind w:left="106"/>
              <w:rPr>
                <w:sz w:val="18"/>
              </w:rPr>
            </w:pPr>
            <w:r>
              <w:rPr>
                <w:sz w:val="18"/>
              </w:rPr>
              <w:t>《工程建设项目施工招标投标办法》第七十三条</w:t>
            </w:r>
          </w:p>
          <w:p>
            <w:pPr>
              <w:pStyle w:val="7"/>
              <w:spacing w:before="120" w:line="364" w:lineRule="auto"/>
              <w:ind w:left="106" w:right="19"/>
              <w:rPr>
                <w:sz w:val="18"/>
              </w:rPr>
            </w:pPr>
            <w:r>
              <w:rPr>
                <w:sz w:val="18"/>
              </w:rPr>
              <w:t>招标人有下列限制或者排斥潜在投标人行为之一的，由有关行政监督部门依照招标投标法第五十一条的规定处罚；其中，构成依法必须进行施工招标的项目的招标人规避招标的，依照招标</w:t>
            </w:r>
            <w:r>
              <w:rPr>
                <w:spacing w:val="-4"/>
                <w:sz w:val="18"/>
              </w:rPr>
              <w:t xml:space="preserve">投标法第四十九条的规定处罚： </w:t>
            </w:r>
            <w:r>
              <w:rPr>
                <w:spacing w:val="-3"/>
                <w:sz w:val="18"/>
              </w:rPr>
              <w:t>（</w:t>
            </w:r>
            <w:r>
              <w:rPr>
                <w:sz w:val="18"/>
              </w:rPr>
              <w:t>一</w:t>
            </w:r>
            <w:r>
              <w:rPr>
                <w:spacing w:val="-27"/>
                <w:sz w:val="18"/>
              </w:rPr>
              <w:t>）</w:t>
            </w:r>
            <w:r>
              <w:rPr>
                <w:sz w:val="18"/>
              </w:rPr>
              <w:t>依法应当公开招标的项目不按照规定在指定媒介发布资</w:t>
            </w:r>
            <w:r>
              <w:rPr>
                <w:spacing w:val="-4"/>
                <w:sz w:val="18"/>
              </w:rPr>
              <w:t xml:space="preserve">格预审公告或者招标公告； </w:t>
            </w:r>
            <w:r>
              <w:rPr>
                <w:spacing w:val="-3"/>
                <w:sz w:val="18"/>
              </w:rPr>
              <w:t>（</w:t>
            </w:r>
            <w:r>
              <w:rPr>
                <w:sz w:val="18"/>
              </w:rPr>
              <w:t>二</w:t>
            </w:r>
            <w:r>
              <w:rPr>
                <w:spacing w:val="-27"/>
                <w:sz w:val="18"/>
              </w:rPr>
              <w:t>）</w:t>
            </w:r>
            <w:r>
              <w:rPr>
                <w:sz w:val="18"/>
              </w:rPr>
              <w:t>在不同媒介发布的同一招标项目的资格预审公告或者招标公</w:t>
            </w:r>
            <w:r>
              <w:rPr>
                <w:spacing w:val="-6"/>
                <w:sz w:val="18"/>
              </w:rPr>
              <w:t>告的内容不一致，影响潜在投标人申请资格预审或者投标。 招标人有前款第一项、第三项、第</w:t>
            </w:r>
            <w:r>
              <w:rPr>
                <w:spacing w:val="-11"/>
                <w:sz w:val="18"/>
              </w:rPr>
              <w:t>四项所列行为之一的，对单位直接负责的主管人员和其他直接责任人员依法给予处分。 招标人</w:t>
            </w:r>
            <w:r>
              <w:rPr>
                <w:spacing w:val="-13"/>
                <w:sz w:val="18"/>
              </w:rPr>
              <w:t xml:space="preserve">有下列情形之一的，由有关行政监督部门责令改正，可以处 </w:t>
            </w:r>
            <w:r>
              <w:rPr>
                <w:sz w:val="18"/>
              </w:rPr>
              <w:t>10</w:t>
            </w:r>
            <w:r>
              <w:rPr>
                <w:spacing w:val="-7"/>
                <w:sz w:val="18"/>
              </w:rPr>
              <w:t xml:space="preserve"> 万元以下的罚款： </w:t>
            </w:r>
            <w:r>
              <w:rPr>
                <w:sz w:val="18"/>
              </w:rPr>
              <w:t>（一）依法应当公开招标而采用邀请招标； （二）</w:t>
            </w:r>
            <w:r>
              <w:rPr>
                <w:spacing w:val="-1"/>
                <w:sz w:val="18"/>
              </w:rPr>
              <w:t xml:space="preserve">招标文件、资格预审文件的发售、澄清、修改的时限， </w:t>
            </w:r>
            <w:r>
              <w:rPr>
                <w:sz w:val="18"/>
              </w:rPr>
              <w:t>或者确定的提交资格预审申请文件、投标文件的时限不符合招标投标法和招标投标法实施条例</w:t>
            </w:r>
          </w:p>
          <w:p>
            <w:pPr>
              <w:pStyle w:val="7"/>
              <w:spacing w:line="227" w:lineRule="exact"/>
              <w:ind w:left="106"/>
              <w:rPr>
                <w:sz w:val="18"/>
              </w:rPr>
            </w:pPr>
            <w:r>
              <w:rPr>
                <w:sz w:val="18"/>
              </w:rPr>
              <w:t>规定； （三）</w:t>
            </w:r>
            <w:r>
              <w:rPr>
                <w:spacing w:val="-1"/>
                <w:sz w:val="18"/>
              </w:rPr>
              <w:t xml:space="preserve">接受未通过资格预审的单位或者个人参加投标； </w:t>
            </w:r>
            <w:r>
              <w:rPr>
                <w:sz w:val="18"/>
              </w:rPr>
              <w:t>（四）接受应当拒收的投标文</w:t>
            </w:r>
          </w:p>
        </w:tc>
        <w:tc>
          <w:tcPr>
            <w:tcW w:w="734" w:type="dxa"/>
          </w:tcPr>
          <w:p>
            <w:pPr>
              <w:pStyle w:val="7"/>
              <w:spacing w:line="228" w:lineRule="exact"/>
              <w:ind w:left="167" w:right="157"/>
              <w:jc w:val="center"/>
              <w:rPr>
                <w:sz w:val="18"/>
              </w:rPr>
            </w:pPr>
            <w:r>
              <w:rPr>
                <w:sz w:val="18"/>
              </w:rPr>
              <w:t>一般</w:t>
            </w:r>
          </w:p>
        </w:tc>
      </w:tr>
    </w:tbl>
    <w:p>
      <w:pPr>
        <w:spacing w:after="0" w:line="228" w:lineRule="exact"/>
        <w:jc w:val="center"/>
        <w:rPr>
          <w:sz w:val="18"/>
        </w:rPr>
        <w:sectPr>
          <w:pgSz w:w="16840" w:h="11910" w:orient="landscape"/>
          <w:pgMar w:top="720" w:right="640" w:bottom="720" w:left="660" w:header="0" w:footer="524" w:gutter="0"/>
          <w:cols w:space="720" w:num="1"/>
        </w:sectPr>
      </w:pPr>
    </w:p>
    <w:tbl>
      <w:tblPr>
        <w:tblStyle w:val="3"/>
        <w:tblW w:w="0" w:type="auto"/>
        <w:tblInd w:w="11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47"/>
        <w:gridCol w:w="899"/>
        <w:gridCol w:w="2359"/>
        <w:gridCol w:w="3059"/>
        <w:gridCol w:w="7609"/>
        <w:gridCol w:w="73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953" w:hRule="atLeast"/>
        </w:trPr>
        <w:tc>
          <w:tcPr>
            <w:tcW w:w="647" w:type="dxa"/>
            <w:vMerge w:val="restart"/>
          </w:tcPr>
          <w:p>
            <w:pPr>
              <w:pStyle w:val="7"/>
              <w:rPr>
                <w:rFonts w:ascii="Times New Roman"/>
                <w:sz w:val="18"/>
              </w:rPr>
            </w:pPr>
          </w:p>
        </w:tc>
        <w:tc>
          <w:tcPr>
            <w:tcW w:w="899" w:type="dxa"/>
          </w:tcPr>
          <w:p>
            <w:pPr>
              <w:pStyle w:val="7"/>
              <w:rPr>
                <w:rFonts w:ascii="Times New Roman"/>
                <w:sz w:val="18"/>
              </w:rPr>
            </w:pPr>
          </w:p>
        </w:tc>
        <w:tc>
          <w:tcPr>
            <w:tcW w:w="2359" w:type="dxa"/>
          </w:tcPr>
          <w:p>
            <w:pPr>
              <w:pStyle w:val="7"/>
              <w:rPr>
                <w:rFonts w:ascii="Times New Roman"/>
                <w:sz w:val="18"/>
              </w:rPr>
            </w:pPr>
          </w:p>
        </w:tc>
        <w:tc>
          <w:tcPr>
            <w:tcW w:w="3059" w:type="dxa"/>
          </w:tcPr>
          <w:p>
            <w:pPr>
              <w:pStyle w:val="7"/>
              <w:rPr>
                <w:rFonts w:ascii="Times New Roman"/>
                <w:sz w:val="18"/>
              </w:rPr>
            </w:pPr>
          </w:p>
        </w:tc>
        <w:tc>
          <w:tcPr>
            <w:tcW w:w="7609" w:type="dxa"/>
          </w:tcPr>
          <w:p>
            <w:pPr>
              <w:pStyle w:val="7"/>
              <w:spacing w:line="228" w:lineRule="exact"/>
              <w:ind w:left="106"/>
              <w:rPr>
                <w:sz w:val="18"/>
              </w:rPr>
            </w:pPr>
            <w:r>
              <w:rPr>
                <w:sz w:val="18"/>
              </w:rPr>
              <w:t>件。</w:t>
            </w:r>
          </w:p>
          <w:p>
            <w:pPr>
              <w:pStyle w:val="7"/>
              <w:spacing w:before="117"/>
              <w:ind w:left="106"/>
              <w:rPr>
                <w:sz w:val="18"/>
              </w:rPr>
            </w:pPr>
            <w:r>
              <w:rPr>
                <w:sz w:val="18"/>
              </w:rPr>
              <w:t>《工程建设项目货物招标投标办法》第五十五条</w:t>
            </w:r>
          </w:p>
          <w:p>
            <w:pPr>
              <w:pStyle w:val="7"/>
              <w:spacing w:before="120" w:line="364" w:lineRule="auto"/>
              <w:ind w:left="106" w:right="7"/>
              <w:rPr>
                <w:sz w:val="18"/>
              </w:rPr>
            </w:pPr>
            <w:r>
              <w:rPr>
                <w:spacing w:val="-4"/>
                <w:sz w:val="18"/>
              </w:rPr>
              <w:t xml:space="preserve">第五十五条 招标人或者招标代理机构有下列情形之一的，有关行政监督部门责令其限期改正， </w:t>
            </w:r>
            <w:r>
              <w:rPr>
                <w:sz w:val="18"/>
              </w:rPr>
              <w:t>根据情节可处三万元以下的罚款：</w:t>
            </w:r>
          </w:p>
          <w:p>
            <w:pPr>
              <w:pStyle w:val="7"/>
              <w:spacing w:line="230" w:lineRule="exact"/>
              <w:ind w:left="106"/>
              <w:rPr>
                <w:sz w:val="18"/>
              </w:rPr>
            </w:pPr>
            <w:r>
              <w:rPr>
                <w:sz w:val="18"/>
              </w:rPr>
              <w:t>（一）未在规定的媒介发布招标公告的；</w:t>
            </w:r>
          </w:p>
          <w:p>
            <w:pPr>
              <w:pStyle w:val="7"/>
              <w:spacing w:before="120"/>
              <w:ind w:left="106"/>
              <w:rPr>
                <w:sz w:val="18"/>
              </w:rPr>
            </w:pPr>
            <w:r>
              <w:rPr>
                <w:sz w:val="18"/>
              </w:rPr>
              <w:t>（二）不符合规定条件或虽符合条件而未经批准，擅自进行邀请招标或不招标的；</w:t>
            </w:r>
          </w:p>
          <w:p>
            <w:pPr>
              <w:pStyle w:val="7"/>
              <w:spacing w:before="119" w:line="364" w:lineRule="auto"/>
              <w:ind w:left="106" w:right="110"/>
              <w:rPr>
                <w:sz w:val="18"/>
              </w:rPr>
            </w:pPr>
            <w:r>
              <w:rPr>
                <w:sz w:val="18"/>
              </w:rPr>
              <w:t>（三）依法必须招标的货物，自招标文件开始发出之日起至提交投标文件截止之日止，少于二十日的；</w:t>
            </w:r>
          </w:p>
          <w:p>
            <w:pPr>
              <w:pStyle w:val="7"/>
              <w:spacing w:line="230" w:lineRule="exact"/>
              <w:ind w:left="106"/>
              <w:rPr>
                <w:sz w:val="18"/>
              </w:rPr>
            </w:pPr>
            <w:r>
              <w:rPr>
                <w:sz w:val="18"/>
              </w:rPr>
              <w:t>（四）应当公开招标而不公开招标的；</w:t>
            </w:r>
          </w:p>
          <w:p>
            <w:pPr>
              <w:pStyle w:val="7"/>
              <w:spacing w:before="118"/>
              <w:ind w:left="106"/>
              <w:rPr>
                <w:sz w:val="18"/>
              </w:rPr>
            </w:pPr>
            <w:r>
              <w:rPr>
                <w:sz w:val="18"/>
              </w:rPr>
              <w:t>（五）不具备招标条件而进行招标的；</w:t>
            </w:r>
          </w:p>
          <w:p>
            <w:pPr>
              <w:pStyle w:val="7"/>
              <w:spacing w:before="120"/>
              <w:ind w:left="106"/>
              <w:rPr>
                <w:sz w:val="18"/>
              </w:rPr>
            </w:pPr>
            <w:r>
              <w:rPr>
                <w:sz w:val="18"/>
              </w:rPr>
              <w:t>（六）应当履行核准手续而未履行的；</w:t>
            </w:r>
          </w:p>
          <w:p>
            <w:pPr>
              <w:pStyle w:val="7"/>
              <w:spacing w:before="119"/>
              <w:ind w:left="106"/>
              <w:rPr>
                <w:sz w:val="18"/>
              </w:rPr>
            </w:pPr>
            <w:r>
              <w:rPr>
                <w:sz w:val="18"/>
              </w:rPr>
              <w:t>（七）未按审批部门核准内容进行招标的；</w:t>
            </w:r>
          </w:p>
          <w:p>
            <w:pPr>
              <w:pStyle w:val="7"/>
              <w:spacing w:before="120"/>
              <w:ind w:left="106"/>
              <w:rPr>
                <w:sz w:val="18"/>
              </w:rPr>
            </w:pPr>
            <w:r>
              <w:rPr>
                <w:sz w:val="18"/>
              </w:rPr>
              <w:t>（八）在提交投标文件截止时间后接收投标文件的；</w:t>
            </w:r>
          </w:p>
          <w:p>
            <w:pPr>
              <w:pStyle w:val="7"/>
              <w:spacing w:before="120"/>
              <w:ind w:left="106"/>
              <w:rPr>
                <w:sz w:val="18"/>
              </w:rPr>
            </w:pPr>
            <w:r>
              <w:rPr>
                <w:sz w:val="18"/>
              </w:rPr>
              <w:t>（九）投标人数量不符合法定要求不重新招标的；</w:t>
            </w:r>
          </w:p>
          <w:p>
            <w:pPr>
              <w:pStyle w:val="7"/>
              <w:spacing w:before="120" w:line="364" w:lineRule="auto"/>
              <w:ind w:left="106" w:right="110"/>
              <w:rPr>
                <w:sz w:val="18"/>
              </w:rPr>
            </w:pPr>
            <w:r>
              <w:rPr>
                <w:sz w:val="18"/>
              </w:rPr>
              <w:t>（十）非因不可抗力原因，在发布招标公告、发出投标邀请书或者发售资格预审文件或招标文件且终止招标的。</w:t>
            </w:r>
          </w:p>
          <w:p>
            <w:pPr>
              <w:pStyle w:val="7"/>
              <w:spacing w:line="230" w:lineRule="exact"/>
              <w:ind w:left="466"/>
              <w:rPr>
                <w:sz w:val="18"/>
              </w:rPr>
            </w:pPr>
            <w:r>
              <w:rPr>
                <w:sz w:val="18"/>
              </w:rPr>
              <w:t>具有前款情形之一，且情节严重的，应当依法重新招标。</w:t>
            </w:r>
          </w:p>
        </w:tc>
        <w:tc>
          <w:tcPr>
            <w:tcW w:w="734" w:type="dxa"/>
          </w:tcPr>
          <w:p>
            <w:pPr>
              <w:pStyle w:val="7"/>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1" w:hRule="atLeast"/>
        </w:trPr>
        <w:tc>
          <w:tcPr>
            <w:tcW w:w="647" w:type="dxa"/>
            <w:vMerge w:val="continue"/>
            <w:tcBorders>
              <w:top w:val="nil"/>
            </w:tcBorders>
          </w:tcPr>
          <w:p>
            <w:pPr>
              <w:rPr>
                <w:sz w:val="2"/>
                <w:szCs w:val="2"/>
              </w:rPr>
            </w:pPr>
          </w:p>
        </w:tc>
        <w:tc>
          <w:tcPr>
            <w:tcW w:w="899" w:type="dxa"/>
            <w:vMerge w:val="restart"/>
          </w:tcPr>
          <w:p>
            <w:pPr>
              <w:pStyle w:val="7"/>
              <w:spacing w:line="226" w:lineRule="exact"/>
              <w:ind w:left="106"/>
              <w:rPr>
                <w:rFonts w:hint="eastAsia" w:eastAsia="宋体"/>
                <w:b/>
                <w:sz w:val="18"/>
                <w:lang w:val="en-US" w:eastAsia="zh-CN"/>
              </w:rPr>
            </w:pPr>
            <w:r>
              <w:rPr>
                <w:rFonts w:hint="eastAsia"/>
                <w:sz w:val="18"/>
                <w:lang w:eastAsia="zh-CN"/>
              </w:rPr>
              <w:t>F</w:t>
            </w:r>
            <w:r>
              <w:rPr>
                <w:sz w:val="18"/>
              </w:rPr>
              <w:t>-2-0</w:t>
            </w:r>
            <w:r>
              <w:rPr>
                <w:rFonts w:hint="eastAsia"/>
                <w:sz w:val="18"/>
                <w:lang w:val="en-US" w:eastAsia="zh-CN"/>
              </w:rPr>
              <w:t>5</w:t>
            </w:r>
          </w:p>
        </w:tc>
        <w:tc>
          <w:tcPr>
            <w:tcW w:w="2359" w:type="dxa"/>
            <w:vMerge w:val="restart"/>
          </w:tcPr>
          <w:p>
            <w:pPr>
              <w:pStyle w:val="7"/>
              <w:spacing w:line="362" w:lineRule="auto"/>
              <w:ind w:left="108" w:right="266"/>
              <w:jc w:val="both"/>
              <w:rPr>
                <w:b/>
                <w:sz w:val="18"/>
              </w:rPr>
            </w:pPr>
            <w:r>
              <w:rPr>
                <w:spacing w:val="-8"/>
                <w:sz w:val="18"/>
              </w:rPr>
              <w:t>自招标文件或资格预审文件出售之日起至停止出售之日止，少于五个工作日</w:t>
            </w:r>
          </w:p>
        </w:tc>
        <w:tc>
          <w:tcPr>
            <w:tcW w:w="3059" w:type="dxa"/>
            <w:vMerge w:val="restart"/>
          </w:tcPr>
          <w:p>
            <w:pPr>
              <w:pStyle w:val="7"/>
              <w:spacing w:line="362" w:lineRule="auto"/>
              <w:ind w:left="108" w:right="97"/>
              <w:rPr>
                <w:sz w:val="18"/>
              </w:rPr>
            </w:pPr>
            <w:r>
              <w:rPr>
                <w:sz w:val="18"/>
              </w:rPr>
              <w:t>《工程建设项目勘察设计招标投标</w:t>
            </w:r>
            <w:r>
              <w:rPr>
                <w:spacing w:val="-8"/>
                <w:sz w:val="18"/>
              </w:rPr>
              <w:t>办法》第十二条，《工程建设项目施</w:t>
            </w:r>
            <w:r>
              <w:rPr>
                <w:sz w:val="18"/>
              </w:rPr>
              <w:t>工招标投标办法》第十五条</w:t>
            </w:r>
          </w:p>
          <w:p>
            <w:pPr>
              <w:pStyle w:val="7"/>
              <w:spacing w:line="364" w:lineRule="auto"/>
              <w:ind w:left="108" w:right="97"/>
              <w:rPr>
                <w:sz w:val="18"/>
              </w:rPr>
            </w:pPr>
            <w:r>
              <w:rPr>
                <w:sz w:val="18"/>
              </w:rPr>
              <w:t>《工程建设项目勘察设计招标投标</w:t>
            </w:r>
            <w:r>
              <w:rPr>
                <w:spacing w:val="-8"/>
                <w:sz w:val="18"/>
              </w:rPr>
              <w:t>办法》第五十一条，《工程建设项目</w:t>
            </w:r>
            <w:r>
              <w:rPr>
                <w:sz w:val="18"/>
              </w:rPr>
              <w:t>施工招标投标办法》第七十三条</w:t>
            </w:r>
          </w:p>
        </w:tc>
        <w:tc>
          <w:tcPr>
            <w:tcW w:w="7609" w:type="dxa"/>
          </w:tcPr>
          <w:p>
            <w:pPr>
              <w:pStyle w:val="7"/>
              <w:spacing w:line="226" w:lineRule="exact"/>
              <w:ind w:left="106"/>
              <w:rPr>
                <w:sz w:val="18"/>
              </w:rPr>
            </w:pPr>
            <w:r>
              <w:rPr>
                <w:sz w:val="18"/>
              </w:rPr>
              <w:t>责令改正</w:t>
            </w:r>
          </w:p>
        </w:tc>
        <w:tc>
          <w:tcPr>
            <w:tcW w:w="734" w:type="dxa"/>
          </w:tcPr>
          <w:p>
            <w:pPr>
              <w:pStyle w:val="7"/>
              <w:spacing w:line="226" w:lineRule="exact"/>
              <w:ind w:left="167" w:right="157"/>
              <w:jc w:val="center"/>
              <w:rPr>
                <w:sz w:val="18"/>
              </w:rPr>
            </w:pPr>
            <w:r>
              <w:rPr>
                <w:sz w:val="18"/>
              </w:rPr>
              <w:t>轻微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99" w:hRule="atLeast"/>
        </w:trPr>
        <w:tc>
          <w:tcPr>
            <w:tcW w:w="647" w:type="dxa"/>
            <w:vMerge w:val="continue"/>
            <w:tcBorders>
              <w:top w:val="nil"/>
            </w:tcBorders>
          </w:tcPr>
          <w:p>
            <w:pPr>
              <w:rPr>
                <w:sz w:val="2"/>
                <w:szCs w:val="2"/>
              </w:rPr>
            </w:pPr>
          </w:p>
        </w:tc>
        <w:tc>
          <w:tcPr>
            <w:tcW w:w="899" w:type="dxa"/>
            <w:vMerge w:val="continue"/>
            <w:tcBorders>
              <w:top w:val="nil"/>
            </w:tcBorders>
          </w:tcPr>
          <w:p>
            <w:pPr>
              <w:rPr>
                <w:sz w:val="2"/>
                <w:szCs w:val="2"/>
              </w:rPr>
            </w:pPr>
          </w:p>
        </w:tc>
        <w:tc>
          <w:tcPr>
            <w:tcW w:w="2359" w:type="dxa"/>
            <w:vMerge w:val="continue"/>
            <w:tcBorders>
              <w:top w:val="nil"/>
            </w:tcBorders>
          </w:tcPr>
          <w:p>
            <w:pPr>
              <w:rPr>
                <w:sz w:val="2"/>
                <w:szCs w:val="2"/>
              </w:rPr>
            </w:pPr>
          </w:p>
        </w:tc>
        <w:tc>
          <w:tcPr>
            <w:tcW w:w="3059" w:type="dxa"/>
            <w:vMerge w:val="continue"/>
            <w:tcBorders>
              <w:top w:val="nil"/>
            </w:tcBorders>
          </w:tcPr>
          <w:p>
            <w:pPr>
              <w:rPr>
                <w:sz w:val="2"/>
                <w:szCs w:val="2"/>
              </w:rPr>
            </w:pPr>
          </w:p>
        </w:tc>
        <w:tc>
          <w:tcPr>
            <w:tcW w:w="7609" w:type="dxa"/>
          </w:tcPr>
          <w:p>
            <w:pPr>
              <w:pStyle w:val="7"/>
              <w:spacing w:line="225" w:lineRule="exact"/>
              <w:ind w:left="106"/>
              <w:rPr>
                <w:sz w:val="18"/>
              </w:rPr>
            </w:pPr>
            <w:r>
              <w:rPr>
                <w:sz w:val="18"/>
              </w:rPr>
              <w:t>责令改正，并处罚款</w:t>
            </w:r>
          </w:p>
          <w:p>
            <w:pPr>
              <w:pStyle w:val="7"/>
              <w:spacing w:before="119"/>
              <w:ind w:left="106"/>
              <w:rPr>
                <w:sz w:val="18"/>
              </w:rPr>
            </w:pPr>
            <w:r>
              <w:rPr>
                <w:sz w:val="18"/>
              </w:rPr>
              <w:t>《工程建设项目勘察设计招标投标办法》第五十一条</w:t>
            </w:r>
          </w:p>
          <w:p>
            <w:pPr>
              <w:pStyle w:val="7"/>
              <w:spacing w:before="120" w:line="364" w:lineRule="auto"/>
              <w:ind w:left="106" w:right="7"/>
              <w:rPr>
                <w:sz w:val="18"/>
              </w:rPr>
            </w:pPr>
            <w:r>
              <w:rPr>
                <w:spacing w:val="-5"/>
                <w:sz w:val="18"/>
              </w:rPr>
              <w:t xml:space="preserve">招标人有下列情形之一的，由有关行政监督部门责令改正，可以处 </w:t>
            </w:r>
            <w:r>
              <w:rPr>
                <w:sz w:val="18"/>
              </w:rPr>
              <w:t>10</w:t>
            </w:r>
            <w:r>
              <w:rPr>
                <w:spacing w:val="-11"/>
                <w:sz w:val="18"/>
              </w:rPr>
              <w:t xml:space="preserve"> 万元以下的罚款： </w:t>
            </w:r>
            <w:r>
              <w:rPr>
                <w:sz w:val="18"/>
              </w:rPr>
              <w:t>（一</w:t>
            </w:r>
            <w:r>
              <w:rPr>
                <w:spacing w:val="-14"/>
                <w:sz w:val="18"/>
              </w:rPr>
              <w:t xml:space="preserve">） </w:t>
            </w:r>
            <w:r>
              <w:rPr>
                <w:spacing w:val="-2"/>
                <w:sz w:val="18"/>
              </w:rPr>
              <w:t xml:space="preserve">依法应当公开招标而采用邀请招标； </w:t>
            </w:r>
            <w:r>
              <w:rPr>
                <w:sz w:val="18"/>
              </w:rPr>
              <w:t>（二</w:t>
            </w:r>
            <w:r>
              <w:rPr>
                <w:spacing w:val="-12"/>
                <w:sz w:val="18"/>
              </w:rPr>
              <w:t>）</w:t>
            </w:r>
            <w:r>
              <w:rPr>
                <w:spacing w:val="-5"/>
                <w:sz w:val="18"/>
              </w:rPr>
              <w:t>招标文件、资格预审文件的发售、澄清、修改的时限，或者确定的提交资格预审申请文件、投标文件的时限不符合招标投标法和招标投标法实施</w:t>
            </w:r>
            <w:r>
              <w:rPr>
                <w:spacing w:val="-4"/>
                <w:sz w:val="18"/>
              </w:rPr>
              <w:t xml:space="preserve">条例规定； </w:t>
            </w:r>
            <w:r>
              <w:rPr>
                <w:sz w:val="18"/>
              </w:rPr>
              <w:t>（三）</w:t>
            </w:r>
            <w:r>
              <w:rPr>
                <w:spacing w:val="-1"/>
                <w:sz w:val="18"/>
              </w:rPr>
              <w:t xml:space="preserve">接受未通过资格预审的单位或者个人参加投标； </w:t>
            </w:r>
            <w:r>
              <w:rPr>
                <w:sz w:val="18"/>
              </w:rPr>
              <w:t>（四）接受应当拒收的投标文件。招标人有前款第一项、第三项、第四项所列行为之一的，对单位直接负责的主管人员和其他直接责任人员依法给予处分。</w:t>
            </w:r>
          </w:p>
          <w:p>
            <w:pPr>
              <w:pStyle w:val="7"/>
              <w:spacing w:line="227" w:lineRule="exact"/>
              <w:ind w:left="106"/>
              <w:rPr>
                <w:sz w:val="18"/>
              </w:rPr>
            </w:pPr>
            <w:r>
              <w:rPr>
                <w:sz w:val="18"/>
              </w:rPr>
              <w:t>《工程建设项目施工招标投标办法》第七十三条</w:t>
            </w:r>
          </w:p>
          <w:p>
            <w:pPr>
              <w:pStyle w:val="7"/>
              <w:spacing w:before="120"/>
              <w:ind w:left="106"/>
              <w:rPr>
                <w:sz w:val="18"/>
              </w:rPr>
            </w:pPr>
            <w:r>
              <w:rPr>
                <w:sz w:val="18"/>
              </w:rPr>
              <w:t>招标人有下列限制或者排斥潜在投标人行为之一的，由有关行政监督部门依照招标投标法第五</w:t>
            </w:r>
          </w:p>
        </w:tc>
        <w:tc>
          <w:tcPr>
            <w:tcW w:w="734" w:type="dxa"/>
          </w:tcPr>
          <w:p>
            <w:pPr>
              <w:pStyle w:val="7"/>
              <w:spacing w:line="225" w:lineRule="exact"/>
              <w:ind w:left="167" w:right="157"/>
              <w:jc w:val="center"/>
              <w:rPr>
                <w:sz w:val="18"/>
              </w:rPr>
            </w:pPr>
            <w:r>
              <w:rPr>
                <w:sz w:val="18"/>
              </w:rPr>
              <w:t>一般</w:t>
            </w:r>
          </w:p>
        </w:tc>
      </w:tr>
    </w:tbl>
    <w:p>
      <w:pPr>
        <w:spacing w:after="0" w:line="225" w:lineRule="exact"/>
        <w:jc w:val="center"/>
        <w:rPr>
          <w:sz w:val="18"/>
        </w:rPr>
        <w:sectPr>
          <w:pgSz w:w="16840" w:h="11910" w:orient="landscape"/>
          <w:pgMar w:top="720" w:right="640" w:bottom="720" w:left="660" w:header="0" w:footer="524" w:gutter="0"/>
          <w:cols w:space="720" w:num="1"/>
        </w:sectPr>
      </w:pPr>
    </w:p>
    <w:tbl>
      <w:tblPr>
        <w:tblStyle w:val="3"/>
        <w:tblW w:w="0" w:type="auto"/>
        <w:tblInd w:w="11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47"/>
        <w:gridCol w:w="968"/>
        <w:gridCol w:w="2290"/>
        <w:gridCol w:w="3059"/>
        <w:gridCol w:w="7609"/>
        <w:gridCol w:w="73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7" w:hRule="atLeast"/>
        </w:trPr>
        <w:tc>
          <w:tcPr>
            <w:tcW w:w="647" w:type="dxa"/>
            <w:vMerge w:val="restart"/>
          </w:tcPr>
          <w:p>
            <w:pPr>
              <w:pStyle w:val="7"/>
              <w:rPr>
                <w:rFonts w:ascii="Times New Roman"/>
                <w:sz w:val="18"/>
              </w:rPr>
            </w:pPr>
          </w:p>
        </w:tc>
        <w:tc>
          <w:tcPr>
            <w:tcW w:w="968" w:type="dxa"/>
            <w:vMerge w:val="restart"/>
          </w:tcPr>
          <w:p>
            <w:pPr>
              <w:pStyle w:val="7"/>
              <w:rPr>
                <w:rFonts w:ascii="Times New Roman"/>
                <w:sz w:val="18"/>
              </w:rPr>
            </w:pPr>
          </w:p>
        </w:tc>
        <w:tc>
          <w:tcPr>
            <w:tcW w:w="2290" w:type="dxa"/>
            <w:vMerge w:val="restart"/>
          </w:tcPr>
          <w:p>
            <w:pPr>
              <w:pStyle w:val="7"/>
              <w:rPr>
                <w:rFonts w:ascii="Times New Roman"/>
                <w:sz w:val="18"/>
              </w:rPr>
            </w:pPr>
          </w:p>
        </w:tc>
        <w:tc>
          <w:tcPr>
            <w:tcW w:w="3059" w:type="dxa"/>
            <w:vMerge w:val="restart"/>
          </w:tcPr>
          <w:p>
            <w:pPr>
              <w:pStyle w:val="7"/>
              <w:rPr>
                <w:rFonts w:ascii="Times New Roman"/>
                <w:sz w:val="18"/>
              </w:rPr>
            </w:pPr>
          </w:p>
        </w:tc>
        <w:tc>
          <w:tcPr>
            <w:tcW w:w="7609" w:type="dxa"/>
            <w:tcBorders>
              <w:bottom w:val="nil"/>
            </w:tcBorders>
          </w:tcPr>
          <w:p>
            <w:pPr>
              <w:pStyle w:val="7"/>
              <w:spacing w:line="228" w:lineRule="exact"/>
              <w:ind w:left="106"/>
              <w:rPr>
                <w:sz w:val="18"/>
              </w:rPr>
            </w:pPr>
            <w:r>
              <w:rPr>
                <w:sz w:val="18"/>
              </w:rPr>
              <w:t>十一条的规定处罚；其中，构成依法必须进行施工招标的项目的招标人规避招标的，依照招标</w:t>
            </w:r>
          </w:p>
        </w:tc>
        <w:tc>
          <w:tcPr>
            <w:tcW w:w="734" w:type="dxa"/>
            <w:vMerge w:val="restart"/>
          </w:tcPr>
          <w:p>
            <w:pPr>
              <w:pStyle w:val="7"/>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9" w:hRule="atLeast"/>
        </w:trPr>
        <w:tc>
          <w:tcPr>
            <w:tcW w:w="647" w:type="dxa"/>
            <w:vMerge w:val="continue"/>
            <w:tcBorders>
              <w:top w:val="nil"/>
            </w:tcBorders>
          </w:tcPr>
          <w:p>
            <w:pPr>
              <w:rPr>
                <w:sz w:val="2"/>
                <w:szCs w:val="2"/>
              </w:rPr>
            </w:pPr>
          </w:p>
        </w:tc>
        <w:tc>
          <w:tcPr>
            <w:tcW w:w="968" w:type="dxa"/>
            <w:vMerge w:val="continue"/>
            <w:tcBorders>
              <w:top w:val="nil"/>
            </w:tcBorders>
          </w:tcPr>
          <w:p>
            <w:pPr>
              <w:rPr>
                <w:sz w:val="2"/>
                <w:szCs w:val="2"/>
              </w:rPr>
            </w:pPr>
          </w:p>
        </w:tc>
        <w:tc>
          <w:tcPr>
            <w:tcW w:w="2290" w:type="dxa"/>
            <w:vMerge w:val="continue"/>
            <w:tcBorders>
              <w:top w:val="nil"/>
            </w:tcBorders>
          </w:tcPr>
          <w:p>
            <w:pPr>
              <w:rPr>
                <w:sz w:val="2"/>
                <w:szCs w:val="2"/>
              </w:rPr>
            </w:pPr>
          </w:p>
        </w:tc>
        <w:tc>
          <w:tcPr>
            <w:tcW w:w="3059" w:type="dxa"/>
            <w:vMerge w:val="continue"/>
            <w:tcBorders>
              <w:top w:val="nil"/>
            </w:tcBorders>
          </w:tcPr>
          <w:p>
            <w:pPr>
              <w:rPr>
                <w:sz w:val="2"/>
                <w:szCs w:val="2"/>
              </w:rPr>
            </w:pPr>
          </w:p>
        </w:tc>
        <w:tc>
          <w:tcPr>
            <w:tcW w:w="7609" w:type="dxa"/>
            <w:tcBorders>
              <w:top w:val="nil"/>
              <w:bottom w:val="nil"/>
            </w:tcBorders>
          </w:tcPr>
          <w:p>
            <w:pPr>
              <w:pStyle w:val="7"/>
              <w:spacing w:before="47"/>
              <w:ind w:left="106"/>
              <w:rPr>
                <w:sz w:val="18"/>
              </w:rPr>
            </w:pPr>
            <w:r>
              <w:rPr>
                <w:sz w:val="18"/>
              </w:rPr>
              <w:t>投标法第四十九条的规定处罚： （一）依法应当公开招标的项目不按照规定在指定媒介发布资</w:t>
            </w:r>
          </w:p>
        </w:tc>
        <w:tc>
          <w:tcPr>
            <w:tcW w:w="734"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647" w:type="dxa"/>
            <w:vMerge w:val="continue"/>
            <w:tcBorders>
              <w:top w:val="nil"/>
            </w:tcBorders>
          </w:tcPr>
          <w:p>
            <w:pPr>
              <w:rPr>
                <w:sz w:val="2"/>
                <w:szCs w:val="2"/>
              </w:rPr>
            </w:pPr>
          </w:p>
        </w:tc>
        <w:tc>
          <w:tcPr>
            <w:tcW w:w="968" w:type="dxa"/>
            <w:vMerge w:val="continue"/>
            <w:tcBorders>
              <w:top w:val="nil"/>
            </w:tcBorders>
          </w:tcPr>
          <w:p>
            <w:pPr>
              <w:rPr>
                <w:sz w:val="2"/>
                <w:szCs w:val="2"/>
              </w:rPr>
            </w:pPr>
          </w:p>
        </w:tc>
        <w:tc>
          <w:tcPr>
            <w:tcW w:w="2290" w:type="dxa"/>
            <w:vMerge w:val="continue"/>
            <w:tcBorders>
              <w:top w:val="nil"/>
            </w:tcBorders>
          </w:tcPr>
          <w:p>
            <w:pPr>
              <w:rPr>
                <w:sz w:val="2"/>
                <w:szCs w:val="2"/>
              </w:rPr>
            </w:pPr>
          </w:p>
        </w:tc>
        <w:tc>
          <w:tcPr>
            <w:tcW w:w="3059" w:type="dxa"/>
            <w:vMerge w:val="continue"/>
            <w:tcBorders>
              <w:top w:val="nil"/>
            </w:tcBorders>
          </w:tcPr>
          <w:p>
            <w:pPr>
              <w:rPr>
                <w:sz w:val="2"/>
                <w:szCs w:val="2"/>
              </w:rPr>
            </w:pPr>
          </w:p>
        </w:tc>
        <w:tc>
          <w:tcPr>
            <w:tcW w:w="7609" w:type="dxa"/>
            <w:tcBorders>
              <w:top w:val="nil"/>
              <w:bottom w:val="nil"/>
            </w:tcBorders>
          </w:tcPr>
          <w:p>
            <w:pPr>
              <w:pStyle w:val="7"/>
              <w:spacing w:before="49"/>
              <w:ind w:left="106"/>
              <w:rPr>
                <w:sz w:val="18"/>
              </w:rPr>
            </w:pPr>
            <w:r>
              <w:rPr>
                <w:sz w:val="18"/>
              </w:rPr>
              <w:t>格预审公告或者招标公告； （二）在不同媒介发布的同一招标项目的资格预审公告或者招标公</w:t>
            </w:r>
          </w:p>
        </w:tc>
        <w:tc>
          <w:tcPr>
            <w:tcW w:w="734"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647" w:type="dxa"/>
            <w:vMerge w:val="continue"/>
            <w:tcBorders>
              <w:top w:val="nil"/>
            </w:tcBorders>
          </w:tcPr>
          <w:p>
            <w:pPr>
              <w:rPr>
                <w:sz w:val="2"/>
                <w:szCs w:val="2"/>
              </w:rPr>
            </w:pPr>
          </w:p>
        </w:tc>
        <w:tc>
          <w:tcPr>
            <w:tcW w:w="968" w:type="dxa"/>
            <w:vMerge w:val="continue"/>
            <w:tcBorders>
              <w:top w:val="nil"/>
            </w:tcBorders>
          </w:tcPr>
          <w:p>
            <w:pPr>
              <w:rPr>
                <w:sz w:val="2"/>
                <w:szCs w:val="2"/>
              </w:rPr>
            </w:pPr>
          </w:p>
        </w:tc>
        <w:tc>
          <w:tcPr>
            <w:tcW w:w="2290" w:type="dxa"/>
            <w:vMerge w:val="continue"/>
            <w:tcBorders>
              <w:top w:val="nil"/>
            </w:tcBorders>
          </w:tcPr>
          <w:p>
            <w:pPr>
              <w:rPr>
                <w:sz w:val="2"/>
                <w:szCs w:val="2"/>
              </w:rPr>
            </w:pPr>
          </w:p>
        </w:tc>
        <w:tc>
          <w:tcPr>
            <w:tcW w:w="3059" w:type="dxa"/>
            <w:vMerge w:val="continue"/>
            <w:tcBorders>
              <w:top w:val="nil"/>
            </w:tcBorders>
          </w:tcPr>
          <w:p>
            <w:pPr>
              <w:rPr>
                <w:sz w:val="2"/>
                <w:szCs w:val="2"/>
              </w:rPr>
            </w:pPr>
          </w:p>
        </w:tc>
        <w:tc>
          <w:tcPr>
            <w:tcW w:w="7609" w:type="dxa"/>
            <w:tcBorders>
              <w:top w:val="nil"/>
              <w:bottom w:val="nil"/>
            </w:tcBorders>
          </w:tcPr>
          <w:p>
            <w:pPr>
              <w:pStyle w:val="7"/>
              <w:spacing w:before="49"/>
              <w:ind w:left="106"/>
              <w:rPr>
                <w:sz w:val="18"/>
              </w:rPr>
            </w:pPr>
            <w:r>
              <w:rPr>
                <w:sz w:val="18"/>
              </w:rPr>
              <w:t>告的内容不一致，影响潜在投标人申请资格预审或者投标。 招标人有前款第一项、第三项、第</w:t>
            </w:r>
          </w:p>
        </w:tc>
        <w:tc>
          <w:tcPr>
            <w:tcW w:w="734"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647" w:type="dxa"/>
            <w:vMerge w:val="continue"/>
            <w:tcBorders>
              <w:top w:val="nil"/>
            </w:tcBorders>
          </w:tcPr>
          <w:p>
            <w:pPr>
              <w:rPr>
                <w:sz w:val="2"/>
                <w:szCs w:val="2"/>
              </w:rPr>
            </w:pPr>
          </w:p>
        </w:tc>
        <w:tc>
          <w:tcPr>
            <w:tcW w:w="968" w:type="dxa"/>
            <w:vMerge w:val="continue"/>
            <w:tcBorders>
              <w:top w:val="nil"/>
            </w:tcBorders>
          </w:tcPr>
          <w:p>
            <w:pPr>
              <w:rPr>
                <w:sz w:val="2"/>
                <w:szCs w:val="2"/>
              </w:rPr>
            </w:pPr>
          </w:p>
        </w:tc>
        <w:tc>
          <w:tcPr>
            <w:tcW w:w="2290" w:type="dxa"/>
            <w:vMerge w:val="continue"/>
            <w:tcBorders>
              <w:top w:val="nil"/>
            </w:tcBorders>
          </w:tcPr>
          <w:p>
            <w:pPr>
              <w:rPr>
                <w:sz w:val="2"/>
                <w:szCs w:val="2"/>
              </w:rPr>
            </w:pPr>
          </w:p>
        </w:tc>
        <w:tc>
          <w:tcPr>
            <w:tcW w:w="3059" w:type="dxa"/>
            <w:vMerge w:val="continue"/>
            <w:tcBorders>
              <w:top w:val="nil"/>
            </w:tcBorders>
          </w:tcPr>
          <w:p>
            <w:pPr>
              <w:rPr>
                <w:sz w:val="2"/>
                <w:szCs w:val="2"/>
              </w:rPr>
            </w:pPr>
          </w:p>
        </w:tc>
        <w:tc>
          <w:tcPr>
            <w:tcW w:w="7609" w:type="dxa"/>
            <w:tcBorders>
              <w:top w:val="nil"/>
              <w:bottom w:val="nil"/>
            </w:tcBorders>
          </w:tcPr>
          <w:p>
            <w:pPr>
              <w:pStyle w:val="7"/>
              <w:spacing w:before="49"/>
              <w:ind w:left="106"/>
              <w:rPr>
                <w:sz w:val="18"/>
              </w:rPr>
            </w:pPr>
            <w:r>
              <w:rPr>
                <w:sz w:val="18"/>
              </w:rPr>
              <w:t>四项所列行为之一的，对单位直接负责的主管人员和其他直接责任人员依法给予处分。 招标人</w:t>
            </w:r>
          </w:p>
        </w:tc>
        <w:tc>
          <w:tcPr>
            <w:tcW w:w="734"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647" w:type="dxa"/>
            <w:vMerge w:val="continue"/>
            <w:tcBorders>
              <w:top w:val="nil"/>
            </w:tcBorders>
          </w:tcPr>
          <w:p>
            <w:pPr>
              <w:rPr>
                <w:sz w:val="2"/>
                <w:szCs w:val="2"/>
              </w:rPr>
            </w:pPr>
          </w:p>
        </w:tc>
        <w:tc>
          <w:tcPr>
            <w:tcW w:w="968" w:type="dxa"/>
            <w:vMerge w:val="continue"/>
            <w:tcBorders>
              <w:top w:val="nil"/>
            </w:tcBorders>
          </w:tcPr>
          <w:p>
            <w:pPr>
              <w:rPr>
                <w:sz w:val="2"/>
                <w:szCs w:val="2"/>
              </w:rPr>
            </w:pPr>
          </w:p>
        </w:tc>
        <w:tc>
          <w:tcPr>
            <w:tcW w:w="2290" w:type="dxa"/>
            <w:vMerge w:val="continue"/>
            <w:tcBorders>
              <w:top w:val="nil"/>
            </w:tcBorders>
          </w:tcPr>
          <w:p>
            <w:pPr>
              <w:rPr>
                <w:sz w:val="2"/>
                <w:szCs w:val="2"/>
              </w:rPr>
            </w:pPr>
          </w:p>
        </w:tc>
        <w:tc>
          <w:tcPr>
            <w:tcW w:w="3059" w:type="dxa"/>
            <w:vMerge w:val="continue"/>
            <w:tcBorders>
              <w:top w:val="nil"/>
            </w:tcBorders>
          </w:tcPr>
          <w:p>
            <w:pPr>
              <w:rPr>
                <w:sz w:val="2"/>
                <w:szCs w:val="2"/>
              </w:rPr>
            </w:pPr>
          </w:p>
        </w:tc>
        <w:tc>
          <w:tcPr>
            <w:tcW w:w="7609" w:type="dxa"/>
            <w:tcBorders>
              <w:top w:val="nil"/>
              <w:bottom w:val="nil"/>
            </w:tcBorders>
          </w:tcPr>
          <w:p>
            <w:pPr>
              <w:pStyle w:val="7"/>
              <w:spacing w:before="49"/>
              <w:ind w:left="106"/>
              <w:rPr>
                <w:sz w:val="18"/>
              </w:rPr>
            </w:pPr>
            <w:r>
              <w:rPr>
                <w:sz w:val="18"/>
              </w:rPr>
              <w:t>有下列情形之一的，由有关行政监督部门责令改正，可以处 10 万元以下的罚款： （一）依法</w:t>
            </w:r>
          </w:p>
        </w:tc>
        <w:tc>
          <w:tcPr>
            <w:tcW w:w="734"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647" w:type="dxa"/>
            <w:vMerge w:val="continue"/>
            <w:tcBorders>
              <w:top w:val="nil"/>
            </w:tcBorders>
          </w:tcPr>
          <w:p>
            <w:pPr>
              <w:rPr>
                <w:sz w:val="2"/>
                <w:szCs w:val="2"/>
              </w:rPr>
            </w:pPr>
          </w:p>
        </w:tc>
        <w:tc>
          <w:tcPr>
            <w:tcW w:w="968" w:type="dxa"/>
            <w:vMerge w:val="continue"/>
            <w:tcBorders>
              <w:top w:val="nil"/>
            </w:tcBorders>
          </w:tcPr>
          <w:p>
            <w:pPr>
              <w:rPr>
                <w:sz w:val="2"/>
                <w:szCs w:val="2"/>
              </w:rPr>
            </w:pPr>
          </w:p>
        </w:tc>
        <w:tc>
          <w:tcPr>
            <w:tcW w:w="2290" w:type="dxa"/>
            <w:vMerge w:val="continue"/>
            <w:tcBorders>
              <w:top w:val="nil"/>
            </w:tcBorders>
          </w:tcPr>
          <w:p>
            <w:pPr>
              <w:rPr>
                <w:sz w:val="2"/>
                <w:szCs w:val="2"/>
              </w:rPr>
            </w:pPr>
          </w:p>
        </w:tc>
        <w:tc>
          <w:tcPr>
            <w:tcW w:w="3059" w:type="dxa"/>
            <w:vMerge w:val="continue"/>
            <w:tcBorders>
              <w:top w:val="nil"/>
            </w:tcBorders>
          </w:tcPr>
          <w:p>
            <w:pPr>
              <w:rPr>
                <w:sz w:val="2"/>
                <w:szCs w:val="2"/>
              </w:rPr>
            </w:pPr>
          </w:p>
        </w:tc>
        <w:tc>
          <w:tcPr>
            <w:tcW w:w="7609" w:type="dxa"/>
            <w:tcBorders>
              <w:top w:val="nil"/>
              <w:bottom w:val="nil"/>
            </w:tcBorders>
          </w:tcPr>
          <w:p>
            <w:pPr>
              <w:pStyle w:val="7"/>
              <w:spacing w:before="49"/>
              <w:ind w:left="106"/>
              <w:rPr>
                <w:sz w:val="18"/>
              </w:rPr>
            </w:pPr>
            <w:r>
              <w:rPr>
                <w:sz w:val="18"/>
              </w:rPr>
              <w:t>应当公开招标而采用邀请招标； （二）招标文件、资格预审文件的发售、澄清、修改的时限，</w:t>
            </w:r>
          </w:p>
        </w:tc>
        <w:tc>
          <w:tcPr>
            <w:tcW w:w="734"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647" w:type="dxa"/>
            <w:vMerge w:val="continue"/>
            <w:tcBorders>
              <w:top w:val="nil"/>
            </w:tcBorders>
          </w:tcPr>
          <w:p>
            <w:pPr>
              <w:rPr>
                <w:sz w:val="2"/>
                <w:szCs w:val="2"/>
              </w:rPr>
            </w:pPr>
          </w:p>
        </w:tc>
        <w:tc>
          <w:tcPr>
            <w:tcW w:w="968" w:type="dxa"/>
            <w:vMerge w:val="continue"/>
            <w:tcBorders>
              <w:top w:val="nil"/>
            </w:tcBorders>
          </w:tcPr>
          <w:p>
            <w:pPr>
              <w:rPr>
                <w:sz w:val="2"/>
                <w:szCs w:val="2"/>
              </w:rPr>
            </w:pPr>
          </w:p>
        </w:tc>
        <w:tc>
          <w:tcPr>
            <w:tcW w:w="2290" w:type="dxa"/>
            <w:vMerge w:val="continue"/>
            <w:tcBorders>
              <w:top w:val="nil"/>
            </w:tcBorders>
          </w:tcPr>
          <w:p>
            <w:pPr>
              <w:rPr>
                <w:sz w:val="2"/>
                <w:szCs w:val="2"/>
              </w:rPr>
            </w:pPr>
          </w:p>
        </w:tc>
        <w:tc>
          <w:tcPr>
            <w:tcW w:w="3059" w:type="dxa"/>
            <w:vMerge w:val="continue"/>
            <w:tcBorders>
              <w:top w:val="nil"/>
            </w:tcBorders>
          </w:tcPr>
          <w:p>
            <w:pPr>
              <w:rPr>
                <w:sz w:val="2"/>
                <w:szCs w:val="2"/>
              </w:rPr>
            </w:pPr>
          </w:p>
        </w:tc>
        <w:tc>
          <w:tcPr>
            <w:tcW w:w="7609" w:type="dxa"/>
            <w:tcBorders>
              <w:top w:val="nil"/>
              <w:bottom w:val="nil"/>
            </w:tcBorders>
          </w:tcPr>
          <w:p>
            <w:pPr>
              <w:pStyle w:val="7"/>
              <w:spacing w:before="49"/>
              <w:ind w:left="106"/>
              <w:rPr>
                <w:sz w:val="18"/>
              </w:rPr>
            </w:pPr>
            <w:r>
              <w:rPr>
                <w:sz w:val="18"/>
              </w:rPr>
              <w:t>或者确定的提交资格预审申请文件、投标文件的时限不符合招标投标法和招标投标法实施条例</w:t>
            </w:r>
          </w:p>
        </w:tc>
        <w:tc>
          <w:tcPr>
            <w:tcW w:w="734"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9" w:hRule="atLeast"/>
        </w:trPr>
        <w:tc>
          <w:tcPr>
            <w:tcW w:w="647" w:type="dxa"/>
            <w:vMerge w:val="continue"/>
            <w:tcBorders>
              <w:top w:val="nil"/>
            </w:tcBorders>
          </w:tcPr>
          <w:p>
            <w:pPr>
              <w:rPr>
                <w:sz w:val="2"/>
                <w:szCs w:val="2"/>
              </w:rPr>
            </w:pPr>
          </w:p>
        </w:tc>
        <w:tc>
          <w:tcPr>
            <w:tcW w:w="968" w:type="dxa"/>
            <w:vMerge w:val="continue"/>
            <w:tcBorders>
              <w:top w:val="nil"/>
            </w:tcBorders>
          </w:tcPr>
          <w:p>
            <w:pPr>
              <w:rPr>
                <w:sz w:val="2"/>
                <w:szCs w:val="2"/>
              </w:rPr>
            </w:pPr>
          </w:p>
        </w:tc>
        <w:tc>
          <w:tcPr>
            <w:tcW w:w="2290" w:type="dxa"/>
            <w:vMerge w:val="continue"/>
            <w:tcBorders>
              <w:top w:val="nil"/>
            </w:tcBorders>
          </w:tcPr>
          <w:p>
            <w:pPr>
              <w:rPr>
                <w:sz w:val="2"/>
                <w:szCs w:val="2"/>
              </w:rPr>
            </w:pPr>
          </w:p>
        </w:tc>
        <w:tc>
          <w:tcPr>
            <w:tcW w:w="3059" w:type="dxa"/>
            <w:vMerge w:val="continue"/>
            <w:tcBorders>
              <w:top w:val="nil"/>
            </w:tcBorders>
          </w:tcPr>
          <w:p>
            <w:pPr>
              <w:rPr>
                <w:sz w:val="2"/>
                <w:szCs w:val="2"/>
              </w:rPr>
            </w:pPr>
          </w:p>
        </w:tc>
        <w:tc>
          <w:tcPr>
            <w:tcW w:w="7609" w:type="dxa"/>
            <w:tcBorders>
              <w:top w:val="nil"/>
              <w:bottom w:val="nil"/>
            </w:tcBorders>
          </w:tcPr>
          <w:p>
            <w:pPr>
              <w:pStyle w:val="7"/>
              <w:spacing w:before="49"/>
              <w:ind w:left="106"/>
              <w:rPr>
                <w:sz w:val="18"/>
              </w:rPr>
            </w:pPr>
            <w:r>
              <w:rPr>
                <w:sz w:val="18"/>
              </w:rPr>
              <w:t>规定； （三）接受未通过资格预审的单位或者个人参加投标； （四）接受应当拒收的投标文</w:t>
            </w:r>
          </w:p>
        </w:tc>
        <w:tc>
          <w:tcPr>
            <w:tcW w:w="734"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3" w:hRule="atLeast"/>
        </w:trPr>
        <w:tc>
          <w:tcPr>
            <w:tcW w:w="647" w:type="dxa"/>
            <w:vMerge w:val="continue"/>
            <w:tcBorders>
              <w:top w:val="nil"/>
            </w:tcBorders>
          </w:tcPr>
          <w:p>
            <w:pPr>
              <w:rPr>
                <w:sz w:val="2"/>
                <w:szCs w:val="2"/>
              </w:rPr>
            </w:pPr>
          </w:p>
        </w:tc>
        <w:tc>
          <w:tcPr>
            <w:tcW w:w="968" w:type="dxa"/>
            <w:vMerge w:val="continue"/>
            <w:tcBorders>
              <w:top w:val="nil"/>
            </w:tcBorders>
          </w:tcPr>
          <w:p>
            <w:pPr>
              <w:rPr>
                <w:sz w:val="2"/>
                <w:szCs w:val="2"/>
              </w:rPr>
            </w:pPr>
          </w:p>
        </w:tc>
        <w:tc>
          <w:tcPr>
            <w:tcW w:w="2290" w:type="dxa"/>
            <w:vMerge w:val="continue"/>
            <w:tcBorders>
              <w:top w:val="nil"/>
            </w:tcBorders>
          </w:tcPr>
          <w:p>
            <w:pPr>
              <w:rPr>
                <w:sz w:val="2"/>
                <w:szCs w:val="2"/>
              </w:rPr>
            </w:pPr>
          </w:p>
        </w:tc>
        <w:tc>
          <w:tcPr>
            <w:tcW w:w="3059" w:type="dxa"/>
            <w:vMerge w:val="continue"/>
            <w:tcBorders>
              <w:top w:val="nil"/>
            </w:tcBorders>
          </w:tcPr>
          <w:p>
            <w:pPr>
              <w:rPr>
                <w:sz w:val="2"/>
                <w:szCs w:val="2"/>
              </w:rPr>
            </w:pPr>
          </w:p>
        </w:tc>
        <w:tc>
          <w:tcPr>
            <w:tcW w:w="7609" w:type="dxa"/>
            <w:tcBorders>
              <w:top w:val="nil"/>
            </w:tcBorders>
          </w:tcPr>
          <w:p>
            <w:pPr>
              <w:pStyle w:val="7"/>
              <w:spacing w:before="47"/>
              <w:ind w:left="106"/>
              <w:rPr>
                <w:sz w:val="18"/>
              </w:rPr>
            </w:pPr>
            <w:r>
              <w:rPr>
                <w:sz w:val="18"/>
              </w:rPr>
              <w:t>件。</w:t>
            </w:r>
          </w:p>
        </w:tc>
        <w:tc>
          <w:tcPr>
            <w:tcW w:w="734" w:type="dxa"/>
            <w:vMerge w:val="continue"/>
            <w:tcBorders>
              <w:top w:val="nil"/>
            </w:tcBorders>
          </w:tcPr>
          <w:p>
            <w:pPr>
              <w:rPr>
                <w:sz w:val="2"/>
                <w:szCs w:val="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0" w:hRule="atLeast"/>
        </w:trPr>
        <w:tc>
          <w:tcPr>
            <w:tcW w:w="647" w:type="dxa"/>
            <w:vMerge w:val="continue"/>
            <w:tcBorders>
              <w:top w:val="nil"/>
            </w:tcBorders>
          </w:tcPr>
          <w:p>
            <w:pPr>
              <w:rPr>
                <w:sz w:val="2"/>
                <w:szCs w:val="2"/>
              </w:rPr>
            </w:pPr>
          </w:p>
        </w:tc>
        <w:tc>
          <w:tcPr>
            <w:tcW w:w="968" w:type="dxa"/>
            <w:vMerge w:val="restart"/>
          </w:tcPr>
          <w:p>
            <w:pPr>
              <w:pStyle w:val="7"/>
              <w:spacing w:line="225" w:lineRule="exact"/>
              <w:ind w:left="106"/>
              <w:rPr>
                <w:rFonts w:hint="eastAsia" w:eastAsia="宋体"/>
                <w:b/>
                <w:sz w:val="18"/>
                <w:lang w:val="en-US" w:eastAsia="zh-CN"/>
              </w:rPr>
            </w:pPr>
            <w:r>
              <w:rPr>
                <w:rFonts w:hint="eastAsia"/>
                <w:sz w:val="18"/>
                <w:lang w:eastAsia="zh-CN"/>
              </w:rPr>
              <w:t>F</w:t>
            </w:r>
            <w:r>
              <w:rPr>
                <w:sz w:val="18"/>
              </w:rPr>
              <w:t>-2-0</w:t>
            </w:r>
            <w:r>
              <w:rPr>
                <w:rFonts w:hint="eastAsia"/>
                <w:sz w:val="18"/>
                <w:lang w:val="en-US" w:eastAsia="zh-CN"/>
              </w:rPr>
              <w:t>6</w:t>
            </w:r>
          </w:p>
        </w:tc>
        <w:tc>
          <w:tcPr>
            <w:tcW w:w="2290" w:type="dxa"/>
            <w:vMerge w:val="restart"/>
          </w:tcPr>
          <w:p>
            <w:pPr>
              <w:pStyle w:val="7"/>
              <w:spacing w:line="227" w:lineRule="exact"/>
              <w:ind w:left="108"/>
              <w:rPr>
                <w:rFonts w:ascii="宋体" w:hAnsi="宋体" w:eastAsia="宋体" w:cs="宋体"/>
                <w:sz w:val="18"/>
                <w:szCs w:val="22"/>
                <w:lang w:val="zh-CN" w:eastAsia="zh-CN" w:bidi="zh-CN"/>
              </w:rPr>
            </w:pPr>
            <w:r>
              <w:rPr>
                <w:rFonts w:ascii="宋体" w:hAnsi="宋体" w:eastAsia="宋体" w:cs="宋体"/>
                <w:sz w:val="18"/>
                <w:szCs w:val="22"/>
                <w:lang w:val="zh-CN" w:eastAsia="zh-CN" w:bidi="zh-CN"/>
              </w:rPr>
              <w:t>以不合理的条件限制或者排</w:t>
            </w:r>
          </w:p>
          <w:p>
            <w:pPr>
              <w:pStyle w:val="7"/>
              <w:spacing w:line="227" w:lineRule="exact"/>
              <w:ind w:left="108"/>
              <w:rPr>
                <w:b/>
                <w:sz w:val="18"/>
              </w:rPr>
            </w:pPr>
            <w:r>
              <w:rPr>
                <w:rFonts w:ascii="宋体" w:hAnsi="宋体" w:eastAsia="宋体" w:cs="宋体"/>
                <w:sz w:val="18"/>
                <w:szCs w:val="22"/>
                <w:lang w:val="zh-CN" w:eastAsia="zh-CN" w:bidi="zh-CN"/>
              </w:rPr>
              <w:t>斥潜在投标人的，对潜在投标人实行歧视待遇的；强制要求投标人组成联合体共同投标的；或者限制投标人之间竞争的</w:t>
            </w:r>
          </w:p>
        </w:tc>
        <w:tc>
          <w:tcPr>
            <w:tcW w:w="3059" w:type="dxa"/>
            <w:vMerge w:val="restart"/>
          </w:tcPr>
          <w:p>
            <w:pPr>
              <w:pStyle w:val="7"/>
              <w:spacing w:line="225" w:lineRule="exact"/>
              <w:ind w:left="108"/>
              <w:rPr>
                <w:sz w:val="18"/>
              </w:rPr>
            </w:pPr>
            <w:r>
              <w:rPr>
                <w:sz w:val="18"/>
              </w:rPr>
              <w:t>《招标投标法》第十八条、第三十一</w:t>
            </w:r>
          </w:p>
          <w:p>
            <w:pPr>
              <w:pStyle w:val="7"/>
              <w:spacing w:line="215" w:lineRule="exact"/>
              <w:ind w:left="108"/>
              <w:rPr>
                <w:sz w:val="18"/>
              </w:rPr>
            </w:pPr>
            <w:r>
              <w:rPr>
                <w:sz w:val="18"/>
              </w:rPr>
              <w:t>条，《工程建设项目勘察设计招标投</w:t>
            </w:r>
          </w:p>
          <w:p>
            <w:pPr>
              <w:pStyle w:val="7"/>
              <w:spacing w:before="44"/>
              <w:ind w:left="108"/>
              <w:rPr>
                <w:sz w:val="18"/>
              </w:rPr>
            </w:pPr>
            <w:r>
              <w:rPr>
                <w:sz w:val="18"/>
              </w:rPr>
              <w:t>标办法》第十四条</w:t>
            </w:r>
          </w:p>
          <w:p>
            <w:pPr>
              <w:pStyle w:val="7"/>
              <w:spacing w:before="44"/>
              <w:ind w:left="108"/>
              <w:rPr>
                <w:sz w:val="18"/>
              </w:rPr>
            </w:pPr>
            <w:r>
              <w:rPr>
                <w:sz w:val="18"/>
              </w:rPr>
              <w:t>《招标投标法》第五十一条，《工程</w:t>
            </w:r>
          </w:p>
          <w:p>
            <w:pPr>
              <w:pStyle w:val="7"/>
              <w:spacing w:before="44"/>
              <w:ind w:left="108"/>
              <w:rPr>
                <w:sz w:val="18"/>
              </w:rPr>
            </w:pPr>
            <w:r>
              <w:rPr>
                <w:sz w:val="18"/>
              </w:rPr>
              <w:t>建设项目勘察设计招标投标办法》第</w:t>
            </w:r>
          </w:p>
          <w:p>
            <w:pPr>
              <w:pStyle w:val="7"/>
              <w:spacing w:before="44"/>
              <w:ind w:left="108"/>
              <w:rPr>
                <w:sz w:val="18"/>
              </w:rPr>
            </w:pPr>
            <w:r>
              <w:rPr>
                <w:sz w:val="18"/>
              </w:rPr>
              <w:t>五十三条，《工程建设项目施工招标</w:t>
            </w:r>
          </w:p>
          <w:p>
            <w:pPr>
              <w:pStyle w:val="7"/>
              <w:spacing w:before="43"/>
              <w:ind w:left="108"/>
              <w:rPr>
                <w:sz w:val="18"/>
              </w:rPr>
            </w:pPr>
            <w:r>
              <w:rPr>
                <w:sz w:val="18"/>
              </w:rPr>
              <w:t>投标办法》第七十条</w:t>
            </w:r>
          </w:p>
        </w:tc>
        <w:tc>
          <w:tcPr>
            <w:tcW w:w="7609" w:type="dxa"/>
          </w:tcPr>
          <w:p>
            <w:pPr>
              <w:pStyle w:val="7"/>
              <w:spacing w:line="225" w:lineRule="exact"/>
              <w:ind w:left="106"/>
              <w:rPr>
                <w:sz w:val="18"/>
              </w:rPr>
            </w:pPr>
            <w:r>
              <w:rPr>
                <w:sz w:val="18"/>
              </w:rPr>
              <w:t>责令改正</w:t>
            </w:r>
          </w:p>
        </w:tc>
        <w:tc>
          <w:tcPr>
            <w:tcW w:w="734" w:type="dxa"/>
          </w:tcPr>
          <w:p>
            <w:pPr>
              <w:pStyle w:val="7"/>
              <w:spacing w:line="225" w:lineRule="exact"/>
              <w:ind w:left="167" w:right="157"/>
              <w:jc w:val="center"/>
              <w:rPr>
                <w:sz w:val="18"/>
              </w:rPr>
            </w:pPr>
            <w:r>
              <w:rPr>
                <w:sz w:val="18"/>
              </w:rPr>
              <w:t>轻微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943" w:hRule="atLeast"/>
        </w:trPr>
        <w:tc>
          <w:tcPr>
            <w:tcW w:w="647" w:type="dxa"/>
            <w:vMerge w:val="continue"/>
            <w:tcBorders>
              <w:top w:val="nil"/>
            </w:tcBorders>
          </w:tcPr>
          <w:p>
            <w:pPr>
              <w:rPr>
                <w:sz w:val="2"/>
                <w:szCs w:val="2"/>
              </w:rPr>
            </w:pPr>
          </w:p>
        </w:tc>
        <w:tc>
          <w:tcPr>
            <w:tcW w:w="968" w:type="dxa"/>
            <w:vMerge w:val="continue"/>
          </w:tcPr>
          <w:p>
            <w:pPr>
              <w:pStyle w:val="7"/>
              <w:rPr>
                <w:rFonts w:ascii="Times New Roman"/>
                <w:sz w:val="18"/>
              </w:rPr>
            </w:pPr>
          </w:p>
        </w:tc>
        <w:tc>
          <w:tcPr>
            <w:tcW w:w="2290" w:type="dxa"/>
            <w:vMerge w:val="continue"/>
          </w:tcPr>
          <w:p>
            <w:pPr>
              <w:pStyle w:val="7"/>
              <w:spacing w:line="215" w:lineRule="exact"/>
              <w:ind w:left="108"/>
              <w:rPr>
                <w:b/>
                <w:sz w:val="18"/>
              </w:rPr>
            </w:pPr>
          </w:p>
        </w:tc>
        <w:tc>
          <w:tcPr>
            <w:tcW w:w="3059" w:type="dxa"/>
            <w:vMerge w:val="continue"/>
          </w:tcPr>
          <w:p>
            <w:pPr>
              <w:pStyle w:val="7"/>
              <w:spacing w:line="215" w:lineRule="exact"/>
              <w:ind w:left="108"/>
              <w:rPr>
                <w:sz w:val="18"/>
              </w:rPr>
            </w:pPr>
          </w:p>
        </w:tc>
        <w:tc>
          <w:tcPr>
            <w:tcW w:w="7609" w:type="dxa"/>
          </w:tcPr>
          <w:p>
            <w:pPr>
              <w:pStyle w:val="7"/>
              <w:spacing w:line="225" w:lineRule="exact"/>
              <w:ind w:left="106"/>
              <w:rPr>
                <w:sz w:val="18"/>
              </w:rPr>
            </w:pPr>
            <w:r>
              <w:rPr>
                <w:sz w:val="18"/>
              </w:rPr>
              <w:t>责令改正，并处罚款</w:t>
            </w:r>
          </w:p>
          <w:p>
            <w:pPr>
              <w:pStyle w:val="7"/>
              <w:spacing w:before="53"/>
              <w:ind w:left="106"/>
              <w:rPr>
                <w:sz w:val="18"/>
              </w:rPr>
            </w:pPr>
            <w:r>
              <w:rPr>
                <w:sz w:val="18"/>
              </w:rPr>
              <w:t>《招标投标法》第五十一条</w:t>
            </w:r>
          </w:p>
          <w:p>
            <w:pPr>
              <w:pStyle w:val="7"/>
              <w:spacing w:before="53"/>
              <w:ind w:left="106"/>
              <w:rPr>
                <w:sz w:val="18"/>
              </w:rPr>
            </w:pPr>
            <w:r>
              <w:rPr>
                <w:sz w:val="18"/>
              </w:rPr>
              <w:t>招标人以不合理的条件限制或者排斥潜在投标人的，对潜在投标人实行歧视待遇的，强制要求</w:t>
            </w:r>
          </w:p>
          <w:p>
            <w:pPr>
              <w:pStyle w:val="7"/>
              <w:spacing w:before="53"/>
              <w:ind w:left="106"/>
              <w:rPr>
                <w:sz w:val="18"/>
              </w:rPr>
            </w:pPr>
            <w:r>
              <w:rPr>
                <w:sz w:val="18"/>
              </w:rPr>
              <w:t>投标人组成联合体共同投标的，或者限制投标人之间竞争的，责令改正，可以处一万元以上五</w:t>
            </w:r>
          </w:p>
          <w:p>
            <w:pPr>
              <w:pStyle w:val="7"/>
              <w:spacing w:before="53"/>
              <w:ind w:left="106"/>
              <w:rPr>
                <w:sz w:val="18"/>
              </w:rPr>
            </w:pPr>
            <w:r>
              <w:rPr>
                <w:sz w:val="18"/>
              </w:rPr>
              <w:t>万元以下的罚款。</w:t>
            </w:r>
          </w:p>
          <w:p>
            <w:pPr>
              <w:pStyle w:val="7"/>
              <w:spacing w:before="55"/>
              <w:ind w:left="106"/>
              <w:rPr>
                <w:sz w:val="18"/>
              </w:rPr>
            </w:pPr>
            <w:r>
              <w:rPr>
                <w:sz w:val="18"/>
              </w:rPr>
              <w:t>《工程建设项目勘察设计招标投标办法》第五十三条</w:t>
            </w:r>
          </w:p>
          <w:p>
            <w:pPr>
              <w:pStyle w:val="7"/>
              <w:spacing w:before="47"/>
              <w:ind w:left="106"/>
              <w:rPr>
                <w:sz w:val="18"/>
              </w:rPr>
            </w:pPr>
            <w:r>
              <w:rPr>
                <w:sz w:val="18"/>
              </w:rPr>
              <w:t>招标人以抽签、摇号等不合理的条件限制或者排斥资格预审合格的潜在投标人参加投标，对潜</w:t>
            </w:r>
          </w:p>
          <w:p>
            <w:pPr>
              <w:pStyle w:val="7"/>
              <w:spacing w:before="50"/>
              <w:ind w:left="106"/>
              <w:rPr>
                <w:sz w:val="18"/>
              </w:rPr>
            </w:pPr>
            <w:r>
              <w:rPr>
                <w:sz w:val="18"/>
              </w:rPr>
              <w:t>在投标人实行歧视待遇的，强制要求投标人组成联合体共同投标的，或者限制投标人之间竞争</w:t>
            </w:r>
          </w:p>
          <w:p>
            <w:pPr>
              <w:pStyle w:val="7"/>
              <w:spacing w:before="49"/>
              <w:ind w:left="106"/>
              <w:rPr>
                <w:sz w:val="18"/>
              </w:rPr>
            </w:pPr>
            <w:r>
              <w:rPr>
                <w:sz w:val="18"/>
              </w:rPr>
              <w:t>的，责令改正，可以处一万元以上五万元以下的罚款。 依法必须进行招标的项目的招标人不按</w:t>
            </w:r>
          </w:p>
          <w:p>
            <w:pPr>
              <w:pStyle w:val="7"/>
              <w:spacing w:before="47"/>
              <w:ind w:left="106"/>
              <w:rPr>
                <w:sz w:val="18"/>
              </w:rPr>
            </w:pPr>
            <w:r>
              <w:rPr>
                <w:sz w:val="18"/>
              </w:rPr>
              <w:t>照规定组建评标委员会，或者确定、更换评标委员会成员违反招标投标法和招标投标法实施条</w:t>
            </w:r>
          </w:p>
          <w:p>
            <w:pPr>
              <w:pStyle w:val="7"/>
              <w:spacing w:before="49"/>
              <w:ind w:left="106"/>
              <w:rPr>
                <w:sz w:val="18"/>
              </w:rPr>
            </w:pPr>
            <w:r>
              <w:rPr>
                <w:spacing w:val="-9"/>
                <w:sz w:val="18"/>
              </w:rPr>
              <w:t xml:space="preserve">例规定的，由有关行政监督部门责令改正，可以处 </w:t>
            </w:r>
            <w:r>
              <w:rPr>
                <w:sz w:val="18"/>
              </w:rPr>
              <w:t>10</w:t>
            </w:r>
            <w:r>
              <w:rPr>
                <w:spacing w:val="-9"/>
                <w:sz w:val="18"/>
              </w:rPr>
              <w:t xml:space="preserve"> 万元以下的罚款，对单位直接负责的主管</w:t>
            </w:r>
          </w:p>
          <w:p>
            <w:pPr>
              <w:pStyle w:val="7"/>
              <w:spacing w:before="49"/>
              <w:ind w:left="106"/>
              <w:rPr>
                <w:sz w:val="18"/>
              </w:rPr>
            </w:pPr>
            <w:r>
              <w:rPr>
                <w:sz w:val="18"/>
              </w:rPr>
              <w:t>人员和其他直接责任人员依法给予处分；违法确定或者更换的评标委员会成员作出的评审结论</w:t>
            </w:r>
          </w:p>
          <w:p>
            <w:pPr>
              <w:pStyle w:val="7"/>
              <w:spacing w:before="49"/>
              <w:ind w:left="106"/>
              <w:rPr>
                <w:sz w:val="18"/>
              </w:rPr>
            </w:pPr>
            <w:r>
              <w:rPr>
                <w:sz w:val="18"/>
              </w:rPr>
              <w:t>无效，依法重新进行评审。</w:t>
            </w:r>
          </w:p>
          <w:p>
            <w:pPr>
              <w:pStyle w:val="7"/>
              <w:spacing w:before="49"/>
              <w:ind w:left="106"/>
              <w:rPr>
                <w:sz w:val="18"/>
              </w:rPr>
            </w:pPr>
            <w:r>
              <w:rPr>
                <w:sz w:val="18"/>
              </w:rPr>
              <w:t>《工程建设项目施工招标投标办法》第七十条</w:t>
            </w:r>
          </w:p>
          <w:p>
            <w:pPr>
              <w:pStyle w:val="7"/>
              <w:spacing w:before="49"/>
              <w:ind w:left="106"/>
              <w:rPr>
                <w:sz w:val="18"/>
              </w:rPr>
            </w:pPr>
            <w:r>
              <w:rPr>
                <w:sz w:val="18"/>
              </w:rPr>
              <w:t>招标人以不合理的条件限制或者排斥潜在投标人的，对潜在投标人实行歧视待遇的，强制要求</w:t>
            </w:r>
          </w:p>
          <w:p>
            <w:pPr>
              <w:pStyle w:val="7"/>
              <w:spacing w:before="49"/>
              <w:ind w:left="106"/>
              <w:rPr>
                <w:sz w:val="18"/>
              </w:rPr>
            </w:pPr>
            <w:r>
              <w:rPr>
                <w:sz w:val="18"/>
              </w:rPr>
              <w:t>投标人组成联合体共同投标的，或者限制投标人之间竞争的，有关行政监督部门责令改正，可</w:t>
            </w:r>
          </w:p>
          <w:p>
            <w:pPr>
              <w:pStyle w:val="7"/>
              <w:spacing w:before="49"/>
              <w:ind w:left="106"/>
              <w:rPr>
                <w:sz w:val="18"/>
              </w:rPr>
            </w:pPr>
            <w:r>
              <w:rPr>
                <w:sz w:val="18"/>
              </w:rPr>
              <w:t>处一万元以上五万元以下罚款。</w:t>
            </w:r>
          </w:p>
        </w:tc>
        <w:tc>
          <w:tcPr>
            <w:tcW w:w="734" w:type="dxa"/>
          </w:tcPr>
          <w:p>
            <w:pPr>
              <w:pStyle w:val="7"/>
              <w:spacing w:line="225" w:lineRule="exact"/>
              <w:ind w:left="167" w:right="157"/>
              <w:jc w:val="center"/>
              <w:rPr>
                <w:sz w:val="18"/>
              </w:rPr>
            </w:pPr>
            <w:r>
              <w:rPr>
                <w:sz w:val="18"/>
              </w:rPr>
              <w:t>一般</w:t>
            </w:r>
          </w:p>
        </w:tc>
      </w:tr>
    </w:tbl>
    <w:p>
      <w:pPr>
        <w:spacing w:after="0"/>
        <w:rPr>
          <w:rFonts w:ascii="Times New Roman"/>
          <w:sz w:val="18"/>
        </w:rPr>
        <w:sectPr>
          <w:pgSz w:w="16840" w:h="11910" w:orient="landscape"/>
          <w:pgMar w:top="720" w:right="640" w:bottom="720" w:left="660" w:header="0" w:footer="524" w:gutter="0"/>
          <w:cols w:space="720" w:num="1"/>
        </w:sectPr>
      </w:pPr>
    </w:p>
    <w:tbl>
      <w:tblPr>
        <w:tblStyle w:val="3"/>
        <w:tblW w:w="0" w:type="auto"/>
        <w:tblInd w:w="11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47"/>
        <w:gridCol w:w="922"/>
        <w:gridCol w:w="2336"/>
        <w:gridCol w:w="3059"/>
        <w:gridCol w:w="7609"/>
        <w:gridCol w:w="73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5" w:hRule="atLeast"/>
        </w:trPr>
        <w:tc>
          <w:tcPr>
            <w:tcW w:w="647" w:type="dxa"/>
            <w:vMerge w:val="restart"/>
          </w:tcPr>
          <w:p>
            <w:pPr>
              <w:pStyle w:val="7"/>
              <w:rPr>
                <w:rFonts w:ascii="Times New Roman"/>
                <w:sz w:val="18"/>
              </w:rPr>
            </w:pPr>
          </w:p>
        </w:tc>
        <w:tc>
          <w:tcPr>
            <w:tcW w:w="922" w:type="dxa"/>
            <w:vMerge w:val="restart"/>
          </w:tcPr>
          <w:p>
            <w:pPr>
              <w:pStyle w:val="7"/>
              <w:spacing w:line="228" w:lineRule="exact"/>
              <w:ind w:left="106"/>
              <w:rPr>
                <w:rFonts w:hint="eastAsia" w:eastAsia="宋体"/>
                <w:b/>
                <w:sz w:val="18"/>
                <w:lang w:val="en-US" w:eastAsia="zh-CN"/>
              </w:rPr>
            </w:pPr>
            <w:r>
              <w:rPr>
                <w:rFonts w:hint="eastAsia"/>
                <w:sz w:val="18"/>
                <w:lang w:eastAsia="zh-CN"/>
              </w:rPr>
              <w:t>F</w:t>
            </w:r>
            <w:r>
              <w:rPr>
                <w:sz w:val="18"/>
              </w:rPr>
              <w:t>-2-0</w:t>
            </w:r>
            <w:r>
              <w:rPr>
                <w:rFonts w:hint="eastAsia"/>
                <w:sz w:val="18"/>
                <w:lang w:val="en-US" w:eastAsia="zh-CN"/>
              </w:rPr>
              <w:t>7</w:t>
            </w:r>
          </w:p>
        </w:tc>
        <w:tc>
          <w:tcPr>
            <w:tcW w:w="2336" w:type="dxa"/>
            <w:vMerge w:val="restart"/>
          </w:tcPr>
          <w:p>
            <w:pPr>
              <w:pStyle w:val="7"/>
              <w:spacing w:line="227" w:lineRule="exact"/>
              <w:ind w:left="108"/>
              <w:rPr>
                <w:rFonts w:ascii="宋体" w:hAnsi="宋体" w:eastAsia="宋体" w:cs="宋体"/>
                <w:sz w:val="18"/>
                <w:szCs w:val="22"/>
                <w:lang w:val="zh-CN" w:eastAsia="zh-CN" w:bidi="zh-CN"/>
              </w:rPr>
            </w:pPr>
            <w:r>
              <w:rPr>
                <w:rFonts w:ascii="宋体" w:hAnsi="宋体" w:eastAsia="宋体" w:cs="宋体"/>
                <w:sz w:val="18"/>
                <w:szCs w:val="22"/>
                <w:lang w:val="zh-CN" w:eastAsia="zh-CN" w:bidi="zh-CN"/>
              </w:rPr>
              <w:t>依法必须进行招标的项目向他人透露已获取招标文件的潜在投标人的名称、数量或者可能影响公平竞争的有关招标投标的其他情况的</w:t>
            </w:r>
          </w:p>
        </w:tc>
        <w:tc>
          <w:tcPr>
            <w:tcW w:w="3059" w:type="dxa"/>
            <w:vMerge w:val="restart"/>
          </w:tcPr>
          <w:p>
            <w:pPr>
              <w:pStyle w:val="7"/>
              <w:spacing w:line="228" w:lineRule="exact"/>
              <w:ind w:left="108"/>
              <w:rPr>
                <w:sz w:val="18"/>
              </w:rPr>
            </w:pPr>
            <w:r>
              <w:rPr>
                <w:sz w:val="18"/>
              </w:rPr>
              <w:t>《招标投标法》第二十二条</w:t>
            </w:r>
          </w:p>
          <w:p>
            <w:pPr>
              <w:pStyle w:val="7"/>
              <w:spacing w:before="117" w:line="364" w:lineRule="auto"/>
              <w:ind w:left="108" w:right="97"/>
              <w:jc w:val="both"/>
              <w:rPr>
                <w:sz w:val="18"/>
              </w:rPr>
            </w:pPr>
            <w:r>
              <w:rPr>
                <w:spacing w:val="-6"/>
                <w:sz w:val="18"/>
              </w:rPr>
              <w:t>《招标投标法》第五十二条，《工程</w:t>
            </w:r>
            <w:r>
              <w:rPr>
                <w:spacing w:val="-4"/>
                <w:sz w:val="18"/>
              </w:rPr>
              <w:t>建设项目施工招标投标办法》第七十</w:t>
            </w:r>
            <w:r>
              <w:rPr>
                <w:sz w:val="18"/>
              </w:rPr>
              <w:t>一条</w:t>
            </w:r>
          </w:p>
        </w:tc>
        <w:tc>
          <w:tcPr>
            <w:tcW w:w="7609" w:type="dxa"/>
          </w:tcPr>
          <w:p>
            <w:pPr>
              <w:pStyle w:val="7"/>
              <w:spacing w:line="228" w:lineRule="exact"/>
              <w:ind w:left="106"/>
              <w:rPr>
                <w:sz w:val="18"/>
              </w:rPr>
            </w:pPr>
            <w:r>
              <w:rPr>
                <w:sz w:val="18"/>
              </w:rPr>
              <w:t>警告</w:t>
            </w:r>
          </w:p>
        </w:tc>
        <w:tc>
          <w:tcPr>
            <w:tcW w:w="734" w:type="dxa"/>
          </w:tcPr>
          <w:p>
            <w:pPr>
              <w:pStyle w:val="7"/>
              <w:spacing w:line="228" w:lineRule="exact"/>
              <w:ind w:left="167" w:right="157"/>
              <w:jc w:val="center"/>
              <w:rPr>
                <w:sz w:val="18"/>
              </w:rPr>
            </w:pPr>
            <w:r>
              <w:rPr>
                <w:sz w:val="18"/>
              </w:rPr>
              <w:t>轻微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52" w:hRule="atLeast"/>
        </w:trPr>
        <w:tc>
          <w:tcPr>
            <w:tcW w:w="647" w:type="dxa"/>
            <w:vMerge w:val="continue"/>
            <w:tcBorders>
              <w:top w:val="nil"/>
            </w:tcBorders>
          </w:tcPr>
          <w:p>
            <w:pPr>
              <w:rPr>
                <w:sz w:val="2"/>
                <w:szCs w:val="2"/>
              </w:rPr>
            </w:pPr>
          </w:p>
        </w:tc>
        <w:tc>
          <w:tcPr>
            <w:tcW w:w="922" w:type="dxa"/>
            <w:vMerge w:val="continue"/>
            <w:tcBorders>
              <w:top w:val="nil"/>
            </w:tcBorders>
          </w:tcPr>
          <w:p>
            <w:pPr>
              <w:rPr>
                <w:sz w:val="2"/>
                <w:szCs w:val="2"/>
              </w:rPr>
            </w:pPr>
          </w:p>
        </w:tc>
        <w:tc>
          <w:tcPr>
            <w:tcW w:w="2336" w:type="dxa"/>
            <w:vMerge w:val="continue"/>
            <w:tcBorders>
              <w:top w:val="nil"/>
            </w:tcBorders>
          </w:tcPr>
          <w:p>
            <w:pPr>
              <w:rPr>
                <w:rFonts w:ascii="宋体" w:hAnsi="宋体" w:eastAsia="宋体" w:cs="宋体"/>
                <w:sz w:val="18"/>
                <w:szCs w:val="22"/>
                <w:lang w:val="zh-CN" w:eastAsia="zh-CN" w:bidi="zh-CN"/>
              </w:rPr>
            </w:pPr>
          </w:p>
        </w:tc>
        <w:tc>
          <w:tcPr>
            <w:tcW w:w="3059" w:type="dxa"/>
            <w:vMerge w:val="continue"/>
            <w:tcBorders>
              <w:top w:val="nil"/>
            </w:tcBorders>
          </w:tcPr>
          <w:p>
            <w:pPr>
              <w:rPr>
                <w:sz w:val="2"/>
                <w:szCs w:val="2"/>
              </w:rPr>
            </w:pPr>
          </w:p>
        </w:tc>
        <w:tc>
          <w:tcPr>
            <w:tcW w:w="7609" w:type="dxa"/>
          </w:tcPr>
          <w:p>
            <w:pPr>
              <w:pStyle w:val="7"/>
              <w:spacing w:line="226" w:lineRule="exact"/>
              <w:ind w:left="106"/>
              <w:rPr>
                <w:sz w:val="18"/>
              </w:rPr>
            </w:pPr>
            <w:r>
              <w:rPr>
                <w:sz w:val="18"/>
              </w:rPr>
              <w:t>警告，并处罚款</w:t>
            </w:r>
          </w:p>
          <w:p>
            <w:pPr>
              <w:pStyle w:val="7"/>
              <w:spacing w:before="119"/>
              <w:ind w:left="106"/>
              <w:rPr>
                <w:sz w:val="18"/>
              </w:rPr>
            </w:pPr>
            <w:r>
              <w:rPr>
                <w:sz w:val="18"/>
              </w:rPr>
              <w:t>《招标投标法》第五十二条</w:t>
            </w:r>
          </w:p>
          <w:p>
            <w:pPr>
              <w:pStyle w:val="7"/>
              <w:spacing w:before="120" w:line="364" w:lineRule="auto"/>
              <w:ind w:left="106" w:right="110"/>
              <w:jc w:val="both"/>
              <w:rPr>
                <w:sz w:val="18"/>
              </w:rPr>
            </w:pPr>
            <w:r>
              <w:rPr>
                <w:sz w:val="18"/>
              </w:rPr>
              <w:t>依法必须进行招标的项目的招标人向他人透露已获取招标文件的潜在投标人的名称、数量或者可能影响公平竞争的有关招标投标的其他情况的，或者泄露标底的，给予警告，可以并处一万元以上十万元以下的罚款；对单位直接负责的主管人员和其他直接责任人员依法给予处分；构成犯罪的，依法追究刑事责任。</w:t>
            </w:r>
          </w:p>
          <w:p>
            <w:pPr>
              <w:pStyle w:val="7"/>
              <w:spacing w:line="228" w:lineRule="exact"/>
              <w:ind w:left="106"/>
              <w:rPr>
                <w:sz w:val="18"/>
              </w:rPr>
            </w:pPr>
            <w:r>
              <w:rPr>
                <w:sz w:val="18"/>
              </w:rPr>
              <w:t>《工程建设项目施工招标投标办法》第七十一条</w:t>
            </w:r>
          </w:p>
          <w:p>
            <w:pPr>
              <w:pStyle w:val="7"/>
              <w:spacing w:before="122" w:line="362" w:lineRule="auto"/>
              <w:ind w:left="106" w:right="7"/>
              <w:rPr>
                <w:sz w:val="18"/>
              </w:rPr>
            </w:pPr>
            <w:r>
              <w:rPr>
                <w:sz w:val="18"/>
              </w:rPr>
              <w:t>依法必须进行招标项目的招标人向他人透露已获取招标文件的潜在投标人的名称、数量或者可</w:t>
            </w:r>
            <w:r>
              <w:rPr>
                <w:spacing w:val="-5"/>
                <w:sz w:val="18"/>
              </w:rPr>
              <w:t xml:space="preserve">能影响公平竞争的有关招标投标的其他情况的，或者泄露标底的，有关行政监督部门给予警告， </w:t>
            </w:r>
            <w:r>
              <w:rPr>
                <w:sz w:val="18"/>
              </w:rPr>
              <w:t>可以并处一万元以上十万元以下的罚款；对单位直接负责的主管人员和其他直接责任人员依法</w:t>
            </w:r>
          </w:p>
          <w:p>
            <w:pPr>
              <w:pStyle w:val="7"/>
              <w:spacing w:before="4"/>
              <w:ind w:left="106"/>
              <w:rPr>
                <w:sz w:val="18"/>
              </w:rPr>
            </w:pPr>
            <w:r>
              <w:rPr>
                <w:sz w:val="18"/>
              </w:rPr>
              <w:t>给予处分；构成犯罪的，依法追究刑事责任。 前款所列行为影响中标结果的，中标无效。</w:t>
            </w:r>
          </w:p>
        </w:tc>
        <w:tc>
          <w:tcPr>
            <w:tcW w:w="734" w:type="dxa"/>
          </w:tcPr>
          <w:p>
            <w:pPr>
              <w:pStyle w:val="7"/>
              <w:spacing w:line="226" w:lineRule="exact"/>
              <w:ind w:left="167" w:right="157"/>
              <w:jc w:val="center"/>
              <w:rPr>
                <w:sz w:val="18"/>
              </w:rPr>
            </w:pPr>
            <w:r>
              <w:rPr>
                <w:sz w:val="18"/>
              </w:rPr>
              <w:t>一般</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0" w:hRule="atLeast"/>
        </w:trPr>
        <w:tc>
          <w:tcPr>
            <w:tcW w:w="647" w:type="dxa"/>
            <w:vMerge w:val="continue"/>
            <w:tcBorders>
              <w:top w:val="nil"/>
            </w:tcBorders>
          </w:tcPr>
          <w:p>
            <w:pPr>
              <w:rPr>
                <w:sz w:val="2"/>
                <w:szCs w:val="2"/>
              </w:rPr>
            </w:pPr>
          </w:p>
        </w:tc>
        <w:tc>
          <w:tcPr>
            <w:tcW w:w="922" w:type="dxa"/>
            <w:vMerge w:val="restart"/>
          </w:tcPr>
          <w:p>
            <w:pPr>
              <w:pStyle w:val="7"/>
              <w:spacing w:line="225" w:lineRule="exact"/>
              <w:ind w:left="106"/>
              <w:rPr>
                <w:rFonts w:hint="eastAsia" w:eastAsia="宋体"/>
                <w:b/>
                <w:sz w:val="18"/>
                <w:lang w:val="en-US" w:eastAsia="zh-CN"/>
              </w:rPr>
            </w:pPr>
            <w:r>
              <w:rPr>
                <w:rFonts w:hint="eastAsia"/>
                <w:sz w:val="18"/>
                <w:lang w:eastAsia="zh-CN"/>
              </w:rPr>
              <w:t>F</w:t>
            </w:r>
            <w:r>
              <w:rPr>
                <w:sz w:val="18"/>
              </w:rPr>
              <w:t>-2-0</w:t>
            </w:r>
            <w:r>
              <w:rPr>
                <w:rFonts w:hint="eastAsia"/>
                <w:sz w:val="18"/>
                <w:lang w:val="en-US" w:eastAsia="zh-CN"/>
              </w:rPr>
              <w:t>8</w:t>
            </w:r>
          </w:p>
        </w:tc>
        <w:tc>
          <w:tcPr>
            <w:tcW w:w="2336" w:type="dxa"/>
            <w:vMerge w:val="restart"/>
          </w:tcPr>
          <w:p>
            <w:pPr>
              <w:pStyle w:val="7"/>
              <w:spacing w:line="227" w:lineRule="exact"/>
              <w:ind w:left="108"/>
              <w:rPr>
                <w:rFonts w:ascii="宋体" w:hAnsi="宋体" w:eastAsia="宋体" w:cs="宋体"/>
                <w:sz w:val="18"/>
                <w:szCs w:val="22"/>
                <w:lang w:val="zh-CN" w:eastAsia="zh-CN" w:bidi="zh-CN"/>
              </w:rPr>
            </w:pPr>
            <w:r>
              <w:rPr>
                <w:rFonts w:ascii="宋体" w:hAnsi="宋体" w:eastAsia="宋体" w:cs="宋体"/>
                <w:sz w:val="18"/>
                <w:szCs w:val="22"/>
                <w:lang w:val="zh-CN" w:eastAsia="zh-CN" w:bidi="zh-CN"/>
              </w:rPr>
              <w:t>依法必须进行招标的项目泄露标底的</w:t>
            </w:r>
          </w:p>
        </w:tc>
        <w:tc>
          <w:tcPr>
            <w:tcW w:w="3059" w:type="dxa"/>
            <w:vMerge w:val="restart"/>
          </w:tcPr>
          <w:p>
            <w:pPr>
              <w:pStyle w:val="7"/>
              <w:spacing w:line="225" w:lineRule="exact"/>
              <w:ind w:left="108"/>
              <w:rPr>
                <w:sz w:val="18"/>
              </w:rPr>
            </w:pPr>
            <w:r>
              <w:rPr>
                <w:sz w:val="18"/>
              </w:rPr>
              <w:t>《招标投标法》第二十二条</w:t>
            </w:r>
          </w:p>
          <w:p>
            <w:pPr>
              <w:pStyle w:val="7"/>
              <w:spacing w:before="119"/>
              <w:ind w:left="108"/>
              <w:rPr>
                <w:sz w:val="18"/>
              </w:rPr>
            </w:pPr>
            <w:r>
              <w:rPr>
                <w:sz w:val="18"/>
              </w:rPr>
              <w:t>《招标投标法》第五十二条，</w:t>
            </w:r>
          </w:p>
        </w:tc>
        <w:tc>
          <w:tcPr>
            <w:tcW w:w="7609" w:type="dxa"/>
          </w:tcPr>
          <w:p>
            <w:pPr>
              <w:pStyle w:val="7"/>
              <w:spacing w:line="225" w:lineRule="exact"/>
              <w:ind w:left="106"/>
              <w:rPr>
                <w:sz w:val="18"/>
              </w:rPr>
            </w:pPr>
            <w:r>
              <w:rPr>
                <w:sz w:val="18"/>
              </w:rPr>
              <w:t>警告</w:t>
            </w:r>
          </w:p>
        </w:tc>
        <w:tc>
          <w:tcPr>
            <w:tcW w:w="734" w:type="dxa"/>
          </w:tcPr>
          <w:p>
            <w:pPr>
              <w:pStyle w:val="7"/>
              <w:spacing w:line="225" w:lineRule="exact"/>
              <w:ind w:left="167" w:right="157"/>
              <w:jc w:val="center"/>
              <w:rPr>
                <w:sz w:val="18"/>
              </w:rPr>
            </w:pPr>
            <w:r>
              <w:rPr>
                <w:sz w:val="18"/>
              </w:rPr>
              <w:t>轻微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101" w:hRule="atLeast"/>
        </w:trPr>
        <w:tc>
          <w:tcPr>
            <w:tcW w:w="647" w:type="dxa"/>
            <w:vMerge w:val="continue"/>
            <w:tcBorders>
              <w:top w:val="nil"/>
            </w:tcBorders>
          </w:tcPr>
          <w:p>
            <w:pPr>
              <w:rPr>
                <w:sz w:val="2"/>
                <w:szCs w:val="2"/>
              </w:rPr>
            </w:pPr>
          </w:p>
        </w:tc>
        <w:tc>
          <w:tcPr>
            <w:tcW w:w="922" w:type="dxa"/>
            <w:vMerge w:val="continue"/>
            <w:tcBorders>
              <w:top w:val="nil"/>
            </w:tcBorders>
          </w:tcPr>
          <w:p>
            <w:pPr>
              <w:rPr>
                <w:sz w:val="2"/>
                <w:szCs w:val="2"/>
              </w:rPr>
            </w:pPr>
          </w:p>
        </w:tc>
        <w:tc>
          <w:tcPr>
            <w:tcW w:w="2336" w:type="dxa"/>
            <w:vMerge w:val="continue"/>
            <w:tcBorders>
              <w:top w:val="nil"/>
            </w:tcBorders>
          </w:tcPr>
          <w:p>
            <w:pPr>
              <w:rPr>
                <w:rFonts w:ascii="宋体" w:hAnsi="宋体" w:eastAsia="宋体" w:cs="宋体"/>
                <w:sz w:val="18"/>
                <w:szCs w:val="22"/>
                <w:lang w:val="zh-CN" w:eastAsia="zh-CN" w:bidi="zh-CN"/>
              </w:rPr>
            </w:pPr>
          </w:p>
        </w:tc>
        <w:tc>
          <w:tcPr>
            <w:tcW w:w="3059" w:type="dxa"/>
            <w:vMerge w:val="continue"/>
            <w:tcBorders>
              <w:top w:val="nil"/>
            </w:tcBorders>
          </w:tcPr>
          <w:p>
            <w:pPr>
              <w:rPr>
                <w:sz w:val="2"/>
                <w:szCs w:val="2"/>
              </w:rPr>
            </w:pPr>
          </w:p>
        </w:tc>
        <w:tc>
          <w:tcPr>
            <w:tcW w:w="7609" w:type="dxa"/>
          </w:tcPr>
          <w:p>
            <w:pPr>
              <w:pStyle w:val="7"/>
              <w:spacing w:line="225" w:lineRule="exact"/>
              <w:ind w:left="106"/>
              <w:rPr>
                <w:sz w:val="18"/>
              </w:rPr>
            </w:pPr>
            <w:r>
              <w:rPr>
                <w:sz w:val="18"/>
              </w:rPr>
              <w:t>警告，并处罚款</w:t>
            </w:r>
          </w:p>
          <w:p>
            <w:pPr>
              <w:pStyle w:val="7"/>
              <w:spacing w:before="119"/>
              <w:ind w:left="106"/>
              <w:rPr>
                <w:sz w:val="18"/>
              </w:rPr>
            </w:pPr>
            <w:r>
              <w:rPr>
                <w:sz w:val="18"/>
              </w:rPr>
              <w:t>《招标投标法》第五十二条</w:t>
            </w:r>
          </w:p>
          <w:p>
            <w:pPr>
              <w:pStyle w:val="7"/>
              <w:spacing w:before="120" w:line="362" w:lineRule="auto"/>
              <w:ind w:left="106" w:right="110"/>
              <w:jc w:val="both"/>
              <w:rPr>
                <w:sz w:val="18"/>
              </w:rPr>
            </w:pPr>
            <w:r>
              <w:rPr>
                <w:sz w:val="18"/>
              </w:rPr>
              <w:t>依法必须进行招标的项目的招标人向他人透露已获取招标文件的潜在投标人的名称、数量或者可能影响公平竞争的有关招标投标的其他情况的，或者泄露标底的，给予警告，可以并处一万元以上十万元以下的罚款；对单位直接负责的主管人员和其他直接责任人员依法给予处分；构</w:t>
            </w:r>
          </w:p>
          <w:p>
            <w:pPr>
              <w:pStyle w:val="7"/>
              <w:spacing w:before="4"/>
              <w:ind w:left="106"/>
              <w:rPr>
                <w:sz w:val="18"/>
              </w:rPr>
            </w:pPr>
            <w:r>
              <w:rPr>
                <w:sz w:val="18"/>
              </w:rPr>
              <w:t>成犯罪的，依法追究刑事责任。</w:t>
            </w:r>
          </w:p>
        </w:tc>
        <w:tc>
          <w:tcPr>
            <w:tcW w:w="734" w:type="dxa"/>
          </w:tcPr>
          <w:p>
            <w:pPr>
              <w:pStyle w:val="7"/>
              <w:spacing w:line="225" w:lineRule="exact"/>
              <w:ind w:left="167" w:right="157"/>
              <w:jc w:val="center"/>
              <w:rPr>
                <w:sz w:val="18"/>
              </w:rPr>
            </w:pPr>
            <w:r>
              <w:rPr>
                <w:sz w:val="18"/>
              </w:rPr>
              <w:t>一般</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0" w:hRule="atLeast"/>
        </w:trPr>
        <w:tc>
          <w:tcPr>
            <w:tcW w:w="647" w:type="dxa"/>
            <w:vMerge w:val="continue"/>
            <w:tcBorders>
              <w:top w:val="nil"/>
            </w:tcBorders>
          </w:tcPr>
          <w:p>
            <w:pPr>
              <w:rPr>
                <w:sz w:val="2"/>
                <w:szCs w:val="2"/>
              </w:rPr>
            </w:pPr>
          </w:p>
        </w:tc>
        <w:tc>
          <w:tcPr>
            <w:tcW w:w="922" w:type="dxa"/>
            <w:vMerge w:val="restart"/>
          </w:tcPr>
          <w:p>
            <w:pPr>
              <w:pStyle w:val="7"/>
              <w:spacing w:line="226" w:lineRule="exact"/>
              <w:ind w:left="106"/>
              <w:rPr>
                <w:rFonts w:hint="eastAsia" w:eastAsia="宋体"/>
                <w:b/>
                <w:sz w:val="18"/>
                <w:lang w:val="en-US" w:eastAsia="zh-CN"/>
              </w:rPr>
            </w:pPr>
            <w:r>
              <w:rPr>
                <w:rFonts w:hint="eastAsia"/>
                <w:sz w:val="18"/>
                <w:lang w:eastAsia="zh-CN"/>
              </w:rPr>
              <w:t>F</w:t>
            </w:r>
            <w:r>
              <w:rPr>
                <w:sz w:val="18"/>
              </w:rPr>
              <w:t>-2-0</w:t>
            </w:r>
            <w:r>
              <w:rPr>
                <w:rFonts w:hint="eastAsia"/>
                <w:sz w:val="18"/>
                <w:lang w:val="en-US" w:eastAsia="zh-CN"/>
              </w:rPr>
              <w:t>9</w:t>
            </w:r>
          </w:p>
        </w:tc>
        <w:tc>
          <w:tcPr>
            <w:tcW w:w="2336" w:type="dxa"/>
            <w:vMerge w:val="restart"/>
          </w:tcPr>
          <w:p>
            <w:pPr>
              <w:pStyle w:val="7"/>
              <w:spacing w:line="227" w:lineRule="exact"/>
              <w:ind w:left="108"/>
              <w:rPr>
                <w:sz w:val="18"/>
              </w:rPr>
            </w:pPr>
            <w:r>
              <w:rPr>
                <w:sz w:val="18"/>
              </w:rPr>
              <w:t>依法必须招标的项目，自招标文件开始发出之日起至提交投标文件截止之日止，少于二十日的</w:t>
            </w:r>
          </w:p>
        </w:tc>
        <w:tc>
          <w:tcPr>
            <w:tcW w:w="3059" w:type="dxa"/>
            <w:vMerge w:val="restart"/>
          </w:tcPr>
          <w:p>
            <w:pPr>
              <w:pStyle w:val="7"/>
              <w:spacing w:line="226" w:lineRule="exact"/>
              <w:ind w:left="108"/>
              <w:rPr>
                <w:sz w:val="18"/>
              </w:rPr>
            </w:pPr>
            <w:r>
              <w:rPr>
                <w:sz w:val="18"/>
              </w:rPr>
              <w:t>《招标投标法》第二十四条</w:t>
            </w:r>
          </w:p>
          <w:p>
            <w:pPr>
              <w:pStyle w:val="7"/>
              <w:spacing w:before="119" w:line="364" w:lineRule="auto"/>
              <w:ind w:left="108" w:right="97"/>
              <w:rPr>
                <w:sz w:val="18"/>
              </w:rPr>
            </w:pPr>
            <w:r>
              <w:rPr>
                <w:sz w:val="18"/>
              </w:rPr>
              <w:t>《工程建设项目勘察设计招标投标</w:t>
            </w:r>
            <w:r>
              <w:rPr>
                <w:spacing w:val="-8"/>
                <w:sz w:val="18"/>
              </w:rPr>
              <w:t>办法》第五十一条，《工程建设项目</w:t>
            </w:r>
            <w:r>
              <w:rPr>
                <w:spacing w:val="-9"/>
                <w:sz w:val="18"/>
              </w:rPr>
              <w:t>施工招标投标办法》第七十三条</w:t>
            </w:r>
            <w:r>
              <w:rPr>
                <w:spacing w:val="-54"/>
                <w:sz w:val="18"/>
              </w:rPr>
              <w:t>，《工</w:t>
            </w:r>
            <w:r>
              <w:rPr>
                <w:spacing w:val="-4"/>
                <w:sz w:val="18"/>
              </w:rPr>
              <w:t>程建设项目货物招标投标办法》第五</w:t>
            </w:r>
            <w:r>
              <w:rPr>
                <w:sz w:val="18"/>
              </w:rPr>
              <w:t>十五条</w:t>
            </w:r>
          </w:p>
        </w:tc>
        <w:tc>
          <w:tcPr>
            <w:tcW w:w="7609" w:type="dxa"/>
          </w:tcPr>
          <w:p>
            <w:pPr>
              <w:pStyle w:val="7"/>
              <w:spacing w:line="226" w:lineRule="exact"/>
              <w:ind w:left="106"/>
              <w:rPr>
                <w:sz w:val="18"/>
              </w:rPr>
            </w:pPr>
            <w:r>
              <w:rPr>
                <w:sz w:val="18"/>
              </w:rPr>
              <w:t>责令改正</w:t>
            </w:r>
          </w:p>
        </w:tc>
        <w:tc>
          <w:tcPr>
            <w:tcW w:w="734" w:type="dxa"/>
          </w:tcPr>
          <w:p>
            <w:pPr>
              <w:pStyle w:val="7"/>
              <w:spacing w:line="226" w:lineRule="exact"/>
              <w:ind w:left="167" w:right="157"/>
              <w:jc w:val="center"/>
              <w:rPr>
                <w:sz w:val="18"/>
              </w:rPr>
            </w:pPr>
            <w:r>
              <w:rPr>
                <w:sz w:val="18"/>
              </w:rPr>
              <w:t>轻微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99" w:hRule="atLeast"/>
        </w:trPr>
        <w:tc>
          <w:tcPr>
            <w:tcW w:w="647" w:type="dxa"/>
            <w:vMerge w:val="continue"/>
            <w:tcBorders>
              <w:top w:val="nil"/>
            </w:tcBorders>
          </w:tcPr>
          <w:p>
            <w:pPr>
              <w:rPr>
                <w:sz w:val="2"/>
                <w:szCs w:val="2"/>
              </w:rPr>
            </w:pPr>
          </w:p>
        </w:tc>
        <w:tc>
          <w:tcPr>
            <w:tcW w:w="922" w:type="dxa"/>
            <w:vMerge w:val="continue"/>
            <w:tcBorders>
              <w:top w:val="nil"/>
            </w:tcBorders>
          </w:tcPr>
          <w:p>
            <w:pPr>
              <w:rPr>
                <w:sz w:val="2"/>
                <w:szCs w:val="2"/>
              </w:rPr>
            </w:pPr>
          </w:p>
        </w:tc>
        <w:tc>
          <w:tcPr>
            <w:tcW w:w="2336" w:type="dxa"/>
            <w:vMerge w:val="continue"/>
            <w:tcBorders>
              <w:top w:val="nil"/>
            </w:tcBorders>
          </w:tcPr>
          <w:p>
            <w:pPr>
              <w:rPr>
                <w:sz w:val="2"/>
                <w:szCs w:val="2"/>
              </w:rPr>
            </w:pPr>
          </w:p>
        </w:tc>
        <w:tc>
          <w:tcPr>
            <w:tcW w:w="3059" w:type="dxa"/>
            <w:vMerge w:val="continue"/>
            <w:tcBorders>
              <w:top w:val="nil"/>
            </w:tcBorders>
          </w:tcPr>
          <w:p>
            <w:pPr>
              <w:rPr>
                <w:sz w:val="2"/>
                <w:szCs w:val="2"/>
              </w:rPr>
            </w:pPr>
          </w:p>
        </w:tc>
        <w:tc>
          <w:tcPr>
            <w:tcW w:w="7609" w:type="dxa"/>
          </w:tcPr>
          <w:p>
            <w:pPr>
              <w:pStyle w:val="7"/>
              <w:spacing w:line="226" w:lineRule="exact"/>
              <w:ind w:left="106"/>
              <w:rPr>
                <w:sz w:val="18"/>
              </w:rPr>
            </w:pPr>
            <w:r>
              <w:rPr>
                <w:sz w:val="18"/>
              </w:rPr>
              <w:t>责令改正，并处罚款</w:t>
            </w:r>
          </w:p>
          <w:p>
            <w:pPr>
              <w:pStyle w:val="7"/>
              <w:spacing w:before="119"/>
              <w:ind w:left="106"/>
              <w:rPr>
                <w:sz w:val="18"/>
              </w:rPr>
            </w:pPr>
            <w:r>
              <w:rPr>
                <w:sz w:val="18"/>
              </w:rPr>
              <w:t>《工程建设项目勘察设计招标投标办法》第五十一条</w:t>
            </w:r>
          </w:p>
          <w:p>
            <w:pPr>
              <w:pStyle w:val="7"/>
              <w:spacing w:before="18" w:line="350" w:lineRule="exact"/>
              <w:ind w:left="106" w:right="7"/>
              <w:rPr>
                <w:sz w:val="18"/>
              </w:rPr>
            </w:pPr>
            <w:r>
              <w:rPr>
                <w:spacing w:val="-5"/>
                <w:sz w:val="18"/>
              </w:rPr>
              <w:t xml:space="preserve">招标人有下列情形之一的，由有关行政监督部门责令改正，可以处 </w:t>
            </w:r>
            <w:r>
              <w:rPr>
                <w:sz w:val="18"/>
              </w:rPr>
              <w:t>10</w:t>
            </w:r>
            <w:r>
              <w:rPr>
                <w:spacing w:val="-11"/>
                <w:sz w:val="18"/>
              </w:rPr>
              <w:t xml:space="preserve"> 万元以下的罚款： </w:t>
            </w:r>
            <w:r>
              <w:rPr>
                <w:sz w:val="18"/>
              </w:rPr>
              <w:t>（一</w:t>
            </w:r>
            <w:r>
              <w:rPr>
                <w:spacing w:val="-14"/>
                <w:sz w:val="18"/>
              </w:rPr>
              <w:t xml:space="preserve">） </w:t>
            </w:r>
            <w:r>
              <w:rPr>
                <w:spacing w:val="-2"/>
                <w:sz w:val="18"/>
              </w:rPr>
              <w:t xml:space="preserve">依法应当公开招标而采用邀请招标； </w:t>
            </w:r>
            <w:r>
              <w:rPr>
                <w:sz w:val="18"/>
              </w:rPr>
              <w:t>（二</w:t>
            </w:r>
            <w:r>
              <w:rPr>
                <w:spacing w:val="-12"/>
                <w:sz w:val="18"/>
              </w:rPr>
              <w:t>）</w:t>
            </w:r>
            <w:r>
              <w:rPr>
                <w:spacing w:val="-5"/>
                <w:sz w:val="18"/>
              </w:rPr>
              <w:t>招标文件、资格预审文件的发售、澄清、修改的时限，或者确定的提交资格预审申请文件、投标文件的时限不符合招标投标法和招标投标法实施</w:t>
            </w:r>
            <w:r>
              <w:rPr>
                <w:spacing w:val="-4"/>
                <w:sz w:val="18"/>
              </w:rPr>
              <w:t xml:space="preserve">条例规定； </w:t>
            </w:r>
            <w:r>
              <w:rPr>
                <w:sz w:val="18"/>
              </w:rPr>
              <w:t>（三）</w:t>
            </w:r>
            <w:r>
              <w:rPr>
                <w:spacing w:val="-1"/>
                <w:sz w:val="18"/>
              </w:rPr>
              <w:t xml:space="preserve">接受未通过资格预审的单位或者个人参加投标； </w:t>
            </w:r>
            <w:r>
              <w:rPr>
                <w:sz w:val="18"/>
              </w:rPr>
              <w:t>（四）接受应当拒收的投标文件。招标人有前款第一项、第三项、第四项所列行为之一的，对单位直接负责的主管人员和其他直接责任人员依法给予处分。</w:t>
            </w:r>
          </w:p>
        </w:tc>
        <w:tc>
          <w:tcPr>
            <w:tcW w:w="734" w:type="dxa"/>
          </w:tcPr>
          <w:p>
            <w:pPr>
              <w:pStyle w:val="7"/>
              <w:spacing w:line="226" w:lineRule="exact"/>
              <w:ind w:left="167" w:right="157"/>
              <w:jc w:val="center"/>
              <w:rPr>
                <w:sz w:val="18"/>
              </w:rPr>
            </w:pPr>
            <w:r>
              <w:rPr>
                <w:sz w:val="18"/>
              </w:rPr>
              <w:t>一般</w:t>
            </w:r>
          </w:p>
        </w:tc>
      </w:tr>
    </w:tbl>
    <w:p>
      <w:pPr>
        <w:spacing w:after="0" w:line="226" w:lineRule="exact"/>
        <w:jc w:val="center"/>
        <w:rPr>
          <w:sz w:val="18"/>
        </w:rPr>
        <w:sectPr>
          <w:pgSz w:w="16840" w:h="11910" w:orient="landscape"/>
          <w:pgMar w:top="720" w:right="640" w:bottom="720" w:left="660" w:header="0" w:footer="524" w:gutter="0"/>
          <w:cols w:space="720" w:num="1"/>
        </w:sectPr>
      </w:pPr>
    </w:p>
    <w:tbl>
      <w:tblPr>
        <w:tblStyle w:val="3"/>
        <w:tblW w:w="0" w:type="auto"/>
        <w:tblInd w:w="11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47"/>
        <w:gridCol w:w="887"/>
        <w:gridCol w:w="2371"/>
        <w:gridCol w:w="3059"/>
        <w:gridCol w:w="7609"/>
        <w:gridCol w:w="73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454" w:hRule="atLeast"/>
        </w:trPr>
        <w:tc>
          <w:tcPr>
            <w:tcW w:w="647" w:type="dxa"/>
            <w:vMerge w:val="restart"/>
          </w:tcPr>
          <w:p>
            <w:pPr>
              <w:pStyle w:val="7"/>
              <w:rPr>
                <w:rFonts w:ascii="Times New Roman"/>
                <w:sz w:val="18"/>
              </w:rPr>
            </w:pPr>
          </w:p>
        </w:tc>
        <w:tc>
          <w:tcPr>
            <w:tcW w:w="887" w:type="dxa"/>
          </w:tcPr>
          <w:p>
            <w:pPr>
              <w:pStyle w:val="7"/>
              <w:rPr>
                <w:rFonts w:ascii="Times New Roman"/>
                <w:sz w:val="18"/>
              </w:rPr>
            </w:pPr>
          </w:p>
        </w:tc>
        <w:tc>
          <w:tcPr>
            <w:tcW w:w="2371" w:type="dxa"/>
          </w:tcPr>
          <w:p>
            <w:pPr>
              <w:pStyle w:val="7"/>
              <w:rPr>
                <w:rFonts w:ascii="Times New Roman"/>
                <w:sz w:val="18"/>
              </w:rPr>
            </w:pPr>
          </w:p>
        </w:tc>
        <w:tc>
          <w:tcPr>
            <w:tcW w:w="3059" w:type="dxa"/>
          </w:tcPr>
          <w:p>
            <w:pPr>
              <w:pStyle w:val="7"/>
              <w:rPr>
                <w:rFonts w:ascii="Times New Roman"/>
                <w:sz w:val="18"/>
              </w:rPr>
            </w:pPr>
          </w:p>
        </w:tc>
        <w:tc>
          <w:tcPr>
            <w:tcW w:w="7609" w:type="dxa"/>
          </w:tcPr>
          <w:p>
            <w:pPr>
              <w:pStyle w:val="7"/>
              <w:spacing w:line="228" w:lineRule="exact"/>
              <w:ind w:left="106"/>
              <w:rPr>
                <w:sz w:val="18"/>
              </w:rPr>
            </w:pPr>
            <w:r>
              <w:rPr>
                <w:sz w:val="18"/>
              </w:rPr>
              <w:t>《工程建设项目施工招标投标办法》第七十三条</w:t>
            </w:r>
          </w:p>
          <w:p>
            <w:pPr>
              <w:pStyle w:val="7"/>
              <w:spacing w:before="117" w:line="364" w:lineRule="auto"/>
              <w:ind w:left="106" w:right="7"/>
              <w:jc w:val="both"/>
              <w:rPr>
                <w:sz w:val="18"/>
              </w:rPr>
            </w:pPr>
            <w:r>
              <w:rPr>
                <w:sz w:val="18"/>
              </w:rPr>
              <w:t>招标人有下列限制或者排斥潜在投标人行为之一的，由有关行政监督部门依照招标投标法第五十一条的规定处罚；其中，构成依法必须进行施工招标的项目的招标人规避招标的，依照招标</w:t>
            </w:r>
            <w:r>
              <w:rPr>
                <w:spacing w:val="-4"/>
                <w:sz w:val="18"/>
              </w:rPr>
              <w:t xml:space="preserve">投标法第四十九条的规定处罚： </w:t>
            </w:r>
            <w:r>
              <w:rPr>
                <w:spacing w:val="-3"/>
                <w:sz w:val="18"/>
              </w:rPr>
              <w:t>（</w:t>
            </w:r>
            <w:r>
              <w:rPr>
                <w:sz w:val="18"/>
              </w:rPr>
              <w:t>一</w:t>
            </w:r>
            <w:r>
              <w:rPr>
                <w:spacing w:val="-27"/>
                <w:sz w:val="18"/>
              </w:rPr>
              <w:t>）</w:t>
            </w:r>
            <w:r>
              <w:rPr>
                <w:sz w:val="18"/>
              </w:rPr>
              <w:t>依法应当公开招标的项目不按照规定在指定媒介发布资</w:t>
            </w:r>
            <w:r>
              <w:rPr>
                <w:spacing w:val="-4"/>
                <w:sz w:val="18"/>
              </w:rPr>
              <w:t xml:space="preserve">格预审公告或者招标公告； </w:t>
            </w:r>
            <w:r>
              <w:rPr>
                <w:spacing w:val="-3"/>
                <w:sz w:val="18"/>
              </w:rPr>
              <w:t>（</w:t>
            </w:r>
            <w:r>
              <w:rPr>
                <w:sz w:val="18"/>
              </w:rPr>
              <w:t>二</w:t>
            </w:r>
            <w:r>
              <w:rPr>
                <w:spacing w:val="-27"/>
                <w:sz w:val="18"/>
              </w:rPr>
              <w:t>）</w:t>
            </w:r>
            <w:r>
              <w:rPr>
                <w:sz w:val="18"/>
              </w:rPr>
              <w:t>在不同媒介发布的同一招标项目的资格预审公告或者招标公</w:t>
            </w:r>
            <w:r>
              <w:rPr>
                <w:spacing w:val="-6"/>
                <w:sz w:val="18"/>
              </w:rPr>
              <w:t>告的内容不一致，影响潜在投标人申请资格预审或者投标。 招标人有前款第一项、第三项、第</w:t>
            </w:r>
            <w:r>
              <w:rPr>
                <w:spacing w:val="-11"/>
                <w:sz w:val="18"/>
              </w:rPr>
              <w:t>四项所列行为之一的，对单位直接负责的主管人员和其他直接责任人员依法给予处分。 招标人</w:t>
            </w:r>
            <w:r>
              <w:rPr>
                <w:spacing w:val="-13"/>
                <w:sz w:val="18"/>
              </w:rPr>
              <w:t xml:space="preserve">有下列情形之一的，由有关行政监督部门责令改正，可以处 </w:t>
            </w:r>
            <w:r>
              <w:rPr>
                <w:sz w:val="18"/>
              </w:rPr>
              <w:t>10</w:t>
            </w:r>
            <w:r>
              <w:rPr>
                <w:spacing w:val="-8"/>
                <w:sz w:val="18"/>
              </w:rPr>
              <w:t xml:space="preserve"> 万元以下的罚款：</w:t>
            </w:r>
            <w:r>
              <w:rPr>
                <w:spacing w:val="-16"/>
                <w:sz w:val="18"/>
              </w:rPr>
              <w:t>（</w:t>
            </w:r>
            <w:r>
              <w:rPr>
                <w:sz w:val="18"/>
              </w:rPr>
              <w:t>一</w:t>
            </w:r>
            <w:r>
              <w:rPr>
                <w:spacing w:val="-17"/>
                <w:sz w:val="18"/>
              </w:rPr>
              <w:t>）</w:t>
            </w:r>
            <w:r>
              <w:rPr>
                <w:sz w:val="18"/>
              </w:rPr>
              <w:t>依法应</w:t>
            </w:r>
            <w:r>
              <w:rPr>
                <w:spacing w:val="-2"/>
                <w:sz w:val="18"/>
              </w:rPr>
              <w:t xml:space="preserve">当公开招标而采用邀请招标； </w:t>
            </w:r>
            <w:r>
              <w:rPr>
                <w:sz w:val="18"/>
              </w:rPr>
              <w:t>（二</w:t>
            </w:r>
            <w:r>
              <w:rPr>
                <w:spacing w:val="-12"/>
                <w:sz w:val="18"/>
              </w:rPr>
              <w:t>）</w:t>
            </w:r>
            <w:r>
              <w:rPr>
                <w:spacing w:val="-5"/>
                <w:sz w:val="18"/>
              </w:rPr>
              <w:t>招标文件、资格预审文件的发售、澄清、修改的时限，或者确定的提交资格预审申请文件、投标文件的时限不符合招标投标法和招标投标法实施条例规</w:t>
            </w:r>
            <w:r>
              <w:rPr>
                <w:spacing w:val="-13"/>
                <w:sz w:val="18"/>
              </w:rPr>
              <w:t xml:space="preserve">定； </w:t>
            </w:r>
            <w:r>
              <w:rPr>
                <w:sz w:val="18"/>
              </w:rPr>
              <w:t>（三</w:t>
            </w:r>
            <w:r>
              <w:rPr>
                <w:spacing w:val="-12"/>
                <w:sz w:val="18"/>
              </w:rPr>
              <w:t>）</w:t>
            </w:r>
            <w:r>
              <w:rPr>
                <w:spacing w:val="-2"/>
                <w:sz w:val="18"/>
              </w:rPr>
              <w:t xml:space="preserve">接受未通过资格预审的单位或者个人参加投标； </w:t>
            </w:r>
            <w:r>
              <w:rPr>
                <w:spacing w:val="-3"/>
                <w:sz w:val="18"/>
              </w:rPr>
              <w:t>（</w:t>
            </w:r>
            <w:r>
              <w:rPr>
                <w:sz w:val="18"/>
              </w:rPr>
              <w:t>四</w:t>
            </w:r>
            <w:r>
              <w:rPr>
                <w:spacing w:val="-12"/>
                <w:sz w:val="18"/>
              </w:rPr>
              <w:t>）</w:t>
            </w:r>
            <w:r>
              <w:rPr>
                <w:spacing w:val="-2"/>
                <w:sz w:val="18"/>
              </w:rPr>
              <w:t>接受应当拒收的投标文件。</w:t>
            </w:r>
          </w:p>
          <w:p>
            <w:pPr>
              <w:pStyle w:val="7"/>
              <w:spacing w:line="227" w:lineRule="exact"/>
              <w:ind w:left="106"/>
              <w:rPr>
                <w:sz w:val="18"/>
              </w:rPr>
            </w:pPr>
            <w:r>
              <w:rPr>
                <w:sz w:val="18"/>
              </w:rPr>
              <w:t>《工程建设项目货物招标投标办法》第五十五条</w:t>
            </w:r>
          </w:p>
          <w:p>
            <w:pPr>
              <w:pStyle w:val="7"/>
              <w:spacing w:before="120" w:line="364" w:lineRule="auto"/>
              <w:ind w:left="106" w:right="7"/>
              <w:rPr>
                <w:sz w:val="18"/>
              </w:rPr>
            </w:pPr>
            <w:r>
              <w:rPr>
                <w:spacing w:val="-4"/>
                <w:sz w:val="18"/>
              </w:rPr>
              <w:t xml:space="preserve">第五十五条 招标人或者招标代理机构有下列情形之一的，有关行政监督部门责令其限期改正， </w:t>
            </w:r>
            <w:r>
              <w:rPr>
                <w:sz w:val="18"/>
              </w:rPr>
              <w:t>根据情节可处三万元以下的罚款：</w:t>
            </w:r>
          </w:p>
          <w:p>
            <w:pPr>
              <w:pStyle w:val="7"/>
              <w:spacing w:line="230" w:lineRule="exact"/>
              <w:ind w:left="106"/>
              <w:rPr>
                <w:sz w:val="18"/>
              </w:rPr>
            </w:pPr>
            <w:r>
              <w:rPr>
                <w:sz w:val="18"/>
              </w:rPr>
              <w:t>（一）未在规定的媒介发布招标公告的；</w:t>
            </w:r>
          </w:p>
          <w:p>
            <w:pPr>
              <w:pStyle w:val="7"/>
              <w:spacing w:before="120"/>
              <w:ind w:left="106"/>
              <w:rPr>
                <w:sz w:val="18"/>
              </w:rPr>
            </w:pPr>
            <w:r>
              <w:rPr>
                <w:sz w:val="18"/>
              </w:rPr>
              <w:t>（二）不符合规定条件或虽符合条件而未经批准，擅自进行邀请招标或不招标的；</w:t>
            </w:r>
          </w:p>
          <w:p>
            <w:pPr>
              <w:pStyle w:val="7"/>
              <w:spacing w:before="119" w:line="364" w:lineRule="auto"/>
              <w:ind w:left="106" w:right="110"/>
              <w:rPr>
                <w:sz w:val="18"/>
              </w:rPr>
            </w:pPr>
            <w:r>
              <w:rPr>
                <w:sz w:val="18"/>
              </w:rPr>
              <w:t>（三）依法必须招标的货物，自招标文件开始发出之日起至提交投标文件截止之日止，少于二十日的；</w:t>
            </w:r>
          </w:p>
          <w:p>
            <w:pPr>
              <w:pStyle w:val="7"/>
              <w:spacing w:line="228" w:lineRule="exact"/>
              <w:ind w:left="106"/>
              <w:rPr>
                <w:sz w:val="18"/>
              </w:rPr>
            </w:pPr>
            <w:r>
              <w:rPr>
                <w:sz w:val="18"/>
              </w:rPr>
              <w:t>（四）应当公开招标而不公开招标的；</w:t>
            </w:r>
          </w:p>
          <w:p>
            <w:pPr>
              <w:pStyle w:val="7"/>
              <w:spacing w:before="120"/>
              <w:ind w:left="106"/>
              <w:rPr>
                <w:sz w:val="18"/>
              </w:rPr>
            </w:pPr>
            <w:r>
              <w:rPr>
                <w:sz w:val="18"/>
              </w:rPr>
              <w:t>（五）不具备招标条件而进行招标的；</w:t>
            </w:r>
          </w:p>
          <w:p>
            <w:pPr>
              <w:pStyle w:val="7"/>
              <w:spacing w:before="120"/>
              <w:ind w:left="106"/>
              <w:rPr>
                <w:sz w:val="18"/>
              </w:rPr>
            </w:pPr>
            <w:r>
              <w:rPr>
                <w:sz w:val="18"/>
              </w:rPr>
              <w:t>（六）应当履行核准手续而未履行的；</w:t>
            </w:r>
          </w:p>
          <w:p>
            <w:pPr>
              <w:pStyle w:val="7"/>
              <w:spacing w:before="120"/>
              <w:ind w:left="106"/>
              <w:rPr>
                <w:sz w:val="18"/>
              </w:rPr>
            </w:pPr>
            <w:r>
              <w:rPr>
                <w:sz w:val="18"/>
              </w:rPr>
              <w:t>（七）未按审批部门核准内容进行招标的；</w:t>
            </w:r>
          </w:p>
          <w:p>
            <w:pPr>
              <w:pStyle w:val="7"/>
              <w:spacing w:before="120"/>
              <w:ind w:left="106"/>
              <w:rPr>
                <w:sz w:val="18"/>
              </w:rPr>
            </w:pPr>
            <w:r>
              <w:rPr>
                <w:sz w:val="18"/>
              </w:rPr>
              <w:t>（八）在提交投标文件截止时间后接收投标文件的；</w:t>
            </w:r>
          </w:p>
          <w:p>
            <w:pPr>
              <w:pStyle w:val="7"/>
              <w:spacing w:before="119"/>
              <w:ind w:left="106"/>
              <w:rPr>
                <w:sz w:val="18"/>
              </w:rPr>
            </w:pPr>
            <w:r>
              <w:rPr>
                <w:sz w:val="18"/>
              </w:rPr>
              <w:t>（九）投标人数量不符合法定要求不重新招标的；</w:t>
            </w:r>
          </w:p>
          <w:p>
            <w:pPr>
              <w:pStyle w:val="7"/>
              <w:spacing w:before="120" w:line="364" w:lineRule="auto"/>
              <w:ind w:left="106" w:right="110"/>
              <w:rPr>
                <w:sz w:val="18"/>
              </w:rPr>
            </w:pPr>
            <w:r>
              <w:rPr>
                <w:sz w:val="18"/>
              </w:rPr>
              <w:t>（十）非因不可抗力原因，在发布招标公告、发出投标邀请书或者发售资格预审文件或招标文件且终止招标的。</w:t>
            </w:r>
          </w:p>
          <w:p>
            <w:pPr>
              <w:pStyle w:val="7"/>
              <w:spacing w:line="230" w:lineRule="exact"/>
              <w:ind w:left="106"/>
              <w:rPr>
                <w:sz w:val="18"/>
              </w:rPr>
            </w:pPr>
            <w:r>
              <w:rPr>
                <w:sz w:val="18"/>
              </w:rPr>
              <w:t>具有前款情形之一，且情节严重的，应当依法重新招标。</w:t>
            </w:r>
          </w:p>
        </w:tc>
        <w:tc>
          <w:tcPr>
            <w:tcW w:w="734" w:type="dxa"/>
          </w:tcPr>
          <w:p>
            <w:pPr>
              <w:pStyle w:val="7"/>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8" w:hRule="atLeast"/>
        </w:trPr>
        <w:tc>
          <w:tcPr>
            <w:tcW w:w="647" w:type="dxa"/>
            <w:vMerge w:val="continue"/>
            <w:tcBorders>
              <w:top w:val="nil"/>
            </w:tcBorders>
          </w:tcPr>
          <w:p>
            <w:pPr>
              <w:rPr>
                <w:sz w:val="2"/>
                <w:szCs w:val="2"/>
              </w:rPr>
            </w:pPr>
          </w:p>
        </w:tc>
        <w:tc>
          <w:tcPr>
            <w:tcW w:w="887" w:type="dxa"/>
          </w:tcPr>
          <w:p>
            <w:pPr>
              <w:pStyle w:val="7"/>
              <w:spacing w:line="227" w:lineRule="exact"/>
              <w:ind w:left="106"/>
              <w:rPr>
                <w:rFonts w:hint="default" w:eastAsia="宋体"/>
                <w:b/>
                <w:sz w:val="18"/>
                <w:lang w:val="en-US" w:eastAsia="zh-CN"/>
              </w:rPr>
            </w:pPr>
            <w:r>
              <w:rPr>
                <w:rFonts w:hint="eastAsia"/>
                <w:sz w:val="18"/>
                <w:lang w:eastAsia="zh-CN"/>
              </w:rPr>
              <w:t>F</w:t>
            </w:r>
            <w:r>
              <w:rPr>
                <w:sz w:val="18"/>
              </w:rPr>
              <w:t>-2-</w:t>
            </w:r>
            <w:r>
              <w:rPr>
                <w:rFonts w:hint="eastAsia"/>
                <w:sz w:val="18"/>
                <w:lang w:val="en-US" w:eastAsia="zh-CN"/>
              </w:rPr>
              <w:t>10</w:t>
            </w:r>
          </w:p>
        </w:tc>
        <w:tc>
          <w:tcPr>
            <w:tcW w:w="2371" w:type="dxa"/>
          </w:tcPr>
          <w:p>
            <w:pPr>
              <w:pStyle w:val="7"/>
              <w:spacing w:line="227" w:lineRule="exact"/>
              <w:ind w:left="108"/>
              <w:rPr>
                <w:b/>
                <w:sz w:val="18"/>
              </w:rPr>
            </w:pPr>
            <w:r>
              <w:rPr>
                <w:sz w:val="18"/>
              </w:rPr>
              <w:t>在提交投标文件截止时间后</w:t>
            </w:r>
          </w:p>
        </w:tc>
        <w:tc>
          <w:tcPr>
            <w:tcW w:w="3059" w:type="dxa"/>
          </w:tcPr>
          <w:p>
            <w:pPr>
              <w:pStyle w:val="7"/>
              <w:spacing w:line="227" w:lineRule="exact"/>
              <w:ind w:left="108"/>
              <w:rPr>
                <w:sz w:val="18"/>
              </w:rPr>
            </w:pPr>
            <w:r>
              <w:rPr>
                <w:sz w:val="18"/>
              </w:rPr>
              <w:t>《招标投标法》第二十八条</w:t>
            </w:r>
          </w:p>
        </w:tc>
        <w:tc>
          <w:tcPr>
            <w:tcW w:w="7609" w:type="dxa"/>
          </w:tcPr>
          <w:p>
            <w:pPr>
              <w:pStyle w:val="7"/>
              <w:spacing w:line="227" w:lineRule="exact"/>
              <w:ind w:left="106"/>
              <w:rPr>
                <w:sz w:val="18"/>
              </w:rPr>
            </w:pPr>
            <w:r>
              <w:rPr>
                <w:sz w:val="18"/>
              </w:rPr>
              <w:t>责令改正</w:t>
            </w:r>
          </w:p>
        </w:tc>
        <w:tc>
          <w:tcPr>
            <w:tcW w:w="734" w:type="dxa"/>
          </w:tcPr>
          <w:p>
            <w:pPr>
              <w:pStyle w:val="7"/>
              <w:spacing w:line="227" w:lineRule="exact"/>
              <w:ind w:left="187"/>
              <w:rPr>
                <w:sz w:val="18"/>
              </w:rPr>
            </w:pPr>
            <w:r>
              <w:rPr>
                <w:sz w:val="18"/>
              </w:rPr>
              <w:t>轻微</w:t>
            </w:r>
          </w:p>
        </w:tc>
      </w:tr>
    </w:tbl>
    <w:p>
      <w:pPr>
        <w:spacing w:after="0" w:line="227" w:lineRule="exact"/>
        <w:rPr>
          <w:sz w:val="18"/>
        </w:rPr>
        <w:sectPr>
          <w:pgSz w:w="16840" w:h="11910" w:orient="landscape"/>
          <w:pgMar w:top="720" w:right="640" w:bottom="720" w:left="660" w:header="0" w:footer="524" w:gutter="0"/>
          <w:cols w:space="720" w:num="1"/>
        </w:sectPr>
      </w:pPr>
    </w:p>
    <w:tbl>
      <w:tblPr>
        <w:tblStyle w:val="3"/>
        <w:tblW w:w="0" w:type="auto"/>
        <w:tblInd w:w="11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47"/>
        <w:gridCol w:w="899"/>
        <w:gridCol w:w="2359"/>
        <w:gridCol w:w="3059"/>
        <w:gridCol w:w="7609"/>
        <w:gridCol w:w="73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838" w:hRule="atLeast"/>
        </w:trPr>
        <w:tc>
          <w:tcPr>
            <w:tcW w:w="647" w:type="dxa"/>
          </w:tcPr>
          <w:p>
            <w:pPr>
              <w:pStyle w:val="7"/>
              <w:rPr>
                <w:rFonts w:ascii="Times New Roman"/>
                <w:sz w:val="18"/>
              </w:rPr>
            </w:pPr>
          </w:p>
        </w:tc>
        <w:tc>
          <w:tcPr>
            <w:tcW w:w="899" w:type="dxa"/>
          </w:tcPr>
          <w:p>
            <w:pPr>
              <w:pStyle w:val="7"/>
              <w:rPr>
                <w:rFonts w:ascii="Times New Roman"/>
                <w:sz w:val="18"/>
              </w:rPr>
            </w:pPr>
          </w:p>
        </w:tc>
        <w:tc>
          <w:tcPr>
            <w:tcW w:w="2359" w:type="dxa"/>
          </w:tcPr>
          <w:p>
            <w:pPr>
              <w:pStyle w:val="7"/>
              <w:spacing w:line="228" w:lineRule="exact"/>
              <w:ind w:left="108"/>
              <w:rPr>
                <w:b/>
                <w:sz w:val="18"/>
              </w:rPr>
            </w:pPr>
            <w:r>
              <w:rPr>
                <w:sz w:val="18"/>
              </w:rPr>
              <w:t>接收投标文件的</w:t>
            </w:r>
          </w:p>
        </w:tc>
        <w:tc>
          <w:tcPr>
            <w:tcW w:w="3059" w:type="dxa"/>
          </w:tcPr>
          <w:p>
            <w:pPr>
              <w:pStyle w:val="7"/>
              <w:spacing w:line="228" w:lineRule="exact"/>
              <w:ind w:left="108"/>
              <w:rPr>
                <w:sz w:val="18"/>
              </w:rPr>
            </w:pPr>
            <w:r>
              <w:rPr>
                <w:sz w:val="18"/>
              </w:rPr>
              <w:t>《工程建设项目施工招标投标办法》</w:t>
            </w:r>
          </w:p>
          <w:p>
            <w:pPr>
              <w:pStyle w:val="7"/>
              <w:spacing w:before="47"/>
              <w:ind w:left="108"/>
              <w:rPr>
                <w:sz w:val="18"/>
              </w:rPr>
            </w:pPr>
            <w:r>
              <w:rPr>
                <w:sz w:val="18"/>
              </w:rPr>
              <w:t>第七十三条，《工程建设项目货物招</w:t>
            </w:r>
          </w:p>
          <w:p>
            <w:pPr>
              <w:pStyle w:val="7"/>
              <w:spacing w:before="49"/>
              <w:ind w:left="108"/>
              <w:rPr>
                <w:sz w:val="18"/>
              </w:rPr>
            </w:pPr>
            <w:r>
              <w:rPr>
                <w:sz w:val="18"/>
              </w:rPr>
              <w:t>标投标办法》第五十五条，《工程建</w:t>
            </w:r>
          </w:p>
          <w:p>
            <w:pPr>
              <w:pStyle w:val="7"/>
              <w:spacing w:before="49"/>
              <w:ind w:left="108"/>
              <w:rPr>
                <w:sz w:val="18"/>
              </w:rPr>
            </w:pPr>
            <w:r>
              <w:rPr>
                <w:sz w:val="18"/>
              </w:rPr>
              <w:t>设项目勘察设计招标投标办法》第五</w:t>
            </w:r>
          </w:p>
          <w:p>
            <w:pPr>
              <w:pStyle w:val="7"/>
              <w:spacing w:before="49"/>
              <w:ind w:left="108"/>
              <w:rPr>
                <w:sz w:val="18"/>
              </w:rPr>
            </w:pPr>
            <w:r>
              <w:rPr>
                <w:sz w:val="18"/>
              </w:rPr>
              <w:t>十一条</w:t>
            </w:r>
          </w:p>
        </w:tc>
        <w:tc>
          <w:tcPr>
            <w:tcW w:w="7609" w:type="dxa"/>
          </w:tcPr>
          <w:p>
            <w:pPr>
              <w:pStyle w:val="7"/>
              <w:spacing w:line="228" w:lineRule="exact"/>
              <w:ind w:left="106"/>
              <w:rPr>
                <w:sz w:val="18"/>
              </w:rPr>
            </w:pPr>
            <w:r>
              <w:rPr>
                <w:sz w:val="18"/>
              </w:rPr>
              <w:t>责令改正，并处罚款</w:t>
            </w:r>
          </w:p>
          <w:p>
            <w:pPr>
              <w:pStyle w:val="7"/>
              <w:spacing w:before="47"/>
              <w:ind w:left="106"/>
              <w:rPr>
                <w:sz w:val="18"/>
              </w:rPr>
            </w:pPr>
            <w:r>
              <w:rPr>
                <w:sz w:val="18"/>
              </w:rPr>
              <w:t>《工程建设项目施工招标投标办法》第七十三条</w:t>
            </w:r>
          </w:p>
          <w:p>
            <w:pPr>
              <w:pStyle w:val="7"/>
              <w:spacing w:before="49"/>
              <w:ind w:left="106"/>
              <w:rPr>
                <w:sz w:val="18"/>
              </w:rPr>
            </w:pPr>
            <w:r>
              <w:rPr>
                <w:sz w:val="18"/>
              </w:rPr>
              <w:t>招标人有下列限制或者排斥潜在投标人行为之一的，由有关行政监督部门依照招标投标法第五</w:t>
            </w:r>
          </w:p>
          <w:p>
            <w:pPr>
              <w:pStyle w:val="7"/>
              <w:spacing w:before="49"/>
              <w:ind w:left="106"/>
              <w:rPr>
                <w:sz w:val="18"/>
              </w:rPr>
            </w:pPr>
            <w:r>
              <w:rPr>
                <w:sz w:val="18"/>
              </w:rPr>
              <w:t>十一条的规定处罚；其中，构成依法必须进行施工招标的项目的招标人规避招标的，依照招标</w:t>
            </w:r>
          </w:p>
          <w:p>
            <w:pPr>
              <w:pStyle w:val="7"/>
              <w:spacing w:before="49"/>
              <w:ind w:left="106"/>
              <w:rPr>
                <w:sz w:val="18"/>
              </w:rPr>
            </w:pPr>
            <w:r>
              <w:rPr>
                <w:sz w:val="18"/>
              </w:rPr>
              <w:t>投标法第四十九条的规定处罚： （一）依法应当公开招标的项目不按照规定在指定媒介发布资</w:t>
            </w:r>
          </w:p>
          <w:p>
            <w:pPr>
              <w:pStyle w:val="7"/>
              <w:spacing w:before="49"/>
              <w:ind w:left="106"/>
              <w:rPr>
                <w:sz w:val="18"/>
              </w:rPr>
            </w:pPr>
            <w:r>
              <w:rPr>
                <w:sz w:val="18"/>
              </w:rPr>
              <w:t>格预审公告或者招标公告； （二）在不同媒介发布的同一招标项目的资格预审公告或者招标公</w:t>
            </w:r>
          </w:p>
          <w:p>
            <w:pPr>
              <w:pStyle w:val="7"/>
              <w:spacing w:before="49"/>
              <w:ind w:left="106"/>
              <w:rPr>
                <w:sz w:val="18"/>
              </w:rPr>
            </w:pPr>
            <w:r>
              <w:rPr>
                <w:sz w:val="18"/>
              </w:rPr>
              <w:t>告的内容不一致，影响潜在投标人申请资格预审或者投标。 招标人有前款第一项、第三项、第</w:t>
            </w:r>
          </w:p>
          <w:p>
            <w:pPr>
              <w:pStyle w:val="7"/>
              <w:spacing w:before="49"/>
              <w:ind w:left="106"/>
              <w:rPr>
                <w:sz w:val="18"/>
              </w:rPr>
            </w:pPr>
            <w:r>
              <w:rPr>
                <w:sz w:val="18"/>
              </w:rPr>
              <w:t>四项所列行为之一的，对单位直接负责的主管人员和其他直接责任人员依法给予处分。 招标人</w:t>
            </w:r>
          </w:p>
          <w:p>
            <w:pPr>
              <w:pStyle w:val="7"/>
              <w:spacing w:before="49"/>
              <w:ind w:left="106"/>
              <w:rPr>
                <w:sz w:val="18"/>
              </w:rPr>
            </w:pPr>
            <w:r>
              <w:rPr>
                <w:sz w:val="18"/>
              </w:rPr>
              <w:t>有下列情形之一的，由有关行政监督部门责令改正，可以处 10 万元以下的罚款： （一）依法</w:t>
            </w:r>
          </w:p>
          <w:p>
            <w:pPr>
              <w:pStyle w:val="7"/>
              <w:spacing w:before="47"/>
              <w:ind w:left="106"/>
              <w:rPr>
                <w:sz w:val="18"/>
              </w:rPr>
            </w:pPr>
            <w:r>
              <w:rPr>
                <w:sz w:val="18"/>
              </w:rPr>
              <w:t>应当公开招标而采用邀请招标； （二）招标文件、资格预审文件的发售、澄清、修改的时限，</w:t>
            </w:r>
          </w:p>
          <w:p>
            <w:pPr>
              <w:pStyle w:val="7"/>
              <w:spacing w:before="49"/>
              <w:ind w:left="106"/>
              <w:rPr>
                <w:sz w:val="18"/>
              </w:rPr>
            </w:pPr>
            <w:r>
              <w:rPr>
                <w:sz w:val="18"/>
              </w:rPr>
              <w:t>或者确定的提交资格预审申请文件、投标文件的时限不符合招标投标法和招标投标法实施条例</w:t>
            </w:r>
          </w:p>
          <w:p>
            <w:pPr>
              <w:pStyle w:val="7"/>
              <w:spacing w:before="49"/>
              <w:ind w:left="106"/>
              <w:rPr>
                <w:sz w:val="18"/>
              </w:rPr>
            </w:pPr>
            <w:r>
              <w:rPr>
                <w:sz w:val="18"/>
              </w:rPr>
              <w:t>规定； （三）接受未通过资格预审的单位或者个人参加投标； （四）接受应当拒收的投标文</w:t>
            </w:r>
          </w:p>
          <w:p>
            <w:pPr>
              <w:pStyle w:val="7"/>
              <w:spacing w:before="49"/>
              <w:ind w:left="106"/>
              <w:rPr>
                <w:sz w:val="18"/>
              </w:rPr>
            </w:pPr>
            <w:r>
              <w:rPr>
                <w:sz w:val="18"/>
              </w:rPr>
              <w:t>件。</w:t>
            </w:r>
          </w:p>
          <w:p>
            <w:pPr>
              <w:pStyle w:val="7"/>
              <w:spacing w:before="49"/>
              <w:ind w:left="106"/>
              <w:rPr>
                <w:sz w:val="18"/>
              </w:rPr>
            </w:pPr>
            <w:r>
              <w:rPr>
                <w:sz w:val="18"/>
              </w:rPr>
              <w:t>《工程建设项目货物招标投标办法》第五十五条</w:t>
            </w:r>
          </w:p>
          <w:p>
            <w:pPr>
              <w:pStyle w:val="7"/>
              <w:spacing w:before="49"/>
              <w:ind w:left="106"/>
              <w:rPr>
                <w:sz w:val="18"/>
              </w:rPr>
            </w:pPr>
            <w:r>
              <w:rPr>
                <w:sz w:val="18"/>
              </w:rPr>
              <w:t>第五十五条 招标人或者招标代理机构有下列情形之一的，有关行政监督部门责令其限期改正，</w:t>
            </w:r>
          </w:p>
          <w:p>
            <w:pPr>
              <w:pStyle w:val="7"/>
              <w:spacing w:before="49"/>
              <w:ind w:left="106"/>
              <w:rPr>
                <w:sz w:val="18"/>
              </w:rPr>
            </w:pPr>
            <w:r>
              <w:rPr>
                <w:sz w:val="18"/>
              </w:rPr>
              <w:t>根据情节可处三万元以下的罚款：</w:t>
            </w:r>
          </w:p>
          <w:p>
            <w:pPr>
              <w:pStyle w:val="7"/>
              <w:spacing w:before="49"/>
              <w:ind w:left="106"/>
              <w:rPr>
                <w:sz w:val="18"/>
              </w:rPr>
            </w:pPr>
            <w:r>
              <w:rPr>
                <w:sz w:val="18"/>
              </w:rPr>
              <w:t>（一）未在规定的媒介发布招标公告的；</w:t>
            </w:r>
          </w:p>
          <w:p>
            <w:pPr>
              <w:pStyle w:val="7"/>
              <w:spacing w:before="49"/>
              <w:ind w:left="106"/>
              <w:rPr>
                <w:sz w:val="18"/>
              </w:rPr>
            </w:pPr>
            <w:r>
              <w:rPr>
                <w:sz w:val="18"/>
              </w:rPr>
              <w:t>（二）不符合规定条件或虽符合条件而未经批准，擅自进行邀请招标或不招标的；</w:t>
            </w:r>
          </w:p>
          <w:p>
            <w:pPr>
              <w:pStyle w:val="7"/>
              <w:spacing w:before="47"/>
              <w:ind w:left="106"/>
              <w:rPr>
                <w:sz w:val="18"/>
              </w:rPr>
            </w:pPr>
            <w:r>
              <w:rPr>
                <w:sz w:val="18"/>
              </w:rPr>
              <w:t>（三）依法必须招标的货物，自招标文件开始发出之日起至提交投标文件截止之日止，少于二</w:t>
            </w:r>
          </w:p>
          <w:p>
            <w:pPr>
              <w:pStyle w:val="7"/>
              <w:spacing w:before="49"/>
              <w:ind w:left="106"/>
              <w:rPr>
                <w:sz w:val="18"/>
              </w:rPr>
            </w:pPr>
            <w:r>
              <w:rPr>
                <w:sz w:val="18"/>
              </w:rPr>
              <w:t>十日的；</w:t>
            </w:r>
          </w:p>
          <w:p>
            <w:pPr>
              <w:pStyle w:val="7"/>
              <w:spacing w:before="49"/>
              <w:ind w:left="106"/>
              <w:rPr>
                <w:sz w:val="18"/>
              </w:rPr>
            </w:pPr>
            <w:r>
              <w:rPr>
                <w:sz w:val="18"/>
              </w:rPr>
              <w:t>（四）应当公开招标而不公开招标的；</w:t>
            </w:r>
          </w:p>
          <w:p>
            <w:pPr>
              <w:pStyle w:val="7"/>
              <w:spacing w:before="49"/>
              <w:ind w:left="106"/>
              <w:rPr>
                <w:sz w:val="18"/>
              </w:rPr>
            </w:pPr>
            <w:r>
              <w:rPr>
                <w:sz w:val="18"/>
              </w:rPr>
              <w:t>（五）不具备招标条件而进行招标的；</w:t>
            </w:r>
          </w:p>
          <w:p>
            <w:pPr>
              <w:pStyle w:val="7"/>
              <w:spacing w:before="49"/>
              <w:ind w:left="106"/>
              <w:rPr>
                <w:sz w:val="18"/>
              </w:rPr>
            </w:pPr>
            <w:r>
              <w:rPr>
                <w:sz w:val="18"/>
              </w:rPr>
              <w:t>（六）应当履行核准手续而未履行的；</w:t>
            </w:r>
          </w:p>
          <w:p>
            <w:pPr>
              <w:pStyle w:val="7"/>
              <w:spacing w:before="49"/>
              <w:ind w:left="106"/>
              <w:rPr>
                <w:sz w:val="18"/>
              </w:rPr>
            </w:pPr>
            <w:r>
              <w:rPr>
                <w:sz w:val="18"/>
              </w:rPr>
              <w:t>（七）未按审批部门核准内容进行招标的；</w:t>
            </w:r>
          </w:p>
          <w:p>
            <w:pPr>
              <w:pStyle w:val="7"/>
              <w:spacing w:before="49"/>
              <w:ind w:left="106"/>
              <w:rPr>
                <w:sz w:val="18"/>
              </w:rPr>
            </w:pPr>
            <w:r>
              <w:rPr>
                <w:sz w:val="18"/>
              </w:rPr>
              <w:t>（八）在提交投标文件截止时间后接收投标文件的；</w:t>
            </w:r>
          </w:p>
          <w:p>
            <w:pPr>
              <w:pStyle w:val="7"/>
              <w:spacing w:before="49"/>
              <w:ind w:left="106"/>
              <w:rPr>
                <w:sz w:val="18"/>
              </w:rPr>
            </w:pPr>
            <w:r>
              <w:rPr>
                <w:sz w:val="18"/>
              </w:rPr>
              <w:t>（九）投标人数量不符合法定要求不重新招标的；</w:t>
            </w:r>
          </w:p>
          <w:p>
            <w:pPr>
              <w:pStyle w:val="7"/>
              <w:spacing w:before="49"/>
              <w:ind w:left="106"/>
              <w:rPr>
                <w:sz w:val="18"/>
              </w:rPr>
            </w:pPr>
            <w:r>
              <w:rPr>
                <w:sz w:val="18"/>
              </w:rPr>
              <w:t>（十）非因不可抗力原因，在发布招标公告、发出投标邀请书或者发售资格预审文件或招标文</w:t>
            </w:r>
          </w:p>
          <w:p>
            <w:pPr>
              <w:pStyle w:val="7"/>
              <w:spacing w:before="49"/>
              <w:ind w:left="106"/>
              <w:rPr>
                <w:sz w:val="18"/>
              </w:rPr>
            </w:pPr>
            <w:r>
              <w:rPr>
                <w:sz w:val="18"/>
              </w:rPr>
              <w:t>件且终止招标的。</w:t>
            </w:r>
          </w:p>
        </w:tc>
        <w:tc>
          <w:tcPr>
            <w:tcW w:w="734" w:type="dxa"/>
          </w:tcPr>
          <w:p>
            <w:pPr>
              <w:pStyle w:val="7"/>
              <w:spacing w:line="228" w:lineRule="exact"/>
              <w:ind w:left="187"/>
              <w:rPr>
                <w:sz w:val="18"/>
              </w:rPr>
            </w:pPr>
            <w:r>
              <w:rPr>
                <w:sz w:val="18"/>
              </w:rPr>
              <w:t>一般</w:t>
            </w:r>
          </w:p>
        </w:tc>
      </w:tr>
    </w:tbl>
    <w:p>
      <w:pPr>
        <w:spacing w:after="0"/>
        <w:rPr>
          <w:rFonts w:ascii="Times New Roman"/>
          <w:sz w:val="18"/>
        </w:rPr>
        <w:sectPr>
          <w:pgSz w:w="16840" w:h="11910" w:orient="landscape"/>
          <w:pgMar w:top="720" w:right="640" w:bottom="720" w:left="660" w:header="0" w:footer="524" w:gutter="0"/>
          <w:cols w:space="720" w:num="1"/>
        </w:sectPr>
      </w:pPr>
    </w:p>
    <w:tbl>
      <w:tblPr>
        <w:tblStyle w:val="3"/>
        <w:tblW w:w="0" w:type="auto"/>
        <w:tblInd w:w="11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47"/>
        <w:gridCol w:w="887"/>
        <w:gridCol w:w="2371"/>
        <w:gridCol w:w="3059"/>
        <w:gridCol w:w="7609"/>
        <w:gridCol w:w="73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00" w:hRule="atLeast"/>
        </w:trPr>
        <w:tc>
          <w:tcPr>
            <w:tcW w:w="647" w:type="dxa"/>
            <w:vMerge w:val="restart"/>
          </w:tcPr>
          <w:p>
            <w:pPr>
              <w:pStyle w:val="7"/>
              <w:rPr>
                <w:rFonts w:ascii="Times New Roman"/>
                <w:sz w:val="18"/>
              </w:rPr>
            </w:pPr>
          </w:p>
        </w:tc>
        <w:tc>
          <w:tcPr>
            <w:tcW w:w="887" w:type="dxa"/>
          </w:tcPr>
          <w:p>
            <w:pPr>
              <w:pStyle w:val="7"/>
              <w:rPr>
                <w:rFonts w:ascii="Times New Roman"/>
                <w:sz w:val="18"/>
              </w:rPr>
            </w:pPr>
          </w:p>
        </w:tc>
        <w:tc>
          <w:tcPr>
            <w:tcW w:w="2371" w:type="dxa"/>
          </w:tcPr>
          <w:p>
            <w:pPr>
              <w:pStyle w:val="7"/>
              <w:rPr>
                <w:rFonts w:ascii="Times New Roman"/>
                <w:sz w:val="18"/>
              </w:rPr>
            </w:pPr>
          </w:p>
        </w:tc>
        <w:tc>
          <w:tcPr>
            <w:tcW w:w="3059" w:type="dxa"/>
          </w:tcPr>
          <w:p>
            <w:pPr>
              <w:pStyle w:val="7"/>
              <w:rPr>
                <w:rFonts w:ascii="Times New Roman"/>
                <w:sz w:val="18"/>
              </w:rPr>
            </w:pPr>
          </w:p>
        </w:tc>
        <w:tc>
          <w:tcPr>
            <w:tcW w:w="7609" w:type="dxa"/>
          </w:tcPr>
          <w:p>
            <w:pPr>
              <w:pStyle w:val="7"/>
              <w:spacing w:line="228" w:lineRule="exact"/>
              <w:ind w:left="466"/>
              <w:rPr>
                <w:sz w:val="18"/>
              </w:rPr>
            </w:pPr>
            <w:r>
              <w:rPr>
                <w:sz w:val="18"/>
              </w:rPr>
              <w:t>具有前款情形之一，且情节严重的，应当依法重新招标。</w:t>
            </w:r>
          </w:p>
          <w:p>
            <w:pPr>
              <w:pStyle w:val="7"/>
              <w:spacing w:before="117"/>
              <w:ind w:left="106"/>
              <w:rPr>
                <w:sz w:val="18"/>
              </w:rPr>
            </w:pPr>
            <w:r>
              <w:rPr>
                <w:sz w:val="18"/>
              </w:rPr>
              <w:t>《工程建设项目勘察设计招标投标办法》第五十一条</w:t>
            </w:r>
          </w:p>
          <w:p>
            <w:pPr>
              <w:pStyle w:val="7"/>
              <w:spacing w:line="350" w:lineRule="atLeast"/>
              <w:ind w:left="106" w:right="7"/>
              <w:rPr>
                <w:sz w:val="18"/>
              </w:rPr>
            </w:pPr>
            <w:r>
              <w:rPr>
                <w:spacing w:val="-5"/>
                <w:sz w:val="18"/>
              </w:rPr>
              <w:t xml:space="preserve">招标人有下列情形之一的，由有关行政监督部门责令改正，可以处 </w:t>
            </w:r>
            <w:r>
              <w:rPr>
                <w:sz w:val="18"/>
              </w:rPr>
              <w:t>10</w:t>
            </w:r>
            <w:r>
              <w:rPr>
                <w:spacing w:val="-11"/>
                <w:sz w:val="18"/>
              </w:rPr>
              <w:t xml:space="preserve"> 万元以下的罚款： </w:t>
            </w:r>
            <w:r>
              <w:rPr>
                <w:sz w:val="18"/>
              </w:rPr>
              <w:t>（一</w:t>
            </w:r>
            <w:r>
              <w:rPr>
                <w:spacing w:val="-14"/>
                <w:sz w:val="18"/>
              </w:rPr>
              <w:t xml:space="preserve">） </w:t>
            </w:r>
            <w:r>
              <w:rPr>
                <w:spacing w:val="-2"/>
                <w:sz w:val="18"/>
              </w:rPr>
              <w:t xml:space="preserve">依法应当公开招标而采用邀请招标； </w:t>
            </w:r>
            <w:r>
              <w:rPr>
                <w:sz w:val="18"/>
              </w:rPr>
              <w:t>（二</w:t>
            </w:r>
            <w:r>
              <w:rPr>
                <w:spacing w:val="-12"/>
                <w:sz w:val="18"/>
              </w:rPr>
              <w:t>）</w:t>
            </w:r>
            <w:r>
              <w:rPr>
                <w:spacing w:val="-5"/>
                <w:sz w:val="18"/>
              </w:rPr>
              <w:t>招标文件、资格预审文件的发售、澄清、修改的时限，或者确定的提交资格预审申请文件、投标文件的时限不符合招标投标法和招标投标法实施</w:t>
            </w:r>
            <w:r>
              <w:rPr>
                <w:spacing w:val="-4"/>
                <w:sz w:val="18"/>
              </w:rPr>
              <w:t xml:space="preserve">条例规定； </w:t>
            </w:r>
            <w:r>
              <w:rPr>
                <w:sz w:val="18"/>
              </w:rPr>
              <w:t>（三）</w:t>
            </w:r>
            <w:r>
              <w:rPr>
                <w:spacing w:val="-1"/>
                <w:sz w:val="18"/>
              </w:rPr>
              <w:t xml:space="preserve">接受未通过资格预审的单位或者个人参加投标； </w:t>
            </w:r>
            <w:r>
              <w:rPr>
                <w:sz w:val="18"/>
              </w:rPr>
              <w:t>（四）接受应当拒收的投标文件。招标人有前款第一项、第三项、第四项所列行为之一的，对单位直接负责的主管人员和其他直接责任人员依法给予处分。</w:t>
            </w:r>
          </w:p>
        </w:tc>
        <w:tc>
          <w:tcPr>
            <w:tcW w:w="734" w:type="dxa"/>
          </w:tcPr>
          <w:p>
            <w:pPr>
              <w:pStyle w:val="7"/>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0" w:hRule="atLeast"/>
        </w:trPr>
        <w:tc>
          <w:tcPr>
            <w:tcW w:w="647" w:type="dxa"/>
            <w:vMerge w:val="continue"/>
            <w:tcBorders>
              <w:top w:val="nil"/>
            </w:tcBorders>
          </w:tcPr>
          <w:p>
            <w:pPr>
              <w:rPr>
                <w:sz w:val="2"/>
                <w:szCs w:val="2"/>
              </w:rPr>
            </w:pPr>
          </w:p>
        </w:tc>
        <w:tc>
          <w:tcPr>
            <w:tcW w:w="887" w:type="dxa"/>
            <w:vMerge w:val="restart"/>
          </w:tcPr>
          <w:p>
            <w:pPr>
              <w:pStyle w:val="7"/>
              <w:spacing w:line="227" w:lineRule="exact"/>
              <w:ind w:left="106"/>
              <w:rPr>
                <w:rFonts w:hint="default" w:eastAsia="宋体"/>
                <w:b/>
                <w:sz w:val="18"/>
                <w:lang w:val="en-US" w:eastAsia="zh-CN"/>
              </w:rPr>
            </w:pPr>
            <w:r>
              <w:rPr>
                <w:rFonts w:hint="eastAsia"/>
                <w:sz w:val="18"/>
                <w:lang w:eastAsia="zh-CN"/>
              </w:rPr>
              <w:t>F</w:t>
            </w:r>
            <w:r>
              <w:rPr>
                <w:sz w:val="18"/>
              </w:rPr>
              <w:t>-2-</w:t>
            </w:r>
            <w:r>
              <w:rPr>
                <w:rFonts w:hint="eastAsia"/>
                <w:sz w:val="18"/>
                <w:lang w:val="en-US" w:eastAsia="zh-CN"/>
              </w:rPr>
              <w:t>11</w:t>
            </w:r>
          </w:p>
        </w:tc>
        <w:tc>
          <w:tcPr>
            <w:tcW w:w="2371" w:type="dxa"/>
            <w:vMerge w:val="restart"/>
          </w:tcPr>
          <w:p>
            <w:pPr>
              <w:pStyle w:val="7"/>
              <w:spacing w:line="364" w:lineRule="auto"/>
              <w:ind w:left="108" w:right="95"/>
              <w:rPr>
                <w:b/>
                <w:sz w:val="18"/>
              </w:rPr>
            </w:pPr>
            <w:r>
              <w:rPr>
                <w:rFonts w:ascii="宋体" w:hAnsi="宋体" w:eastAsia="宋体" w:cs="宋体"/>
                <w:sz w:val="18"/>
                <w:szCs w:val="22"/>
                <w:lang w:val="zh-CN" w:eastAsia="zh-CN" w:bidi="zh-CN"/>
              </w:rPr>
              <w:t>评标委员会的组建及人员组成不符合法定要求的，或者确定、更换评标委员会成员违反规定的</w:t>
            </w:r>
          </w:p>
        </w:tc>
        <w:tc>
          <w:tcPr>
            <w:tcW w:w="3059" w:type="dxa"/>
            <w:vMerge w:val="restart"/>
          </w:tcPr>
          <w:p>
            <w:pPr>
              <w:pStyle w:val="7"/>
              <w:spacing w:line="227" w:lineRule="exact"/>
              <w:ind w:left="108"/>
              <w:rPr>
                <w:sz w:val="18"/>
              </w:rPr>
            </w:pPr>
            <w:r>
              <w:rPr>
                <w:sz w:val="18"/>
              </w:rPr>
              <w:t>《招标投标法》第三十七条</w:t>
            </w:r>
          </w:p>
          <w:p>
            <w:pPr>
              <w:pStyle w:val="7"/>
              <w:spacing w:before="119" w:line="364" w:lineRule="auto"/>
              <w:ind w:left="108" w:right="97"/>
              <w:rPr>
                <w:sz w:val="18"/>
              </w:rPr>
            </w:pPr>
            <w:r>
              <w:rPr>
                <w:sz w:val="18"/>
              </w:rPr>
              <w:t>《工程建设项目勘察设计招标投标</w:t>
            </w:r>
            <w:r>
              <w:rPr>
                <w:spacing w:val="-8"/>
                <w:sz w:val="18"/>
              </w:rPr>
              <w:t>办法》第五十三条，《工程建设项目</w:t>
            </w:r>
            <w:r>
              <w:rPr>
                <w:spacing w:val="-9"/>
                <w:sz w:val="18"/>
              </w:rPr>
              <w:t>施工招标投标办法》第七十九条</w:t>
            </w:r>
            <w:r>
              <w:rPr>
                <w:spacing w:val="-54"/>
                <w:sz w:val="18"/>
              </w:rPr>
              <w:t>，《工</w:t>
            </w:r>
            <w:r>
              <w:rPr>
                <w:spacing w:val="-4"/>
                <w:sz w:val="18"/>
              </w:rPr>
              <w:t>程建设项目货物招标投标办法》第五</w:t>
            </w:r>
            <w:r>
              <w:rPr>
                <w:spacing w:val="-7"/>
                <w:sz w:val="18"/>
              </w:rPr>
              <w:t>十七条，《评标专家和评标专家库管</w:t>
            </w:r>
            <w:r>
              <w:rPr>
                <w:spacing w:val="-6"/>
                <w:sz w:val="18"/>
              </w:rPr>
              <w:t>理暂行办法》第十七条，《中华人民</w:t>
            </w:r>
            <w:r>
              <w:rPr>
                <w:spacing w:val="-4"/>
                <w:sz w:val="18"/>
              </w:rPr>
              <w:t>共和国招标投标法实施条例》第七十</w:t>
            </w:r>
            <w:r>
              <w:rPr>
                <w:sz w:val="18"/>
              </w:rPr>
              <w:t>条</w:t>
            </w:r>
          </w:p>
        </w:tc>
        <w:tc>
          <w:tcPr>
            <w:tcW w:w="7609" w:type="dxa"/>
          </w:tcPr>
          <w:p>
            <w:pPr>
              <w:pStyle w:val="7"/>
              <w:spacing w:line="227" w:lineRule="exact"/>
              <w:ind w:left="106"/>
              <w:rPr>
                <w:sz w:val="18"/>
              </w:rPr>
            </w:pPr>
            <w:r>
              <w:rPr>
                <w:sz w:val="18"/>
              </w:rPr>
              <w:t>责令改正</w:t>
            </w:r>
          </w:p>
        </w:tc>
        <w:tc>
          <w:tcPr>
            <w:tcW w:w="734" w:type="dxa"/>
          </w:tcPr>
          <w:p>
            <w:pPr>
              <w:pStyle w:val="7"/>
              <w:spacing w:line="227" w:lineRule="exact"/>
              <w:ind w:left="167" w:right="157"/>
              <w:jc w:val="center"/>
              <w:rPr>
                <w:sz w:val="18"/>
              </w:rPr>
            </w:pPr>
            <w:r>
              <w:rPr>
                <w:sz w:val="18"/>
              </w:rPr>
              <w:t>轻微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651" w:hRule="atLeast"/>
        </w:trPr>
        <w:tc>
          <w:tcPr>
            <w:tcW w:w="647" w:type="dxa"/>
            <w:vMerge w:val="continue"/>
            <w:tcBorders>
              <w:top w:val="nil"/>
            </w:tcBorders>
          </w:tcPr>
          <w:p>
            <w:pPr>
              <w:rPr>
                <w:sz w:val="2"/>
                <w:szCs w:val="2"/>
              </w:rPr>
            </w:pPr>
          </w:p>
        </w:tc>
        <w:tc>
          <w:tcPr>
            <w:tcW w:w="887" w:type="dxa"/>
            <w:vMerge w:val="continue"/>
            <w:tcBorders>
              <w:top w:val="nil"/>
            </w:tcBorders>
          </w:tcPr>
          <w:p>
            <w:pPr>
              <w:rPr>
                <w:sz w:val="2"/>
                <w:szCs w:val="2"/>
              </w:rPr>
            </w:pPr>
          </w:p>
        </w:tc>
        <w:tc>
          <w:tcPr>
            <w:tcW w:w="2371" w:type="dxa"/>
            <w:vMerge w:val="continue"/>
            <w:tcBorders>
              <w:top w:val="nil"/>
            </w:tcBorders>
          </w:tcPr>
          <w:p>
            <w:pPr>
              <w:rPr>
                <w:sz w:val="2"/>
                <w:szCs w:val="2"/>
              </w:rPr>
            </w:pPr>
          </w:p>
        </w:tc>
        <w:tc>
          <w:tcPr>
            <w:tcW w:w="3059" w:type="dxa"/>
            <w:vMerge w:val="continue"/>
            <w:tcBorders>
              <w:top w:val="nil"/>
            </w:tcBorders>
          </w:tcPr>
          <w:p>
            <w:pPr>
              <w:rPr>
                <w:sz w:val="2"/>
                <w:szCs w:val="2"/>
              </w:rPr>
            </w:pPr>
          </w:p>
        </w:tc>
        <w:tc>
          <w:tcPr>
            <w:tcW w:w="7609" w:type="dxa"/>
          </w:tcPr>
          <w:p>
            <w:pPr>
              <w:pStyle w:val="7"/>
              <w:spacing w:line="227" w:lineRule="exact"/>
              <w:ind w:left="106"/>
              <w:rPr>
                <w:sz w:val="18"/>
              </w:rPr>
            </w:pPr>
            <w:r>
              <w:rPr>
                <w:sz w:val="18"/>
              </w:rPr>
              <w:t>责令改正，并处罚款</w:t>
            </w:r>
          </w:p>
          <w:p>
            <w:pPr>
              <w:pStyle w:val="7"/>
              <w:spacing w:before="119"/>
              <w:ind w:left="106"/>
              <w:rPr>
                <w:sz w:val="18"/>
              </w:rPr>
            </w:pPr>
            <w:r>
              <w:rPr>
                <w:sz w:val="18"/>
              </w:rPr>
              <w:t>《工程建设项目勘察设计招标投标办法》第五十三条</w:t>
            </w:r>
          </w:p>
          <w:p>
            <w:pPr>
              <w:pStyle w:val="7"/>
              <w:spacing w:before="118" w:line="364" w:lineRule="auto"/>
              <w:ind w:left="106" w:right="95"/>
              <w:jc w:val="both"/>
              <w:rPr>
                <w:sz w:val="18"/>
              </w:rPr>
            </w:pPr>
            <w:r>
              <w:rPr>
                <w:sz w:val="18"/>
              </w:rPr>
              <w:t>招标人以抽签、摇号等不合理的条件限制或者排斥资格预审合格的潜在投标人参加投标，对潜在投标人实行歧视待遇的，强制要求投标人组成联合体共同投标的，或者限制投标人之间竞争</w:t>
            </w:r>
            <w:r>
              <w:rPr>
                <w:spacing w:val="-10"/>
                <w:sz w:val="18"/>
              </w:rPr>
              <w:t>的，责令改正，可以处一万元以上五万元以下的罚款。 依法必须进行招标的项目的招标人不按</w:t>
            </w:r>
            <w:r>
              <w:rPr>
                <w:sz w:val="18"/>
              </w:rPr>
              <w:t>照规定组建评标委员会，或者确定、更换评标委员会成员违反招标投标法和招标投标法实施条</w:t>
            </w:r>
            <w:r>
              <w:rPr>
                <w:spacing w:val="-9"/>
                <w:sz w:val="18"/>
              </w:rPr>
              <w:t xml:space="preserve">例规定的，由有关行政监督部门责令改正，可以处 </w:t>
            </w:r>
            <w:r>
              <w:rPr>
                <w:sz w:val="18"/>
              </w:rPr>
              <w:t>10</w:t>
            </w:r>
            <w:r>
              <w:rPr>
                <w:spacing w:val="-10"/>
                <w:sz w:val="18"/>
              </w:rPr>
              <w:t xml:space="preserve"> 万元以下的罚款，对单位直接负责的主管</w:t>
            </w:r>
            <w:r>
              <w:rPr>
                <w:sz w:val="18"/>
              </w:rPr>
              <w:t>人员和其他直接责任人员依法给予处分；违法确定或者更换的评标委员会成员作出的评审结论无效，依法重新进行评审。</w:t>
            </w:r>
          </w:p>
          <w:p>
            <w:pPr>
              <w:pStyle w:val="7"/>
              <w:spacing w:line="230" w:lineRule="exact"/>
              <w:ind w:left="106"/>
              <w:rPr>
                <w:sz w:val="18"/>
              </w:rPr>
            </w:pPr>
            <w:r>
              <w:rPr>
                <w:sz w:val="18"/>
              </w:rPr>
              <w:t>《工程建设项目施工招标投标办法》第七十九条</w:t>
            </w:r>
          </w:p>
          <w:p>
            <w:pPr>
              <w:pStyle w:val="7"/>
              <w:spacing w:before="120" w:line="364" w:lineRule="auto"/>
              <w:ind w:left="106" w:right="110"/>
              <w:rPr>
                <w:sz w:val="18"/>
              </w:rPr>
            </w:pPr>
            <w:r>
              <w:rPr>
                <w:sz w:val="18"/>
              </w:rPr>
              <w:t>依法必须进行招标的项目的招标人不按照规定组建评标委员会，或者确定、更换评标委员会成员违反招标投标法和招标投标法实施条例规定的，由有关行政监督部门责令改正，可以处 10 万元以下的罚款，对单位直接负责的主管人员和其他直接责任人员依法给予处分；违法确定或者更换的评标委员会成员作出的评审决定无效，依法重新进行评审。</w:t>
            </w:r>
          </w:p>
          <w:p>
            <w:pPr>
              <w:pStyle w:val="7"/>
              <w:spacing w:line="228" w:lineRule="exact"/>
              <w:ind w:left="106"/>
              <w:rPr>
                <w:sz w:val="18"/>
              </w:rPr>
            </w:pPr>
            <w:r>
              <w:rPr>
                <w:sz w:val="18"/>
              </w:rPr>
              <w:t>《工程建设项目货物招标投标办法》第五十七条</w:t>
            </w:r>
          </w:p>
          <w:p>
            <w:pPr>
              <w:pStyle w:val="7"/>
              <w:spacing w:before="119" w:line="364" w:lineRule="auto"/>
              <w:ind w:left="106" w:right="110"/>
              <w:rPr>
                <w:sz w:val="18"/>
              </w:rPr>
            </w:pPr>
            <w:r>
              <w:rPr>
                <w:sz w:val="18"/>
              </w:rPr>
              <w:t>第五十七条 评标过程有下列情况之一，且影响评标结果的，有关行政监督部门可处三万元以下的罚款：</w:t>
            </w:r>
          </w:p>
          <w:p>
            <w:pPr>
              <w:pStyle w:val="7"/>
              <w:spacing w:line="230" w:lineRule="exact"/>
              <w:ind w:left="466"/>
              <w:rPr>
                <w:sz w:val="18"/>
              </w:rPr>
            </w:pPr>
            <w:r>
              <w:rPr>
                <w:sz w:val="18"/>
              </w:rPr>
              <w:t>（一）使用招标文件没有确定的评标标准和方法的；</w:t>
            </w:r>
          </w:p>
          <w:p>
            <w:pPr>
              <w:pStyle w:val="7"/>
              <w:spacing w:before="120"/>
              <w:ind w:left="466"/>
              <w:rPr>
                <w:sz w:val="18"/>
              </w:rPr>
            </w:pPr>
            <w:r>
              <w:rPr>
                <w:sz w:val="18"/>
              </w:rPr>
              <w:t>（二）评标标准和方法含有倾向或者排斥投标人的内容，妨碍或者限制投标人之间公平竞</w:t>
            </w:r>
          </w:p>
        </w:tc>
        <w:tc>
          <w:tcPr>
            <w:tcW w:w="734" w:type="dxa"/>
          </w:tcPr>
          <w:p>
            <w:pPr>
              <w:pStyle w:val="7"/>
              <w:spacing w:line="227" w:lineRule="exact"/>
              <w:ind w:left="167" w:right="157"/>
              <w:jc w:val="center"/>
              <w:rPr>
                <w:sz w:val="18"/>
              </w:rPr>
            </w:pPr>
            <w:r>
              <w:rPr>
                <w:sz w:val="18"/>
              </w:rPr>
              <w:t>一般</w:t>
            </w:r>
          </w:p>
        </w:tc>
      </w:tr>
    </w:tbl>
    <w:p>
      <w:pPr>
        <w:spacing w:after="0" w:line="227" w:lineRule="exact"/>
        <w:jc w:val="center"/>
        <w:rPr>
          <w:sz w:val="18"/>
        </w:rPr>
        <w:sectPr>
          <w:pgSz w:w="16840" w:h="11910" w:orient="landscape"/>
          <w:pgMar w:top="720" w:right="640" w:bottom="720" w:left="660" w:header="0" w:footer="524" w:gutter="0"/>
          <w:cols w:space="720" w:num="1"/>
        </w:sectPr>
      </w:pPr>
    </w:p>
    <w:tbl>
      <w:tblPr>
        <w:tblStyle w:val="3"/>
        <w:tblW w:w="0" w:type="auto"/>
        <w:tblInd w:w="11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47"/>
        <w:gridCol w:w="864"/>
        <w:gridCol w:w="2394"/>
        <w:gridCol w:w="3059"/>
        <w:gridCol w:w="7609"/>
        <w:gridCol w:w="73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51" w:hRule="atLeast"/>
        </w:trPr>
        <w:tc>
          <w:tcPr>
            <w:tcW w:w="647" w:type="dxa"/>
            <w:vMerge w:val="restart"/>
          </w:tcPr>
          <w:p>
            <w:pPr>
              <w:pStyle w:val="7"/>
              <w:rPr>
                <w:rFonts w:ascii="Times New Roman"/>
                <w:sz w:val="18"/>
              </w:rPr>
            </w:pPr>
          </w:p>
        </w:tc>
        <w:tc>
          <w:tcPr>
            <w:tcW w:w="864" w:type="dxa"/>
          </w:tcPr>
          <w:p>
            <w:pPr>
              <w:pStyle w:val="7"/>
              <w:rPr>
                <w:rFonts w:ascii="Times New Roman"/>
                <w:sz w:val="18"/>
              </w:rPr>
            </w:pPr>
          </w:p>
        </w:tc>
        <w:tc>
          <w:tcPr>
            <w:tcW w:w="2394" w:type="dxa"/>
          </w:tcPr>
          <w:p>
            <w:pPr>
              <w:pStyle w:val="7"/>
              <w:rPr>
                <w:rFonts w:ascii="Times New Roman"/>
                <w:sz w:val="18"/>
              </w:rPr>
            </w:pPr>
          </w:p>
        </w:tc>
        <w:tc>
          <w:tcPr>
            <w:tcW w:w="3059" w:type="dxa"/>
          </w:tcPr>
          <w:p>
            <w:pPr>
              <w:pStyle w:val="7"/>
              <w:rPr>
                <w:rFonts w:ascii="Times New Roman"/>
                <w:sz w:val="18"/>
              </w:rPr>
            </w:pPr>
          </w:p>
        </w:tc>
        <w:tc>
          <w:tcPr>
            <w:tcW w:w="7609" w:type="dxa"/>
          </w:tcPr>
          <w:p>
            <w:pPr>
              <w:pStyle w:val="7"/>
              <w:spacing w:line="228" w:lineRule="exact"/>
              <w:ind w:left="106"/>
              <w:rPr>
                <w:sz w:val="18"/>
              </w:rPr>
            </w:pPr>
            <w:r>
              <w:rPr>
                <w:sz w:val="18"/>
              </w:rPr>
              <w:t>争；</w:t>
            </w:r>
          </w:p>
          <w:p>
            <w:pPr>
              <w:pStyle w:val="7"/>
              <w:spacing w:before="117"/>
              <w:ind w:left="466"/>
              <w:rPr>
                <w:sz w:val="18"/>
              </w:rPr>
            </w:pPr>
            <w:r>
              <w:rPr>
                <w:sz w:val="18"/>
              </w:rPr>
              <w:t>（三）应当回避担任评标委员会成员的人参与评标的；</w:t>
            </w:r>
          </w:p>
          <w:p>
            <w:pPr>
              <w:pStyle w:val="7"/>
              <w:spacing w:before="120"/>
              <w:ind w:left="466"/>
              <w:rPr>
                <w:sz w:val="18"/>
              </w:rPr>
            </w:pPr>
            <w:r>
              <w:rPr>
                <w:sz w:val="18"/>
              </w:rPr>
              <w:t>（四）评标委员会的组建及人员组成不符合法定要求的；</w:t>
            </w:r>
          </w:p>
          <w:p>
            <w:pPr>
              <w:pStyle w:val="7"/>
              <w:spacing w:before="120"/>
              <w:ind w:left="466"/>
              <w:rPr>
                <w:sz w:val="18"/>
              </w:rPr>
            </w:pPr>
            <w:r>
              <w:rPr>
                <w:sz w:val="18"/>
              </w:rPr>
              <w:t>（五）评标委员会及其成员在评标过程中有违法违规、显失公正行为的。</w:t>
            </w:r>
          </w:p>
          <w:p>
            <w:pPr>
              <w:pStyle w:val="7"/>
              <w:spacing w:before="119"/>
              <w:ind w:left="106"/>
              <w:rPr>
                <w:sz w:val="18"/>
              </w:rPr>
            </w:pPr>
            <w:r>
              <w:rPr>
                <w:sz w:val="18"/>
              </w:rPr>
              <w:t>《评标专家和评标专家库管理暂行办法》第十七条</w:t>
            </w:r>
          </w:p>
          <w:p>
            <w:pPr>
              <w:pStyle w:val="7"/>
              <w:spacing w:before="120" w:line="364" w:lineRule="auto"/>
              <w:ind w:left="106" w:right="110"/>
              <w:jc w:val="both"/>
              <w:rPr>
                <w:sz w:val="18"/>
              </w:rPr>
            </w:pPr>
            <w:r>
              <w:rPr>
                <w:sz w:val="18"/>
              </w:rPr>
              <w:t>依法必须进行招标的项目的招标人不按照规定组建评标委员会，或者确定、更换评标委员会成员违反《招标投标法》和《招标投标法实施条例》规定的，由有关行政监督部门责令改正，可以处十万元以下的罚款，对单位直接负责的主管人员和其他直接责任人员依法给予处分；违法确定或者更换的评标委员会成员作出的评审结论无效，依法重新进行评审。</w:t>
            </w:r>
          </w:p>
          <w:p>
            <w:pPr>
              <w:pStyle w:val="7"/>
              <w:spacing w:line="228" w:lineRule="exact"/>
              <w:ind w:left="106"/>
              <w:rPr>
                <w:sz w:val="18"/>
              </w:rPr>
            </w:pPr>
            <w:r>
              <w:rPr>
                <w:sz w:val="18"/>
              </w:rPr>
              <w:t>《中华人民共和国招标投标法实施条例》第七十条</w:t>
            </w:r>
          </w:p>
          <w:p>
            <w:pPr>
              <w:pStyle w:val="7"/>
              <w:spacing w:before="1" w:line="350" w:lineRule="atLeast"/>
              <w:ind w:left="106" w:right="7"/>
              <w:rPr>
                <w:sz w:val="18"/>
              </w:rPr>
            </w:pPr>
            <w:r>
              <w:rPr>
                <w:sz w:val="18"/>
              </w:rPr>
              <w:t>依法必须进行招标的项目的招标人不按照规定组建评标委员会，或者确定、更换评标委员会成</w:t>
            </w:r>
            <w:r>
              <w:rPr>
                <w:spacing w:val="-11"/>
                <w:sz w:val="18"/>
              </w:rPr>
              <w:t xml:space="preserve">员违反招标投标法和本条例规定的，由有关行政监督部门责令改正，可以处 </w:t>
            </w:r>
            <w:r>
              <w:rPr>
                <w:sz w:val="18"/>
              </w:rPr>
              <w:t>10</w:t>
            </w:r>
            <w:r>
              <w:rPr>
                <w:spacing w:val="-8"/>
                <w:sz w:val="18"/>
              </w:rPr>
              <w:t xml:space="preserve"> 万元以下的罚款， </w:t>
            </w:r>
            <w:r>
              <w:rPr>
                <w:sz w:val="18"/>
              </w:rPr>
              <w:t>对单位直接负责的主管人员和其他直接责任人员依法给予处分；违法确定或者更换的评标委员</w:t>
            </w:r>
            <w:r>
              <w:rPr>
                <w:spacing w:val="-5"/>
                <w:sz w:val="18"/>
              </w:rPr>
              <w:t>会成员作出的评审结论无效，依法重新进行评审。 国家工作人员以任何方式非法干涉选取评标委员会成员的，依照本条例第八十条的规定追究法律责任。</w:t>
            </w:r>
          </w:p>
        </w:tc>
        <w:tc>
          <w:tcPr>
            <w:tcW w:w="734" w:type="dxa"/>
          </w:tcPr>
          <w:p>
            <w:pPr>
              <w:pStyle w:val="7"/>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6" w:hRule="atLeast"/>
        </w:trPr>
        <w:tc>
          <w:tcPr>
            <w:tcW w:w="647" w:type="dxa"/>
            <w:vMerge w:val="continue"/>
            <w:tcBorders>
              <w:top w:val="nil"/>
            </w:tcBorders>
          </w:tcPr>
          <w:p>
            <w:pPr>
              <w:rPr>
                <w:sz w:val="2"/>
                <w:szCs w:val="2"/>
              </w:rPr>
            </w:pPr>
          </w:p>
        </w:tc>
        <w:tc>
          <w:tcPr>
            <w:tcW w:w="864" w:type="dxa"/>
            <w:vMerge w:val="restart"/>
          </w:tcPr>
          <w:p>
            <w:pPr>
              <w:pStyle w:val="7"/>
              <w:spacing w:line="227" w:lineRule="exact"/>
              <w:ind w:left="106"/>
              <w:rPr>
                <w:rFonts w:hint="default" w:eastAsia="宋体"/>
                <w:b/>
                <w:sz w:val="18"/>
                <w:lang w:val="en-US" w:eastAsia="zh-CN"/>
              </w:rPr>
            </w:pPr>
            <w:r>
              <w:rPr>
                <w:rFonts w:hint="eastAsia"/>
                <w:sz w:val="18"/>
                <w:lang w:eastAsia="zh-CN"/>
              </w:rPr>
              <w:t>F</w:t>
            </w:r>
            <w:r>
              <w:rPr>
                <w:sz w:val="18"/>
              </w:rPr>
              <w:t>-2-</w:t>
            </w:r>
            <w:r>
              <w:rPr>
                <w:rFonts w:hint="eastAsia"/>
                <w:sz w:val="18"/>
                <w:lang w:val="en-US" w:eastAsia="zh-CN"/>
              </w:rPr>
              <w:t>12</w:t>
            </w:r>
          </w:p>
        </w:tc>
        <w:tc>
          <w:tcPr>
            <w:tcW w:w="2394" w:type="dxa"/>
            <w:vMerge w:val="restart"/>
          </w:tcPr>
          <w:p>
            <w:pPr>
              <w:pStyle w:val="7"/>
              <w:spacing w:line="364" w:lineRule="auto"/>
              <w:ind w:left="108" w:right="97"/>
              <w:rPr>
                <w:rFonts w:ascii="宋体" w:hAnsi="宋体" w:eastAsia="宋体" w:cs="宋体"/>
                <w:sz w:val="18"/>
                <w:szCs w:val="22"/>
                <w:lang w:val="zh-CN" w:eastAsia="zh-CN" w:bidi="zh-CN"/>
              </w:rPr>
            </w:pPr>
            <w:r>
              <w:rPr>
                <w:rFonts w:ascii="宋体" w:hAnsi="宋体" w:eastAsia="宋体" w:cs="宋体"/>
                <w:sz w:val="18"/>
                <w:szCs w:val="22"/>
                <w:lang w:val="zh-CN" w:eastAsia="zh-CN" w:bidi="zh-CN"/>
              </w:rPr>
              <w:t>不从依法组建的评标专家库中抽取专家的</w:t>
            </w:r>
          </w:p>
        </w:tc>
        <w:tc>
          <w:tcPr>
            <w:tcW w:w="3059" w:type="dxa"/>
            <w:vMerge w:val="restart"/>
          </w:tcPr>
          <w:p>
            <w:pPr>
              <w:pStyle w:val="7"/>
              <w:spacing w:line="227" w:lineRule="exact"/>
              <w:ind w:left="108"/>
              <w:rPr>
                <w:sz w:val="18"/>
              </w:rPr>
            </w:pPr>
            <w:r>
              <w:rPr>
                <w:sz w:val="18"/>
              </w:rPr>
              <w:t>《招标投标法》第三十七条</w:t>
            </w:r>
          </w:p>
          <w:p>
            <w:pPr>
              <w:pStyle w:val="7"/>
              <w:spacing w:before="119" w:line="364" w:lineRule="auto"/>
              <w:ind w:left="108" w:right="238"/>
              <w:rPr>
                <w:sz w:val="18"/>
              </w:rPr>
            </w:pPr>
            <w:r>
              <w:rPr>
                <w:sz w:val="18"/>
              </w:rPr>
              <w:t>《评标专家和评标专家库管理暂行办法》第十七条</w:t>
            </w:r>
          </w:p>
        </w:tc>
        <w:tc>
          <w:tcPr>
            <w:tcW w:w="7609" w:type="dxa"/>
          </w:tcPr>
          <w:p>
            <w:pPr>
              <w:pStyle w:val="7"/>
              <w:spacing w:line="227" w:lineRule="exact"/>
              <w:ind w:left="106"/>
              <w:rPr>
                <w:sz w:val="18"/>
              </w:rPr>
            </w:pPr>
            <w:r>
              <w:rPr>
                <w:sz w:val="18"/>
              </w:rPr>
              <w:t>责令改正</w:t>
            </w:r>
          </w:p>
        </w:tc>
        <w:tc>
          <w:tcPr>
            <w:tcW w:w="734" w:type="dxa"/>
          </w:tcPr>
          <w:p>
            <w:pPr>
              <w:pStyle w:val="7"/>
              <w:spacing w:line="227" w:lineRule="exact"/>
              <w:ind w:left="167" w:right="157"/>
              <w:jc w:val="center"/>
              <w:rPr>
                <w:sz w:val="18"/>
              </w:rPr>
            </w:pPr>
            <w:r>
              <w:rPr>
                <w:sz w:val="18"/>
              </w:rPr>
              <w:t>轻微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101" w:hRule="atLeast"/>
        </w:trPr>
        <w:tc>
          <w:tcPr>
            <w:tcW w:w="647" w:type="dxa"/>
            <w:vMerge w:val="continue"/>
            <w:tcBorders>
              <w:top w:val="nil"/>
            </w:tcBorders>
          </w:tcPr>
          <w:p>
            <w:pPr>
              <w:rPr>
                <w:sz w:val="2"/>
                <w:szCs w:val="2"/>
              </w:rPr>
            </w:pPr>
          </w:p>
        </w:tc>
        <w:tc>
          <w:tcPr>
            <w:tcW w:w="864" w:type="dxa"/>
            <w:vMerge w:val="continue"/>
            <w:tcBorders>
              <w:top w:val="nil"/>
            </w:tcBorders>
          </w:tcPr>
          <w:p>
            <w:pPr>
              <w:rPr>
                <w:sz w:val="2"/>
                <w:szCs w:val="2"/>
              </w:rPr>
            </w:pPr>
          </w:p>
        </w:tc>
        <w:tc>
          <w:tcPr>
            <w:tcW w:w="2394" w:type="dxa"/>
            <w:vMerge w:val="continue"/>
            <w:tcBorders>
              <w:top w:val="nil"/>
            </w:tcBorders>
          </w:tcPr>
          <w:p>
            <w:pPr>
              <w:pStyle w:val="7"/>
              <w:spacing w:line="364" w:lineRule="auto"/>
              <w:ind w:left="108" w:right="97"/>
              <w:rPr>
                <w:rFonts w:ascii="宋体" w:hAnsi="宋体" w:eastAsia="宋体" w:cs="宋体"/>
                <w:sz w:val="18"/>
                <w:szCs w:val="22"/>
                <w:lang w:val="zh-CN" w:eastAsia="zh-CN" w:bidi="zh-CN"/>
              </w:rPr>
            </w:pPr>
          </w:p>
        </w:tc>
        <w:tc>
          <w:tcPr>
            <w:tcW w:w="3059" w:type="dxa"/>
            <w:vMerge w:val="continue"/>
            <w:tcBorders>
              <w:top w:val="nil"/>
            </w:tcBorders>
          </w:tcPr>
          <w:p>
            <w:pPr>
              <w:rPr>
                <w:sz w:val="2"/>
                <w:szCs w:val="2"/>
              </w:rPr>
            </w:pPr>
          </w:p>
        </w:tc>
        <w:tc>
          <w:tcPr>
            <w:tcW w:w="7609" w:type="dxa"/>
          </w:tcPr>
          <w:p>
            <w:pPr>
              <w:pStyle w:val="7"/>
              <w:spacing w:line="226" w:lineRule="exact"/>
              <w:ind w:left="106"/>
              <w:rPr>
                <w:sz w:val="18"/>
              </w:rPr>
            </w:pPr>
            <w:r>
              <w:rPr>
                <w:sz w:val="18"/>
              </w:rPr>
              <w:t>责令改正，并处罚款</w:t>
            </w:r>
          </w:p>
          <w:p>
            <w:pPr>
              <w:pStyle w:val="7"/>
              <w:spacing w:before="119"/>
              <w:ind w:left="106"/>
              <w:rPr>
                <w:sz w:val="18"/>
              </w:rPr>
            </w:pPr>
            <w:r>
              <w:rPr>
                <w:sz w:val="18"/>
              </w:rPr>
              <w:t>《评标专家和评标专家库管理暂行办法》第十七条</w:t>
            </w:r>
          </w:p>
          <w:p>
            <w:pPr>
              <w:pStyle w:val="7"/>
              <w:spacing w:before="1" w:line="350" w:lineRule="atLeast"/>
              <w:ind w:left="106" w:right="110"/>
              <w:jc w:val="both"/>
              <w:rPr>
                <w:sz w:val="18"/>
              </w:rPr>
            </w:pPr>
            <w:r>
              <w:rPr>
                <w:sz w:val="18"/>
              </w:rPr>
              <w:t>依法必须进行招标的项目的招标人不按照规定组建评标委员会，或者确定、更换评标委员会成员违反《招标投标法》和《招标投标法实施条例》规定的，由有关行政监督部门责令改正，可以处十万元以下的罚款，对单位直接负责的主管人员和其他直接责任人员依法给予处分；违法确定或者更换的评标委员会成员作出的评审结论无效，依法重新进行评审。</w:t>
            </w:r>
          </w:p>
        </w:tc>
        <w:tc>
          <w:tcPr>
            <w:tcW w:w="734" w:type="dxa"/>
          </w:tcPr>
          <w:p>
            <w:pPr>
              <w:pStyle w:val="7"/>
              <w:spacing w:line="226" w:lineRule="exact"/>
              <w:ind w:left="167" w:right="157"/>
              <w:jc w:val="center"/>
              <w:rPr>
                <w:sz w:val="18"/>
              </w:rPr>
            </w:pPr>
            <w:r>
              <w:rPr>
                <w:sz w:val="18"/>
              </w:rPr>
              <w:t>一般</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0" w:hRule="atLeast"/>
        </w:trPr>
        <w:tc>
          <w:tcPr>
            <w:tcW w:w="647" w:type="dxa"/>
            <w:vMerge w:val="continue"/>
            <w:tcBorders>
              <w:top w:val="nil"/>
            </w:tcBorders>
          </w:tcPr>
          <w:p>
            <w:pPr>
              <w:rPr>
                <w:sz w:val="2"/>
                <w:szCs w:val="2"/>
              </w:rPr>
            </w:pPr>
          </w:p>
        </w:tc>
        <w:tc>
          <w:tcPr>
            <w:tcW w:w="864" w:type="dxa"/>
            <w:vMerge w:val="restart"/>
          </w:tcPr>
          <w:p>
            <w:pPr>
              <w:pStyle w:val="7"/>
              <w:spacing w:line="227" w:lineRule="exact"/>
              <w:ind w:left="106"/>
              <w:rPr>
                <w:rFonts w:hint="default" w:eastAsia="宋体"/>
                <w:b/>
                <w:sz w:val="18"/>
                <w:lang w:val="en-US" w:eastAsia="zh-CN"/>
              </w:rPr>
            </w:pPr>
            <w:r>
              <w:rPr>
                <w:rFonts w:hint="eastAsia"/>
                <w:sz w:val="18"/>
                <w:lang w:eastAsia="zh-CN"/>
              </w:rPr>
              <w:t>F</w:t>
            </w:r>
            <w:r>
              <w:rPr>
                <w:sz w:val="18"/>
              </w:rPr>
              <w:t>-2-</w:t>
            </w:r>
            <w:r>
              <w:rPr>
                <w:rFonts w:hint="eastAsia"/>
                <w:sz w:val="18"/>
                <w:lang w:val="en-US" w:eastAsia="zh-CN"/>
              </w:rPr>
              <w:t>13</w:t>
            </w:r>
          </w:p>
        </w:tc>
        <w:tc>
          <w:tcPr>
            <w:tcW w:w="2394" w:type="dxa"/>
            <w:vMerge w:val="restart"/>
          </w:tcPr>
          <w:p>
            <w:pPr>
              <w:pStyle w:val="7"/>
              <w:spacing w:line="364" w:lineRule="auto"/>
              <w:ind w:left="108" w:right="97"/>
              <w:rPr>
                <w:rFonts w:ascii="宋体" w:hAnsi="宋体" w:eastAsia="宋体" w:cs="宋体"/>
                <w:sz w:val="18"/>
                <w:szCs w:val="22"/>
                <w:lang w:val="zh-CN" w:eastAsia="zh-CN" w:bidi="zh-CN"/>
              </w:rPr>
            </w:pPr>
            <w:r>
              <w:rPr>
                <w:rFonts w:ascii="宋体" w:hAnsi="宋体" w:eastAsia="宋体" w:cs="宋体"/>
                <w:sz w:val="18"/>
                <w:szCs w:val="22"/>
                <w:lang w:val="zh-CN" w:eastAsia="zh-CN" w:bidi="zh-CN"/>
              </w:rPr>
              <w:t>在不同媒介发布的同一招标项目的资格预审公告或者招标公告的内容不一致，影响潜在投标人申请资格预审或者投标</w:t>
            </w:r>
          </w:p>
        </w:tc>
        <w:tc>
          <w:tcPr>
            <w:tcW w:w="3059" w:type="dxa"/>
            <w:vMerge w:val="restart"/>
          </w:tcPr>
          <w:p>
            <w:pPr>
              <w:pStyle w:val="7"/>
              <w:spacing w:line="227" w:lineRule="exact"/>
              <w:ind w:left="108"/>
              <w:rPr>
                <w:sz w:val="18"/>
              </w:rPr>
            </w:pPr>
            <w:r>
              <w:rPr>
                <w:sz w:val="18"/>
              </w:rPr>
              <w:t>《招标投标法实施条例》第十五条</w:t>
            </w:r>
          </w:p>
          <w:p>
            <w:pPr>
              <w:pStyle w:val="7"/>
              <w:spacing w:before="119" w:line="364" w:lineRule="auto"/>
              <w:ind w:left="108" w:right="238"/>
              <w:rPr>
                <w:sz w:val="18"/>
              </w:rPr>
            </w:pPr>
            <w:r>
              <w:rPr>
                <w:sz w:val="18"/>
              </w:rPr>
              <w:t>《招标投标法实施条例》第六十三条，《招标投标法》第五十一条</w:t>
            </w:r>
          </w:p>
        </w:tc>
        <w:tc>
          <w:tcPr>
            <w:tcW w:w="7609" w:type="dxa"/>
          </w:tcPr>
          <w:p>
            <w:pPr>
              <w:pStyle w:val="7"/>
              <w:spacing w:line="227" w:lineRule="exact"/>
              <w:ind w:left="106"/>
              <w:rPr>
                <w:sz w:val="18"/>
              </w:rPr>
            </w:pPr>
            <w:r>
              <w:rPr>
                <w:sz w:val="18"/>
              </w:rPr>
              <w:t>责令改正</w:t>
            </w:r>
          </w:p>
        </w:tc>
        <w:tc>
          <w:tcPr>
            <w:tcW w:w="734" w:type="dxa"/>
          </w:tcPr>
          <w:p>
            <w:pPr>
              <w:pStyle w:val="7"/>
              <w:spacing w:line="227" w:lineRule="exact"/>
              <w:ind w:left="167" w:right="157"/>
              <w:jc w:val="center"/>
              <w:rPr>
                <w:sz w:val="18"/>
              </w:rPr>
            </w:pPr>
            <w:r>
              <w:rPr>
                <w:sz w:val="18"/>
              </w:rPr>
              <w:t>轻微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748" w:hRule="atLeast"/>
        </w:trPr>
        <w:tc>
          <w:tcPr>
            <w:tcW w:w="647" w:type="dxa"/>
            <w:vMerge w:val="continue"/>
            <w:tcBorders>
              <w:top w:val="nil"/>
            </w:tcBorders>
          </w:tcPr>
          <w:p>
            <w:pPr>
              <w:rPr>
                <w:sz w:val="2"/>
                <w:szCs w:val="2"/>
              </w:rPr>
            </w:pPr>
          </w:p>
        </w:tc>
        <w:tc>
          <w:tcPr>
            <w:tcW w:w="864" w:type="dxa"/>
            <w:vMerge w:val="continue"/>
            <w:tcBorders>
              <w:top w:val="nil"/>
            </w:tcBorders>
          </w:tcPr>
          <w:p>
            <w:pPr>
              <w:rPr>
                <w:sz w:val="2"/>
                <w:szCs w:val="2"/>
              </w:rPr>
            </w:pPr>
          </w:p>
        </w:tc>
        <w:tc>
          <w:tcPr>
            <w:tcW w:w="2394" w:type="dxa"/>
            <w:vMerge w:val="continue"/>
            <w:tcBorders>
              <w:top w:val="nil"/>
            </w:tcBorders>
          </w:tcPr>
          <w:p>
            <w:pPr>
              <w:rPr>
                <w:sz w:val="2"/>
                <w:szCs w:val="2"/>
              </w:rPr>
            </w:pPr>
          </w:p>
        </w:tc>
        <w:tc>
          <w:tcPr>
            <w:tcW w:w="3059" w:type="dxa"/>
            <w:vMerge w:val="continue"/>
            <w:tcBorders>
              <w:top w:val="nil"/>
            </w:tcBorders>
          </w:tcPr>
          <w:p>
            <w:pPr>
              <w:rPr>
                <w:sz w:val="2"/>
                <w:szCs w:val="2"/>
              </w:rPr>
            </w:pPr>
          </w:p>
        </w:tc>
        <w:tc>
          <w:tcPr>
            <w:tcW w:w="7609" w:type="dxa"/>
          </w:tcPr>
          <w:p>
            <w:pPr>
              <w:pStyle w:val="7"/>
              <w:spacing w:line="227" w:lineRule="exact"/>
              <w:ind w:left="106"/>
              <w:rPr>
                <w:sz w:val="18"/>
              </w:rPr>
            </w:pPr>
            <w:r>
              <w:rPr>
                <w:sz w:val="18"/>
              </w:rPr>
              <w:t>责令改正，并处罚款</w:t>
            </w:r>
          </w:p>
          <w:p>
            <w:pPr>
              <w:pStyle w:val="7"/>
              <w:spacing w:before="119"/>
              <w:ind w:left="106"/>
              <w:rPr>
                <w:sz w:val="18"/>
              </w:rPr>
            </w:pPr>
            <w:r>
              <w:rPr>
                <w:sz w:val="18"/>
              </w:rPr>
              <w:t>《招标投标法实施条例》第六十三条</w:t>
            </w:r>
          </w:p>
          <w:p>
            <w:pPr>
              <w:pStyle w:val="7"/>
              <w:spacing w:before="120" w:line="362" w:lineRule="auto"/>
              <w:ind w:left="106" w:right="110"/>
              <w:rPr>
                <w:sz w:val="18"/>
              </w:rPr>
            </w:pPr>
            <w:r>
              <w:rPr>
                <w:spacing w:val="-1"/>
                <w:sz w:val="18"/>
              </w:rPr>
              <w:t>招标人有下列限制或者排斥潜在投标人行为之一的，由有关行政监督部门依照招标投标法第五</w:t>
            </w:r>
            <w:r>
              <w:rPr>
                <w:sz w:val="18"/>
              </w:rPr>
              <w:t>十一条的规定处罚：（一）</w:t>
            </w:r>
            <w:r>
              <w:rPr>
                <w:spacing w:val="-1"/>
                <w:sz w:val="18"/>
              </w:rPr>
              <w:t>依法应当公开招标的项目不按照规定在指定媒介发布资格预审公告</w:t>
            </w:r>
          </w:p>
          <w:p>
            <w:pPr>
              <w:pStyle w:val="7"/>
              <w:spacing w:before="2"/>
              <w:ind w:left="106"/>
              <w:rPr>
                <w:sz w:val="18"/>
              </w:rPr>
            </w:pPr>
            <w:r>
              <w:rPr>
                <w:sz w:val="18"/>
              </w:rPr>
              <w:t>或者招标公告；（二）在不同媒介发布的同一招标项目的资格预审公告或者招标公告的内容不</w:t>
            </w:r>
          </w:p>
        </w:tc>
        <w:tc>
          <w:tcPr>
            <w:tcW w:w="734" w:type="dxa"/>
          </w:tcPr>
          <w:p>
            <w:pPr>
              <w:pStyle w:val="7"/>
              <w:spacing w:line="227" w:lineRule="exact"/>
              <w:ind w:left="167" w:right="157"/>
              <w:jc w:val="center"/>
              <w:rPr>
                <w:sz w:val="18"/>
              </w:rPr>
            </w:pPr>
            <w:r>
              <w:rPr>
                <w:sz w:val="18"/>
              </w:rPr>
              <w:t>一般</w:t>
            </w:r>
          </w:p>
        </w:tc>
      </w:tr>
    </w:tbl>
    <w:p>
      <w:pPr>
        <w:spacing w:after="0" w:line="227" w:lineRule="exact"/>
        <w:jc w:val="center"/>
        <w:rPr>
          <w:sz w:val="18"/>
        </w:rPr>
        <w:sectPr>
          <w:footerReference r:id="rId13" w:type="default"/>
          <w:pgSz w:w="16840" w:h="11910" w:orient="landscape"/>
          <w:pgMar w:top="720" w:right="640" w:bottom="720" w:left="660" w:header="0" w:footer="524" w:gutter="0"/>
          <w:pgNumType w:start="80"/>
          <w:cols w:space="720" w:num="1"/>
        </w:sectPr>
      </w:pPr>
    </w:p>
    <w:tbl>
      <w:tblPr>
        <w:tblStyle w:val="3"/>
        <w:tblW w:w="0" w:type="auto"/>
        <w:tblInd w:w="11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47"/>
        <w:gridCol w:w="922"/>
        <w:gridCol w:w="2336"/>
        <w:gridCol w:w="3059"/>
        <w:gridCol w:w="7609"/>
        <w:gridCol w:w="73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100" w:hRule="atLeast"/>
        </w:trPr>
        <w:tc>
          <w:tcPr>
            <w:tcW w:w="647" w:type="dxa"/>
            <w:vMerge w:val="restart"/>
          </w:tcPr>
          <w:p>
            <w:pPr>
              <w:pStyle w:val="7"/>
              <w:rPr>
                <w:rFonts w:ascii="Times New Roman"/>
                <w:sz w:val="18"/>
              </w:rPr>
            </w:pPr>
          </w:p>
        </w:tc>
        <w:tc>
          <w:tcPr>
            <w:tcW w:w="922" w:type="dxa"/>
          </w:tcPr>
          <w:p>
            <w:pPr>
              <w:pStyle w:val="7"/>
              <w:rPr>
                <w:rFonts w:ascii="Times New Roman"/>
                <w:sz w:val="18"/>
              </w:rPr>
            </w:pPr>
          </w:p>
        </w:tc>
        <w:tc>
          <w:tcPr>
            <w:tcW w:w="2336" w:type="dxa"/>
          </w:tcPr>
          <w:p>
            <w:pPr>
              <w:pStyle w:val="7"/>
              <w:rPr>
                <w:rFonts w:ascii="Times New Roman"/>
                <w:sz w:val="18"/>
              </w:rPr>
            </w:pPr>
          </w:p>
        </w:tc>
        <w:tc>
          <w:tcPr>
            <w:tcW w:w="3059" w:type="dxa"/>
          </w:tcPr>
          <w:p>
            <w:pPr>
              <w:pStyle w:val="7"/>
              <w:rPr>
                <w:rFonts w:ascii="Times New Roman"/>
                <w:sz w:val="18"/>
              </w:rPr>
            </w:pPr>
          </w:p>
        </w:tc>
        <w:tc>
          <w:tcPr>
            <w:tcW w:w="7609" w:type="dxa"/>
          </w:tcPr>
          <w:p>
            <w:pPr>
              <w:pStyle w:val="7"/>
              <w:spacing w:line="362" w:lineRule="auto"/>
              <w:ind w:left="106" w:right="95"/>
              <w:rPr>
                <w:sz w:val="18"/>
              </w:rPr>
            </w:pPr>
            <w:r>
              <w:rPr>
                <w:spacing w:val="-9"/>
                <w:sz w:val="18"/>
              </w:rPr>
              <w:t>一致，影响潜在投标人申请资格预审或者投标。 依法必须进行招标的项目的招标人不按照规定</w:t>
            </w:r>
            <w:r>
              <w:rPr>
                <w:sz w:val="18"/>
              </w:rPr>
              <w:t>发布资格预审公告或者招标公告，构成规避招标的，依照招标投标法第四十九条的规定处罚。</w:t>
            </w:r>
          </w:p>
          <w:p>
            <w:pPr>
              <w:pStyle w:val="7"/>
              <w:ind w:left="106"/>
              <w:rPr>
                <w:sz w:val="18"/>
              </w:rPr>
            </w:pPr>
            <w:r>
              <w:rPr>
                <w:sz w:val="18"/>
              </w:rPr>
              <w:t>《招标投标法》第五十一条</w:t>
            </w:r>
          </w:p>
          <w:p>
            <w:pPr>
              <w:pStyle w:val="7"/>
              <w:spacing w:line="350" w:lineRule="atLeast"/>
              <w:ind w:left="106" w:right="110"/>
              <w:jc w:val="both"/>
              <w:rPr>
                <w:sz w:val="18"/>
              </w:rPr>
            </w:pPr>
            <w:r>
              <w:rPr>
                <w:sz w:val="18"/>
              </w:rPr>
              <w:t>招标人以不合理的条件限制或者排斥潜在投标人的，对潜在投标人实行歧视待遇的，强制要求投标人组成联合体共同投标的，或者限制投标人之间竞争的，责令改正，可以处一万元以上五万元以下的罚款。</w:t>
            </w:r>
          </w:p>
        </w:tc>
        <w:tc>
          <w:tcPr>
            <w:tcW w:w="734" w:type="dxa"/>
          </w:tcPr>
          <w:p>
            <w:pPr>
              <w:pStyle w:val="7"/>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0" w:hRule="atLeast"/>
        </w:trPr>
        <w:tc>
          <w:tcPr>
            <w:tcW w:w="647" w:type="dxa"/>
            <w:vMerge w:val="continue"/>
            <w:tcBorders>
              <w:top w:val="nil"/>
            </w:tcBorders>
          </w:tcPr>
          <w:p>
            <w:pPr>
              <w:rPr>
                <w:sz w:val="2"/>
                <w:szCs w:val="2"/>
              </w:rPr>
            </w:pPr>
          </w:p>
        </w:tc>
        <w:tc>
          <w:tcPr>
            <w:tcW w:w="922" w:type="dxa"/>
            <w:vMerge w:val="restart"/>
          </w:tcPr>
          <w:p>
            <w:pPr>
              <w:pStyle w:val="7"/>
              <w:spacing w:line="226" w:lineRule="exact"/>
              <w:ind w:left="106"/>
              <w:rPr>
                <w:rFonts w:hint="default" w:eastAsia="宋体"/>
                <w:b/>
                <w:sz w:val="18"/>
                <w:lang w:val="en-US" w:eastAsia="zh-CN"/>
              </w:rPr>
            </w:pPr>
            <w:r>
              <w:rPr>
                <w:rFonts w:hint="eastAsia"/>
                <w:sz w:val="18"/>
                <w:lang w:eastAsia="zh-CN"/>
              </w:rPr>
              <w:t>F</w:t>
            </w:r>
            <w:r>
              <w:rPr>
                <w:sz w:val="18"/>
              </w:rPr>
              <w:t>-2-</w:t>
            </w:r>
            <w:r>
              <w:rPr>
                <w:rFonts w:hint="eastAsia"/>
                <w:sz w:val="18"/>
                <w:lang w:val="en-US" w:eastAsia="zh-CN"/>
              </w:rPr>
              <w:t>14</w:t>
            </w:r>
          </w:p>
        </w:tc>
        <w:tc>
          <w:tcPr>
            <w:tcW w:w="2336" w:type="dxa"/>
            <w:vMerge w:val="restart"/>
          </w:tcPr>
          <w:p>
            <w:pPr>
              <w:pStyle w:val="7"/>
              <w:spacing w:line="364" w:lineRule="auto"/>
              <w:ind w:left="108" w:right="97"/>
              <w:rPr>
                <w:rFonts w:ascii="宋体" w:hAnsi="宋体" w:eastAsia="宋体" w:cs="宋体"/>
                <w:sz w:val="18"/>
                <w:szCs w:val="22"/>
                <w:lang w:val="zh-CN" w:eastAsia="zh-CN" w:bidi="zh-CN"/>
              </w:rPr>
            </w:pPr>
            <w:r>
              <w:rPr>
                <w:rFonts w:ascii="宋体" w:hAnsi="宋体" w:eastAsia="宋体" w:cs="宋体"/>
                <w:sz w:val="18"/>
                <w:szCs w:val="22"/>
                <w:lang w:val="zh-CN" w:eastAsia="zh-CN" w:bidi="zh-CN"/>
              </w:rPr>
              <w:t>接受未通过资格预审的单位或者个人参加投标</w:t>
            </w:r>
          </w:p>
        </w:tc>
        <w:tc>
          <w:tcPr>
            <w:tcW w:w="3059" w:type="dxa"/>
            <w:vMerge w:val="restart"/>
          </w:tcPr>
          <w:p>
            <w:pPr>
              <w:pStyle w:val="7"/>
              <w:spacing w:line="364" w:lineRule="auto"/>
              <w:ind w:left="108" w:right="238"/>
              <w:rPr>
                <w:sz w:val="18"/>
              </w:rPr>
            </w:pPr>
            <w:r>
              <w:rPr>
                <w:sz w:val="18"/>
              </w:rPr>
              <w:t>《招标投标法实施条例》第十九条招标投标法实施条例》第六十四条</w:t>
            </w:r>
          </w:p>
        </w:tc>
        <w:tc>
          <w:tcPr>
            <w:tcW w:w="7609" w:type="dxa"/>
          </w:tcPr>
          <w:p>
            <w:pPr>
              <w:pStyle w:val="7"/>
              <w:spacing w:line="226" w:lineRule="exact"/>
              <w:ind w:left="106"/>
              <w:rPr>
                <w:sz w:val="18"/>
              </w:rPr>
            </w:pPr>
            <w:r>
              <w:rPr>
                <w:sz w:val="18"/>
              </w:rPr>
              <w:t>责令改正</w:t>
            </w:r>
          </w:p>
        </w:tc>
        <w:tc>
          <w:tcPr>
            <w:tcW w:w="734" w:type="dxa"/>
          </w:tcPr>
          <w:p>
            <w:pPr>
              <w:pStyle w:val="7"/>
              <w:spacing w:line="226" w:lineRule="exact"/>
              <w:ind w:left="167" w:right="157"/>
              <w:jc w:val="center"/>
              <w:rPr>
                <w:sz w:val="18"/>
              </w:rPr>
            </w:pPr>
            <w:r>
              <w:rPr>
                <w:sz w:val="18"/>
              </w:rPr>
              <w:t>轻微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01" w:hRule="atLeast"/>
        </w:trPr>
        <w:tc>
          <w:tcPr>
            <w:tcW w:w="647" w:type="dxa"/>
            <w:vMerge w:val="continue"/>
            <w:tcBorders>
              <w:top w:val="nil"/>
            </w:tcBorders>
          </w:tcPr>
          <w:p>
            <w:pPr>
              <w:rPr>
                <w:sz w:val="2"/>
                <w:szCs w:val="2"/>
              </w:rPr>
            </w:pPr>
          </w:p>
        </w:tc>
        <w:tc>
          <w:tcPr>
            <w:tcW w:w="922" w:type="dxa"/>
            <w:vMerge w:val="continue"/>
            <w:tcBorders>
              <w:top w:val="nil"/>
            </w:tcBorders>
          </w:tcPr>
          <w:p>
            <w:pPr>
              <w:rPr>
                <w:sz w:val="2"/>
                <w:szCs w:val="2"/>
              </w:rPr>
            </w:pPr>
          </w:p>
        </w:tc>
        <w:tc>
          <w:tcPr>
            <w:tcW w:w="2336" w:type="dxa"/>
            <w:vMerge w:val="continue"/>
            <w:tcBorders>
              <w:top w:val="nil"/>
            </w:tcBorders>
          </w:tcPr>
          <w:p>
            <w:pPr>
              <w:rPr>
                <w:rFonts w:ascii="宋体" w:hAnsi="宋体" w:eastAsia="宋体" w:cs="宋体"/>
                <w:sz w:val="18"/>
                <w:szCs w:val="22"/>
                <w:lang w:val="zh-CN" w:eastAsia="zh-CN" w:bidi="zh-CN"/>
              </w:rPr>
            </w:pPr>
          </w:p>
        </w:tc>
        <w:tc>
          <w:tcPr>
            <w:tcW w:w="3059" w:type="dxa"/>
            <w:vMerge w:val="continue"/>
            <w:tcBorders>
              <w:top w:val="nil"/>
            </w:tcBorders>
          </w:tcPr>
          <w:p>
            <w:pPr>
              <w:rPr>
                <w:sz w:val="2"/>
                <w:szCs w:val="2"/>
              </w:rPr>
            </w:pPr>
          </w:p>
        </w:tc>
        <w:tc>
          <w:tcPr>
            <w:tcW w:w="7609" w:type="dxa"/>
          </w:tcPr>
          <w:p>
            <w:pPr>
              <w:pStyle w:val="7"/>
              <w:spacing w:line="226" w:lineRule="exact"/>
              <w:ind w:left="106"/>
              <w:rPr>
                <w:sz w:val="18"/>
              </w:rPr>
            </w:pPr>
            <w:r>
              <w:rPr>
                <w:sz w:val="18"/>
              </w:rPr>
              <w:t>责令改正，并处罚款</w:t>
            </w:r>
          </w:p>
          <w:p>
            <w:pPr>
              <w:pStyle w:val="7"/>
              <w:spacing w:before="119"/>
              <w:ind w:left="106"/>
              <w:rPr>
                <w:sz w:val="18"/>
              </w:rPr>
            </w:pPr>
            <w:r>
              <w:rPr>
                <w:sz w:val="18"/>
              </w:rPr>
              <w:t>《招标投标法实施条例》第六十四条</w:t>
            </w:r>
          </w:p>
          <w:p>
            <w:pPr>
              <w:pStyle w:val="7"/>
              <w:spacing w:before="120" w:line="364" w:lineRule="auto"/>
              <w:ind w:left="106" w:right="7"/>
              <w:rPr>
                <w:sz w:val="18"/>
              </w:rPr>
            </w:pPr>
            <w:r>
              <w:rPr>
                <w:spacing w:val="-2"/>
                <w:sz w:val="18"/>
              </w:rPr>
              <w:t xml:space="preserve">招标人有下列情形之一的，由有关行政监督部门责令改正，可以处 </w:t>
            </w:r>
            <w:r>
              <w:rPr>
                <w:sz w:val="18"/>
              </w:rPr>
              <w:t>10</w:t>
            </w:r>
            <w:r>
              <w:rPr>
                <w:spacing w:val="-7"/>
                <w:sz w:val="18"/>
              </w:rPr>
              <w:t xml:space="preserve"> 万元以下的罚款</w:t>
            </w:r>
            <w:r>
              <w:rPr>
                <w:sz w:val="18"/>
              </w:rPr>
              <w:t>：（一） 依法应当公开招标而采用邀请招标；（二）招标文件、资格预审文件的发售、澄清、修改的时</w:t>
            </w:r>
            <w:r>
              <w:rPr>
                <w:spacing w:val="-12"/>
                <w:sz w:val="18"/>
              </w:rPr>
              <w:t>限，或者确定的提交资格预审申请文件、投标文件的时限不符合招标投标法和本条例规定</w:t>
            </w:r>
            <w:r>
              <w:rPr>
                <w:spacing w:val="-128"/>
                <w:sz w:val="18"/>
              </w:rPr>
              <w:t>；</w:t>
            </w:r>
            <w:r>
              <w:rPr>
                <w:spacing w:val="-3"/>
                <w:sz w:val="18"/>
              </w:rPr>
              <w:t>（</w:t>
            </w:r>
            <w:r>
              <w:rPr>
                <w:sz w:val="18"/>
              </w:rPr>
              <w:t>三</w:t>
            </w:r>
            <w:r>
              <w:rPr>
                <w:spacing w:val="-15"/>
                <w:sz w:val="18"/>
              </w:rPr>
              <w:t>）</w:t>
            </w:r>
            <w:r>
              <w:rPr>
                <w:spacing w:val="-1"/>
                <w:sz w:val="18"/>
              </w:rPr>
              <w:t>接受未通过资格预审的单位或者个人参加投标；</w:t>
            </w:r>
            <w:r>
              <w:rPr>
                <w:spacing w:val="-20"/>
                <w:sz w:val="18"/>
              </w:rPr>
              <w:t>（</w:t>
            </w:r>
            <w:r>
              <w:rPr>
                <w:sz w:val="18"/>
              </w:rPr>
              <w:t>四</w:t>
            </w:r>
            <w:r>
              <w:rPr>
                <w:spacing w:val="-20"/>
                <w:sz w:val="18"/>
              </w:rPr>
              <w:t>）</w:t>
            </w:r>
            <w:r>
              <w:rPr>
                <w:spacing w:val="-2"/>
                <w:sz w:val="18"/>
              </w:rPr>
              <w:t>接受应当拒收的投标文件。 招标人有前款第一项、第三项、第四项所列行为之一的，对单位直接负责的主管人员和其他直接责任人员</w:t>
            </w:r>
          </w:p>
          <w:p>
            <w:pPr>
              <w:pStyle w:val="7"/>
              <w:spacing w:line="227" w:lineRule="exact"/>
              <w:ind w:left="106"/>
              <w:rPr>
                <w:sz w:val="18"/>
              </w:rPr>
            </w:pPr>
            <w:r>
              <w:rPr>
                <w:sz w:val="18"/>
              </w:rPr>
              <w:t>依法给予处分。</w:t>
            </w:r>
          </w:p>
        </w:tc>
        <w:tc>
          <w:tcPr>
            <w:tcW w:w="734" w:type="dxa"/>
          </w:tcPr>
          <w:p>
            <w:pPr>
              <w:pStyle w:val="7"/>
              <w:spacing w:line="226" w:lineRule="exact"/>
              <w:ind w:left="167" w:right="157"/>
              <w:jc w:val="center"/>
              <w:rPr>
                <w:sz w:val="18"/>
              </w:rPr>
            </w:pPr>
            <w:r>
              <w:rPr>
                <w:sz w:val="18"/>
              </w:rPr>
              <w:t>一般</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7" w:hRule="atLeast"/>
        </w:trPr>
        <w:tc>
          <w:tcPr>
            <w:tcW w:w="647" w:type="dxa"/>
            <w:vMerge w:val="continue"/>
            <w:tcBorders>
              <w:top w:val="nil"/>
            </w:tcBorders>
          </w:tcPr>
          <w:p>
            <w:pPr>
              <w:rPr>
                <w:sz w:val="2"/>
                <w:szCs w:val="2"/>
              </w:rPr>
            </w:pPr>
          </w:p>
        </w:tc>
        <w:tc>
          <w:tcPr>
            <w:tcW w:w="922" w:type="dxa"/>
            <w:vMerge w:val="restart"/>
          </w:tcPr>
          <w:p>
            <w:pPr>
              <w:pStyle w:val="7"/>
              <w:spacing w:line="226" w:lineRule="exact"/>
              <w:ind w:left="106"/>
              <w:rPr>
                <w:rFonts w:hint="default" w:eastAsia="宋体"/>
                <w:b/>
                <w:sz w:val="18"/>
                <w:lang w:val="en-US" w:eastAsia="zh-CN"/>
              </w:rPr>
            </w:pPr>
            <w:r>
              <w:rPr>
                <w:rFonts w:hint="eastAsia"/>
                <w:sz w:val="18"/>
                <w:lang w:eastAsia="zh-CN"/>
              </w:rPr>
              <w:t>F</w:t>
            </w:r>
            <w:r>
              <w:rPr>
                <w:sz w:val="18"/>
              </w:rPr>
              <w:t>-2-</w:t>
            </w:r>
            <w:r>
              <w:rPr>
                <w:rFonts w:hint="eastAsia"/>
                <w:sz w:val="18"/>
                <w:lang w:val="en-US" w:eastAsia="zh-CN"/>
              </w:rPr>
              <w:t>15</w:t>
            </w:r>
          </w:p>
        </w:tc>
        <w:tc>
          <w:tcPr>
            <w:tcW w:w="2336" w:type="dxa"/>
            <w:vMerge w:val="restart"/>
          </w:tcPr>
          <w:p>
            <w:pPr>
              <w:pStyle w:val="7"/>
              <w:spacing w:line="364" w:lineRule="auto"/>
              <w:ind w:left="108" w:right="97"/>
              <w:rPr>
                <w:rFonts w:ascii="宋体" w:hAnsi="宋体" w:eastAsia="宋体" w:cs="宋体"/>
                <w:sz w:val="18"/>
                <w:szCs w:val="22"/>
                <w:lang w:val="zh-CN" w:eastAsia="zh-CN" w:bidi="zh-CN"/>
              </w:rPr>
            </w:pPr>
            <w:r>
              <w:rPr>
                <w:rFonts w:ascii="宋体" w:hAnsi="宋体" w:eastAsia="宋体" w:cs="宋体"/>
                <w:sz w:val="18"/>
                <w:szCs w:val="22"/>
                <w:lang w:val="zh-CN" w:eastAsia="zh-CN" w:bidi="zh-CN"/>
              </w:rPr>
              <w:t>超过本条例规定的比例收取投标保证金、履约保证金或者不按照规定退还投标保证金及银行同期存款利息的</w:t>
            </w:r>
          </w:p>
        </w:tc>
        <w:tc>
          <w:tcPr>
            <w:tcW w:w="3059" w:type="dxa"/>
            <w:vMerge w:val="restart"/>
          </w:tcPr>
          <w:p>
            <w:pPr>
              <w:pStyle w:val="7"/>
              <w:spacing w:line="226" w:lineRule="exact"/>
              <w:ind w:left="108"/>
              <w:rPr>
                <w:sz w:val="18"/>
              </w:rPr>
            </w:pPr>
            <w:r>
              <w:rPr>
                <w:spacing w:val="-4"/>
                <w:sz w:val="18"/>
              </w:rPr>
              <w:t>《招标投标法实施条例》第五十八条</w:t>
            </w:r>
          </w:p>
          <w:p>
            <w:pPr>
              <w:pStyle w:val="7"/>
              <w:spacing w:before="119"/>
              <w:ind w:left="108"/>
              <w:rPr>
                <w:sz w:val="18"/>
              </w:rPr>
            </w:pPr>
            <w:r>
              <w:rPr>
                <w:spacing w:val="-4"/>
                <w:sz w:val="18"/>
              </w:rPr>
              <w:t>《招标投标法实施条例》第六十六条</w:t>
            </w:r>
          </w:p>
        </w:tc>
        <w:tc>
          <w:tcPr>
            <w:tcW w:w="7609" w:type="dxa"/>
          </w:tcPr>
          <w:p>
            <w:pPr>
              <w:pStyle w:val="7"/>
              <w:spacing w:line="226" w:lineRule="exact"/>
              <w:ind w:left="106"/>
              <w:rPr>
                <w:sz w:val="18"/>
              </w:rPr>
            </w:pPr>
            <w:r>
              <w:rPr>
                <w:sz w:val="18"/>
              </w:rPr>
              <w:t>责令改正</w:t>
            </w:r>
          </w:p>
        </w:tc>
        <w:tc>
          <w:tcPr>
            <w:tcW w:w="734" w:type="dxa"/>
          </w:tcPr>
          <w:p>
            <w:pPr>
              <w:pStyle w:val="7"/>
              <w:spacing w:line="226" w:lineRule="exact"/>
              <w:ind w:left="167" w:right="157"/>
              <w:jc w:val="center"/>
              <w:rPr>
                <w:sz w:val="18"/>
              </w:rPr>
            </w:pPr>
            <w:r>
              <w:rPr>
                <w:sz w:val="18"/>
              </w:rPr>
              <w:t>轻微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751" w:hRule="atLeast"/>
        </w:trPr>
        <w:tc>
          <w:tcPr>
            <w:tcW w:w="647" w:type="dxa"/>
            <w:vMerge w:val="continue"/>
            <w:tcBorders>
              <w:top w:val="nil"/>
            </w:tcBorders>
          </w:tcPr>
          <w:p>
            <w:pPr>
              <w:rPr>
                <w:sz w:val="2"/>
                <w:szCs w:val="2"/>
              </w:rPr>
            </w:pPr>
          </w:p>
        </w:tc>
        <w:tc>
          <w:tcPr>
            <w:tcW w:w="922" w:type="dxa"/>
            <w:vMerge w:val="continue"/>
            <w:tcBorders>
              <w:top w:val="nil"/>
            </w:tcBorders>
          </w:tcPr>
          <w:p>
            <w:pPr>
              <w:rPr>
                <w:sz w:val="2"/>
                <w:szCs w:val="2"/>
              </w:rPr>
            </w:pPr>
          </w:p>
        </w:tc>
        <w:tc>
          <w:tcPr>
            <w:tcW w:w="2336" w:type="dxa"/>
            <w:vMerge w:val="continue"/>
            <w:tcBorders>
              <w:top w:val="nil"/>
            </w:tcBorders>
          </w:tcPr>
          <w:p>
            <w:pPr>
              <w:rPr>
                <w:rFonts w:ascii="宋体" w:hAnsi="宋体" w:eastAsia="宋体" w:cs="宋体"/>
                <w:sz w:val="18"/>
                <w:szCs w:val="22"/>
                <w:lang w:val="zh-CN" w:eastAsia="zh-CN" w:bidi="zh-CN"/>
              </w:rPr>
            </w:pPr>
          </w:p>
        </w:tc>
        <w:tc>
          <w:tcPr>
            <w:tcW w:w="3059" w:type="dxa"/>
            <w:vMerge w:val="continue"/>
            <w:tcBorders>
              <w:top w:val="nil"/>
            </w:tcBorders>
          </w:tcPr>
          <w:p>
            <w:pPr>
              <w:rPr>
                <w:sz w:val="2"/>
                <w:szCs w:val="2"/>
              </w:rPr>
            </w:pPr>
          </w:p>
        </w:tc>
        <w:tc>
          <w:tcPr>
            <w:tcW w:w="7609" w:type="dxa"/>
          </w:tcPr>
          <w:p>
            <w:pPr>
              <w:pStyle w:val="7"/>
              <w:spacing w:line="226" w:lineRule="exact"/>
              <w:ind w:left="106"/>
              <w:rPr>
                <w:sz w:val="18"/>
              </w:rPr>
            </w:pPr>
            <w:r>
              <w:rPr>
                <w:sz w:val="18"/>
              </w:rPr>
              <w:t>责令改正，可处罚款</w:t>
            </w:r>
          </w:p>
          <w:p>
            <w:pPr>
              <w:pStyle w:val="7"/>
              <w:spacing w:before="119"/>
              <w:ind w:left="106"/>
              <w:rPr>
                <w:sz w:val="18"/>
              </w:rPr>
            </w:pPr>
            <w:r>
              <w:rPr>
                <w:sz w:val="18"/>
              </w:rPr>
              <w:t>《招标投标法实施条例》第六十六条</w:t>
            </w:r>
          </w:p>
          <w:p>
            <w:pPr>
              <w:pStyle w:val="7"/>
              <w:spacing w:before="1" w:line="350" w:lineRule="atLeast"/>
              <w:ind w:left="106" w:right="110"/>
              <w:jc w:val="both"/>
              <w:rPr>
                <w:sz w:val="18"/>
              </w:rPr>
            </w:pPr>
            <w:r>
              <w:rPr>
                <w:spacing w:val="-1"/>
                <w:sz w:val="18"/>
              </w:rPr>
              <w:t>招标人超过本条例规定的比例收取投标保证金、履约保证金或者不按照规定退还投标保证金及</w:t>
            </w:r>
            <w:r>
              <w:rPr>
                <w:spacing w:val="-2"/>
                <w:sz w:val="18"/>
              </w:rPr>
              <w:t xml:space="preserve">银行同期存款利息的，由有关行政监督部门责令改正，可以处 </w:t>
            </w:r>
            <w:r>
              <w:rPr>
                <w:sz w:val="18"/>
              </w:rPr>
              <w:t>5</w:t>
            </w:r>
            <w:r>
              <w:rPr>
                <w:spacing w:val="-8"/>
                <w:sz w:val="18"/>
              </w:rPr>
              <w:t xml:space="preserve"> 万元以下的罚款；给他人造成</w:t>
            </w:r>
            <w:r>
              <w:rPr>
                <w:sz w:val="18"/>
              </w:rPr>
              <w:t>损失的，依法承担赔偿责任。</w:t>
            </w:r>
          </w:p>
        </w:tc>
        <w:tc>
          <w:tcPr>
            <w:tcW w:w="734" w:type="dxa"/>
          </w:tcPr>
          <w:p>
            <w:pPr>
              <w:pStyle w:val="7"/>
              <w:spacing w:line="226" w:lineRule="exact"/>
              <w:ind w:left="167" w:right="157"/>
              <w:jc w:val="center"/>
              <w:rPr>
                <w:sz w:val="18"/>
              </w:rPr>
            </w:pPr>
            <w:r>
              <w:rPr>
                <w:sz w:val="18"/>
              </w:rPr>
              <w:t>一般</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6" w:hRule="atLeast"/>
        </w:trPr>
        <w:tc>
          <w:tcPr>
            <w:tcW w:w="647" w:type="dxa"/>
            <w:vMerge w:val="continue"/>
            <w:tcBorders>
              <w:top w:val="nil"/>
            </w:tcBorders>
          </w:tcPr>
          <w:p>
            <w:pPr>
              <w:rPr>
                <w:sz w:val="2"/>
                <w:szCs w:val="2"/>
              </w:rPr>
            </w:pPr>
          </w:p>
        </w:tc>
        <w:tc>
          <w:tcPr>
            <w:tcW w:w="922" w:type="dxa"/>
            <w:vMerge w:val="restart"/>
          </w:tcPr>
          <w:p>
            <w:pPr>
              <w:pStyle w:val="7"/>
              <w:spacing w:line="227" w:lineRule="exact"/>
              <w:ind w:left="106"/>
              <w:rPr>
                <w:rFonts w:hint="default" w:eastAsia="宋体"/>
                <w:b/>
                <w:sz w:val="18"/>
                <w:lang w:val="en-US" w:eastAsia="zh-CN"/>
              </w:rPr>
            </w:pPr>
            <w:r>
              <w:rPr>
                <w:rFonts w:hint="eastAsia"/>
                <w:sz w:val="18"/>
                <w:lang w:eastAsia="zh-CN"/>
              </w:rPr>
              <w:t>F</w:t>
            </w:r>
            <w:r>
              <w:rPr>
                <w:sz w:val="18"/>
              </w:rPr>
              <w:t>-2-</w:t>
            </w:r>
            <w:r>
              <w:rPr>
                <w:rFonts w:hint="eastAsia"/>
                <w:sz w:val="18"/>
                <w:lang w:val="en-US" w:eastAsia="zh-CN"/>
              </w:rPr>
              <w:t>16</w:t>
            </w:r>
          </w:p>
        </w:tc>
        <w:tc>
          <w:tcPr>
            <w:tcW w:w="2336" w:type="dxa"/>
            <w:vMerge w:val="restart"/>
          </w:tcPr>
          <w:p>
            <w:pPr>
              <w:pStyle w:val="7"/>
              <w:spacing w:line="364" w:lineRule="auto"/>
              <w:ind w:left="108" w:right="97"/>
              <w:rPr>
                <w:sz w:val="18"/>
              </w:rPr>
            </w:pPr>
            <w:r>
              <w:rPr>
                <w:sz w:val="18"/>
              </w:rPr>
              <w:t>招标文件、资格预审文件的发售、澄清、修改的时限，或者确定的提交资格预审申请文件、投标文件的时限不符合规定</w:t>
            </w:r>
          </w:p>
        </w:tc>
        <w:tc>
          <w:tcPr>
            <w:tcW w:w="3059" w:type="dxa"/>
            <w:vMerge w:val="restart"/>
          </w:tcPr>
          <w:p>
            <w:pPr>
              <w:pStyle w:val="7"/>
              <w:spacing w:line="364" w:lineRule="auto"/>
              <w:ind w:left="108" w:right="97"/>
              <w:rPr>
                <w:sz w:val="18"/>
              </w:rPr>
            </w:pPr>
            <w:r>
              <w:rPr>
                <w:sz w:val="18"/>
              </w:rPr>
              <w:t>《招标投标法实施条例》第六十四</w:t>
            </w:r>
            <w:r>
              <w:rPr>
                <w:spacing w:val="-8"/>
                <w:sz w:val="18"/>
              </w:rPr>
              <w:t>条、第十六条、第十七条、第二十一</w:t>
            </w:r>
            <w:r>
              <w:rPr>
                <w:sz w:val="18"/>
              </w:rPr>
              <w:t>条</w:t>
            </w:r>
          </w:p>
          <w:p>
            <w:pPr>
              <w:pStyle w:val="7"/>
              <w:spacing w:line="362" w:lineRule="auto"/>
              <w:ind w:left="108" w:right="97"/>
              <w:rPr>
                <w:sz w:val="18"/>
              </w:rPr>
            </w:pPr>
            <w:r>
              <w:rPr>
                <w:sz w:val="18"/>
              </w:rPr>
              <w:t>《工程建设项目勘察设计招标投标</w:t>
            </w:r>
            <w:r>
              <w:rPr>
                <w:spacing w:val="-8"/>
                <w:sz w:val="18"/>
              </w:rPr>
              <w:t>办法》第五十一条，《工程建设项目</w:t>
            </w:r>
            <w:r>
              <w:rPr>
                <w:sz w:val="18"/>
              </w:rPr>
              <w:t>施工招标投标办法》第七十三条</w:t>
            </w:r>
          </w:p>
        </w:tc>
        <w:tc>
          <w:tcPr>
            <w:tcW w:w="7609" w:type="dxa"/>
          </w:tcPr>
          <w:p>
            <w:pPr>
              <w:pStyle w:val="7"/>
              <w:spacing w:line="227" w:lineRule="exact"/>
              <w:ind w:left="106"/>
              <w:rPr>
                <w:sz w:val="18"/>
              </w:rPr>
            </w:pPr>
            <w:r>
              <w:rPr>
                <w:sz w:val="18"/>
              </w:rPr>
              <w:t>责令改正</w:t>
            </w:r>
          </w:p>
        </w:tc>
        <w:tc>
          <w:tcPr>
            <w:tcW w:w="734" w:type="dxa"/>
          </w:tcPr>
          <w:p>
            <w:pPr>
              <w:pStyle w:val="7"/>
              <w:spacing w:line="227" w:lineRule="exact"/>
              <w:ind w:left="167" w:right="157"/>
              <w:jc w:val="center"/>
              <w:rPr>
                <w:sz w:val="18"/>
              </w:rPr>
            </w:pPr>
            <w:r>
              <w:rPr>
                <w:sz w:val="18"/>
              </w:rPr>
              <w:t>轻微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99" w:hRule="atLeast"/>
        </w:trPr>
        <w:tc>
          <w:tcPr>
            <w:tcW w:w="647" w:type="dxa"/>
            <w:vMerge w:val="continue"/>
            <w:tcBorders>
              <w:top w:val="nil"/>
            </w:tcBorders>
          </w:tcPr>
          <w:p>
            <w:pPr>
              <w:rPr>
                <w:sz w:val="2"/>
                <w:szCs w:val="2"/>
              </w:rPr>
            </w:pPr>
          </w:p>
        </w:tc>
        <w:tc>
          <w:tcPr>
            <w:tcW w:w="922" w:type="dxa"/>
            <w:vMerge w:val="continue"/>
            <w:tcBorders>
              <w:top w:val="nil"/>
            </w:tcBorders>
          </w:tcPr>
          <w:p>
            <w:pPr>
              <w:rPr>
                <w:sz w:val="2"/>
                <w:szCs w:val="2"/>
              </w:rPr>
            </w:pPr>
          </w:p>
        </w:tc>
        <w:tc>
          <w:tcPr>
            <w:tcW w:w="2336" w:type="dxa"/>
            <w:vMerge w:val="continue"/>
            <w:tcBorders>
              <w:top w:val="nil"/>
            </w:tcBorders>
          </w:tcPr>
          <w:p>
            <w:pPr>
              <w:rPr>
                <w:sz w:val="2"/>
                <w:szCs w:val="2"/>
              </w:rPr>
            </w:pPr>
          </w:p>
        </w:tc>
        <w:tc>
          <w:tcPr>
            <w:tcW w:w="3059" w:type="dxa"/>
            <w:vMerge w:val="continue"/>
            <w:tcBorders>
              <w:top w:val="nil"/>
            </w:tcBorders>
          </w:tcPr>
          <w:p>
            <w:pPr>
              <w:rPr>
                <w:sz w:val="2"/>
                <w:szCs w:val="2"/>
              </w:rPr>
            </w:pPr>
          </w:p>
        </w:tc>
        <w:tc>
          <w:tcPr>
            <w:tcW w:w="7609" w:type="dxa"/>
          </w:tcPr>
          <w:p>
            <w:pPr>
              <w:pStyle w:val="7"/>
              <w:spacing w:line="228" w:lineRule="exact"/>
              <w:ind w:left="106"/>
              <w:rPr>
                <w:sz w:val="18"/>
              </w:rPr>
            </w:pPr>
            <w:r>
              <w:rPr>
                <w:sz w:val="18"/>
              </w:rPr>
              <w:t>责令改正，并处罚款</w:t>
            </w:r>
          </w:p>
          <w:p>
            <w:pPr>
              <w:pStyle w:val="7"/>
              <w:spacing w:before="117"/>
              <w:ind w:left="106"/>
              <w:rPr>
                <w:sz w:val="18"/>
              </w:rPr>
            </w:pPr>
            <w:r>
              <w:rPr>
                <w:sz w:val="18"/>
              </w:rPr>
              <w:t>《工程建设项目勘察设计招标投标办法》第五十一条</w:t>
            </w:r>
          </w:p>
          <w:p>
            <w:pPr>
              <w:pStyle w:val="7"/>
              <w:spacing w:line="350" w:lineRule="atLeast"/>
              <w:ind w:left="106" w:right="19"/>
              <w:rPr>
                <w:sz w:val="18"/>
              </w:rPr>
            </w:pPr>
            <w:r>
              <w:rPr>
                <w:spacing w:val="-2"/>
                <w:sz w:val="18"/>
              </w:rPr>
              <w:t xml:space="preserve">招标人有下列情形之一的，由有关行政监督部门责令改正，可以处 </w:t>
            </w:r>
            <w:r>
              <w:rPr>
                <w:sz w:val="18"/>
              </w:rPr>
              <w:t>10</w:t>
            </w:r>
            <w:r>
              <w:rPr>
                <w:spacing w:val="-7"/>
                <w:sz w:val="18"/>
              </w:rPr>
              <w:t xml:space="preserve"> 万元以下的罚款</w:t>
            </w:r>
            <w:r>
              <w:rPr>
                <w:sz w:val="18"/>
              </w:rPr>
              <w:t>：（一</w:t>
            </w:r>
            <w:r>
              <w:rPr>
                <w:spacing w:val="-16"/>
                <w:sz w:val="18"/>
              </w:rPr>
              <w:t xml:space="preserve">） </w:t>
            </w:r>
            <w:r>
              <w:rPr>
                <w:sz w:val="18"/>
              </w:rPr>
              <w:t>依法应当公开招标而采用邀请招标；（二）招标文件、资格预审文件的发售、澄清、修改的时限，或者确定的提交资格预审申请文件、投标文件的时限不符合招标投标法和招标投标法实施</w:t>
            </w:r>
            <w:r>
              <w:rPr>
                <w:spacing w:val="-3"/>
                <w:sz w:val="18"/>
              </w:rPr>
              <w:t>条例规定；</w:t>
            </w:r>
            <w:r>
              <w:rPr>
                <w:spacing w:val="-12"/>
                <w:sz w:val="18"/>
              </w:rPr>
              <w:t>（</w:t>
            </w:r>
            <w:r>
              <w:rPr>
                <w:sz w:val="18"/>
              </w:rPr>
              <w:t>三</w:t>
            </w:r>
            <w:r>
              <w:rPr>
                <w:spacing w:val="-15"/>
                <w:sz w:val="18"/>
              </w:rPr>
              <w:t>）</w:t>
            </w:r>
            <w:r>
              <w:rPr>
                <w:spacing w:val="-2"/>
                <w:sz w:val="18"/>
              </w:rPr>
              <w:t xml:space="preserve">接受未通过资格预审的单位或者个人参加投标； </w:t>
            </w:r>
            <w:r>
              <w:rPr>
                <w:sz w:val="18"/>
              </w:rPr>
              <w:t>（四</w:t>
            </w:r>
            <w:r>
              <w:rPr>
                <w:spacing w:val="-13"/>
                <w:sz w:val="18"/>
              </w:rPr>
              <w:t>）</w:t>
            </w:r>
            <w:r>
              <w:rPr>
                <w:sz w:val="18"/>
              </w:rPr>
              <w:t>接受应当拒收的投标</w:t>
            </w:r>
          </w:p>
        </w:tc>
        <w:tc>
          <w:tcPr>
            <w:tcW w:w="734" w:type="dxa"/>
          </w:tcPr>
          <w:p>
            <w:pPr>
              <w:pStyle w:val="7"/>
              <w:spacing w:line="228" w:lineRule="exact"/>
              <w:ind w:left="167" w:right="157"/>
              <w:jc w:val="center"/>
              <w:rPr>
                <w:sz w:val="18"/>
              </w:rPr>
            </w:pPr>
            <w:r>
              <w:rPr>
                <w:sz w:val="18"/>
              </w:rPr>
              <w:t>一般</w:t>
            </w:r>
          </w:p>
        </w:tc>
      </w:tr>
    </w:tbl>
    <w:p>
      <w:pPr>
        <w:spacing w:after="0" w:line="228" w:lineRule="exact"/>
        <w:jc w:val="center"/>
        <w:rPr>
          <w:sz w:val="18"/>
        </w:rPr>
        <w:sectPr>
          <w:pgSz w:w="16840" w:h="11910" w:orient="landscape"/>
          <w:pgMar w:top="720" w:right="640" w:bottom="720" w:left="660" w:header="0" w:footer="524" w:gutter="0"/>
          <w:cols w:space="720" w:num="1"/>
        </w:sectPr>
      </w:pPr>
    </w:p>
    <w:tbl>
      <w:tblPr>
        <w:tblStyle w:val="3"/>
        <w:tblW w:w="0" w:type="auto"/>
        <w:tblInd w:w="11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38"/>
        <w:gridCol w:w="866"/>
        <w:gridCol w:w="2301"/>
        <w:gridCol w:w="3059"/>
        <w:gridCol w:w="7609"/>
        <w:gridCol w:w="73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01" w:hRule="atLeast"/>
        </w:trPr>
        <w:tc>
          <w:tcPr>
            <w:tcW w:w="738" w:type="dxa"/>
          </w:tcPr>
          <w:p>
            <w:pPr>
              <w:pStyle w:val="7"/>
              <w:rPr>
                <w:rFonts w:ascii="Times New Roman"/>
                <w:sz w:val="18"/>
              </w:rPr>
            </w:pPr>
          </w:p>
        </w:tc>
        <w:tc>
          <w:tcPr>
            <w:tcW w:w="866" w:type="dxa"/>
          </w:tcPr>
          <w:p>
            <w:pPr>
              <w:pStyle w:val="7"/>
              <w:rPr>
                <w:rFonts w:ascii="Times New Roman"/>
                <w:sz w:val="18"/>
              </w:rPr>
            </w:pPr>
          </w:p>
        </w:tc>
        <w:tc>
          <w:tcPr>
            <w:tcW w:w="2301" w:type="dxa"/>
          </w:tcPr>
          <w:p>
            <w:pPr>
              <w:pStyle w:val="7"/>
              <w:rPr>
                <w:rFonts w:ascii="Times New Roman"/>
                <w:sz w:val="18"/>
              </w:rPr>
            </w:pPr>
          </w:p>
        </w:tc>
        <w:tc>
          <w:tcPr>
            <w:tcW w:w="3059" w:type="dxa"/>
          </w:tcPr>
          <w:p>
            <w:pPr>
              <w:pStyle w:val="7"/>
              <w:rPr>
                <w:rFonts w:ascii="Times New Roman"/>
                <w:sz w:val="18"/>
              </w:rPr>
            </w:pPr>
          </w:p>
        </w:tc>
        <w:tc>
          <w:tcPr>
            <w:tcW w:w="7609" w:type="dxa"/>
          </w:tcPr>
          <w:p>
            <w:pPr>
              <w:pStyle w:val="7"/>
              <w:spacing w:line="362" w:lineRule="auto"/>
              <w:ind w:left="106" w:right="110"/>
              <w:rPr>
                <w:sz w:val="18"/>
              </w:rPr>
            </w:pPr>
            <w:r>
              <w:rPr>
                <w:sz w:val="18"/>
              </w:rPr>
              <w:t>文件。招标人有前款第一项、第三项、第四项所列行为之一的，对单位直接负责的主管人员和其他直接责任人员依法给予处分。</w:t>
            </w:r>
          </w:p>
          <w:p>
            <w:pPr>
              <w:pStyle w:val="7"/>
              <w:ind w:left="106"/>
              <w:rPr>
                <w:sz w:val="18"/>
              </w:rPr>
            </w:pPr>
            <w:r>
              <w:rPr>
                <w:sz w:val="18"/>
              </w:rPr>
              <w:t>《工程建设项目施工招标投标办法》第七十三条</w:t>
            </w:r>
          </w:p>
          <w:p>
            <w:pPr>
              <w:pStyle w:val="7"/>
              <w:spacing w:before="119" w:line="364" w:lineRule="auto"/>
              <w:ind w:left="106" w:right="19"/>
              <w:rPr>
                <w:sz w:val="18"/>
              </w:rPr>
            </w:pPr>
            <w:r>
              <w:rPr>
                <w:sz w:val="18"/>
              </w:rPr>
              <w:t>招标人有下列限制或者排斥潜在投标人行为之一的，由有关行政监督部门依照招标投标法第五十一条的规定处罚；其中，构成依法必须进行施工招标的项目的招标人规避招标的，依照招标</w:t>
            </w:r>
            <w:r>
              <w:rPr>
                <w:spacing w:val="-4"/>
                <w:sz w:val="18"/>
              </w:rPr>
              <w:t xml:space="preserve">投标法第四十九条的规定处罚： </w:t>
            </w:r>
            <w:r>
              <w:rPr>
                <w:spacing w:val="-3"/>
                <w:sz w:val="18"/>
              </w:rPr>
              <w:t>（</w:t>
            </w:r>
            <w:r>
              <w:rPr>
                <w:sz w:val="18"/>
              </w:rPr>
              <w:t>一</w:t>
            </w:r>
            <w:r>
              <w:rPr>
                <w:spacing w:val="-27"/>
                <w:sz w:val="18"/>
              </w:rPr>
              <w:t>）</w:t>
            </w:r>
            <w:r>
              <w:rPr>
                <w:sz w:val="18"/>
              </w:rPr>
              <w:t>依法应当公开招标的项目不按照规定在指定媒介发布资</w:t>
            </w:r>
            <w:r>
              <w:rPr>
                <w:spacing w:val="-4"/>
                <w:sz w:val="18"/>
              </w:rPr>
              <w:t xml:space="preserve">格预审公告或者招标公告； </w:t>
            </w:r>
            <w:r>
              <w:rPr>
                <w:spacing w:val="-3"/>
                <w:sz w:val="18"/>
              </w:rPr>
              <w:t>（</w:t>
            </w:r>
            <w:r>
              <w:rPr>
                <w:sz w:val="18"/>
              </w:rPr>
              <w:t>二</w:t>
            </w:r>
            <w:r>
              <w:rPr>
                <w:spacing w:val="-27"/>
                <w:sz w:val="18"/>
              </w:rPr>
              <w:t>）</w:t>
            </w:r>
            <w:r>
              <w:rPr>
                <w:sz w:val="18"/>
              </w:rPr>
              <w:t>在不同媒介发布的同一招标项目的资格预审公告或者招标公</w:t>
            </w:r>
            <w:r>
              <w:rPr>
                <w:spacing w:val="-6"/>
                <w:sz w:val="18"/>
              </w:rPr>
              <w:t>告的内容不一致，影响潜在投标人申请资格预审或者投标。 招标人有前款第一项、第三项、第</w:t>
            </w:r>
            <w:r>
              <w:rPr>
                <w:spacing w:val="-11"/>
                <w:sz w:val="18"/>
              </w:rPr>
              <w:t>四项所列行为之一的，对单位直接负责的主管人员和其他直接责任人员依法给予处分。 招标人</w:t>
            </w:r>
            <w:r>
              <w:rPr>
                <w:spacing w:val="-13"/>
                <w:sz w:val="18"/>
              </w:rPr>
              <w:t xml:space="preserve">有下列情形之一的，由有关行政监督部门责令改正，可以处 </w:t>
            </w:r>
            <w:r>
              <w:rPr>
                <w:sz w:val="18"/>
              </w:rPr>
              <w:t>10</w:t>
            </w:r>
            <w:r>
              <w:rPr>
                <w:spacing w:val="-7"/>
                <w:sz w:val="18"/>
              </w:rPr>
              <w:t xml:space="preserve"> 万元以下的罚款： </w:t>
            </w:r>
            <w:r>
              <w:rPr>
                <w:sz w:val="18"/>
              </w:rPr>
              <w:t>（一）依法应当公开招标而采用邀请招标； （二）</w:t>
            </w:r>
            <w:r>
              <w:rPr>
                <w:spacing w:val="-1"/>
                <w:sz w:val="18"/>
              </w:rPr>
              <w:t xml:space="preserve">招标文件、资格预审文件的发售、澄清、修改的时限， </w:t>
            </w:r>
            <w:r>
              <w:rPr>
                <w:sz w:val="18"/>
              </w:rPr>
              <w:t>或者确定的提交资格预审申请文件、投标文件的时限不符合招标投标法和招标投标法实施条例规定； （三）</w:t>
            </w:r>
            <w:r>
              <w:rPr>
                <w:spacing w:val="-1"/>
                <w:sz w:val="18"/>
              </w:rPr>
              <w:t xml:space="preserve">接受未通过资格预审的单位或者个人参加投标； </w:t>
            </w:r>
            <w:r>
              <w:rPr>
                <w:sz w:val="18"/>
              </w:rPr>
              <w:t>（四）接受应当拒收的投标文</w:t>
            </w:r>
          </w:p>
          <w:p>
            <w:pPr>
              <w:pStyle w:val="7"/>
              <w:spacing w:line="227" w:lineRule="exact"/>
              <w:ind w:left="106"/>
              <w:rPr>
                <w:sz w:val="18"/>
              </w:rPr>
            </w:pPr>
            <w:r>
              <w:rPr>
                <w:sz w:val="18"/>
              </w:rPr>
              <w:t>件</w:t>
            </w:r>
          </w:p>
        </w:tc>
        <w:tc>
          <w:tcPr>
            <w:tcW w:w="734" w:type="dxa"/>
          </w:tcPr>
          <w:p>
            <w:pPr>
              <w:pStyle w:val="7"/>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9" w:hRule="atLeast"/>
        </w:trPr>
        <w:tc>
          <w:tcPr>
            <w:tcW w:w="738" w:type="dxa"/>
          </w:tcPr>
          <w:p>
            <w:pPr>
              <w:pStyle w:val="7"/>
              <w:spacing w:line="263" w:lineRule="exact"/>
              <w:ind w:left="108"/>
              <w:rPr>
                <w:rFonts w:hint="eastAsia"/>
                <w:b/>
                <w:sz w:val="21"/>
                <w:lang w:val="en-US" w:eastAsia="zh-CN"/>
              </w:rPr>
            </w:pPr>
            <w:r>
              <w:rPr>
                <w:rFonts w:hint="eastAsia"/>
                <w:b/>
                <w:sz w:val="21"/>
                <w:lang w:val="en-US" w:eastAsia="zh-CN"/>
              </w:rPr>
              <w:t>F-3</w:t>
            </w:r>
          </w:p>
          <w:p>
            <w:pPr>
              <w:pStyle w:val="7"/>
              <w:spacing w:line="263" w:lineRule="exact"/>
              <w:ind w:left="108"/>
              <w:rPr>
                <w:rFonts w:hint="default"/>
                <w:b/>
                <w:sz w:val="21"/>
                <w:lang w:val="en-US" w:eastAsia="zh-CN"/>
              </w:rPr>
            </w:pPr>
            <w:r>
              <w:rPr>
                <w:rFonts w:hint="eastAsia"/>
                <w:b/>
                <w:sz w:val="21"/>
                <w:lang w:val="en-US" w:eastAsia="zh-CN"/>
              </w:rPr>
              <w:t>其他</w:t>
            </w:r>
          </w:p>
        </w:tc>
        <w:tc>
          <w:tcPr>
            <w:tcW w:w="866" w:type="dxa"/>
          </w:tcPr>
          <w:p>
            <w:pPr>
              <w:pStyle w:val="7"/>
              <w:spacing w:line="226" w:lineRule="exact"/>
              <w:ind w:left="106"/>
              <w:rPr>
                <w:rFonts w:hint="default" w:eastAsia="宋体"/>
                <w:b/>
                <w:sz w:val="18"/>
                <w:lang w:val="en-US" w:eastAsia="zh-CN"/>
              </w:rPr>
            </w:pPr>
            <w:r>
              <w:rPr>
                <w:rFonts w:hint="eastAsia"/>
                <w:sz w:val="18"/>
                <w:lang w:val="en-US" w:eastAsia="zh-CN"/>
              </w:rPr>
              <w:t>F-3-01</w:t>
            </w:r>
          </w:p>
        </w:tc>
        <w:tc>
          <w:tcPr>
            <w:tcW w:w="12969" w:type="dxa"/>
            <w:gridSpan w:val="3"/>
          </w:tcPr>
          <w:p>
            <w:pPr>
              <w:pStyle w:val="7"/>
              <w:spacing w:line="226" w:lineRule="exact"/>
              <w:ind w:left="108"/>
              <w:rPr>
                <w:sz w:val="18"/>
              </w:rPr>
            </w:pPr>
            <w:r>
              <w:rPr>
                <w:sz w:val="18"/>
              </w:rPr>
              <w:t>被其他有关部门和社会组织列入联合惩戒合作备忘录的</w:t>
            </w:r>
          </w:p>
        </w:tc>
        <w:tc>
          <w:tcPr>
            <w:tcW w:w="734" w:type="dxa"/>
          </w:tcPr>
          <w:p>
            <w:pPr>
              <w:pStyle w:val="7"/>
              <w:spacing w:line="226" w:lineRule="exact"/>
              <w:ind w:left="187"/>
              <w:rPr>
                <w:sz w:val="18"/>
              </w:rPr>
            </w:pPr>
            <w:r>
              <w:rPr>
                <w:sz w:val="18"/>
              </w:rPr>
              <w:t>严重</w:t>
            </w:r>
          </w:p>
        </w:tc>
      </w:tr>
    </w:tbl>
    <w:p>
      <w:pPr>
        <w:spacing w:after="0" w:line="226" w:lineRule="exact"/>
        <w:rPr>
          <w:sz w:val="18"/>
        </w:rPr>
        <w:sectPr>
          <w:pgSz w:w="16840" w:h="11910" w:orient="landscape"/>
          <w:pgMar w:top="720" w:right="640" w:bottom="720" w:left="660" w:header="0" w:footer="524" w:gutter="0"/>
          <w:cols w:space="720" w:num="1"/>
        </w:sectPr>
      </w:pPr>
    </w:p>
    <w:p>
      <w:pPr>
        <w:pStyle w:val="2"/>
        <w:spacing w:before="55"/>
        <w:ind w:left="4747" w:right="4764"/>
        <w:jc w:val="center"/>
      </w:pPr>
      <w:bookmarkStart w:id="9" w:name="造价咨询单位不良信用信息认定标准（G1）"/>
      <w:bookmarkEnd w:id="9"/>
      <w:r>
        <w:t>造价咨询单位不良信用信息认定标准（</w:t>
      </w:r>
      <w:r>
        <w:rPr>
          <w:rFonts w:hint="eastAsia" w:ascii="Times New Roman" w:eastAsia="SimSun"/>
          <w:lang w:eastAsia="zh-CN"/>
        </w:rPr>
        <w:t>G</w:t>
      </w:r>
      <w:r>
        <w:t>）</w:t>
      </w:r>
    </w:p>
    <w:p>
      <w:pPr>
        <w:spacing w:after="0"/>
        <w:rPr>
          <w:rFonts w:ascii="Times New Roman"/>
          <w:sz w:val="18"/>
        </w:rPr>
      </w:pPr>
    </w:p>
    <w:p>
      <w:pPr>
        <w:spacing w:after="0"/>
        <w:rPr>
          <w:rFonts w:ascii="Times New Roman"/>
          <w:sz w:val="18"/>
        </w:rPr>
      </w:pPr>
    </w:p>
    <w:tbl>
      <w:tblPr>
        <w:tblStyle w:val="3"/>
        <w:tblpPr w:leftFromText="180" w:rightFromText="180" w:vertAnchor="text" w:horzAnchor="page" w:tblpX="711" w:tblpY="201"/>
        <w:tblOverlap w:val="never"/>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74"/>
        <w:gridCol w:w="969"/>
        <w:gridCol w:w="2502"/>
        <w:gridCol w:w="2996"/>
        <w:gridCol w:w="7444"/>
        <w:gridCol w:w="72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0" w:hRule="atLeast"/>
        </w:trPr>
        <w:tc>
          <w:tcPr>
            <w:tcW w:w="674" w:type="dxa"/>
            <w:tcBorders>
              <w:bottom w:val="nil"/>
            </w:tcBorders>
            <w:vAlign w:val="top"/>
          </w:tcPr>
          <w:p>
            <w:pPr>
              <w:pStyle w:val="7"/>
              <w:spacing w:before="3"/>
              <w:rPr>
                <w:b/>
                <w:sz w:val="22"/>
              </w:rPr>
            </w:pPr>
          </w:p>
          <w:p>
            <w:pPr>
              <w:pStyle w:val="7"/>
              <w:ind w:left="127" w:leftChars="0" w:right="0" w:rightChars="0"/>
              <w:rPr>
                <w:rFonts w:ascii="宋体" w:hAnsi="宋体" w:eastAsia="宋体" w:cs="宋体"/>
                <w:b/>
                <w:sz w:val="21"/>
                <w:szCs w:val="22"/>
                <w:lang w:val="zh-CN" w:eastAsia="zh-CN" w:bidi="zh-CN"/>
              </w:rPr>
            </w:pPr>
            <w:r>
              <w:rPr>
                <w:b/>
                <w:sz w:val="21"/>
              </w:rPr>
              <w:t>类别</w:t>
            </w:r>
          </w:p>
        </w:tc>
        <w:tc>
          <w:tcPr>
            <w:tcW w:w="969" w:type="dxa"/>
            <w:tcBorders>
              <w:bottom w:val="nil"/>
            </w:tcBorders>
            <w:vAlign w:val="top"/>
          </w:tcPr>
          <w:p>
            <w:pPr>
              <w:pStyle w:val="7"/>
              <w:spacing w:before="3"/>
              <w:rPr>
                <w:b/>
                <w:sz w:val="22"/>
              </w:rPr>
            </w:pPr>
          </w:p>
          <w:p>
            <w:pPr>
              <w:pStyle w:val="7"/>
              <w:ind w:left="0" w:leftChars="0" w:right="262" w:rightChars="0"/>
              <w:jc w:val="right"/>
              <w:rPr>
                <w:rFonts w:ascii="宋体" w:hAnsi="宋体" w:eastAsia="宋体" w:cs="宋体"/>
                <w:b/>
                <w:sz w:val="21"/>
                <w:szCs w:val="22"/>
                <w:lang w:val="zh-CN" w:eastAsia="zh-CN" w:bidi="zh-CN"/>
              </w:rPr>
            </w:pPr>
            <w:r>
              <w:rPr>
                <w:b/>
                <w:w w:val="95"/>
                <w:sz w:val="21"/>
              </w:rPr>
              <w:t>代码</w:t>
            </w:r>
          </w:p>
        </w:tc>
        <w:tc>
          <w:tcPr>
            <w:tcW w:w="2502" w:type="dxa"/>
            <w:tcBorders>
              <w:bottom w:val="nil"/>
            </w:tcBorders>
            <w:vAlign w:val="top"/>
          </w:tcPr>
          <w:p>
            <w:pPr>
              <w:pStyle w:val="7"/>
              <w:spacing w:before="3"/>
              <w:rPr>
                <w:b/>
                <w:sz w:val="22"/>
              </w:rPr>
            </w:pPr>
          </w:p>
          <w:p>
            <w:pPr>
              <w:pStyle w:val="7"/>
              <w:ind w:left="831" w:leftChars="0" w:right="0" w:rightChars="0"/>
              <w:rPr>
                <w:rFonts w:ascii="宋体" w:hAnsi="宋体" w:eastAsia="宋体" w:cs="宋体"/>
                <w:b/>
                <w:sz w:val="21"/>
                <w:szCs w:val="22"/>
                <w:lang w:val="zh-CN" w:eastAsia="zh-CN" w:bidi="zh-CN"/>
              </w:rPr>
            </w:pPr>
            <w:r>
              <w:rPr>
                <w:b/>
                <w:sz w:val="21"/>
              </w:rPr>
              <w:t>不良行为</w:t>
            </w:r>
          </w:p>
        </w:tc>
        <w:tc>
          <w:tcPr>
            <w:tcW w:w="2996" w:type="dxa"/>
            <w:tcBorders>
              <w:bottom w:val="nil"/>
            </w:tcBorders>
            <w:vAlign w:val="top"/>
          </w:tcPr>
          <w:p>
            <w:pPr>
              <w:pStyle w:val="7"/>
              <w:spacing w:before="3"/>
              <w:rPr>
                <w:b/>
                <w:sz w:val="22"/>
              </w:rPr>
            </w:pPr>
          </w:p>
          <w:p>
            <w:pPr>
              <w:pStyle w:val="7"/>
              <w:ind w:left="866" w:leftChars="0" w:right="0" w:rightChars="0"/>
              <w:rPr>
                <w:rFonts w:ascii="宋体" w:hAnsi="宋体" w:eastAsia="宋体" w:cs="宋体"/>
                <w:b/>
                <w:sz w:val="21"/>
                <w:szCs w:val="22"/>
                <w:lang w:val="zh-CN" w:eastAsia="zh-CN" w:bidi="zh-CN"/>
              </w:rPr>
            </w:pPr>
            <w:r>
              <w:rPr>
                <w:b/>
                <w:sz w:val="21"/>
              </w:rPr>
              <w:t>法律法规依据</w:t>
            </w:r>
          </w:p>
        </w:tc>
        <w:tc>
          <w:tcPr>
            <w:tcW w:w="7444" w:type="dxa"/>
            <w:vAlign w:val="top"/>
          </w:tcPr>
          <w:p>
            <w:pPr>
              <w:pStyle w:val="7"/>
              <w:spacing w:before="3"/>
              <w:rPr>
                <w:b/>
                <w:sz w:val="22"/>
              </w:rPr>
            </w:pPr>
          </w:p>
          <w:p>
            <w:pPr>
              <w:pStyle w:val="7"/>
              <w:ind w:left="2966" w:leftChars="0" w:right="2952" w:rightChars="0"/>
              <w:jc w:val="center"/>
              <w:rPr>
                <w:rFonts w:ascii="宋体" w:hAnsi="宋体" w:eastAsia="宋体" w:cs="宋体"/>
                <w:b/>
                <w:sz w:val="21"/>
                <w:szCs w:val="22"/>
                <w:lang w:val="zh-CN" w:eastAsia="zh-CN" w:bidi="zh-CN"/>
              </w:rPr>
            </w:pPr>
            <w:r>
              <w:rPr>
                <w:b/>
                <w:sz w:val="21"/>
              </w:rPr>
              <w:t>处罚决定及依据</w:t>
            </w:r>
          </w:p>
        </w:tc>
        <w:tc>
          <w:tcPr>
            <w:tcW w:w="722" w:type="dxa"/>
            <w:vAlign w:val="top"/>
          </w:tcPr>
          <w:p>
            <w:pPr>
              <w:pStyle w:val="7"/>
              <w:spacing w:before="129" w:line="278" w:lineRule="auto"/>
              <w:ind w:left="151" w:leftChars="0" w:right="138" w:rightChars="0"/>
              <w:rPr>
                <w:rFonts w:ascii="宋体" w:hAnsi="宋体" w:eastAsia="宋体" w:cs="宋体"/>
                <w:b/>
                <w:sz w:val="21"/>
                <w:szCs w:val="22"/>
                <w:lang w:val="zh-CN" w:eastAsia="zh-CN" w:bidi="zh-CN"/>
              </w:rPr>
            </w:pPr>
            <w:r>
              <w:rPr>
                <w:b/>
                <w:sz w:val="21"/>
              </w:rPr>
              <w:t>失信等级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0" w:hRule="atLeast"/>
        </w:trPr>
        <w:tc>
          <w:tcPr>
            <w:tcW w:w="674" w:type="dxa"/>
            <w:vMerge w:val="restart"/>
          </w:tcPr>
          <w:p>
            <w:pPr>
              <w:pStyle w:val="7"/>
              <w:spacing w:before="92" w:line="238" w:lineRule="exact"/>
              <w:ind w:left="108"/>
              <w:rPr>
                <w:b/>
                <w:sz w:val="21"/>
              </w:rPr>
            </w:pPr>
            <w:r>
              <w:rPr>
                <w:rFonts w:hint="eastAsia"/>
                <w:b/>
                <w:sz w:val="21"/>
                <w:lang w:eastAsia="zh-CN"/>
              </w:rPr>
              <w:t>G</w:t>
            </w:r>
            <w:r>
              <w:rPr>
                <w:b/>
                <w:sz w:val="21"/>
              </w:rPr>
              <w:t>-2</w:t>
            </w:r>
          </w:p>
          <w:p>
            <w:pPr>
              <w:pStyle w:val="7"/>
              <w:spacing w:line="247" w:lineRule="exact"/>
              <w:ind w:left="108"/>
              <w:rPr>
                <w:b/>
                <w:sz w:val="21"/>
              </w:rPr>
            </w:pPr>
            <w:r>
              <w:rPr>
                <w:b/>
                <w:sz w:val="21"/>
              </w:rPr>
              <w:t>承揽</w:t>
            </w:r>
          </w:p>
          <w:p>
            <w:pPr>
              <w:pStyle w:val="7"/>
              <w:spacing w:before="37"/>
              <w:ind w:left="108"/>
              <w:rPr>
                <w:b/>
                <w:sz w:val="21"/>
              </w:rPr>
            </w:pPr>
            <w:r>
              <w:rPr>
                <w:b/>
                <w:sz w:val="21"/>
              </w:rPr>
              <w:t>业务</w:t>
            </w:r>
          </w:p>
        </w:tc>
        <w:tc>
          <w:tcPr>
            <w:tcW w:w="969" w:type="dxa"/>
            <w:vMerge w:val="restart"/>
          </w:tcPr>
          <w:p>
            <w:pPr>
              <w:pStyle w:val="7"/>
              <w:spacing w:before="112" w:line="218" w:lineRule="exact"/>
              <w:ind w:left="108"/>
              <w:rPr>
                <w:sz w:val="18"/>
              </w:rPr>
            </w:pPr>
            <w:r>
              <w:rPr>
                <w:rFonts w:hint="eastAsia"/>
                <w:sz w:val="18"/>
                <w:lang w:eastAsia="zh-CN"/>
              </w:rPr>
              <w:t>G</w:t>
            </w:r>
            <w:r>
              <w:rPr>
                <w:sz w:val="18"/>
              </w:rPr>
              <w:t>-2-01</w:t>
            </w:r>
          </w:p>
        </w:tc>
        <w:tc>
          <w:tcPr>
            <w:tcW w:w="2502" w:type="dxa"/>
            <w:vMerge w:val="restart"/>
          </w:tcPr>
          <w:p>
            <w:pPr>
              <w:pStyle w:val="7"/>
              <w:spacing w:line="228" w:lineRule="exact"/>
              <w:ind w:left="106"/>
              <w:rPr>
                <w:sz w:val="18"/>
              </w:rPr>
            </w:pPr>
            <w:r>
              <w:rPr>
                <w:sz w:val="18"/>
              </w:rPr>
              <w:t>跨省、自治区、直辖市承接业</w:t>
            </w:r>
          </w:p>
          <w:p>
            <w:pPr>
              <w:pStyle w:val="7"/>
              <w:spacing w:line="202" w:lineRule="exact"/>
              <w:ind w:left="106"/>
              <w:rPr>
                <w:sz w:val="18"/>
              </w:rPr>
            </w:pPr>
            <w:r>
              <w:rPr>
                <w:sz w:val="18"/>
              </w:rPr>
              <w:t>务不备案的</w:t>
            </w:r>
          </w:p>
        </w:tc>
        <w:tc>
          <w:tcPr>
            <w:tcW w:w="2996" w:type="dxa"/>
            <w:vMerge w:val="restart"/>
          </w:tcPr>
          <w:p>
            <w:pPr>
              <w:pStyle w:val="7"/>
              <w:spacing w:line="202" w:lineRule="exact"/>
              <w:ind w:left="108"/>
              <w:rPr>
                <w:rFonts w:hint="eastAsia"/>
                <w:sz w:val="18"/>
              </w:rPr>
            </w:pPr>
            <w:r>
              <w:rPr>
                <w:rFonts w:hint="eastAsia"/>
                <w:sz w:val="18"/>
              </w:rPr>
              <w:t xml:space="preserve">《工程造价咨询企业管理办法》第二十三条          </w:t>
            </w:r>
          </w:p>
          <w:p>
            <w:pPr>
              <w:pStyle w:val="7"/>
              <w:spacing w:line="202" w:lineRule="exact"/>
              <w:ind w:left="108"/>
              <w:rPr>
                <w:sz w:val="18"/>
              </w:rPr>
            </w:pPr>
            <w:r>
              <w:rPr>
                <w:rFonts w:hint="eastAsia"/>
                <w:sz w:val="18"/>
              </w:rPr>
              <w:t xml:space="preserve"> 《工程造价咨询企业管理办法》第三十八条</w:t>
            </w:r>
          </w:p>
        </w:tc>
        <w:tc>
          <w:tcPr>
            <w:tcW w:w="7444" w:type="dxa"/>
          </w:tcPr>
          <w:p>
            <w:pPr>
              <w:pStyle w:val="7"/>
              <w:spacing w:before="54"/>
              <w:ind w:left="107"/>
              <w:rPr>
                <w:sz w:val="18"/>
              </w:rPr>
            </w:pPr>
            <w:r>
              <w:rPr>
                <w:rFonts w:hint="eastAsia"/>
                <w:sz w:val="18"/>
              </w:rPr>
              <w:t xml:space="preserve">警告，责令改正 </w:t>
            </w:r>
          </w:p>
        </w:tc>
        <w:tc>
          <w:tcPr>
            <w:tcW w:w="722" w:type="dxa"/>
          </w:tcPr>
          <w:p>
            <w:pPr>
              <w:pStyle w:val="7"/>
              <w:spacing w:line="228" w:lineRule="exact"/>
              <w:ind w:left="108"/>
              <w:rPr>
                <w:sz w:val="18"/>
              </w:rPr>
            </w:pPr>
            <w:r>
              <w:rPr>
                <w:sz w:val="18"/>
              </w:rPr>
              <w:t>轻微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366" w:hRule="atLeast"/>
        </w:trPr>
        <w:tc>
          <w:tcPr>
            <w:tcW w:w="674" w:type="dxa"/>
            <w:vMerge w:val="continue"/>
          </w:tcPr>
          <w:p>
            <w:pPr>
              <w:pStyle w:val="7"/>
              <w:rPr>
                <w:rFonts w:ascii="Times New Roman"/>
                <w:sz w:val="14"/>
              </w:rPr>
            </w:pPr>
          </w:p>
        </w:tc>
        <w:tc>
          <w:tcPr>
            <w:tcW w:w="969" w:type="dxa"/>
            <w:vMerge w:val="continue"/>
          </w:tcPr>
          <w:p>
            <w:pPr>
              <w:pStyle w:val="7"/>
              <w:rPr>
                <w:rFonts w:ascii="Times New Roman"/>
                <w:sz w:val="14"/>
              </w:rPr>
            </w:pPr>
          </w:p>
        </w:tc>
        <w:tc>
          <w:tcPr>
            <w:tcW w:w="2502" w:type="dxa"/>
            <w:vMerge w:val="continue"/>
          </w:tcPr>
          <w:p>
            <w:pPr>
              <w:pStyle w:val="7"/>
              <w:spacing w:line="202" w:lineRule="exact"/>
              <w:ind w:left="106"/>
              <w:rPr>
                <w:sz w:val="18"/>
              </w:rPr>
            </w:pPr>
          </w:p>
        </w:tc>
        <w:tc>
          <w:tcPr>
            <w:tcW w:w="2996" w:type="dxa"/>
            <w:vMerge w:val="continue"/>
          </w:tcPr>
          <w:p>
            <w:pPr>
              <w:pStyle w:val="7"/>
              <w:spacing w:line="202" w:lineRule="exact"/>
              <w:ind w:left="108"/>
              <w:rPr>
                <w:sz w:val="18"/>
              </w:rPr>
            </w:pPr>
          </w:p>
        </w:tc>
        <w:tc>
          <w:tcPr>
            <w:tcW w:w="7444" w:type="dxa"/>
          </w:tcPr>
          <w:p>
            <w:pPr>
              <w:pStyle w:val="7"/>
              <w:spacing w:before="54"/>
              <w:ind w:left="107"/>
              <w:rPr>
                <w:rFonts w:hint="eastAsia"/>
                <w:sz w:val="18"/>
              </w:rPr>
            </w:pPr>
            <w:r>
              <w:rPr>
                <w:rFonts w:hint="eastAsia"/>
                <w:sz w:val="18"/>
              </w:rPr>
              <w:t xml:space="preserve">罚款                                      </w:t>
            </w:r>
          </w:p>
          <w:p>
            <w:pPr>
              <w:pStyle w:val="7"/>
              <w:spacing w:before="54"/>
              <w:ind w:left="107"/>
              <w:rPr>
                <w:rFonts w:hint="eastAsia"/>
                <w:sz w:val="18"/>
              </w:rPr>
            </w:pPr>
            <w:r>
              <w:rPr>
                <w:rFonts w:hint="eastAsia"/>
                <w:sz w:val="18"/>
              </w:rPr>
              <w:t>《工程造价咨询企业管理办法》第三十八条</w:t>
            </w:r>
          </w:p>
          <w:p>
            <w:pPr>
              <w:pStyle w:val="7"/>
              <w:spacing w:line="202" w:lineRule="exact"/>
              <w:ind w:left="107"/>
              <w:rPr>
                <w:sz w:val="18"/>
              </w:rPr>
            </w:pPr>
            <w:r>
              <w:rPr>
                <w:rFonts w:hint="eastAsia"/>
                <w:sz w:val="18"/>
              </w:rPr>
              <w:t>违反本办法第二十三条规定，跨省、自治区、直辖市承接业务不备案的，由县级以上地方人民政府住房城乡建设主管部门或者有关专业部门给予警告，责令限期改正；逾期未改正的，可处以5000元以上2万元以下的罚款。</w:t>
            </w:r>
          </w:p>
        </w:tc>
        <w:tc>
          <w:tcPr>
            <w:tcW w:w="722" w:type="dxa"/>
          </w:tcPr>
          <w:p>
            <w:pPr>
              <w:pStyle w:val="7"/>
              <w:spacing w:line="202" w:lineRule="exact"/>
              <w:ind w:left="108"/>
              <w:rPr>
                <w:sz w:val="18"/>
              </w:rPr>
            </w:pPr>
            <w:r>
              <w:rPr>
                <w:sz w:val="18"/>
              </w:rPr>
              <w:t>一般</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419" w:hRule="atLeast"/>
        </w:trPr>
        <w:tc>
          <w:tcPr>
            <w:tcW w:w="674" w:type="dxa"/>
            <w:vMerge w:val="continue"/>
          </w:tcPr>
          <w:p>
            <w:pPr>
              <w:pStyle w:val="7"/>
              <w:rPr>
                <w:rFonts w:ascii="Times New Roman"/>
                <w:sz w:val="18"/>
              </w:rPr>
            </w:pPr>
          </w:p>
        </w:tc>
        <w:tc>
          <w:tcPr>
            <w:tcW w:w="969" w:type="dxa"/>
            <w:vMerge w:val="restart"/>
          </w:tcPr>
          <w:p>
            <w:pPr>
              <w:pStyle w:val="7"/>
              <w:spacing w:before="113" w:line="218" w:lineRule="exact"/>
              <w:ind w:left="108"/>
              <w:rPr>
                <w:sz w:val="18"/>
              </w:rPr>
            </w:pPr>
            <w:r>
              <w:rPr>
                <w:rFonts w:hint="eastAsia"/>
                <w:sz w:val="18"/>
                <w:lang w:eastAsia="zh-CN"/>
              </w:rPr>
              <w:t>G</w:t>
            </w:r>
            <w:r>
              <w:rPr>
                <w:sz w:val="18"/>
              </w:rPr>
              <w:t>-2-02</w:t>
            </w:r>
          </w:p>
        </w:tc>
        <w:tc>
          <w:tcPr>
            <w:tcW w:w="2502" w:type="dxa"/>
          </w:tcPr>
          <w:p>
            <w:pPr>
              <w:pStyle w:val="7"/>
              <w:spacing w:line="226" w:lineRule="exact"/>
              <w:ind w:left="106"/>
              <w:rPr>
                <w:sz w:val="18"/>
              </w:rPr>
            </w:pPr>
            <w:r>
              <w:rPr>
                <w:sz w:val="18"/>
              </w:rPr>
              <w:t>同时接受招标人和投标人或</w:t>
            </w:r>
          </w:p>
          <w:p>
            <w:pPr>
              <w:pStyle w:val="7"/>
              <w:spacing w:line="226" w:lineRule="exact"/>
              <w:ind w:left="106"/>
              <w:rPr>
                <w:sz w:val="18"/>
              </w:rPr>
            </w:pPr>
            <w:r>
              <w:rPr>
                <w:sz w:val="18"/>
              </w:rPr>
              <w:t>两个以上投标人对同一工程</w:t>
            </w:r>
          </w:p>
          <w:p>
            <w:pPr>
              <w:pStyle w:val="7"/>
              <w:spacing w:before="54"/>
              <w:ind w:left="106"/>
              <w:rPr>
                <w:sz w:val="18"/>
              </w:rPr>
            </w:pPr>
            <w:r>
              <w:rPr>
                <w:sz w:val="18"/>
              </w:rPr>
              <w:t>项目的工程造价咨询业务的</w:t>
            </w:r>
          </w:p>
        </w:tc>
        <w:tc>
          <w:tcPr>
            <w:tcW w:w="2996" w:type="dxa"/>
          </w:tcPr>
          <w:p>
            <w:pPr>
              <w:pStyle w:val="7"/>
              <w:spacing w:line="226" w:lineRule="exact"/>
              <w:ind w:left="108"/>
              <w:rPr>
                <w:sz w:val="18"/>
              </w:rPr>
            </w:pPr>
            <w:r>
              <w:rPr>
                <w:sz w:val="18"/>
              </w:rPr>
              <w:t>《工程造价咨询企业管理办法》第</w:t>
            </w:r>
          </w:p>
          <w:p>
            <w:pPr>
              <w:pStyle w:val="7"/>
              <w:spacing w:line="226" w:lineRule="exact"/>
              <w:ind w:left="108"/>
              <w:rPr>
                <w:sz w:val="18"/>
              </w:rPr>
            </w:pPr>
            <w:r>
              <w:rPr>
                <w:sz w:val="18"/>
              </w:rPr>
              <w:t>二十</w:t>
            </w:r>
            <w:r>
              <w:rPr>
                <w:rFonts w:hint="eastAsia"/>
                <w:sz w:val="18"/>
                <w:lang w:eastAsia="zh-CN"/>
              </w:rPr>
              <w:t>五</w:t>
            </w:r>
            <w:r>
              <w:rPr>
                <w:sz w:val="18"/>
              </w:rPr>
              <w:t>条</w:t>
            </w:r>
          </w:p>
          <w:p>
            <w:pPr>
              <w:pStyle w:val="7"/>
              <w:spacing w:before="54"/>
              <w:ind w:left="108"/>
              <w:rPr>
                <w:sz w:val="18"/>
              </w:rPr>
            </w:pPr>
            <w:r>
              <w:rPr>
                <w:sz w:val="18"/>
              </w:rPr>
              <w:t>《工程造价咨询企业管理办法》第</w:t>
            </w:r>
          </w:p>
          <w:p>
            <w:pPr>
              <w:pStyle w:val="7"/>
              <w:spacing w:before="54"/>
              <w:ind w:left="108"/>
              <w:rPr>
                <w:sz w:val="18"/>
              </w:rPr>
            </w:pPr>
            <w:r>
              <w:rPr>
                <w:sz w:val="18"/>
              </w:rPr>
              <w:t>三十九条</w:t>
            </w:r>
          </w:p>
        </w:tc>
        <w:tc>
          <w:tcPr>
            <w:tcW w:w="7444" w:type="dxa"/>
          </w:tcPr>
          <w:p>
            <w:pPr>
              <w:pStyle w:val="7"/>
              <w:spacing w:line="226" w:lineRule="exact"/>
              <w:ind w:left="107"/>
              <w:rPr>
                <w:sz w:val="18"/>
              </w:rPr>
            </w:pPr>
            <w:r>
              <w:rPr>
                <w:sz w:val="18"/>
              </w:rPr>
              <w:t>警告，责令改正，罚款</w:t>
            </w:r>
          </w:p>
          <w:p>
            <w:pPr>
              <w:pStyle w:val="7"/>
              <w:spacing w:line="226" w:lineRule="exact"/>
              <w:ind w:left="107"/>
              <w:rPr>
                <w:sz w:val="18"/>
              </w:rPr>
            </w:pPr>
            <w:r>
              <w:rPr>
                <w:sz w:val="18"/>
              </w:rPr>
              <w:t>《工程造价咨询企业管理办法》第</w:t>
            </w:r>
            <w:r>
              <w:rPr>
                <w:rFonts w:hint="eastAsia"/>
                <w:sz w:val="18"/>
                <w:lang w:eastAsia="zh-CN"/>
              </w:rPr>
              <w:t>三十九</w:t>
            </w:r>
            <w:r>
              <w:rPr>
                <w:sz w:val="18"/>
              </w:rPr>
              <w:t>条</w:t>
            </w:r>
          </w:p>
          <w:p>
            <w:pPr>
              <w:pStyle w:val="7"/>
              <w:spacing w:before="54"/>
              <w:ind w:left="107"/>
              <w:rPr>
                <w:sz w:val="18"/>
              </w:rPr>
            </w:pPr>
            <w:r>
              <w:rPr>
                <w:sz w:val="18"/>
              </w:rPr>
              <w:t>工程造价咨询企业有本办法第二十</w:t>
            </w:r>
            <w:r>
              <w:rPr>
                <w:rFonts w:hint="eastAsia"/>
                <w:sz w:val="18"/>
                <w:lang w:eastAsia="zh-CN"/>
              </w:rPr>
              <w:t>五</w:t>
            </w:r>
            <w:r>
              <w:rPr>
                <w:sz w:val="18"/>
              </w:rPr>
              <w:t>条行为之一的，由县级以上地方人民政府建设主管部门</w:t>
            </w:r>
          </w:p>
          <w:p>
            <w:pPr>
              <w:pStyle w:val="7"/>
              <w:spacing w:before="54"/>
              <w:ind w:left="107"/>
              <w:rPr>
                <w:sz w:val="18"/>
              </w:rPr>
            </w:pPr>
            <w:r>
              <w:rPr>
                <w:sz w:val="18"/>
              </w:rPr>
              <w:t>或者相关专业部门给予警告，责令限期改正，并处以 1 万元以上 3 万元以下的罚款。</w:t>
            </w:r>
          </w:p>
        </w:tc>
        <w:tc>
          <w:tcPr>
            <w:tcW w:w="722" w:type="dxa"/>
          </w:tcPr>
          <w:p>
            <w:pPr>
              <w:pStyle w:val="7"/>
              <w:spacing w:line="226" w:lineRule="exact"/>
              <w:ind w:left="108"/>
              <w:rPr>
                <w:sz w:val="18"/>
              </w:rPr>
            </w:pPr>
            <w:r>
              <w:rPr>
                <w:sz w:val="18"/>
              </w:rPr>
              <w:t>一般</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34" w:hRule="atLeast"/>
        </w:trPr>
        <w:tc>
          <w:tcPr>
            <w:tcW w:w="674" w:type="dxa"/>
            <w:vMerge w:val="continue"/>
          </w:tcPr>
          <w:p>
            <w:pPr>
              <w:pStyle w:val="7"/>
              <w:rPr>
                <w:rFonts w:ascii="Times New Roman"/>
                <w:sz w:val="18"/>
              </w:rPr>
            </w:pPr>
          </w:p>
        </w:tc>
        <w:tc>
          <w:tcPr>
            <w:tcW w:w="969" w:type="dxa"/>
            <w:vMerge w:val="restart"/>
          </w:tcPr>
          <w:p>
            <w:pPr>
              <w:pStyle w:val="7"/>
              <w:spacing w:before="111" w:line="218" w:lineRule="exact"/>
              <w:ind w:left="108"/>
              <w:rPr>
                <w:sz w:val="18"/>
              </w:rPr>
            </w:pPr>
            <w:r>
              <w:rPr>
                <w:rFonts w:hint="eastAsia"/>
                <w:sz w:val="18"/>
                <w:lang w:eastAsia="zh-CN"/>
              </w:rPr>
              <w:t>G</w:t>
            </w:r>
            <w:r>
              <w:rPr>
                <w:sz w:val="18"/>
              </w:rPr>
              <w:t>-2-03</w:t>
            </w:r>
          </w:p>
        </w:tc>
        <w:tc>
          <w:tcPr>
            <w:tcW w:w="2502" w:type="dxa"/>
          </w:tcPr>
          <w:p>
            <w:pPr>
              <w:pStyle w:val="7"/>
              <w:spacing w:line="227" w:lineRule="exact"/>
              <w:ind w:left="106"/>
              <w:rPr>
                <w:sz w:val="18"/>
              </w:rPr>
            </w:pPr>
            <w:r>
              <w:rPr>
                <w:sz w:val="18"/>
              </w:rPr>
              <w:t>以给予回扣、恶意压低收费等</w:t>
            </w:r>
          </w:p>
          <w:p>
            <w:pPr>
              <w:pStyle w:val="7"/>
              <w:spacing w:line="226" w:lineRule="exact"/>
              <w:ind w:left="106"/>
              <w:rPr>
                <w:sz w:val="18"/>
              </w:rPr>
            </w:pPr>
            <w:r>
              <w:rPr>
                <w:sz w:val="18"/>
              </w:rPr>
              <w:t>方式进行不正当竞争</w:t>
            </w:r>
          </w:p>
        </w:tc>
        <w:tc>
          <w:tcPr>
            <w:tcW w:w="2996" w:type="dxa"/>
          </w:tcPr>
          <w:p>
            <w:pPr>
              <w:pStyle w:val="7"/>
              <w:spacing w:line="227" w:lineRule="exact"/>
              <w:ind w:left="108"/>
              <w:rPr>
                <w:sz w:val="18"/>
              </w:rPr>
            </w:pPr>
            <w:r>
              <w:rPr>
                <w:sz w:val="18"/>
              </w:rPr>
              <w:t>《工程造价咨询企业管理办法》第</w:t>
            </w:r>
          </w:p>
          <w:p>
            <w:pPr>
              <w:pStyle w:val="7"/>
              <w:spacing w:line="226" w:lineRule="exact"/>
              <w:ind w:left="108"/>
              <w:rPr>
                <w:sz w:val="18"/>
              </w:rPr>
            </w:pPr>
            <w:r>
              <w:rPr>
                <w:sz w:val="18"/>
              </w:rPr>
              <w:t>二十</w:t>
            </w:r>
            <w:r>
              <w:rPr>
                <w:rFonts w:hint="eastAsia"/>
                <w:sz w:val="18"/>
                <w:lang w:eastAsia="zh-CN"/>
              </w:rPr>
              <w:t>五</w:t>
            </w:r>
            <w:r>
              <w:rPr>
                <w:sz w:val="18"/>
              </w:rPr>
              <w:t>条</w:t>
            </w:r>
          </w:p>
          <w:p>
            <w:pPr>
              <w:pStyle w:val="7"/>
              <w:spacing w:before="54"/>
              <w:ind w:left="108"/>
              <w:rPr>
                <w:sz w:val="18"/>
              </w:rPr>
            </w:pPr>
            <w:r>
              <w:rPr>
                <w:sz w:val="18"/>
              </w:rPr>
              <w:t>《工程造价咨询企业管理办法》第</w:t>
            </w:r>
          </w:p>
          <w:p>
            <w:pPr>
              <w:pStyle w:val="7"/>
              <w:spacing w:before="54"/>
              <w:ind w:left="108"/>
              <w:rPr>
                <w:sz w:val="18"/>
              </w:rPr>
            </w:pPr>
            <w:r>
              <w:rPr>
                <w:rFonts w:hint="eastAsia"/>
                <w:sz w:val="18"/>
                <w:lang w:eastAsia="zh-CN"/>
              </w:rPr>
              <w:t>三十九</w:t>
            </w:r>
            <w:r>
              <w:rPr>
                <w:sz w:val="18"/>
              </w:rPr>
              <w:t>条</w:t>
            </w:r>
          </w:p>
        </w:tc>
        <w:tc>
          <w:tcPr>
            <w:tcW w:w="7444" w:type="dxa"/>
          </w:tcPr>
          <w:p>
            <w:pPr>
              <w:pStyle w:val="7"/>
              <w:spacing w:line="227" w:lineRule="exact"/>
              <w:ind w:left="107"/>
              <w:rPr>
                <w:sz w:val="18"/>
              </w:rPr>
            </w:pPr>
            <w:r>
              <w:rPr>
                <w:sz w:val="18"/>
              </w:rPr>
              <w:t>警告，责令改正，罚款</w:t>
            </w:r>
          </w:p>
          <w:p>
            <w:pPr>
              <w:pStyle w:val="7"/>
              <w:spacing w:line="226" w:lineRule="exact"/>
              <w:ind w:left="107"/>
              <w:rPr>
                <w:sz w:val="18"/>
              </w:rPr>
            </w:pPr>
            <w:r>
              <w:rPr>
                <w:sz w:val="18"/>
              </w:rPr>
              <w:t>《工程造价咨询企业管理办法》第</w:t>
            </w:r>
            <w:r>
              <w:rPr>
                <w:rFonts w:hint="eastAsia"/>
                <w:sz w:val="18"/>
                <w:lang w:eastAsia="zh-CN"/>
              </w:rPr>
              <w:t>三十九</w:t>
            </w:r>
            <w:r>
              <w:rPr>
                <w:sz w:val="18"/>
              </w:rPr>
              <w:t>条</w:t>
            </w:r>
          </w:p>
          <w:p>
            <w:pPr>
              <w:pStyle w:val="7"/>
              <w:spacing w:before="54"/>
              <w:ind w:left="107"/>
              <w:rPr>
                <w:sz w:val="18"/>
              </w:rPr>
            </w:pPr>
            <w:r>
              <w:rPr>
                <w:sz w:val="18"/>
              </w:rPr>
              <w:t>工程造价咨询企业有本办法第二十</w:t>
            </w:r>
            <w:r>
              <w:rPr>
                <w:rFonts w:hint="eastAsia"/>
                <w:sz w:val="18"/>
                <w:lang w:eastAsia="zh-CN"/>
              </w:rPr>
              <w:t>五</w:t>
            </w:r>
            <w:r>
              <w:rPr>
                <w:sz w:val="18"/>
              </w:rPr>
              <w:t>条行为之一的，由县级以上地方人民政府建设主管部门</w:t>
            </w:r>
          </w:p>
          <w:p>
            <w:pPr>
              <w:pStyle w:val="7"/>
              <w:spacing w:before="54"/>
              <w:ind w:left="107"/>
              <w:rPr>
                <w:sz w:val="18"/>
              </w:rPr>
            </w:pPr>
            <w:r>
              <w:rPr>
                <w:sz w:val="18"/>
              </w:rPr>
              <w:t>或者相关专业部门给予警告，责令限期改正，并处以 1 万元以上 3 万元以下的罚款。</w:t>
            </w:r>
          </w:p>
        </w:tc>
        <w:tc>
          <w:tcPr>
            <w:tcW w:w="722" w:type="dxa"/>
          </w:tcPr>
          <w:p>
            <w:pPr>
              <w:pStyle w:val="7"/>
              <w:spacing w:line="227" w:lineRule="exact"/>
              <w:ind w:left="108"/>
              <w:rPr>
                <w:sz w:val="18"/>
              </w:rPr>
            </w:pPr>
            <w:r>
              <w:rPr>
                <w:sz w:val="18"/>
              </w:rPr>
              <w:t>一般</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90" w:hRule="atLeast"/>
        </w:trPr>
        <w:tc>
          <w:tcPr>
            <w:tcW w:w="674" w:type="dxa"/>
            <w:vMerge w:val="continue"/>
          </w:tcPr>
          <w:p>
            <w:pPr>
              <w:pStyle w:val="7"/>
              <w:rPr>
                <w:rFonts w:ascii="Times New Roman"/>
                <w:sz w:val="18"/>
              </w:rPr>
            </w:pPr>
          </w:p>
        </w:tc>
        <w:tc>
          <w:tcPr>
            <w:tcW w:w="969" w:type="dxa"/>
          </w:tcPr>
          <w:p>
            <w:pPr>
              <w:pStyle w:val="7"/>
              <w:spacing w:before="112" w:line="218" w:lineRule="exact"/>
              <w:ind w:left="108"/>
              <w:rPr>
                <w:sz w:val="18"/>
              </w:rPr>
            </w:pPr>
            <w:r>
              <w:rPr>
                <w:rFonts w:hint="eastAsia"/>
                <w:sz w:val="18"/>
                <w:lang w:eastAsia="zh-CN"/>
              </w:rPr>
              <w:t>G</w:t>
            </w:r>
            <w:r>
              <w:rPr>
                <w:sz w:val="18"/>
              </w:rPr>
              <w:t>-2-04</w:t>
            </w:r>
          </w:p>
        </w:tc>
        <w:tc>
          <w:tcPr>
            <w:tcW w:w="2502" w:type="dxa"/>
          </w:tcPr>
          <w:p>
            <w:pPr>
              <w:pStyle w:val="7"/>
              <w:spacing w:line="228" w:lineRule="exact"/>
              <w:ind w:left="106"/>
              <w:rPr>
                <w:sz w:val="18"/>
              </w:rPr>
            </w:pPr>
            <w:r>
              <w:rPr>
                <w:sz w:val="18"/>
              </w:rPr>
              <w:t>转包承接的工程造价咨询业</w:t>
            </w:r>
          </w:p>
          <w:p>
            <w:pPr>
              <w:pStyle w:val="7"/>
              <w:spacing w:line="226" w:lineRule="exact"/>
              <w:ind w:left="106"/>
              <w:rPr>
                <w:sz w:val="18"/>
              </w:rPr>
            </w:pPr>
            <w:r>
              <w:rPr>
                <w:sz w:val="18"/>
              </w:rPr>
              <w:t>务</w:t>
            </w:r>
          </w:p>
        </w:tc>
        <w:tc>
          <w:tcPr>
            <w:tcW w:w="2996" w:type="dxa"/>
            <w:vAlign w:val="top"/>
          </w:tcPr>
          <w:p>
            <w:pPr>
              <w:pStyle w:val="7"/>
              <w:spacing w:line="227" w:lineRule="exact"/>
              <w:ind w:left="108"/>
              <w:rPr>
                <w:sz w:val="18"/>
              </w:rPr>
            </w:pPr>
            <w:r>
              <w:rPr>
                <w:sz w:val="18"/>
              </w:rPr>
              <w:t>《工程造价咨询企业管理办法》第</w:t>
            </w:r>
          </w:p>
          <w:p>
            <w:pPr>
              <w:pStyle w:val="7"/>
              <w:spacing w:line="226" w:lineRule="exact"/>
              <w:ind w:left="108"/>
              <w:rPr>
                <w:sz w:val="18"/>
              </w:rPr>
            </w:pPr>
            <w:r>
              <w:rPr>
                <w:sz w:val="18"/>
              </w:rPr>
              <w:t>二十</w:t>
            </w:r>
            <w:r>
              <w:rPr>
                <w:rFonts w:hint="eastAsia"/>
                <w:sz w:val="18"/>
                <w:lang w:eastAsia="zh-CN"/>
              </w:rPr>
              <w:t>五</w:t>
            </w:r>
            <w:r>
              <w:rPr>
                <w:sz w:val="18"/>
              </w:rPr>
              <w:t>条</w:t>
            </w:r>
          </w:p>
          <w:p>
            <w:pPr>
              <w:pStyle w:val="7"/>
              <w:spacing w:before="54"/>
              <w:ind w:left="108"/>
              <w:rPr>
                <w:sz w:val="18"/>
              </w:rPr>
            </w:pPr>
            <w:r>
              <w:rPr>
                <w:sz w:val="18"/>
              </w:rPr>
              <w:t>《工程造价咨询企业管理办法》第</w:t>
            </w:r>
          </w:p>
          <w:p>
            <w:pPr>
              <w:pStyle w:val="7"/>
              <w:spacing w:before="54"/>
              <w:ind w:left="108" w:leftChars="0" w:right="0" w:rightChars="0"/>
              <w:rPr>
                <w:sz w:val="18"/>
              </w:rPr>
            </w:pPr>
            <w:r>
              <w:rPr>
                <w:rFonts w:hint="eastAsia"/>
                <w:sz w:val="18"/>
                <w:lang w:eastAsia="zh-CN"/>
              </w:rPr>
              <w:t>三十九</w:t>
            </w:r>
            <w:r>
              <w:rPr>
                <w:sz w:val="18"/>
              </w:rPr>
              <w:t>条</w:t>
            </w:r>
          </w:p>
        </w:tc>
        <w:tc>
          <w:tcPr>
            <w:tcW w:w="7444" w:type="dxa"/>
            <w:vMerge w:val="restart"/>
            <w:vAlign w:val="top"/>
          </w:tcPr>
          <w:p>
            <w:pPr>
              <w:pStyle w:val="7"/>
              <w:spacing w:line="227" w:lineRule="exact"/>
              <w:ind w:left="107"/>
              <w:rPr>
                <w:sz w:val="18"/>
              </w:rPr>
            </w:pPr>
            <w:r>
              <w:rPr>
                <w:sz w:val="18"/>
              </w:rPr>
              <w:t>警告，责令改正，罚款</w:t>
            </w:r>
          </w:p>
          <w:p>
            <w:pPr>
              <w:pStyle w:val="7"/>
              <w:spacing w:line="226" w:lineRule="exact"/>
              <w:ind w:left="107"/>
              <w:rPr>
                <w:sz w:val="18"/>
              </w:rPr>
            </w:pPr>
            <w:r>
              <w:rPr>
                <w:sz w:val="18"/>
              </w:rPr>
              <w:t>《工程造价咨询企业管理办法》第</w:t>
            </w:r>
            <w:r>
              <w:rPr>
                <w:rFonts w:hint="eastAsia"/>
                <w:sz w:val="18"/>
                <w:lang w:eastAsia="zh-CN"/>
              </w:rPr>
              <w:t>三十九</w:t>
            </w:r>
            <w:r>
              <w:rPr>
                <w:sz w:val="18"/>
              </w:rPr>
              <w:t>条</w:t>
            </w:r>
          </w:p>
          <w:p>
            <w:pPr>
              <w:pStyle w:val="7"/>
              <w:spacing w:before="54"/>
              <w:ind w:left="107"/>
              <w:rPr>
                <w:sz w:val="18"/>
              </w:rPr>
            </w:pPr>
            <w:r>
              <w:rPr>
                <w:sz w:val="18"/>
              </w:rPr>
              <w:t>工程造价咨询企业有本办法第二十</w:t>
            </w:r>
            <w:r>
              <w:rPr>
                <w:rFonts w:hint="eastAsia"/>
                <w:sz w:val="18"/>
                <w:lang w:eastAsia="zh-CN"/>
              </w:rPr>
              <w:t>五</w:t>
            </w:r>
            <w:r>
              <w:rPr>
                <w:sz w:val="18"/>
              </w:rPr>
              <w:t>条行为之一的，由县级以上地方人民政府建设主管部门</w:t>
            </w:r>
          </w:p>
          <w:p>
            <w:pPr>
              <w:pStyle w:val="7"/>
              <w:spacing w:before="54"/>
              <w:ind w:left="107" w:leftChars="0" w:right="0" w:rightChars="0"/>
              <w:rPr>
                <w:sz w:val="18"/>
              </w:rPr>
            </w:pPr>
            <w:r>
              <w:rPr>
                <w:sz w:val="18"/>
              </w:rPr>
              <w:t>或者相关专业部门给予警告，责令限期改正，并处以 1 万元以上 3 万元以下的罚款。</w:t>
            </w:r>
          </w:p>
        </w:tc>
        <w:tc>
          <w:tcPr>
            <w:tcW w:w="722" w:type="dxa"/>
          </w:tcPr>
          <w:p>
            <w:pPr>
              <w:pStyle w:val="7"/>
              <w:spacing w:line="228" w:lineRule="exact"/>
              <w:ind w:left="108"/>
              <w:rPr>
                <w:sz w:val="18"/>
              </w:rPr>
            </w:pPr>
            <w:r>
              <w:rPr>
                <w:sz w:val="18"/>
              </w:rPr>
              <w:t>严重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928" w:hRule="atLeast"/>
        </w:trPr>
        <w:tc>
          <w:tcPr>
            <w:tcW w:w="674" w:type="dxa"/>
            <w:vMerge w:val="continue"/>
          </w:tcPr>
          <w:p>
            <w:pPr>
              <w:pStyle w:val="7"/>
              <w:spacing w:before="37"/>
              <w:ind w:left="108"/>
              <w:rPr>
                <w:b/>
                <w:sz w:val="21"/>
              </w:rPr>
            </w:pPr>
          </w:p>
        </w:tc>
        <w:tc>
          <w:tcPr>
            <w:tcW w:w="969" w:type="dxa"/>
          </w:tcPr>
          <w:p>
            <w:pPr>
              <w:pStyle w:val="7"/>
              <w:spacing w:before="112"/>
              <w:ind w:left="108"/>
              <w:rPr>
                <w:sz w:val="18"/>
              </w:rPr>
            </w:pPr>
            <w:r>
              <w:rPr>
                <w:rFonts w:hint="eastAsia"/>
                <w:sz w:val="18"/>
                <w:lang w:eastAsia="zh-CN"/>
              </w:rPr>
              <w:t>G</w:t>
            </w:r>
            <w:r>
              <w:rPr>
                <w:rFonts w:hint="eastAsia"/>
                <w:sz w:val="18"/>
              </w:rPr>
              <w:t>-2-05</w:t>
            </w:r>
          </w:p>
        </w:tc>
        <w:tc>
          <w:tcPr>
            <w:tcW w:w="2502" w:type="dxa"/>
          </w:tcPr>
          <w:p>
            <w:pPr>
              <w:pStyle w:val="7"/>
              <w:spacing w:line="230" w:lineRule="exact"/>
              <w:ind w:left="106"/>
              <w:rPr>
                <w:sz w:val="18"/>
              </w:rPr>
            </w:pPr>
            <w:r>
              <w:rPr>
                <w:rFonts w:hint="eastAsia"/>
                <w:sz w:val="18"/>
              </w:rPr>
              <w:t>为造价工程师注册申请人提供虚假注册材料的</w:t>
            </w:r>
          </w:p>
        </w:tc>
        <w:tc>
          <w:tcPr>
            <w:tcW w:w="2996" w:type="dxa"/>
          </w:tcPr>
          <w:p>
            <w:pPr>
              <w:pStyle w:val="7"/>
              <w:spacing w:line="364" w:lineRule="auto"/>
              <w:ind w:left="108" w:right="175"/>
              <w:rPr>
                <w:rFonts w:hint="eastAsia"/>
                <w:sz w:val="18"/>
              </w:rPr>
            </w:pPr>
            <w:r>
              <w:rPr>
                <w:rFonts w:hint="eastAsia"/>
                <w:sz w:val="18"/>
              </w:rPr>
              <w:t xml:space="preserve">《注册造价工程师管理办法》第八条                 </w:t>
            </w:r>
          </w:p>
          <w:p>
            <w:pPr>
              <w:pStyle w:val="7"/>
              <w:spacing w:line="364" w:lineRule="auto"/>
              <w:ind w:left="108" w:right="175"/>
              <w:rPr>
                <w:sz w:val="18"/>
              </w:rPr>
            </w:pPr>
            <w:r>
              <w:rPr>
                <w:rFonts w:hint="eastAsia"/>
                <w:sz w:val="18"/>
              </w:rPr>
              <w:t>《注册造价工程师管理办法》第三十二条</w:t>
            </w:r>
          </w:p>
        </w:tc>
        <w:tc>
          <w:tcPr>
            <w:tcW w:w="7444" w:type="dxa"/>
          </w:tcPr>
          <w:p>
            <w:pPr>
              <w:pStyle w:val="7"/>
              <w:spacing w:before="1" w:line="350" w:lineRule="atLeast"/>
              <w:ind w:left="107" w:right="124"/>
              <w:rPr>
                <w:rFonts w:hint="eastAsia"/>
                <w:sz w:val="18"/>
              </w:rPr>
            </w:pPr>
            <w:r>
              <w:rPr>
                <w:rFonts w:hint="eastAsia"/>
                <w:sz w:val="18"/>
              </w:rPr>
              <w:t xml:space="preserve">警告，罚款                                        </w:t>
            </w:r>
          </w:p>
          <w:p>
            <w:pPr>
              <w:pStyle w:val="7"/>
              <w:spacing w:before="1" w:line="350" w:lineRule="atLeast"/>
              <w:ind w:left="107" w:right="124"/>
              <w:rPr>
                <w:sz w:val="18"/>
              </w:rPr>
            </w:pPr>
            <w:r>
              <w:rPr>
                <w:rFonts w:hint="eastAsia"/>
                <w:sz w:val="18"/>
              </w:rPr>
              <w:t xml:space="preserve"> 《注册造价工程师管理办法》第三十二条　聘用单位为申请人提供虚假注册材料的，由县级以上地方人民政府住房城乡建设主管部门或者其他有关部门给予警告，并可处以1万元以上3万元以下的罚款。</w:t>
            </w:r>
          </w:p>
        </w:tc>
        <w:tc>
          <w:tcPr>
            <w:tcW w:w="722" w:type="dxa"/>
          </w:tcPr>
          <w:p>
            <w:pPr>
              <w:pStyle w:val="7"/>
              <w:spacing w:line="226" w:lineRule="exact"/>
              <w:ind w:left="108"/>
              <w:rPr>
                <w:rFonts w:hint="eastAsia" w:eastAsia="宋体"/>
                <w:sz w:val="18"/>
                <w:lang w:eastAsia="zh-CN"/>
              </w:rPr>
            </w:pPr>
            <w:r>
              <w:rPr>
                <w:rFonts w:hint="eastAsia"/>
                <w:sz w:val="18"/>
                <w:lang w:eastAsia="zh-CN"/>
              </w:rPr>
              <w:t>严重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740" w:hRule="atLeast"/>
        </w:trPr>
        <w:tc>
          <w:tcPr>
            <w:tcW w:w="674" w:type="dxa"/>
          </w:tcPr>
          <w:p>
            <w:pPr>
              <w:pStyle w:val="7"/>
              <w:spacing w:before="92"/>
              <w:ind w:left="108"/>
              <w:rPr>
                <w:b/>
                <w:sz w:val="21"/>
              </w:rPr>
            </w:pPr>
            <w:r>
              <w:rPr>
                <w:rFonts w:hint="eastAsia"/>
                <w:b/>
                <w:sz w:val="21"/>
                <w:lang w:eastAsia="zh-CN"/>
              </w:rPr>
              <w:t>G</w:t>
            </w:r>
            <w:r>
              <w:rPr>
                <w:b/>
                <w:sz w:val="21"/>
              </w:rPr>
              <w:t>-3</w:t>
            </w:r>
          </w:p>
          <w:p>
            <w:pPr>
              <w:pStyle w:val="7"/>
              <w:spacing w:before="6"/>
              <w:rPr>
                <w:b/>
                <w:sz w:val="15"/>
              </w:rPr>
            </w:pPr>
          </w:p>
          <w:p>
            <w:pPr>
              <w:pStyle w:val="7"/>
              <w:spacing w:before="1"/>
              <w:ind w:left="108"/>
              <w:rPr>
                <w:b/>
                <w:w w:val="95"/>
                <w:sz w:val="21"/>
              </w:rPr>
            </w:pPr>
            <w:r>
              <w:rPr>
                <w:b/>
                <w:w w:val="95"/>
                <w:sz w:val="21"/>
              </w:rPr>
              <w:t>合同</w:t>
            </w:r>
          </w:p>
          <w:p>
            <w:pPr>
              <w:pStyle w:val="7"/>
              <w:spacing w:before="37"/>
              <w:ind w:left="108"/>
              <w:rPr>
                <w:b/>
                <w:sz w:val="21"/>
              </w:rPr>
            </w:pPr>
            <w:r>
              <w:rPr>
                <w:b/>
                <w:sz w:val="21"/>
              </w:rPr>
              <w:t>履行</w:t>
            </w:r>
          </w:p>
        </w:tc>
        <w:tc>
          <w:tcPr>
            <w:tcW w:w="969" w:type="dxa"/>
          </w:tcPr>
          <w:p>
            <w:pPr>
              <w:pStyle w:val="7"/>
              <w:spacing w:before="112"/>
              <w:ind w:left="108"/>
              <w:rPr>
                <w:sz w:val="18"/>
              </w:rPr>
            </w:pPr>
            <w:r>
              <w:rPr>
                <w:rFonts w:hint="eastAsia"/>
                <w:sz w:val="18"/>
                <w:lang w:eastAsia="zh-CN"/>
              </w:rPr>
              <w:t>G</w:t>
            </w:r>
            <w:r>
              <w:rPr>
                <w:sz w:val="18"/>
              </w:rPr>
              <w:t>-3-01</w:t>
            </w:r>
          </w:p>
        </w:tc>
        <w:tc>
          <w:tcPr>
            <w:tcW w:w="2502" w:type="dxa"/>
          </w:tcPr>
          <w:p>
            <w:pPr>
              <w:pStyle w:val="7"/>
              <w:spacing w:line="364" w:lineRule="auto"/>
              <w:ind w:left="106" w:right="30"/>
              <w:rPr>
                <w:sz w:val="18"/>
              </w:rPr>
            </w:pPr>
            <w:r>
              <w:rPr>
                <w:sz w:val="18"/>
              </w:rPr>
              <w:t>在建筑工程计价活动中，出具有虚假记载、误导性陈述的工</w:t>
            </w:r>
          </w:p>
          <w:p>
            <w:pPr>
              <w:pStyle w:val="7"/>
              <w:spacing w:line="230" w:lineRule="exact"/>
              <w:ind w:left="106"/>
              <w:rPr>
                <w:sz w:val="18"/>
              </w:rPr>
            </w:pPr>
            <w:r>
              <w:rPr>
                <w:sz w:val="18"/>
              </w:rPr>
              <w:t>程造价成果文件</w:t>
            </w:r>
          </w:p>
        </w:tc>
        <w:tc>
          <w:tcPr>
            <w:tcW w:w="2996" w:type="dxa"/>
          </w:tcPr>
          <w:p>
            <w:pPr>
              <w:pStyle w:val="7"/>
              <w:spacing w:line="364" w:lineRule="auto"/>
              <w:ind w:left="108" w:right="175"/>
              <w:rPr>
                <w:sz w:val="18"/>
              </w:rPr>
            </w:pPr>
            <w:r>
              <w:rPr>
                <w:sz w:val="18"/>
              </w:rPr>
              <w:t>《建筑工程施工发包与承包计价管理办法》第二十三条</w:t>
            </w:r>
          </w:p>
        </w:tc>
        <w:tc>
          <w:tcPr>
            <w:tcW w:w="7444" w:type="dxa"/>
          </w:tcPr>
          <w:p>
            <w:pPr>
              <w:pStyle w:val="7"/>
              <w:spacing w:line="226" w:lineRule="exact"/>
              <w:ind w:left="107"/>
              <w:rPr>
                <w:sz w:val="18"/>
              </w:rPr>
            </w:pPr>
            <w:r>
              <w:rPr>
                <w:sz w:val="18"/>
              </w:rPr>
              <w:t>责令改正，罚款，通报</w:t>
            </w:r>
          </w:p>
          <w:p>
            <w:pPr>
              <w:pStyle w:val="7"/>
              <w:spacing w:before="119"/>
              <w:ind w:left="107"/>
              <w:rPr>
                <w:sz w:val="18"/>
              </w:rPr>
            </w:pPr>
            <w:r>
              <w:rPr>
                <w:sz w:val="18"/>
              </w:rPr>
              <w:t>《建筑工程施工发包与承包计价管理办法》第二十三条</w:t>
            </w:r>
          </w:p>
          <w:p>
            <w:pPr>
              <w:pStyle w:val="7"/>
              <w:spacing w:before="120"/>
              <w:ind w:left="107"/>
              <w:rPr>
                <w:sz w:val="18"/>
              </w:rPr>
            </w:pPr>
            <w:r>
              <w:rPr>
                <w:sz w:val="18"/>
              </w:rPr>
              <w:t>工程造价咨询企业在建筑工程计价活动中，出具有虚假记载、误导性陈述的工程造价成果文</w:t>
            </w:r>
          </w:p>
          <w:p>
            <w:pPr>
              <w:pStyle w:val="7"/>
              <w:spacing w:before="1" w:line="350" w:lineRule="atLeast"/>
              <w:ind w:left="107" w:right="124"/>
              <w:rPr>
                <w:sz w:val="18"/>
              </w:rPr>
            </w:pPr>
            <w:r>
              <w:rPr>
                <w:sz w:val="18"/>
              </w:rPr>
              <w:t>件的，记入工程造价咨询企业信用档案，由县级以上地方人民政府住房城乡建设主管部门责令改正，处 1 万元以上 3 万元以下的罚款，并予以通报。</w:t>
            </w:r>
          </w:p>
        </w:tc>
        <w:tc>
          <w:tcPr>
            <w:tcW w:w="722" w:type="dxa"/>
          </w:tcPr>
          <w:p>
            <w:pPr>
              <w:pStyle w:val="7"/>
              <w:spacing w:line="226" w:lineRule="exact"/>
              <w:ind w:left="108"/>
              <w:rPr>
                <w:sz w:val="18"/>
              </w:rPr>
            </w:pPr>
            <w:r>
              <w:rPr>
                <w:sz w:val="18"/>
              </w:rPr>
              <w:t>一般</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trPr>
        <w:tc>
          <w:tcPr>
            <w:tcW w:w="674" w:type="dxa"/>
          </w:tcPr>
          <w:p>
            <w:pPr>
              <w:pStyle w:val="7"/>
              <w:spacing w:before="92"/>
              <w:ind w:left="108"/>
              <w:rPr>
                <w:rFonts w:hint="eastAsia" w:eastAsia="宋体"/>
                <w:b/>
                <w:sz w:val="21"/>
                <w:lang w:eastAsia="zh-CN"/>
              </w:rPr>
            </w:pPr>
            <w:r>
              <w:rPr>
                <w:rFonts w:hint="eastAsia"/>
                <w:b/>
                <w:sz w:val="21"/>
                <w:lang w:eastAsia="zh-CN"/>
              </w:rPr>
              <w:t>G</w:t>
            </w:r>
            <w:r>
              <w:rPr>
                <w:b/>
                <w:sz w:val="21"/>
              </w:rPr>
              <w:t>-</w:t>
            </w:r>
            <w:r>
              <w:rPr>
                <w:rFonts w:hint="eastAsia"/>
                <w:b/>
                <w:sz w:val="21"/>
                <w:lang w:val="en-US" w:eastAsia="zh-CN"/>
              </w:rPr>
              <w:t>4</w:t>
            </w:r>
          </w:p>
          <w:p>
            <w:pPr>
              <w:pStyle w:val="7"/>
              <w:spacing w:before="93"/>
              <w:ind w:left="108"/>
              <w:rPr>
                <w:b/>
                <w:sz w:val="21"/>
              </w:rPr>
            </w:pPr>
            <w:r>
              <w:rPr>
                <w:b/>
                <w:sz w:val="21"/>
              </w:rPr>
              <w:t>其他</w:t>
            </w:r>
          </w:p>
        </w:tc>
        <w:tc>
          <w:tcPr>
            <w:tcW w:w="969" w:type="dxa"/>
          </w:tcPr>
          <w:p>
            <w:pPr>
              <w:pStyle w:val="7"/>
              <w:spacing w:before="113"/>
              <w:ind w:left="108"/>
              <w:rPr>
                <w:b/>
                <w:sz w:val="18"/>
              </w:rPr>
            </w:pPr>
            <w:r>
              <w:rPr>
                <w:rFonts w:hint="eastAsia"/>
                <w:sz w:val="18"/>
                <w:lang w:eastAsia="zh-CN"/>
              </w:rPr>
              <w:t>G</w:t>
            </w:r>
            <w:r>
              <w:rPr>
                <w:sz w:val="18"/>
              </w:rPr>
              <w:t>-</w:t>
            </w:r>
            <w:r>
              <w:rPr>
                <w:rFonts w:hint="eastAsia"/>
                <w:sz w:val="18"/>
                <w:lang w:val="en-US" w:eastAsia="zh-CN"/>
              </w:rPr>
              <w:t>4</w:t>
            </w:r>
            <w:r>
              <w:rPr>
                <w:sz w:val="18"/>
              </w:rPr>
              <w:t>-01</w:t>
            </w:r>
          </w:p>
        </w:tc>
        <w:tc>
          <w:tcPr>
            <w:tcW w:w="12942" w:type="dxa"/>
            <w:gridSpan w:val="3"/>
          </w:tcPr>
          <w:p>
            <w:pPr>
              <w:pStyle w:val="7"/>
              <w:spacing w:line="226" w:lineRule="exact"/>
              <w:ind w:left="106"/>
              <w:rPr>
                <w:sz w:val="18"/>
              </w:rPr>
            </w:pPr>
            <w:r>
              <w:rPr>
                <w:sz w:val="18"/>
              </w:rPr>
              <w:t>被其他有关部门和社会组织列入联合惩戒合作备忘录的</w:t>
            </w:r>
          </w:p>
        </w:tc>
        <w:tc>
          <w:tcPr>
            <w:tcW w:w="722" w:type="dxa"/>
          </w:tcPr>
          <w:p>
            <w:pPr>
              <w:pStyle w:val="7"/>
              <w:spacing w:line="226" w:lineRule="exact"/>
              <w:ind w:left="108"/>
              <w:rPr>
                <w:sz w:val="18"/>
              </w:rPr>
            </w:pPr>
            <w:r>
              <w:rPr>
                <w:sz w:val="18"/>
              </w:rPr>
              <w:t>严重</w:t>
            </w:r>
          </w:p>
        </w:tc>
      </w:tr>
    </w:tbl>
    <w:p>
      <w:pPr>
        <w:spacing w:after="0"/>
        <w:rPr>
          <w:rFonts w:ascii="Times New Roman"/>
          <w:sz w:val="18"/>
        </w:rPr>
      </w:pPr>
    </w:p>
    <w:p>
      <w:pPr>
        <w:spacing w:after="0"/>
        <w:rPr>
          <w:rFonts w:ascii="Times New Roman"/>
          <w:sz w:val="18"/>
        </w:rPr>
      </w:pPr>
    </w:p>
    <w:p>
      <w:pPr>
        <w:spacing w:after="0"/>
        <w:rPr>
          <w:rFonts w:ascii="Times New Roman"/>
          <w:sz w:val="18"/>
        </w:rPr>
      </w:pPr>
    </w:p>
    <w:p>
      <w:pPr>
        <w:spacing w:after="0"/>
        <w:rPr>
          <w:rFonts w:ascii="Times New Roman"/>
          <w:sz w:val="18"/>
        </w:rPr>
      </w:pPr>
    </w:p>
    <w:p>
      <w:pPr>
        <w:spacing w:after="0"/>
        <w:rPr>
          <w:rFonts w:ascii="Times New Roman"/>
          <w:sz w:val="18"/>
        </w:rPr>
      </w:pPr>
    </w:p>
    <w:p>
      <w:pPr>
        <w:spacing w:after="0"/>
        <w:rPr>
          <w:rFonts w:ascii="Times New Roman"/>
          <w:sz w:val="18"/>
        </w:rPr>
      </w:pPr>
    </w:p>
    <w:p>
      <w:pPr>
        <w:spacing w:after="0"/>
        <w:rPr>
          <w:rFonts w:ascii="Times New Roman"/>
          <w:sz w:val="18"/>
        </w:rPr>
      </w:pPr>
    </w:p>
    <w:p>
      <w:pPr>
        <w:spacing w:after="0"/>
        <w:rPr>
          <w:rFonts w:ascii="Times New Roman"/>
          <w:sz w:val="18"/>
        </w:rPr>
      </w:pPr>
    </w:p>
    <w:p>
      <w:pPr>
        <w:spacing w:after="0"/>
        <w:rPr>
          <w:rFonts w:ascii="Times New Roman"/>
          <w:sz w:val="18"/>
        </w:rPr>
      </w:pPr>
    </w:p>
    <w:p>
      <w:pPr>
        <w:spacing w:after="0"/>
        <w:rPr>
          <w:rFonts w:ascii="Times New Roman"/>
          <w:sz w:val="18"/>
        </w:rPr>
      </w:pPr>
    </w:p>
    <w:p>
      <w:pPr>
        <w:spacing w:after="0"/>
        <w:rPr>
          <w:rFonts w:ascii="Times New Roman"/>
          <w:sz w:val="18"/>
        </w:rPr>
      </w:pPr>
    </w:p>
    <w:p>
      <w:pPr>
        <w:spacing w:after="0"/>
        <w:rPr>
          <w:rFonts w:ascii="Times New Roman"/>
          <w:sz w:val="18"/>
        </w:rPr>
      </w:pPr>
    </w:p>
    <w:p>
      <w:pPr>
        <w:spacing w:after="0"/>
        <w:rPr>
          <w:rFonts w:ascii="Times New Roman"/>
          <w:sz w:val="18"/>
        </w:rPr>
      </w:pPr>
    </w:p>
    <w:p>
      <w:pPr>
        <w:spacing w:after="0"/>
        <w:rPr>
          <w:rFonts w:ascii="Times New Roman"/>
          <w:sz w:val="18"/>
        </w:rPr>
      </w:pPr>
    </w:p>
    <w:p>
      <w:pPr>
        <w:spacing w:after="0"/>
        <w:rPr>
          <w:rFonts w:ascii="Times New Roman"/>
          <w:sz w:val="18"/>
        </w:rPr>
      </w:pPr>
    </w:p>
    <w:p>
      <w:pPr>
        <w:spacing w:after="0"/>
        <w:rPr>
          <w:rFonts w:ascii="Times New Roman"/>
          <w:sz w:val="18"/>
        </w:rPr>
      </w:pPr>
    </w:p>
    <w:p>
      <w:pPr>
        <w:spacing w:after="0"/>
        <w:rPr>
          <w:rFonts w:ascii="Times New Roman"/>
          <w:sz w:val="18"/>
        </w:rPr>
      </w:pPr>
    </w:p>
    <w:p>
      <w:pPr>
        <w:spacing w:after="0"/>
        <w:rPr>
          <w:rFonts w:ascii="Times New Roman"/>
          <w:sz w:val="18"/>
        </w:rPr>
      </w:pPr>
    </w:p>
    <w:p>
      <w:pPr>
        <w:spacing w:after="0"/>
        <w:rPr>
          <w:rFonts w:ascii="Times New Roman"/>
          <w:sz w:val="18"/>
        </w:rPr>
      </w:pPr>
    </w:p>
    <w:p>
      <w:pPr>
        <w:spacing w:after="0"/>
        <w:rPr>
          <w:rFonts w:ascii="Times New Roman"/>
          <w:sz w:val="18"/>
        </w:rPr>
      </w:pPr>
    </w:p>
    <w:p>
      <w:pPr>
        <w:spacing w:after="0"/>
        <w:rPr>
          <w:rFonts w:ascii="Times New Roman"/>
          <w:sz w:val="18"/>
        </w:rPr>
      </w:pPr>
    </w:p>
    <w:p>
      <w:pPr>
        <w:spacing w:after="0"/>
        <w:rPr>
          <w:rFonts w:ascii="Times New Roman"/>
          <w:sz w:val="18"/>
        </w:rPr>
      </w:pPr>
    </w:p>
    <w:p>
      <w:pPr>
        <w:spacing w:after="0"/>
        <w:rPr>
          <w:rFonts w:ascii="Times New Roman"/>
          <w:sz w:val="18"/>
        </w:rPr>
      </w:pPr>
    </w:p>
    <w:p>
      <w:pPr>
        <w:spacing w:after="0"/>
        <w:rPr>
          <w:rFonts w:ascii="Times New Roman"/>
          <w:sz w:val="18"/>
        </w:rPr>
      </w:pPr>
    </w:p>
    <w:p>
      <w:pPr>
        <w:spacing w:after="0"/>
        <w:rPr>
          <w:rFonts w:ascii="Times New Roman"/>
          <w:sz w:val="18"/>
        </w:rPr>
      </w:pPr>
    </w:p>
    <w:p>
      <w:pPr>
        <w:spacing w:after="0"/>
        <w:rPr>
          <w:rFonts w:ascii="Times New Roman"/>
          <w:sz w:val="18"/>
        </w:rPr>
      </w:pPr>
    </w:p>
    <w:p>
      <w:pPr>
        <w:spacing w:after="0"/>
        <w:rPr>
          <w:rFonts w:ascii="Times New Roman"/>
          <w:sz w:val="18"/>
        </w:rPr>
      </w:pPr>
    </w:p>
    <w:p>
      <w:pPr>
        <w:spacing w:after="0"/>
        <w:rPr>
          <w:rFonts w:ascii="Times New Roman"/>
          <w:sz w:val="18"/>
        </w:rPr>
      </w:pPr>
    </w:p>
    <w:p>
      <w:pPr>
        <w:spacing w:after="0"/>
        <w:rPr>
          <w:rFonts w:ascii="Times New Roman"/>
          <w:sz w:val="18"/>
        </w:rPr>
      </w:pPr>
    </w:p>
    <w:p>
      <w:pPr>
        <w:spacing w:after="0"/>
        <w:rPr>
          <w:rFonts w:ascii="Times New Roman"/>
          <w:sz w:val="18"/>
        </w:rPr>
      </w:pPr>
    </w:p>
    <w:p>
      <w:pPr>
        <w:spacing w:after="0"/>
        <w:rPr>
          <w:rFonts w:ascii="Times New Roman"/>
          <w:sz w:val="18"/>
        </w:rPr>
      </w:pPr>
    </w:p>
    <w:p>
      <w:pPr>
        <w:spacing w:after="0"/>
        <w:rPr>
          <w:rFonts w:ascii="Times New Roman"/>
          <w:sz w:val="18"/>
        </w:rPr>
      </w:pPr>
    </w:p>
    <w:p>
      <w:pPr>
        <w:spacing w:after="0"/>
        <w:rPr>
          <w:rFonts w:ascii="Times New Roman"/>
          <w:sz w:val="18"/>
        </w:rPr>
      </w:pPr>
    </w:p>
    <w:p>
      <w:pPr>
        <w:spacing w:after="0"/>
        <w:rPr>
          <w:rFonts w:ascii="Times New Roman"/>
          <w:sz w:val="18"/>
        </w:rPr>
      </w:pPr>
    </w:p>
    <w:p>
      <w:pPr>
        <w:spacing w:after="0"/>
        <w:rPr>
          <w:rFonts w:ascii="Times New Roman"/>
          <w:sz w:val="18"/>
        </w:rPr>
      </w:pPr>
    </w:p>
    <w:p>
      <w:pPr>
        <w:spacing w:after="0"/>
        <w:rPr>
          <w:rFonts w:ascii="Times New Roman"/>
          <w:sz w:val="18"/>
        </w:rPr>
      </w:pPr>
    </w:p>
    <w:p>
      <w:pPr>
        <w:spacing w:after="0" w:line="226" w:lineRule="exact"/>
        <w:jc w:val="center"/>
        <w:rPr>
          <w:sz w:val="18"/>
        </w:rPr>
        <w:sectPr>
          <w:pgSz w:w="16840" w:h="11910" w:orient="landscape"/>
          <w:pgMar w:top="720" w:right="640" w:bottom="720" w:left="660" w:header="0" w:footer="524" w:gutter="0"/>
          <w:cols w:space="720" w:num="1"/>
        </w:sectPr>
      </w:pPr>
    </w:p>
    <w:p>
      <w:pPr>
        <w:pStyle w:val="2"/>
        <w:spacing w:before="55"/>
        <w:ind w:right="4764" w:firstLine="4517" w:firstLineChars="1500"/>
        <w:jc w:val="both"/>
      </w:pPr>
      <w:bookmarkStart w:id="10" w:name="检测机构不良信用信息认定标准（H1）"/>
      <w:bookmarkEnd w:id="10"/>
      <w:r>
        <w:t>检测机构不良信用信息认定标准（</w:t>
      </w:r>
      <w:r>
        <w:rPr>
          <w:rFonts w:ascii="Times New Roman" w:eastAsia="Times New Roman"/>
        </w:rPr>
        <w:t>H1</w:t>
      </w:r>
      <w:r>
        <w:t>）</w:t>
      </w:r>
    </w:p>
    <w:p>
      <w:pPr>
        <w:spacing w:before="5" w:after="1" w:line="240" w:lineRule="auto"/>
        <w:rPr>
          <w:b/>
          <w:sz w:val="21"/>
        </w:rPr>
      </w:pPr>
    </w:p>
    <w:tbl>
      <w:tblPr>
        <w:tblStyle w:val="3"/>
        <w:tblW w:w="0" w:type="auto"/>
        <w:tblInd w:w="11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70"/>
        <w:gridCol w:w="968"/>
        <w:gridCol w:w="2502"/>
        <w:gridCol w:w="2997"/>
        <w:gridCol w:w="7447"/>
        <w:gridCol w:w="72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40" w:hRule="atLeast"/>
        </w:trPr>
        <w:tc>
          <w:tcPr>
            <w:tcW w:w="670" w:type="dxa"/>
          </w:tcPr>
          <w:p>
            <w:pPr>
              <w:pStyle w:val="7"/>
              <w:spacing w:before="3"/>
              <w:rPr>
                <w:b/>
                <w:sz w:val="22"/>
              </w:rPr>
            </w:pPr>
          </w:p>
          <w:p>
            <w:pPr>
              <w:pStyle w:val="7"/>
              <w:ind w:left="125"/>
              <w:rPr>
                <w:b/>
                <w:sz w:val="21"/>
              </w:rPr>
            </w:pPr>
            <w:r>
              <w:rPr>
                <w:b/>
                <w:sz w:val="21"/>
              </w:rPr>
              <w:t>类别</w:t>
            </w:r>
          </w:p>
        </w:tc>
        <w:tc>
          <w:tcPr>
            <w:tcW w:w="968" w:type="dxa"/>
          </w:tcPr>
          <w:p>
            <w:pPr>
              <w:pStyle w:val="7"/>
              <w:spacing w:before="3"/>
              <w:rPr>
                <w:b/>
                <w:sz w:val="22"/>
              </w:rPr>
            </w:pPr>
          </w:p>
          <w:p>
            <w:pPr>
              <w:pStyle w:val="7"/>
              <w:ind w:right="262"/>
              <w:jc w:val="right"/>
              <w:rPr>
                <w:b/>
                <w:sz w:val="21"/>
              </w:rPr>
            </w:pPr>
            <w:r>
              <w:rPr>
                <w:b/>
                <w:w w:val="95"/>
                <w:sz w:val="21"/>
              </w:rPr>
              <w:t>代码</w:t>
            </w:r>
          </w:p>
        </w:tc>
        <w:tc>
          <w:tcPr>
            <w:tcW w:w="2502" w:type="dxa"/>
          </w:tcPr>
          <w:p>
            <w:pPr>
              <w:pStyle w:val="7"/>
              <w:spacing w:before="3"/>
              <w:rPr>
                <w:b/>
                <w:sz w:val="22"/>
              </w:rPr>
            </w:pPr>
          </w:p>
          <w:p>
            <w:pPr>
              <w:pStyle w:val="7"/>
              <w:ind w:left="829"/>
              <w:rPr>
                <w:b/>
                <w:sz w:val="21"/>
              </w:rPr>
            </w:pPr>
            <w:r>
              <w:rPr>
                <w:b/>
                <w:sz w:val="21"/>
              </w:rPr>
              <w:t>不良行为</w:t>
            </w:r>
          </w:p>
        </w:tc>
        <w:tc>
          <w:tcPr>
            <w:tcW w:w="2997" w:type="dxa"/>
          </w:tcPr>
          <w:p>
            <w:pPr>
              <w:pStyle w:val="7"/>
              <w:spacing w:before="3"/>
              <w:rPr>
                <w:b/>
                <w:sz w:val="22"/>
              </w:rPr>
            </w:pPr>
          </w:p>
          <w:p>
            <w:pPr>
              <w:pStyle w:val="7"/>
              <w:ind w:left="866"/>
              <w:rPr>
                <w:b/>
                <w:sz w:val="21"/>
              </w:rPr>
            </w:pPr>
            <w:r>
              <w:rPr>
                <w:b/>
                <w:sz w:val="21"/>
              </w:rPr>
              <w:t>法律法规依据</w:t>
            </w:r>
          </w:p>
        </w:tc>
        <w:tc>
          <w:tcPr>
            <w:tcW w:w="7447" w:type="dxa"/>
          </w:tcPr>
          <w:p>
            <w:pPr>
              <w:pStyle w:val="7"/>
              <w:spacing w:before="3"/>
              <w:rPr>
                <w:b/>
                <w:sz w:val="22"/>
              </w:rPr>
            </w:pPr>
          </w:p>
          <w:p>
            <w:pPr>
              <w:pStyle w:val="7"/>
              <w:ind w:left="2967" w:right="2953"/>
              <w:jc w:val="center"/>
              <w:rPr>
                <w:b/>
                <w:sz w:val="21"/>
              </w:rPr>
            </w:pPr>
            <w:r>
              <w:rPr>
                <w:b/>
                <w:sz w:val="21"/>
              </w:rPr>
              <w:t>处罚决定及依据</w:t>
            </w:r>
          </w:p>
        </w:tc>
        <w:tc>
          <w:tcPr>
            <w:tcW w:w="721" w:type="dxa"/>
          </w:tcPr>
          <w:p>
            <w:pPr>
              <w:pStyle w:val="7"/>
              <w:spacing w:before="129" w:line="278" w:lineRule="auto"/>
              <w:ind w:left="152" w:right="136"/>
              <w:rPr>
                <w:b/>
                <w:sz w:val="21"/>
              </w:rPr>
            </w:pPr>
            <w:r>
              <w:rPr>
                <w:b/>
                <w:sz w:val="21"/>
              </w:rPr>
              <w:t>失信等级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419" w:hRule="atLeast"/>
        </w:trPr>
        <w:tc>
          <w:tcPr>
            <w:tcW w:w="670" w:type="dxa"/>
            <w:vMerge w:val="restart"/>
          </w:tcPr>
          <w:p>
            <w:pPr>
              <w:pStyle w:val="7"/>
              <w:spacing w:before="100" w:line="239" w:lineRule="exact"/>
              <w:ind w:left="108"/>
              <w:rPr>
                <w:b/>
                <w:sz w:val="21"/>
              </w:rPr>
            </w:pPr>
            <w:r>
              <w:rPr>
                <w:b/>
                <w:sz w:val="21"/>
              </w:rPr>
              <w:t>H1-1</w:t>
            </w:r>
          </w:p>
          <w:p>
            <w:pPr>
              <w:pStyle w:val="7"/>
              <w:spacing w:line="259" w:lineRule="exact"/>
              <w:ind w:left="108"/>
              <w:rPr>
                <w:b/>
                <w:sz w:val="21"/>
              </w:rPr>
            </w:pPr>
            <w:r>
              <w:rPr>
                <w:b/>
                <w:sz w:val="21"/>
              </w:rPr>
              <w:t>资质</w:t>
            </w:r>
          </w:p>
        </w:tc>
        <w:tc>
          <w:tcPr>
            <w:tcW w:w="968" w:type="dxa"/>
          </w:tcPr>
          <w:p>
            <w:pPr>
              <w:pStyle w:val="7"/>
              <w:spacing w:before="118" w:line="221" w:lineRule="exact"/>
              <w:ind w:right="218"/>
              <w:jc w:val="right"/>
              <w:rPr>
                <w:sz w:val="18"/>
              </w:rPr>
            </w:pPr>
            <w:r>
              <w:rPr>
                <w:sz w:val="18"/>
              </w:rPr>
              <w:t>H1-1-01</w:t>
            </w:r>
          </w:p>
        </w:tc>
        <w:tc>
          <w:tcPr>
            <w:tcW w:w="2502" w:type="dxa"/>
          </w:tcPr>
          <w:p>
            <w:pPr>
              <w:pStyle w:val="7"/>
              <w:spacing w:before="2"/>
              <w:ind w:left="107"/>
              <w:rPr>
                <w:sz w:val="18"/>
              </w:rPr>
            </w:pPr>
            <w:r>
              <w:rPr>
                <w:sz w:val="18"/>
              </w:rPr>
              <w:t>未取得相应的资质，擅自承担</w:t>
            </w:r>
          </w:p>
          <w:p>
            <w:pPr>
              <w:pStyle w:val="7"/>
              <w:spacing w:line="199" w:lineRule="exact"/>
              <w:ind w:left="107"/>
              <w:rPr>
                <w:sz w:val="18"/>
              </w:rPr>
            </w:pPr>
            <w:r>
              <w:rPr>
                <w:sz w:val="18"/>
              </w:rPr>
              <w:t>《建设工程质量检测管理办</w:t>
            </w:r>
          </w:p>
          <w:p>
            <w:pPr>
              <w:pStyle w:val="7"/>
              <w:spacing w:before="122"/>
              <w:ind w:left="107"/>
              <w:rPr>
                <w:sz w:val="18"/>
              </w:rPr>
            </w:pPr>
            <w:r>
              <w:rPr>
                <w:sz w:val="18"/>
              </w:rPr>
              <w:t>法》规定的检测业务的</w:t>
            </w:r>
          </w:p>
        </w:tc>
        <w:tc>
          <w:tcPr>
            <w:tcW w:w="2997" w:type="dxa"/>
          </w:tcPr>
          <w:p>
            <w:pPr>
              <w:pStyle w:val="7"/>
              <w:spacing w:before="2"/>
              <w:ind w:left="108"/>
              <w:rPr>
                <w:sz w:val="18"/>
              </w:rPr>
            </w:pPr>
            <w:r>
              <w:rPr>
                <w:sz w:val="18"/>
              </w:rPr>
              <w:t>《建设工程质量检测管理办法》第</w:t>
            </w:r>
          </w:p>
          <w:p>
            <w:pPr>
              <w:pStyle w:val="7"/>
              <w:spacing w:line="199" w:lineRule="exact"/>
              <w:ind w:left="108"/>
              <w:rPr>
                <w:sz w:val="18"/>
              </w:rPr>
            </w:pPr>
            <w:r>
              <w:rPr>
                <w:sz w:val="18"/>
              </w:rPr>
              <w:t>四条</w:t>
            </w:r>
          </w:p>
          <w:p>
            <w:pPr>
              <w:pStyle w:val="7"/>
              <w:spacing w:before="122"/>
              <w:ind w:left="108"/>
              <w:rPr>
                <w:sz w:val="18"/>
              </w:rPr>
            </w:pPr>
            <w:r>
              <w:rPr>
                <w:sz w:val="18"/>
              </w:rPr>
              <w:t>《建设工程质量检测管理办法》第</w:t>
            </w:r>
          </w:p>
          <w:p>
            <w:pPr>
              <w:pStyle w:val="7"/>
              <w:spacing w:before="60"/>
              <w:ind w:left="108"/>
              <w:rPr>
                <w:sz w:val="18"/>
              </w:rPr>
            </w:pPr>
            <w:r>
              <w:rPr>
                <w:sz w:val="18"/>
              </w:rPr>
              <w:t>二十六条</w:t>
            </w:r>
          </w:p>
        </w:tc>
        <w:tc>
          <w:tcPr>
            <w:tcW w:w="7447" w:type="dxa"/>
          </w:tcPr>
          <w:p>
            <w:pPr>
              <w:pStyle w:val="7"/>
              <w:spacing w:before="2"/>
              <w:ind w:left="106"/>
              <w:rPr>
                <w:sz w:val="18"/>
              </w:rPr>
            </w:pPr>
            <w:r>
              <w:rPr>
                <w:sz w:val="18"/>
              </w:rPr>
              <w:t>检测报告无效；责令改正；罚款</w:t>
            </w:r>
          </w:p>
          <w:p>
            <w:pPr>
              <w:pStyle w:val="7"/>
              <w:spacing w:line="199" w:lineRule="exact"/>
              <w:ind w:left="106"/>
              <w:rPr>
                <w:sz w:val="18"/>
              </w:rPr>
            </w:pPr>
            <w:r>
              <w:rPr>
                <w:sz w:val="18"/>
              </w:rPr>
              <w:t>第二十六条</w:t>
            </w:r>
            <w:r>
              <w:rPr>
                <w:rFonts w:hint="eastAsia"/>
                <w:sz w:val="18"/>
                <w:lang w:val="en-US" w:eastAsia="zh-CN"/>
              </w:rPr>
              <w:t xml:space="preserve">  </w:t>
            </w:r>
            <w:r>
              <w:rPr>
                <w:sz w:val="18"/>
              </w:rPr>
              <w:t>违反本办法规定，未取得相应的资质，擅自承担本办法规定的检测业务的，其</w:t>
            </w:r>
          </w:p>
          <w:p>
            <w:pPr>
              <w:pStyle w:val="7"/>
              <w:spacing w:before="122"/>
              <w:ind w:left="106"/>
              <w:rPr>
                <w:sz w:val="18"/>
              </w:rPr>
            </w:pPr>
            <w:r>
              <w:rPr>
                <w:spacing w:val="-2"/>
                <w:sz w:val="18"/>
              </w:rPr>
              <w:t xml:space="preserve">检测报告无效，由县级以上地方人民政府建设主管部门责令改正，并处 </w:t>
            </w:r>
            <w:r>
              <w:rPr>
                <w:sz w:val="18"/>
              </w:rPr>
              <w:t>1</w:t>
            </w:r>
            <w:r>
              <w:rPr>
                <w:spacing w:val="-16"/>
                <w:sz w:val="18"/>
              </w:rPr>
              <w:t xml:space="preserve"> 万元以上 </w:t>
            </w:r>
            <w:r>
              <w:rPr>
                <w:sz w:val="18"/>
              </w:rPr>
              <w:t>3</w:t>
            </w:r>
            <w:r>
              <w:rPr>
                <w:spacing w:val="-12"/>
                <w:sz w:val="18"/>
              </w:rPr>
              <w:t xml:space="preserve"> 万元以</w:t>
            </w:r>
          </w:p>
          <w:p>
            <w:pPr>
              <w:pStyle w:val="7"/>
              <w:spacing w:before="60"/>
              <w:ind w:left="106"/>
              <w:rPr>
                <w:sz w:val="18"/>
              </w:rPr>
            </w:pPr>
            <w:r>
              <w:rPr>
                <w:sz w:val="18"/>
              </w:rPr>
              <w:t>下的罚款。</w:t>
            </w:r>
          </w:p>
        </w:tc>
        <w:tc>
          <w:tcPr>
            <w:tcW w:w="721" w:type="dxa"/>
          </w:tcPr>
          <w:p>
            <w:pPr>
              <w:pStyle w:val="7"/>
              <w:spacing w:before="2"/>
              <w:ind w:left="109"/>
              <w:rPr>
                <w:sz w:val="18"/>
              </w:rPr>
            </w:pPr>
            <w:r>
              <w:rPr>
                <w:sz w:val="18"/>
              </w:rPr>
              <w:t>严重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0" w:hRule="atLeast"/>
        </w:trPr>
        <w:tc>
          <w:tcPr>
            <w:tcW w:w="670" w:type="dxa"/>
            <w:vMerge w:val="continue"/>
          </w:tcPr>
          <w:p>
            <w:pPr>
              <w:pStyle w:val="7"/>
              <w:rPr>
                <w:rFonts w:ascii="Times New Roman"/>
                <w:sz w:val="18"/>
              </w:rPr>
            </w:pPr>
          </w:p>
        </w:tc>
        <w:tc>
          <w:tcPr>
            <w:tcW w:w="968" w:type="dxa"/>
            <w:vMerge w:val="restart"/>
          </w:tcPr>
          <w:p>
            <w:pPr>
              <w:pStyle w:val="7"/>
              <w:spacing w:before="118" w:line="212" w:lineRule="exact"/>
              <w:ind w:right="218"/>
              <w:jc w:val="right"/>
              <w:rPr>
                <w:sz w:val="18"/>
              </w:rPr>
            </w:pPr>
            <w:r>
              <w:rPr>
                <w:sz w:val="18"/>
              </w:rPr>
              <w:t>H1-1-02</w:t>
            </w:r>
          </w:p>
        </w:tc>
        <w:tc>
          <w:tcPr>
            <w:tcW w:w="2502" w:type="dxa"/>
            <w:vMerge w:val="restart"/>
          </w:tcPr>
          <w:p>
            <w:pPr>
              <w:pStyle w:val="7"/>
              <w:ind w:left="107"/>
              <w:rPr>
                <w:sz w:val="18"/>
              </w:rPr>
            </w:pPr>
            <w:r>
              <w:rPr>
                <w:sz w:val="18"/>
              </w:rPr>
              <w:t>超出资质范围从事检测活动</w:t>
            </w:r>
          </w:p>
          <w:p>
            <w:pPr>
              <w:pStyle w:val="7"/>
              <w:spacing w:line="222" w:lineRule="exact"/>
              <w:ind w:left="107"/>
              <w:rPr>
                <w:sz w:val="18"/>
              </w:rPr>
            </w:pPr>
            <w:r>
              <w:rPr>
                <w:sz w:val="18"/>
              </w:rPr>
              <w:t>的</w:t>
            </w:r>
          </w:p>
        </w:tc>
        <w:tc>
          <w:tcPr>
            <w:tcW w:w="2997" w:type="dxa"/>
            <w:vMerge w:val="restart"/>
          </w:tcPr>
          <w:p>
            <w:pPr>
              <w:pStyle w:val="7"/>
              <w:ind w:left="108"/>
              <w:rPr>
                <w:sz w:val="18"/>
              </w:rPr>
            </w:pPr>
            <w:r>
              <w:rPr>
                <w:sz w:val="18"/>
              </w:rPr>
              <w:t>《建设工程质量检测管理办法》第</w:t>
            </w:r>
          </w:p>
          <w:p>
            <w:pPr>
              <w:pStyle w:val="7"/>
              <w:spacing w:line="222" w:lineRule="exact"/>
              <w:ind w:left="108"/>
              <w:rPr>
                <w:sz w:val="18"/>
              </w:rPr>
            </w:pPr>
            <w:r>
              <w:rPr>
                <w:sz w:val="18"/>
              </w:rPr>
              <w:t>八条</w:t>
            </w:r>
          </w:p>
          <w:p>
            <w:pPr>
              <w:pStyle w:val="7"/>
              <w:spacing w:before="55"/>
              <w:ind w:left="108"/>
              <w:rPr>
                <w:sz w:val="18"/>
              </w:rPr>
            </w:pPr>
            <w:r>
              <w:rPr>
                <w:sz w:val="18"/>
              </w:rPr>
              <w:t>《建设工程质量检测管理办法》第</w:t>
            </w:r>
          </w:p>
          <w:p>
            <w:pPr>
              <w:pStyle w:val="7"/>
              <w:spacing w:before="55"/>
              <w:ind w:left="108"/>
              <w:rPr>
                <w:sz w:val="18"/>
              </w:rPr>
            </w:pPr>
            <w:r>
              <w:rPr>
                <w:sz w:val="18"/>
              </w:rPr>
              <w:t>二十九条</w:t>
            </w:r>
          </w:p>
        </w:tc>
        <w:tc>
          <w:tcPr>
            <w:tcW w:w="7447" w:type="dxa"/>
          </w:tcPr>
          <w:p>
            <w:pPr>
              <w:pStyle w:val="7"/>
              <w:ind w:left="106"/>
              <w:rPr>
                <w:sz w:val="18"/>
              </w:rPr>
            </w:pPr>
            <w:r>
              <w:rPr>
                <w:sz w:val="18"/>
              </w:rPr>
              <w:t>责令改正；罚款</w:t>
            </w:r>
          </w:p>
        </w:tc>
        <w:tc>
          <w:tcPr>
            <w:tcW w:w="721" w:type="dxa"/>
          </w:tcPr>
          <w:p>
            <w:pPr>
              <w:pStyle w:val="7"/>
              <w:ind w:left="109"/>
              <w:rPr>
                <w:sz w:val="18"/>
              </w:rPr>
            </w:pPr>
            <w:r>
              <w:rPr>
                <w:sz w:val="18"/>
              </w:rPr>
              <w:t>一般</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58" w:hRule="atLeast"/>
        </w:trPr>
        <w:tc>
          <w:tcPr>
            <w:tcW w:w="670" w:type="dxa"/>
            <w:vMerge w:val="continue"/>
          </w:tcPr>
          <w:p>
            <w:pPr>
              <w:pStyle w:val="7"/>
              <w:rPr>
                <w:rFonts w:ascii="Times New Roman"/>
                <w:sz w:val="18"/>
              </w:rPr>
            </w:pPr>
          </w:p>
        </w:tc>
        <w:tc>
          <w:tcPr>
            <w:tcW w:w="968" w:type="dxa"/>
            <w:vMerge w:val="continue"/>
          </w:tcPr>
          <w:p>
            <w:pPr>
              <w:pStyle w:val="7"/>
              <w:rPr>
                <w:rFonts w:ascii="Times New Roman"/>
                <w:sz w:val="18"/>
              </w:rPr>
            </w:pPr>
          </w:p>
        </w:tc>
        <w:tc>
          <w:tcPr>
            <w:tcW w:w="2502" w:type="dxa"/>
            <w:vMerge w:val="continue"/>
          </w:tcPr>
          <w:p>
            <w:pPr>
              <w:pStyle w:val="7"/>
              <w:spacing w:line="222" w:lineRule="exact"/>
              <w:ind w:left="107"/>
              <w:rPr>
                <w:sz w:val="18"/>
              </w:rPr>
            </w:pPr>
          </w:p>
        </w:tc>
        <w:tc>
          <w:tcPr>
            <w:tcW w:w="2997" w:type="dxa"/>
            <w:vMerge w:val="continue"/>
          </w:tcPr>
          <w:p>
            <w:pPr>
              <w:pStyle w:val="7"/>
              <w:spacing w:line="222" w:lineRule="exact"/>
              <w:ind w:left="108"/>
              <w:rPr>
                <w:sz w:val="18"/>
              </w:rPr>
            </w:pPr>
          </w:p>
        </w:tc>
        <w:tc>
          <w:tcPr>
            <w:tcW w:w="7447" w:type="dxa"/>
          </w:tcPr>
          <w:p>
            <w:pPr>
              <w:pStyle w:val="7"/>
              <w:ind w:left="106"/>
              <w:rPr>
                <w:sz w:val="18"/>
              </w:rPr>
            </w:pPr>
            <w:r>
              <w:rPr>
                <w:sz w:val="18"/>
              </w:rPr>
              <w:t>追究刑事责任</w:t>
            </w:r>
          </w:p>
          <w:p>
            <w:pPr>
              <w:pStyle w:val="7"/>
              <w:spacing w:before="64"/>
              <w:ind w:left="106"/>
              <w:rPr>
                <w:sz w:val="18"/>
              </w:rPr>
            </w:pPr>
            <w:r>
              <w:rPr>
                <w:sz w:val="18"/>
              </w:rPr>
              <w:t>第二十九条</w:t>
            </w:r>
            <w:r>
              <w:rPr>
                <w:rFonts w:hint="eastAsia"/>
                <w:sz w:val="18"/>
                <w:lang w:val="en-US" w:eastAsia="zh-CN"/>
              </w:rPr>
              <w:t xml:space="preserve">  </w:t>
            </w:r>
            <w:r>
              <w:rPr>
                <w:sz w:val="18"/>
              </w:rPr>
              <w:t>检测机构违反本办法规定，有下列行为之一的，由县级以上地方人民政府</w:t>
            </w:r>
            <w:r>
              <w:rPr>
                <w:spacing w:val="-3"/>
                <w:sz w:val="18"/>
              </w:rPr>
              <w:t xml:space="preserve">建设主管部门责令改正，可并处 </w:t>
            </w:r>
            <w:r>
              <w:rPr>
                <w:sz w:val="18"/>
              </w:rPr>
              <w:t>1</w:t>
            </w:r>
            <w:r>
              <w:rPr>
                <w:spacing w:val="-16"/>
                <w:sz w:val="18"/>
              </w:rPr>
              <w:t xml:space="preserve"> 万元以上 </w:t>
            </w:r>
            <w:r>
              <w:rPr>
                <w:sz w:val="18"/>
              </w:rPr>
              <w:t>3</w:t>
            </w:r>
            <w:r>
              <w:rPr>
                <w:spacing w:val="-7"/>
                <w:sz w:val="18"/>
              </w:rPr>
              <w:t xml:space="preserve"> 万元以下的罚款；构成犯罪的，依法追究刑事</w:t>
            </w:r>
            <w:r>
              <w:rPr>
                <w:sz w:val="18"/>
              </w:rPr>
              <w:t>责任：（一）超出资质范围从事检测活动的；（二）涂改、倒卖、出租、出借、转让资质证书的；（三）使用不符合条件的检测人员的；（四）未按规定上报发现的违法违规行为和检测不合格事项的；（五）未按规定在检测报告上签字盖章的；（六）未按照国家有关工程建设强制性标准进行检测的；（七）档案资料管理混乱，造成检测数据无法追溯的；（八）转包检测业务的。</w:t>
            </w:r>
          </w:p>
        </w:tc>
        <w:tc>
          <w:tcPr>
            <w:tcW w:w="721" w:type="dxa"/>
          </w:tcPr>
          <w:p>
            <w:pPr>
              <w:pStyle w:val="7"/>
              <w:ind w:left="109"/>
              <w:rPr>
                <w:sz w:val="18"/>
              </w:rPr>
            </w:pPr>
            <w:r>
              <w:rPr>
                <w:sz w:val="18"/>
              </w:rPr>
              <w:t>严重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59" w:hRule="atLeast"/>
        </w:trPr>
        <w:tc>
          <w:tcPr>
            <w:tcW w:w="670" w:type="dxa"/>
            <w:vMerge w:val="continue"/>
          </w:tcPr>
          <w:p>
            <w:pPr>
              <w:pStyle w:val="7"/>
              <w:rPr>
                <w:rFonts w:ascii="Times New Roman"/>
                <w:sz w:val="18"/>
              </w:rPr>
            </w:pPr>
          </w:p>
        </w:tc>
        <w:tc>
          <w:tcPr>
            <w:tcW w:w="968" w:type="dxa"/>
          </w:tcPr>
          <w:p>
            <w:pPr>
              <w:pStyle w:val="7"/>
              <w:spacing w:before="120" w:line="212" w:lineRule="exact"/>
              <w:ind w:right="218"/>
              <w:jc w:val="right"/>
              <w:rPr>
                <w:sz w:val="18"/>
              </w:rPr>
            </w:pPr>
            <w:r>
              <w:rPr>
                <w:sz w:val="18"/>
              </w:rPr>
              <w:t>H1-1-03</w:t>
            </w:r>
          </w:p>
        </w:tc>
        <w:tc>
          <w:tcPr>
            <w:tcW w:w="2502" w:type="dxa"/>
          </w:tcPr>
          <w:p>
            <w:pPr>
              <w:pStyle w:val="7"/>
              <w:spacing w:before="2"/>
              <w:ind w:left="107"/>
              <w:rPr>
                <w:sz w:val="18"/>
              </w:rPr>
            </w:pPr>
            <w:r>
              <w:rPr>
                <w:sz w:val="18"/>
              </w:rPr>
              <w:t>隐瞒有关情况或者提供虚假</w:t>
            </w:r>
          </w:p>
          <w:p>
            <w:pPr>
              <w:pStyle w:val="7"/>
              <w:spacing w:before="1"/>
              <w:ind w:left="107"/>
              <w:rPr>
                <w:sz w:val="18"/>
              </w:rPr>
            </w:pPr>
            <w:r>
              <w:rPr>
                <w:sz w:val="18"/>
              </w:rPr>
              <w:t>材料申请资质的</w:t>
            </w:r>
          </w:p>
        </w:tc>
        <w:tc>
          <w:tcPr>
            <w:tcW w:w="2997" w:type="dxa"/>
          </w:tcPr>
          <w:p>
            <w:pPr>
              <w:pStyle w:val="7"/>
              <w:spacing w:before="2"/>
              <w:ind w:left="108"/>
              <w:rPr>
                <w:sz w:val="18"/>
              </w:rPr>
            </w:pPr>
            <w:r>
              <w:rPr>
                <w:sz w:val="18"/>
              </w:rPr>
              <w:t>《建设工程质量检测管理办法》第</w:t>
            </w:r>
          </w:p>
          <w:p>
            <w:pPr>
              <w:pStyle w:val="7"/>
              <w:spacing w:before="1"/>
              <w:ind w:left="108"/>
              <w:rPr>
                <w:sz w:val="18"/>
              </w:rPr>
            </w:pPr>
            <w:r>
              <w:rPr>
                <w:sz w:val="18"/>
              </w:rPr>
              <w:t>二十七条</w:t>
            </w:r>
          </w:p>
        </w:tc>
        <w:tc>
          <w:tcPr>
            <w:tcW w:w="7447" w:type="dxa"/>
          </w:tcPr>
          <w:p>
            <w:pPr>
              <w:pStyle w:val="7"/>
              <w:spacing w:before="2"/>
              <w:ind w:left="106"/>
              <w:rPr>
                <w:sz w:val="18"/>
              </w:rPr>
            </w:pPr>
            <w:r>
              <w:rPr>
                <w:sz w:val="18"/>
              </w:rPr>
              <w:t>不予受理或不予行政许可；警告；1 年之内不得再次申请资质</w:t>
            </w:r>
          </w:p>
          <w:p>
            <w:pPr>
              <w:pStyle w:val="7"/>
              <w:spacing w:before="1"/>
              <w:ind w:left="106"/>
              <w:rPr>
                <w:sz w:val="18"/>
              </w:rPr>
            </w:pPr>
            <w:r>
              <w:rPr>
                <w:sz w:val="18"/>
              </w:rPr>
              <w:t>第二十七条</w:t>
            </w:r>
            <w:r>
              <w:rPr>
                <w:rFonts w:hint="eastAsia"/>
                <w:sz w:val="18"/>
                <w:lang w:val="en-US" w:eastAsia="zh-CN"/>
              </w:rPr>
              <w:t xml:space="preserve">  </w:t>
            </w:r>
            <w:r>
              <w:rPr>
                <w:sz w:val="18"/>
              </w:rPr>
              <w:t>检测机构隐瞒有关情况或者提供虚假材料申请资质的，省、自治区、直辖市人</w:t>
            </w:r>
          </w:p>
          <w:p>
            <w:pPr>
              <w:pStyle w:val="7"/>
              <w:spacing w:before="60"/>
              <w:ind w:left="106"/>
              <w:rPr>
                <w:sz w:val="18"/>
              </w:rPr>
            </w:pPr>
            <w:r>
              <w:rPr>
                <w:spacing w:val="-2"/>
                <w:sz w:val="18"/>
              </w:rPr>
              <w:t>民政府建设主管部门不予受理或者不予行政许可，并给予警告，</w:t>
            </w:r>
            <w:r>
              <w:rPr>
                <w:spacing w:val="-4"/>
                <w:sz w:val="18"/>
              </w:rPr>
              <w:t>1</w:t>
            </w:r>
            <w:r>
              <w:rPr>
                <w:spacing w:val="-7"/>
                <w:sz w:val="18"/>
              </w:rPr>
              <w:t xml:space="preserve"> 年之内不得再次申请资质。</w:t>
            </w:r>
          </w:p>
        </w:tc>
        <w:tc>
          <w:tcPr>
            <w:tcW w:w="721" w:type="dxa"/>
          </w:tcPr>
          <w:p>
            <w:pPr>
              <w:pStyle w:val="7"/>
              <w:spacing w:before="2"/>
              <w:ind w:left="109"/>
              <w:rPr>
                <w:sz w:val="18"/>
              </w:rPr>
            </w:pPr>
            <w:r>
              <w:rPr>
                <w:sz w:val="18"/>
              </w:rPr>
              <w:t>严重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548" w:hRule="atLeast"/>
        </w:trPr>
        <w:tc>
          <w:tcPr>
            <w:tcW w:w="670" w:type="dxa"/>
            <w:vMerge w:val="continue"/>
          </w:tcPr>
          <w:p>
            <w:pPr>
              <w:pStyle w:val="7"/>
              <w:rPr>
                <w:rFonts w:ascii="Times New Roman"/>
                <w:sz w:val="18"/>
              </w:rPr>
            </w:pPr>
          </w:p>
        </w:tc>
        <w:tc>
          <w:tcPr>
            <w:tcW w:w="968" w:type="dxa"/>
          </w:tcPr>
          <w:p>
            <w:pPr>
              <w:pStyle w:val="7"/>
              <w:spacing w:before="117" w:line="212" w:lineRule="exact"/>
              <w:ind w:right="218"/>
              <w:jc w:val="right"/>
              <w:rPr>
                <w:sz w:val="18"/>
              </w:rPr>
            </w:pPr>
            <w:r>
              <w:rPr>
                <w:sz w:val="18"/>
              </w:rPr>
              <w:t>H1-1-04</w:t>
            </w:r>
          </w:p>
        </w:tc>
        <w:tc>
          <w:tcPr>
            <w:tcW w:w="2502" w:type="dxa"/>
          </w:tcPr>
          <w:p>
            <w:pPr>
              <w:pStyle w:val="7"/>
              <w:spacing w:before="2"/>
              <w:ind w:left="107"/>
              <w:rPr>
                <w:sz w:val="18"/>
              </w:rPr>
            </w:pPr>
            <w:r>
              <w:rPr>
                <w:sz w:val="18"/>
              </w:rPr>
              <w:t>以欺骗、贿赂等不正当手段取</w:t>
            </w:r>
          </w:p>
          <w:p>
            <w:pPr>
              <w:pStyle w:val="7"/>
              <w:spacing w:before="1"/>
              <w:ind w:left="107"/>
              <w:rPr>
                <w:sz w:val="18"/>
              </w:rPr>
            </w:pPr>
            <w:r>
              <w:rPr>
                <w:sz w:val="18"/>
              </w:rPr>
              <w:t>得资质证书的</w:t>
            </w:r>
          </w:p>
        </w:tc>
        <w:tc>
          <w:tcPr>
            <w:tcW w:w="2997" w:type="dxa"/>
          </w:tcPr>
          <w:p>
            <w:pPr>
              <w:pStyle w:val="7"/>
              <w:spacing w:before="2"/>
              <w:ind w:left="108"/>
              <w:rPr>
                <w:sz w:val="18"/>
              </w:rPr>
            </w:pPr>
            <w:r>
              <w:rPr>
                <w:sz w:val="18"/>
              </w:rPr>
              <w:t>《建设工程质量检测管理办法》第</w:t>
            </w:r>
          </w:p>
          <w:p>
            <w:pPr>
              <w:pStyle w:val="7"/>
              <w:spacing w:before="1"/>
              <w:ind w:left="108"/>
              <w:rPr>
                <w:sz w:val="18"/>
              </w:rPr>
            </w:pPr>
            <w:r>
              <w:rPr>
                <w:sz w:val="18"/>
              </w:rPr>
              <w:t>二十八条</w:t>
            </w:r>
          </w:p>
        </w:tc>
        <w:tc>
          <w:tcPr>
            <w:tcW w:w="7447" w:type="dxa"/>
          </w:tcPr>
          <w:p>
            <w:pPr>
              <w:pStyle w:val="7"/>
              <w:spacing w:before="2"/>
              <w:ind w:left="106"/>
              <w:rPr>
                <w:sz w:val="18"/>
              </w:rPr>
            </w:pPr>
            <w:r>
              <w:rPr>
                <w:sz w:val="18"/>
              </w:rPr>
              <w:t>撤销资质证书；3 年内不得再次申请资质证书；罚款；追究刑事责任</w:t>
            </w:r>
          </w:p>
          <w:p>
            <w:pPr>
              <w:pStyle w:val="7"/>
              <w:spacing w:before="1"/>
              <w:ind w:left="106"/>
              <w:rPr>
                <w:sz w:val="18"/>
              </w:rPr>
            </w:pPr>
            <w:r>
              <w:rPr>
                <w:sz w:val="18"/>
              </w:rPr>
              <w:t>第二十八条</w:t>
            </w:r>
            <w:r>
              <w:rPr>
                <w:rFonts w:hint="eastAsia"/>
                <w:sz w:val="18"/>
                <w:lang w:val="en-US" w:eastAsia="zh-CN"/>
              </w:rPr>
              <w:t xml:space="preserve">  </w:t>
            </w:r>
            <w:r>
              <w:rPr>
                <w:sz w:val="18"/>
              </w:rPr>
              <w:t>以欺骗、贿赂等不正当手段取得资质证书的，由省、自治区、直辖市人民政府</w:t>
            </w:r>
          </w:p>
          <w:p>
            <w:pPr>
              <w:pStyle w:val="7"/>
              <w:spacing w:before="60"/>
              <w:ind w:left="106"/>
              <w:rPr>
                <w:sz w:val="18"/>
              </w:rPr>
            </w:pPr>
            <w:r>
              <w:rPr>
                <w:sz w:val="18"/>
              </w:rPr>
              <w:t>建设主管部门撤销其资质证书，3 年内不得再次申请资质证书；并由县级以上地方人民政府</w:t>
            </w:r>
          </w:p>
          <w:p>
            <w:pPr>
              <w:pStyle w:val="7"/>
              <w:spacing w:before="60"/>
              <w:ind w:left="106"/>
              <w:rPr>
                <w:sz w:val="18"/>
              </w:rPr>
            </w:pPr>
            <w:r>
              <w:rPr>
                <w:sz w:val="18"/>
              </w:rPr>
              <w:t>建设主管部门处以 1 万元以上 3 万元以下的罚款；构成犯罪的，依法追究刑事责任。</w:t>
            </w:r>
          </w:p>
        </w:tc>
        <w:tc>
          <w:tcPr>
            <w:tcW w:w="721" w:type="dxa"/>
          </w:tcPr>
          <w:p>
            <w:pPr>
              <w:pStyle w:val="7"/>
              <w:spacing w:before="2"/>
              <w:ind w:left="109"/>
              <w:rPr>
                <w:sz w:val="18"/>
              </w:rPr>
            </w:pPr>
            <w:r>
              <w:rPr>
                <w:sz w:val="18"/>
              </w:rPr>
              <w:t>严重</w:t>
            </w:r>
          </w:p>
          <w:p>
            <w:pPr>
              <w:pStyle w:val="7"/>
              <w:spacing w:before="1"/>
              <w:ind w:left="109"/>
              <w:rPr>
                <w:sz w:val="18"/>
              </w:rPr>
            </w:pPr>
            <w:r>
              <w:rPr>
                <w:sz w:val="18"/>
              </w:rPr>
              <w:t>（不</w:t>
            </w:r>
          </w:p>
          <w:p>
            <w:pPr>
              <w:pStyle w:val="7"/>
              <w:spacing w:before="60"/>
              <w:ind w:left="109"/>
              <w:rPr>
                <w:sz w:val="18"/>
              </w:rPr>
            </w:pPr>
            <w:r>
              <w:rPr>
                <w:sz w:val="18"/>
              </w:rPr>
              <w:t>可修</w:t>
            </w:r>
          </w:p>
          <w:p>
            <w:pPr>
              <w:pStyle w:val="7"/>
              <w:spacing w:before="60"/>
              <w:ind w:left="109"/>
              <w:rPr>
                <w:sz w:val="18"/>
              </w:rPr>
            </w:pPr>
            <w:r>
              <w:rPr>
                <w:sz w:val="18"/>
              </w:rPr>
              <w:t>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0" w:hRule="atLeast"/>
        </w:trPr>
        <w:tc>
          <w:tcPr>
            <w:tcW w:w="670" w:type="dxa"/>
            <w:vMerge w:val="continue"/>
          </w:tcPr>
          <w:p>
            <w:pPr>
              <w:pStyle w:val="7"/>
              <w:rPr>
                <w:rFonts w:ascii="Times New Roman"/>
                <w:sz w:val="18"/>
              </w:rPr>
            </w:pPr>
          </w:p>
        </w:tc>
        <w:tc>
          <w:tcPr>
            <w:tcW w:w="968" w:type="dxa"/>
            <w:vMerge w:val="restart"/>
          </w:tcPr>
          <w:p>
            <w:pPr>
              <w:pStyle w:val="7"/>
              <w:spacing w:before="118" w:line="212" w:lineRule="exact"/>
              <w:ind w:right="218"/>
              <w:jc w:val="right"/>
              <w:rPr>
                <w:sz w:val="18"/>
              </w:rPr>
            </w:pPr>
            <w:r>
              <w:rPr>
                <w:sz w:val="18"/>
              </w:rPr>
              <w:t>H1-1-05</w:t>
            </w:r>
          </w:p>
        </w:tc>
        <w:tc>
          <w:tcPr>
            <w:tcW w:w="2502" w:type="dxa"/>
            <w:vMerge w:val="restart"/>
          </w:tcPr>
          <w:p>
            <w:pPr>
              <w:pStyle w:val="7"/>
              <w:ind w:left="107"/>
              <w:rPr>
                <w:sz w:val="18"/>
              </w:rPr>
            </w:pPr>
            <w:r>
              <w:rPr>
                <w:sz w:val="18"/>
              </w:rPr>
              <w:t>涂改、倒卖、出租、出借、转</w:t>
            </w:r>
          </w:p>
          <w:p>
            <w:pPr>
              <w:pStyle w:val="7"/>
              <w:spacing w:line="222" w:lineRule="exact"/>
              <w:ind w:left="107"/>
              <w:rPr>
                <w:sz w:val="18"/>
              </w:rPr>
            </w:pPr>
            <w:r>
              <w:rPr>
                <w:sz w:val="18"/>
              </w:rPr>
              <w:t>让资质证书的</w:t>
            </w:r>
          </w:p>
        </w:tc>
        <w:tc>
          <w:tcPr>
            <w:tcW w:w="2997" w:type="dxa"/>
            <w:vMerge w:val="restart"/>
          </w:tcPr>
          <w:p>
            <w:pPr>
              <w:pStyle w:val="7"/>
              <w:ind w:left="108"/>
              <w:rPr>
                <w:sz w:val="18"/>
              </w:rPr>
            </w:pPr>
            <w:r>
              <w:rPr>
                <w:sz w:val="18"/>
              </w:rPr>
              <w:t>《建设工程质量检测管理办法》第</w:t>
            </w:r>
          </w:p>
          <w:p>
            <w:pPr>
              <w:pStyle w:val="7"/>
              <w:spacing w:line="222" w:lineRule="exact"/>
              <w:ind w:left="108"/>
              <w:rPr>
                <w:sz w:val="18"/>
              </w:rPr>
            </w:pPr>
            <w:r>
              <w:rPr>
                <w:sz w:val="18"/>
              </w:rPr>
              <w:t>十条</w:t>
            </w:r>
          </w:p>
          <w:p>
            <w:pPr>
              <w:pStyle w:val="7"/>
              <w:spacing w:before="55"/>
              <w:ind w:left="108"/>
              <w:rPr>
                <w:sz w:val="18"/>
              </w:rPr>
            </w:pPr>
            <w:r>
              <w:rPr>
                <w:sz w:val="18"/>
              </w:rPr>
              <w:t>《建设工程质量检测管理办法》第</w:t>
            </w:r>
          </w:p>
        </w:tc>
        <w:tc>
          <w:tcPr>
            <w:tcW w:w="7447" w:type="dxa"/>
          </w:tcPr>
          <w:p>
            <w:pPr>
              <w:pStyle w:val="7"/>
              <w:ind w:left="106"/>
              <w:rPr>
                <w:sz w:val="18"/>
              </w:rPr>
            </w:pPr>
            <w:r>
              <w:rPr>
                <w:sz w:val="18"/>
              </w:rPr>
              <w:t>责令改正；罚款</w:t>
            </w:r>
          </w:p>
        </w:tc>
        <w:tc>
          <w:tcPr>
            <w:tcW w:w="721" w:type="dxa"/>
          </w:tcPr>
          <w:p>
            <w:pPr>
              <w:pStyle w:val="7"/>
              <w:ind w:left="109"/>
              <w:rPr>
                <w:sz w:val="18"/>
              </w:rPr>
            </w:pPr>
            <w:r>
              <w:rPr>
                <w:sz w:val="18"/>
              </w:rPr>
              <w:t>一般</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6" w:hRule="atLeast"/>
        </w:trPr>
        <w:tc>
          <w:tcPr>
            <w:tcW w:w="670" w:type="dxa"/>
            <w:vMerge w:val="continue"/>
          </w:tcPr>
          <w:p>
            <w:pPr>
              <w:pStyle w:val="7"/>
              <w:rPr>
                <w:rFonts w:ascii="Times New Roman"/>
                <w:sz w:val="18"/>
              </w:rPr>
            </w:pPr>
          </w:p>
        </w:tc>
        <w:tc>
          <w:tcPr>
            <w:tcW w:w="968" w:type="dxa"/>
            <w:vMerge w:val="continue"/>
          </w:tcPr>
          <w:p>
            <w:pPr>
              <w:pStyle w:val="7"/>
              <w:rPr>
                <w:rFonts w:ascii="Times New Roman"/>
                <w:sz w:val="18"/>
              </w:rPr>
            </w:pPr>
          </w:p>
        </w:tc>
        <w:tc>
          <w:tcPr>
            <w:tcW w:w="2502" w:type="dxa"/>
            <w:vMerge w:val="continue"/>
          </w:tcPr>
          <w:p>
            <w:pPr>
              <w:pStyle w:val="7"/>
              <w:spacing w:line="222" w:lineRule="exact"/>
              <w:ind w:left="107"/>
              <w:rPr>
                <w:sz w:val="18"/>
              </w:rPr>
            </w:pPr>
          </w:p>
        </w:tc>
        <w:tc>
          <w:tcPr>
            <w:tcW w:w="2997" w:type="dxa"/>
            <w:vMerge w:val="continue"/>
          </w:tcPr>
          <w:p>
            <w:pPr>
              <w:pStyle w:val="7"/>
              <w:spacing w:line="222" w:lineRule="exact"/>
              <w:ind w:left="108"/>
              <w:rPr>
                <w:sz w:val="18"/>
              </w:rPr>
            </w:pPr>
          </w:p>
        </w:tc>
        <w:tc>
          <w:tcPr>
            <w:tcW w:w="7447" w:type="dxa"/>
          </w:tcPr>
          <w:p>
            <w:pPr>
              <w:pStyle w:val="7"/>
              <w:ind w:left="106"/>
              <w:rPr>
                <w:sz w:val="18"/>
              </w:rPr>
            </w:pPr>
            <w:r>
              <w:rPr>
                <w:sz w:val="18"/>
              </w:rPr>
              <w:t>追究刑事责任</w:t>
            </w:r>
          </w:p>
          <w:p>
            <w:pPr>
              <w:pStyle w:val="7"/>
              <w:spacing w:before="64"/>
              <w:ind w:left="106"/>
              <w:rPr>
                <w:sz w:val="18"/>
              </w:rPr>
            </w:pPr>
            <w:r>
              <w:rPr>
                <w:sz w:val="18"/>
              </w:rPr>
              <w:t>第二十九条</w:t>
            </w:r>
            <w:r>
              <w:rPr>
                <w:rFonts w:hint="eastAsia"/>
                <w:sz w:val="18"/>
                <w:lang w:val="en-US" w:eastAsia="zh-CN"/>
              </w:rPr>
              <w:t xml:space="preserve">  </w:t>
            </w:r>
            <w:r>
              <w:rPr>
                <w:sz w:val="18"/>
              </w:rPr>
              <w:t>检测机构违反本办法规定，有下列行为之一的，由县级以上地方人民政府建设</w:t>
            </w:r>
          </w:p>
        </w:tc>
        <w:tc>
          <w:tcPr>
            <w:tcW w:w="721" w:type="dxa"/>
          </w:tcPr>
          <w:p>
            <w:pPr>
              <w:pStyle w:val="7"/>
              <w:ind w:left="109"/>
              <w:rPr>
                <w:sz w:val="18"/>
              </w:rPr>
            </w:pPr>
            <w:r>
              <w:rPr>
                <w:sz w:val="18"/>
              </w:rPr>
              <w:t>严重</w:t>
            </w:r>
          </w:p>
        </w:tc>
      </w:tr>
    </w:tbl>
    <w:p>
      <w:pPr>
        <w:spacing w:after="0"/>
        <w:rPr>
          <w:rFonts w:ascii="Times New Roman"/>
          <w:sz w:val="18"/>
        </w:rPr>
        <w:sectPr>
          <w:pgSz w:w="16840" w:h="11910" w:orient="landscape"/>
          <w:pgMar w:top="780" w:right="640" w:bottom="720" w:left="660" w:header="0" w:footer="524" w:gutter="0"/>
          <w:cols w:space="720" w:num="1"/>
        </w:sectPr>
      </w:pPr>
    </w:p>
    <w:tbl>
      <w:tblPr>
        <w:tblStyle w:val="3"/>
        <w:tblW w:w="0" w:type="auto"/>
        <w:tblInd w:w="11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70"/>
        <w:gridCol w:w="968"/>
        <w:gridCol w:w="2502"/>
        <w:gridCol w:w="2997"/>
        <w:gridCol w:w="7448"/>
        <w:gridCol w:w="72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100" w:hRule="atLeast"/>
        </w:trPr>
        <w:tc>
          <w:tcPr>
            <w:tcW w:w="670" w:type="dxa"/>
          </w:tcPr>
          <w:p>
            <w:pPr>
              <w:pStyle w:val="7"/>
              <w:rPr>
                <w:rFonts w:ascii="Times New Roman"/>
                <w:sz w:val="18"/>
              </w:rPr>
            </w:pPr>
          </w:p>
        </w:tc>
        <w:tc>
          <w:tcPr>
            <w:tcW w:w="968" w:type="dxa"/>
          </w:tcPr>
          <w:p>
            <w:pPr>
              <w:pStyle w:val="7"/>
              <w:rPr>
                <w:rFonts w:ascii="Times New Roman"/>
                <w:sz w:val="18"/>
              </w:rPr>
            </w:pPr>
          </w:p>
        </w:tc>
        <w:tc>
          <w:tcPr>
            <w:tcW w:w="2502" w:type="dxa"/>
          </w:tcPr>
          <w:p>
            <w:pPr>
              <w:pStyle w:val="7"/>
              <w:rPr>
                <w:rFonts w:ascii="Times New Roman"/>
                <w:sz w:val="18"/>
              </w:rPr>
            </w:pPr>
          </w:p>
        </w:tc>
        <w:tc>
          <w:tcPr>
            <w:tcW w:w="2997" w:type="dxa"/>
          </w:tcPr>
          <w:p>
            <w:pPr>
              <w:pStyle w:val="7"/>
              <w:spacing w:line="228" w:lineRule="exact"/>
              <w:ind w:left="108"/>
              <w:rPr>
                <w:sz w:val="18"/>
              </w:rPr>
            </w:pPr>
            <w:r>
              <w:rPr>
                <w:sz w:val="18"/>
              </w:rPr>
              <w:t>二十九条</w:t>
            </w:r>
          </w:p>
        </w:tc>
        <w:tc>
          <w:tcPr>
            <w:tcW w:w="7448" w:type="dxa"/>
          </w:tcPr>
          <w:p>
            <w:pPr>
              <w:pStyle w:val="7"/>
              <w:spacing w:line="228" w:lineRule="exact"/>
              <w:ind w:left="106"/>
              <w:rPr>
                <w:sz w:val="18"/>
              </w:rPr>
            </w:pPr>
            <w:r>
              <w:rPr>
                <w:spacing w:val="-7"/>
                <w:sz w:val="18"/>
              </w:rPr>
              <w:t xml:space="preserve">主管部门责令改正，可并处 </w:t>
            </w:r>
            <w:r>
              <w:rPr>
                <w:sz w:val="18"/>
              </w:rPr>
              <w:t>1</w:t>
            </w:r>
            <w:r>
              <w:rPr>
                <w:spacing w:val="-16"/>
                <w:sz w:val="18"/>
              </w:rPr>
              <w:t xml:space="preserve"> 万元以上 </w:t>
            </w:r>
            <w:r>
              <w:rPr>
                <w:sz w:val="18"/>
              </w:rPr>
              <w:t>3</w:t>
            </w:r>
            <w:r>
              <w:rPr>
                <w:spacing w:val="-10"/>
                <w:sz w:val="18"/>
              </w:rPr>
              <w:t xml:space="preserve"> 万元以下的罚款；构成犯罪的，依法追究刑事责任：</w:t>
            </w:r>
          </w:p>
          <w:p>
            <w:pPr>
              <w:pStyle w:val="7"/>
              <w:spacing w:before="117"/>
              <w:ind w:left="106"/>
              <w:rPr>
                <w:sz w:val="18"/>
              </w:rPr>
            </w:pPr>
            <w:r>
              <w:rPr>
                <w:sz w:val="18"/>
              </w:rPr>
              <w:t>（一）超出资质范围从事检测活动的；（二）涂改、倒卖、出租、出借、转让资质证书的；</w:t>
            </w:r>
          </w:p>
          <w:p>
            <w:pPr>
              <w:pStyle w:val="7"/>
              <w:spacing w:line="350" w:lineRule="atLeast"/>
              <w:ind w:left="106" w:right="129"/>
              <w:jc w:val="both"/>
              <w:rPr>
                <w:sz w:val="18"/>
              </w:rPr>
            </w:pPr>
            <w:r>
              <w:rPr>
                <w:sz w:val="18"/>
              </w:rPr>
              <w:t>（三）使用不符合条件的检测人员的；（四）未按规定上报发现的违法违规行为和检测不合格事项的；（五）未按规定在检测报告上签字盖章的；（六）未按照国家有关工程建设强制性标准进行检测的；（七）档案资料管理混乱，造成检测数据无法追溯的；（八）转包检测业务的。</w:t>
            </w:r>
          </w:p>
        </w:tc>
        <w:tc>
          <w:tcPr>
            <w:tcW w:w="722" w:type="dxa"/>
          </w:tcPr>
          <w:p>
            <w:pPr>
              <w:pStyle w:val="7"/>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0" w:hRule="atLeast"/>
        </w:trPr>
        <w:tc>
          <w:tcPr>
            <w:tcW w:w="670" w:type="dxa"/>
            <w:vMerge w:val="restart"/>
          </w:tcPr>
          <w:p>
            <w:pPr>
              <w:pStyle w:val="7"/>
              <w:spacing w:before="93" w:line="237" w:lineRule="exact"/>
              <w:ind w:left="108"/>
              <w:rPr>
                <w:b/>
                <w:sz w:val="21"/>
              </w:rPr>
            </w:pPr>
            <w:r>
              <w:rPr>
                <w:b/>
                <w:sz w:val="21"/>
              </w:rPr>
              <w:t>H1-2</w:t>
            </w:r>
          </w:p>
          <w:p>
            <w:pPr>
              <w:pStyle w:val="7"/>
              <w:spacing w:before="8"/>
              <w:rPr>
                <w:b/>
                <w:sz w:val="15"/>
              </w:rPr>
            </w:pPr>
          </w:p>
          <w:p>
            <w:pPr>
              <w:pStyle w:val="7"/>
              <w:spacing w:before="1" w:line="417" w:lineRule="auto"/>
              <w:ind w:left="108" w:right="95"/>
              <w:rPr>
                <w:b/>
                <w:sz w:val="21"/>
              </w:rPr>
            </w:pPr>
            <w:r>
              <w:rPr>
                <w:b/>
                <w:sz w:val="21"/>
              </w:rPr>
              <w:t>承揽业务</w:t>
            </w:r>
          </w:p>
        </w:tc>
        <w:tc>
          <w:tcPr>
            <w:tcW w:w="968" w:type="dxa"/>
            <w:vMerge w:val="restart"/>
          </w:tcPr>
          <w:p>
            <w:pPr>
              <w:pStyle w:val="7"/>
              <w:spacing w:before="111" w:line="219" w:lineRule="exact"/>
              <w:ind w:left="107"/>
              <w:rPr>
                <w:sz w:val="18"/>
              </w:rPr>
            </w:pPr>
            <w:r>
              <w:rPr>
                <w:sz w:val="18"/>
              </w:rPr>
              <w:t>H1-2-01</w:t>
            </w:r>
          </w:p>
        </w:tc>
        <w:tc>
          <w:tcPr>
            <w:tcW w:w="2502" w:type="dxa"/>
            <w:vMerge w:val="restart"/>
          </w:tcPr>
          <w:p>
            <w:pPr>
              <w:pStyle w:val="7"/>
              <w:spacing w:line="226" w:lineRule="exact"/>
              <w:ind w:left="107"/>
              <w:rPr>
                <w:sz w:val="18"/>
              </w:rPr>
            </w:pPr>
            <w:r>
              <w:rPr>
                <w:sz w:val="18"/>
              </w:rPr>
              <w:t>转包检测业务的</w:t>
            </w:r>
          </w:p>
        </w:tc>
        <w:tc>
          <w:tcPr>
            <w:tcW w:w="2997" w:type="dxa"/>
            <w:vMerge w:val="restart"/>
          </w:tcPr>
          <w:p>
            <w:pPr>
              <w:pStyle w:val="7"/>
              <w:spacing w:line="364" w:lineRule="auto"/>
              <w:ind w:left="108" w:right="176"/>
              <w:rPr>
                <w:sz w:val="18"/>
              </w:rPr>
            </w:pPr>
            <w:r>
              <w:rPr>
                <w:sz w:val="18"/>
              </w:rPr>
              <w:t>《建设工程质量检测管理办法》第十七条</w:t>
            </w:r>
          </w:p>
          <w:p>
            <w:pPr>
              <w:pStyle w:val="7"/>
              <w:spacing w:line="364" w:lineRule="auto"/>
              <w:ind w:left="108" w:right="176"/>
              <w:rPr>
                <w:sz w:val="18"/>
              </w:rPr>
            </w:pPr>
            <w:r>
              <w:rPr>
                <w:sz w:val="18"/>
              </w:rPr>
              <w:t>《建设工程质量检测管理办法》第二十九条</w:t>
            </w:r>
          </w:p>
        </w:tc>
        <w:tc>
          <w:tcPr>
            <w:tcW w:w="7448" w:type="dxa"/>
          </w:tcPr>
          <w:p>
            <w:pPr>
              <w:pStyle w:val="7"/>
              <w:spacing w:line="226" w:lineRule="exact"/>
              <w:ind w:left="106"/>
              <w:rPr>
                <w:sz w:val="18"/>
              </w:rPr>
            </w:pPr>
            <w:r>
              <w:rPr>
                <w:sz w:val="18"/>
              </w:rPr>
              <w:t>责令改正；罚款</w:t>
            </w:r>
          </w:p>
        </w:tc>
        <w:tc>
          <w:tcPr>
            <w:tcW w:w="722" w:type="dxa"/>
          </w:tcPr>
          <w:p>
            <w:pPr>
              <w:pStyle w:val="7"/>
              <w:spacing w:line="226" w:lineRule="exact"/>
              <w:ind w:left="108"/>
              <w:rPr>
                <w:sz w:val="18"/>
              </w:rPr>
            </w:pPr>
            <w:r>
              <w:rPr>
                <w:sz w:val="18"/>
              </w:rPr>
              <w:t>一般</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01" w:hRule="atLeast"/>
        </w:trPr>
        <w:tc>
          <w:tcPr>
            <w:tcW w:w="670" w:type="dxa"/>
            <w:vMerge w:val="continue"/>
          </w:tcPr>
          <w:p>
            <w:pPr>
              <w:pStyle w:val="7"/>
              <w:spacing w:before="1" w:line="417" w:lineRule="auto"/>
              <w:ind w:left="108" w:right="95"/>
              <w:rPr>
                <w:b/>
                <w:sz w:val="21"/>
              </w:rPr>
            </w:pPr>
          </w:p>
        </w:tc>
        <w:tc>
          <w:tcPr>
            <w:tcW w:w="968" w:type="dxa"/>
            <w:vMerge w:val="continue"/>
          </w:tcPr>
          <w:p>
            <w:pPr>
              <w:pStyle w:val="7"/>
              <w:rPr>
                <w:rFonts w:ascii="Times New Roman"/>
                <w:sz w:val="18"/>
              </w:rPr>
            </w:pPr>
          </w:p>
        </w:tc>
        <w:tc>
          <w:tcPr>
            <w:tcW w:w="2502" w:type="dxa"/>
            <w:vMerge w:val="continue"/>
          </w:tcPr>
          <w:p>
            <w:pPr>
              <w:pStyle w:val="7"/>
              <w:rPr>
                <w:rFonts w:ascii="Times New Roman"/>
                <w:sz w:val="18"/>
              </w:rPr>
            </w:pPr>
          </w:p>
        </w:tc>
        <w:tc>
          <w:tcPr>
            <w:tcW w:w="2997" w:type="dxa"/>
            <w:vMerge w:val="continue"/>
            <w:tcBorders>
              <w:top w:val="nil"/>
            </w:tcBorders>
          </w:tcPr>
          <w:p>
            <w:pPr>
              <w:rPr>
                <w:sz w:val="2"/>
                <w:szCs w:val="2"/>
              </w:rPr>
            </w:pPr>
          </w:p>
        </w:tc>
        <w:tc>
          <w:tcPr>
            <w:tcW w:w="7448" w:type="dxa"/>
          </w:tcPr>
          <w:p>
            <w:pPr>
              <w:pStyle w:val="7"/>
              <w:spacing w:line="226" w:lineRule="exact"/>
              <w:ind w:left="106"/>
              <w:rPr>
                <w:sz w:val="18"/>
              </w:rPr>
            </w:pPr>
            <w:r>
              <w:rPr>
                <w:sz w:val="18"/>
              </w:rPr>
              <w:t>追究刑事责任</w:t>
            </w:r>
          </w:p>
          <w:p>
            <w:pPr>
              <w:pStyle w:val="7"/>
              <w:tabs>
                <w:tab w:val="left" w:pos="1277"/>
              </w:tabs>
              <w:spacing w:before="119" w:line="364" w:lineRule="auto"/>
              <w:ind w:left="106" w:right="7"/>
              <w:rPr>
                <w:sz w:val="18"/>
              </w:rPr>
            </w:pPr>
            <w:r>
              <w:rPr>
                <w:sz w:val="18"/>
              </w:rPr>
              <w:t>第二十九条</w:t>
            </w:r>
            <w:r>
              <w:rPr>
                <w:sz w:val="18"/>
              </w:rPr>
              <w:tab/>
            </w:r>
            <w:r>
              <w:rPr>
                <w:sz w:val="18"/>
              </w:rPr>
              <w:t>检测机构违反本办法规定</w:t>
            </w:r>
            <w:r>
              <w:rPr>
                <w:spacing w:val="-29"/>
                <w:sz w:val="18"/>
              </w:rPr>
              <w:t>，</w:t>
            </w:r>
            <w:r>
              <w:rPr>
                <w:sz w:val="18"/>
              </w:rPr>
              <w:t>有下列行为之一的</w:t>
            </w:r>
            <w:r>
              <w:rPr>
                <w:spacing w:val="-29"/>
                <w:sz w:val="18"/>
              </w:rPr>
              <w:t>，</w:t>
            </w:r>
            <w:r>
              <w:rPr>
                <w:sz w:val="18"/>
              </w:rPr>
              <w:t>由县级以上地方人民政府建设主管部门责令改正</w:t>
            </w:r>
            <w:r>
              <w:rPr>
                <w:spacing w:val="-20"/>
                <w:sz w:val="18"/>
              </w:rPr>
              <w:t>，</w:t>
            </w:r>
            <w:r>
              <w:rPr>
                <w:sz w:val="18"/>
              </w:rPr>
              <w:t>可并处</w:t>
            </w:r>
            <w:r>
              <w:rPr>
                <w:spacing w:val="-45"/>
                <w:sz w:val="18"/>
              </w:rPr>
              <w:t xml:space="preserve"> </w:t>
            </w:r>
            <w:r>
              <w:rPr>
                <w:sz w:val="18"/>
              </w:rPr>
              <w:t>1</w:t>
            </w:r>
            <w:r>
              <w:rPr>
                <w:spacing w:val="-46"/>
                <w:sz w:val="18"/>
              </w:rPr>
              <w:t xml:space="preserve"> </w:t>
            </w:r>
            <w:r>
              <w:rPr>
                <w:sz w:val="18"/>
              </w:rPr>
              <w:t>万元以上</w:t>
            </w:r>
            <w:r>
              <w:rPr>
                <w:spacing w:val="-45"/>
                <w:sz w:val="18"/>
              </w:rPr>
              <w:t xml:space="preserve"> </w:t>
            </w:r>
            <w:r>
              <w:rPr>
                <w:sz w:val="18"/>
              </w:rPr>
              <w:t>3</w:t>
            </w:r>
            <w:r>
              <w:rPr>
                <w:spacing w:val="-46"/>
                <w:sz w:val="18"/>
              </w:rPr>
              <w:t xml:space="preserve"> </w:t>
            </w:r>
            <w:r>
              <w:rPr>
                <w:sz w:val="18"/>
              </w:rPr>
              <w:t>万元以下的罚款</w:t>
            </w:r>
            <w:r>
              <w:rPr>
                <w:spacing w:val="-20"/>
                <w:sz w:val="18"/>
              </w:rPr>
              <w:t>；</w:t>
            </w:r>
            <w:r>
              <w:rPr>
                <w:sz w:val="18"/>
              </w:rPr>
              <w:t>构成犯罪的</w:t>
            </w:r>
            <w:r>
              <w:rPr>
                <w:spacing w:val="-20"/>
                <w:sz w:val="18"/>
              </w:rPr>
              <w:t>，</w:t>
            </w:r>
            <w:r>
              <w:rPr>
                <w:sz w:val="18"/>
              </w:rPr>
              <w:t>依法追究刑事责任</w:t>
            </w:r>
            <w:r>
              <w:rPr>
                <w:spacing w:val="-13"/>
                <w:sz w:val="18"/>
              </w:rPr>
              <w:t>：</w:t>
            </w:r>
          </w:p>
          <w:p>
            <w:pPr>
              <w:pStyle w:val="7"/>
              <w:spacing w:line="230" w:lineRule="exact"/>
              <w:ind w:left="106"/>
              <w:rPr>
                <w:sz w:val="18"/>
              </w:rPr>
            </w:pPr>
            <w:r>
              <w:rPr>
                <w:sz w:val="18"/>
              </w:rPr>
              <w:t>（一）超出资质范围从事检测活动的；（二）涂改、倒卖、出租、出借、转让资质证书的；</w:t>
            </w:r>
          </w:p>
          <w:p>
            <w:pPr>
              <w:pStyle w:val="7"/>
              <w:spacing w:before="18" w:line="350" w:lineRule="exact"/>
              <w:ind w:left="106" w:right="129"/>
              <w:jc w:val="both"/>
              <w:rPr>
                <w:sz w:val="18"/>
              </w:rPr>
            </w:pPr>
            <w:r>
              <w:rPr>
                <w:sz w:val="18"/>
              </w:rPr>
              <w:t>（三）使用不符合条件的检测人员的；（四）未按规定上报发现的违法违规行为和检测不合格事项的；（五）未按规定在检测报告上签字盖章的；（六）未按照国家有关工程建设强制性标准进行检测的；（七）档案资料管理混乱，造成检测数据无法追溯的；（八）转包检测业务的。</w:t>
            </w:r>
          </w:p>
        </w:tc>
        <w:tc>
          <w:tcPr>
            <w:tcW w:w="722" w:type="dxa"/>
          </w:tcPr>
          <w:p>
            <w:pPr>
              <w:pStyle w:val="7"/>
              <w:spacing w:line="226" w:lineRule="exact"/>
              <w:ind w:left="108"/>
              <w:rPr>
                <w:sz w:val="18"/>
              </w:rPr>
            </w:pPr>
            <w:r>
              <w:rPr>
                <w:sz w:val="18"/>
              </w:rPr>
              <w:t>严重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00" w:hRule="atLeast"/>
        </w:trPr>
        <w:tc>
          <w:tcPr>
            <w:tcW w:w="670" w:type="dxa"/>
          </w:tcPr>
          <w:p>
            <w:pPr>
              <w:pStyle w:val="7"/>
              <w:spacing w:before="92"/>
              <w:ind w:left="108"/>
              <w:rPr>
                <w:b/>
                <w:sz w:val="21"/>
              </w:rPr>
            </w:pPr>
            <w:r>
              <w:rPr>
                <w:b/>
                <w:sz w:val="21"/>
              </w:rPr>
              <w:t>H1-3</w:t>
            </w:r>
          </w:p>
          <w:p>
            <w:pPr>
              <w:pStyle w:val="7"/>
              <w:spacing w:before="7"/>
              <w:rPr>
                <w:b/>
                <w:sz w:val="15"/>
              </w:rPr>
            </w:pPr>
          </w:p>
          <w:p>
            <w:pPr>
              <w:pStyle w:val="7"/>
              <w:spacing w:line="417" w:lineRule="auto"/>
              <w:ind w:left="108" w:right="95"/>
              <w:rPr>
                <w:b/>
                <w:sz w:val="21"/>
              </w:rPr>
            </w:pPr>
            <w:r>
              <w:rPr>
                <w:b/>
                <w:spacing w:val="9"/>
                <w:sz w:val="21"/>
              </w:rPr>
              <w:t>合同</w:t>
            </w:r>
            <w:r>
              <w:rPr>
                <w:b/>
                <w:w w:val="95"/>
                <w:sz w:val="21"/>
              </w:rPr>
              <w:t>履行</w:t>
            </w:r>
          </w:p>
        </w:tc>
        <w:tc>
          <w:tcPr>
            <w:tcW w:w="968" w:type="dxa"/>
          </w:tcPr>
          <w:p>
            <w:pPr>
              <w:pStyle w:val="7"/>
              <w:spacing w:before="113"/>
              <w:ind w:left="107"/>
              <w:rPr>
                <w:sz w:val="18"/>
              </w:rPr>
            </w:pPr>
            <w:r>
              <w:rPr>
                <w:sz w:val="18"/>
              </w:rPr>
              <w:t>H1-3-01</w:t>
            </w:r>
          </w:p>
        </w:tc>
        <w:tc>
          <w:tcPr>
            <w:tcW w:w="2502" w:type="dxa"/>
          </w:tcPr>
          <w:p>
            <w:pPr>
              <w:pStyle w:val="7"/>
              <w:spacing w:line="364" w:lineRule="auto"/>
              <w:ind w:left="107" w:right="222"/>
              <w:rPr>
                <w:sz w:val="18"/>
              </w:rPr>
            </w:pPr>
            <w:r>
              <w:rPr>
                <w:sz w:val="18"/>
              </w:rPr>
              <w:t>使用不符合条件的检测人员的</w:t>
            </w:r>
          </w:p>
        </w:tc>
        <w:tc>
          <w:tcPr>
            <w:tcW w:w="2997" w:type="dxa"/>
          </w:tcPr>
          <w:p>
            <w:pPr>
              <w:pStyle w:val="7"/>
              <w:spacing w:line="364" w:lineRule="auto"/>
              <w:ind w:left="108" w:right="176"/>
              <w:rPr>
                <w:sz w:val="18"/>
              </w:rPr>
            </w:pPr>
            <w:r>
              <w:rPr>
                <w:sz w:val="18"/>
              </w:rPr>
              <w:t>《建设工程质量检测管理办法》第十六条</w:t>
            </w:r>
          </w:p>
          <w:p>
            <w:pPr>
              <w:pStyle w:val="7"/>
              <w:spacing w:line="364" w:lineRule="auto"/>
              <w:ind w:left="108" w:right="176"/>
              <w:rPr>
                <w:sz w:val="18"/>
              </w:rPr>
            </w:pPr>
            <w:r>
              <w:rPr>
                <w:sz w:val="18"/>
              </w:rPr>
              <w:t>《建设工程质量检测管理办法》第二十九条</w:t>
            </w:r>
          </w:p>
        </w:tc>
        <w:tc>
          <w:tcPr>
            <w:tcW w:w="7448" w:type="dxa"/>
          </w:tcPr>
          <w:p>
            <w:pPr>
              <w:pStyle w:val="7"/>
              <w:spacing w:line="226" w:lineRule="exact"/>
              <w:ind w:left="106"/>
              <w:rPr>
                <w:sz w:val="18"/>
              </w:rPr>
            </w:pPr>
            <w:r>
              <w:rPr>
                <w:sz w:val="18"/>
              </w:rPr>
              <w:t>责令改正；罚款</w:t>
            </w:r>
          </w:p>
          <w:p>
            <w:pPr>
              <w:pStyle w:val="7"/>
              <w:tabs>
                <w:tab w:val="left" w:pos="1277"/>
              </w:tabs>
              <w:spacing w:before="119" w:line="364" w:lineRule="auto"/>
              <w:ind w:left="106" w:right="7"/>
              <w:rPr>
                <w:sz w:val="18"/>
              </w:rPr>
            </w:pPr>
            <w:r>
              <w:rPr>
                <w:sz w:val="18"/>
              </w:rPr>
              <w:t>第二十九条</w:t>
            </w:r>
            <w:r>
              <w:rPr>
                <w:sz w:val="18"/>
              </w:rPr>
              <w:tab/>
            </w:r>
            <w:r>
              <w:rPr>
                <w:sz w:val="18"/>
              </w:rPr>
              <w:t>检测机构违反本办法规定</w:t>
            </w:r>
            <w:r>
              <w:rPr>
                <w:spacing w:val="-29"/>
                <w:sz w:val="18"/>
              </w:rPr>
              <w:t>，</w:t>
            </w:r>
            <w:r>
              <w:rPr>
                <w:sz w:val="18"/>
              </w:rPr>
              <w:t>有下列行为之一的</w:t>
            </w:r>
            <w:r>
              <w:rPr>
                <w:spacing w:val="-29"/>
                <w:sz w:val="18"/>
              </w:rPr>
              <w:t>，</w:t>
            </w:r>
            <w:r>
              <w:rPr>
                <w:sz w:val="18"/>
              </w:rPr>
              <w:t>由县级以上地方人民政府建设主管部门责令改正</w:t>
            </w:r>
            <w:r>
              <w:rPr>
                <w:spacing w:val="-20"/>
                <w:sz w:val="18"/>
              </w:rPr>
              <w:t>，</w:t>
            </w:r>
            <w:r>
              <w:rPr>
                <w:sz w:val="18"/>
              </w:rPr>
              <w:t>可并处</w:t>
            </w:r>
            <w:r>
              <w:rPr>
                <w:spacing w:val="-45"/>
                <w:sz w:val="18"/>
              </w:rPr>
              <w:t xml:space="preserve"> </w:t>
            </w:r>
            <w:r>
              <w:rPr>
                <w:sz w:val="18"/>
              </w:rPr>
              <w:t>1</w:t>
            </w:r>
            <w:r>
              <w:rPr>
                <w:spacing w:val="-46"/>
                <w:sz w:val="18"/>
              </w:rPr>
              <w:t xml:space="preserve"> </w:t>
            </w:r>
            <w:r>
              <w:rPr>
                <w:sz w:val="18"/>
              </w:rPr>
              <w:t>万元以上</w:t>
            </w:r>
            <w:r>
              <w:rPr>
                <w:spacing w:val="-45"/>
                <w:sz w:val="18"/>
              </w:rPr>
              <w:t xml:space="preserve"> </w:t>
            </w:r>
            <w:r>
              <w:rPr>
                <w:sz w:val="18"/>
              </w:rPr>
              <w:t>3</w:t>
            </w:r>
            <w:r>
              <w:rPr>
                <w:spacing w:val="-46"/>
                <w:sz w:val="18"/>
              </w:rPr>
              <w:t xml:space="preserve"> </w:t>
            </w:r>
            <w:r>
              <w:rPr>
                <w:sz w:val="18"/>
              </w:rPr>
              <w:t>万元以下的罚款</w:t>
            </w:r>
            <w:r>
              <w:rPr>
                <w:spacing w:val="-20"/>
                <w:sz w:val="18"/>
              </w:rPr>
              <w:t>；</w:t>
            </w:r>
            <w:r>
              <w:rPr>
                <w:sz w:val="18"/>
              </w:rPr>
              <w:t>构成犯罪的</w:t>
            </w:r>
            <w:r>
              <w:rPr>
                <w:spacing w:val="-20"/>
                <w:sz w:val="18"/>
              </w:rPr>
              <w:t>，</w:t>
            </w:r>
            <w:r>
              <w:rPr>
                <w:sz w:val="18"/>
              </w:rPr>
              <w:t>依法追究刑事责任</w:t>
            </w:r>
            <w:r>
              <w:rPr>
                <w:spacing w:val="-13"/>
                <w:sz w:val="18"/>
              </w:rPr>
              <w:t>：</w:t>
            </w:r>
          </w:p>
          <w:p>
            <w:pPr>
              <w:pStyle w:val="7"/>
              <w:spacing w:line="230" w:lineRule="exact"/>
              <w:ind w:left="106"/>
              <w:rPr>
                <w:sz w:val="18"/>
              </w:rPr>
            </w:pPr>
            <w:r>
              <w:rPr>
                <w:sz w:val="18"/>
              </w:rPr>
              <w:t>（一）超出资质范围从事检测活动的；（二）涂改、倒卖、出租、出借、转让资质证书的；</w:t>
            </w:r>
          </w:p>
          <w:p>
            <w:pPr>
              <w:pStyle w:val="7"/>
              <w:spacing w:before="120" w:line="362" w:lineRule="auto"/>
              <w:ind w:left="106" w:right="129"/>
              <w:jc w:val="both"/>
              <w:rPr>
                <w:sz w:val="18"/>
              </w:rPr>
            </w:pPr>
            <w:r>
              <w:rPr>
                <w:sz w:val="18"/>
              </w:rPr>
              <w:t>（三）使用不符合条件的检测人员的；（四）</w:t>
            </w:r>
            <w:r>
              <w:rPr>
                <w:spacing w:val="-1"/>
                <w:sz w:val="18"/>
              </w:rPr>
              <w:t>未按规定上报发现的违法违规行为和检测不合</w:t>
            </w:r>
            <w:r>
              <w:rPr>
                <w:sz w:val="18"/>
              </w:rPr>
              <w:t>格事项的；（五）未按规定在检测报告上签字盖章的；（六）</w:t>
            </w:r>
            <w:r>
              <w:rPr>
                <w:spacing w:val="-2"/>
                <w:sz w:val="18"/>
              </w:rPr>
              <w:t>未按照国家有关工程建设强制</w:t>
            </w:r>
            <w:r>
              <w:rPr>
                <w:sz w:val="18"/>
              </w:rPr>
              <w:t>性标准进行检测的；（七）档案资料管理混乱，造成检测数据无法追溯的；（八）</w:t>
            </w:r>
            <w:r>
              <w:rPr>
                <w:spacing w:val="-5"/>
                <w:sz w:val="18"/>
              </w:rPr>
              <w:t>转包检测</w:t>
            </w:r>
          </w:p>
          <w:p>
            <w:pPr>
              <w:pStyle w:val="7"/>
              <w:spacing w:before="7"/>
              <w:ind w:left="106"/>
              <w:rPr>
                <w:sz w:val="18"/>
              </w:rPr>
            </w:pPr>
            <w:r>
              <w:rPr>
                <w:sz w:val="18"/>
              </w:rPr>
              <w:t>业务的。</w:t>
            </w:r>
          </w:p>
        </w:tc>
        <w:tc>
          <w:tcPr>
            <w:tcW w:w="722" w:type="dxa"/>
          </w:tcPr>
          <w:p>
            <w:pPr>
              <w:pStyle w:val="7"/>
              <w:spacing w:line="226" w:lineRule="exact"/>
              <w:ind w:left="108"/>
              <w:rPr>
                <w:sz w:val="18"/>
              </w:rPr>
            </w:pPr>
            <w:r>
              <w:rPr>
                <w:sz w:val="18"/>
              </w:rPr>
              <w:t>一般</w:t>
            </w:r>
          </w:p>
        </w:tc>
      </w:tr>
    </w:tbl>
    <w:p>
      <w:pPr>
        <w:spacing w:after="0" w:line="226" w:lineRule="exact"/>
        <w:rPr>
          <w:sz w:val="18"/>
        </w:rPr>
        <w:sectPr>
          <w:pgSz w:w="16840" w:h="11910" w:orient="landscape"/>
          <w:pgMar w:top="720" w:right="640" w:bottom="720" w:left="660" w:header="0" w:footer="524" w:gutter="0"/>
          <w:cols w:space="720" w:num="1"/>
        </w:sectPr>
      </w:pPr>
    </w:p>
    <w:tbl>
      <w:tblPr>
        <w:tblStyle w:val="3"/>
        <w:tblW w:w="0" w:type="auto"/>
        <w:tblInd w:w="11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70"/>
        <w:gridCol w:w="968"/>
        <w:gridCol w:w="2502"/>
        <w:gridCol w:w="2997"/>
        <w:gridCol w:w="7448"/>
        <w:gridCol w:w="72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00" w:hRule="atLeast"/>
        </w:trPr>
        <w:tc>
          <w:tcPr>
            <w:tcW w:w="670" w:type="dxa"/>
            <w:vMerge w:val="restart"/>
          </w:tcPr>
          <w:p>
            <w:pPr>
              <w:pStyle w:val="7"/>
              <w:rPr>
                <w:rFonts w:ascii="Times New Roman"/>
                <w:sz w:val="18"/>
              </w:rPr>
            </w:pPr>
          </w:p>
        </w:tc>
        <w:tc>
          <w:tcPr>
            <w:tcW w:w="968" w:type="dxa"/>
          </w:tcPr>
          <w:p>
            <w:pPr>
              <w:pStyle w:val="7"/>
              <w:spacing w:before="112"/>
              <w:ind w:left="107"/>
              <w:rPr>
                <w:sz w:val="18"/>
              </w:rPr>
            </w:pPr>
            <w:r>
              <w:rPr>
                <w:sz w:val="18"/>
              </w:rPr>
              <w:t>H1-3-02</w:t>
            </w:r>
          </w:p>
        </w:tc>
        <w:tc>
          <w:tcPr>
            <w:tcW w:w="2502" w:type="dxa"/>
          </w:tcPr>
          <w:p>
            <w:pPr>
              <w:pStyle w:val="7"/>
              <w:spacing w:line="362" w:lineRule="auto"/>
              <w:ind w:left="107" w:right="222"/>
              <w:rPr>
                <w:sz w:val="18"/>
              </w:rPr>
            </w:pPr>
            <w:r>
              <w:rPr>
                <w:sz w:val="18"/>
              </w:rPr>
              <w:t>未按规定在检测报告上签字盖章的</w:t>
            </w:r>
          </w:p>
        </w:tc>
        <w:tc>
          <w:tcPr>
            <w:tcW w:w="2997" w:type="dxa"/>
          </w:tcPr>
          <w:p>
            <w:pPr>
              <w:pStyle w:val="7"/>
              <w:spacing w:line="362" w:lineRule="auto"/>
              <w:ind w:left="108" w:right="176"/>
              <w:rPr>
                <w:sz w:val="18"/>
              </w:rPr>
            </w:pPr>
            <w:r>
              <w:rPr>
                <w:sz w:val="18"/>
              </w:rPr>
              <w:t>《建设工程质量检测管理办法》第十四条</w:t>
            </w:r>
          </w:p>
          <w:p>
            <w:pPr>
              <w:pStyle w:val="7"/>
              <w:spacing w:line="364" w:lineRule="auto"/>
              <w:ind w:left="108" w:right="176"/>
              <w:rPr>
                <w:sz w:val="18"/>
              </w:rPr>
            </w:pPr>
            <w:r>
              <w:rPr>
                <w:sz w:val="18"/>
              </w:rPr>
              <w:t>《建设工程质量检测管理办法》第二十九条</w:t>
            </w:r>
          </w:p>
        </w:tc>
        <w:tc>
          <w:tcPr>
            <w:tcW w:w="7448" w:type="dxa"/>
          </w:tcPr>
          <w:p>
            <w:pPr>
              <w:pStyle w:val="7"/>
              <w:spacing w:line="228" w:lineRule="exact"/>
              <w:ind w:left="106"/>
              <w:rPr>
                <w:sz w:val="18"/>
              </w:rPr>
            </w:pPr>
            <w:r>
              <w:rPr>
                <w:sz w:val="18"/>
              </w:rPr>
              <w:t>责令改正；罚款</w:t>
            </w:r>
          </w:p>
          <w:p>
            <w:pPr>
              <w:pStyle w:val="7"/>
              <w:tabs>
                <w:tab w:val="left" w:pos="1277"/>
              </w:tabs>
              <w:spacing w:before="117" w:line="364" w:lineRule="auto"/>
              <w:ind w:left="106" w:right="7"/>
              <w:rPr>
                <w:sz w:val="18"/>
              </w:rPr>
            </w:pPr>
            <w:r>
              <w:rPr>
                <w:sz w:val="18"/>
              </w:rPr>
              <w:t>第二十九条</w:t>
            </w:r>
            <w:r>
              <w:rPr>
                <w:sz w:val="18"/>
              </w:rPr>
              <w:tab/>
            </w:r>
            <w:r>
              <w:rPr>
                <w:sz w:val="18"/>
              </w:rPr>
              <w:t>检测机构违反本办法规定</w:t>
            </w:r>
            <w:r>
              <w:rPr>
                <w:spacing w:val="-29"/>
                <w:sz w:val="18"/>
              </w:rPr>
              <w:t>，</w:t>
            </w:r>
            <w:r>
              <w:rPr>
                <w:sz w:val="18"/>
              </w:rPr>
              <w:t>有下列行为之一的</w:t>
            </w:r>
            <w:r>
              <w:rPr>
                <w:spacing w:val="-29"/>
                <w:sz w:val="18"/>
              </w:rPr>
              <w:t>，</w:t>
            </w:r>
            <w:r>
              <w:rPr>
                <w:sz w:val="18"/>
              </w:rPr>
              <w:t>由县级以上地方人民政府建设主管部门责令改正</w:t>
            </w:r>
            <w:r>
              <w:rPr>
                <w:spacing w:val="-20"/>
                <w:sz w:val="18"/>
              </w:rPr>
              <w:t>，</w:t>
            </w:r>
            <w:r>
              <w:rPr>
                <w:sz w:val="18"/>
              </w:rPr>
              <w:t>可并处</w:t>
            </w:r>
            <w:r>
              <w:rPr>
                <w:spacing w:val="-45"/>
                <w:sz w:val="18"/>
              </w:rPr>
              <w:t xml:space="preserve"> </w:t>
            </w:r>
            <w:r>
              <w:rPr>
                <w:sz w:val="18"/>
              </w:rPr>
              <w:t>1</w:t>
            </w:r>
            <w:r>
              <w:rPr>
                <w:spacing w:val="-46"/>
                <w:sz w:val="18"/>
              </w:rPr>
              <w:t xml:space="preserve"> </w:t>
            </w:r>
            <w:r>
              <w:rPr>
                <w:sz w:val="18"/>
              </w:rPr>
              <w:t>万元以上</w:t>
            </w:r>
            <w:r>
              <w:rPr>
                <w:spacing w:val="-45"/>
                <w:sz w:val="18"/>
              </w:rPr>
              <w:t xml:space="preserve"> </w:t>
            </w:r>
            <w:r>
              <w:rPr>
                <w:sz w:val="18"/>
              </w:rPr>
              <w:t>3</w:t>
            </w:r>
            <w:r>
              <w:rPr>
                <w:spacing w:val="-46"/>
                <w:sz w:val="18"/>
              </w:rPr>
              <w:t xml:space="preserve"> </w:t>
            </w:r>
            <w:r>
              <w:rPr>
                <w:sz w:val="18"/>
              </w:rPr>
              <w:t>万元以下的罚款</w:t>
            </w:r>
            <w:r>
              <w:rPr>
                <w:spacing w:val="-20"/>
                <w:sz w:val="18"/>
              </w:rPr>
              <w:t>；</w:t>
            </w:r>
            <w:r>
              <w:rPr>
                <w:sz w:val="18"/>
              </w:rPr>
              <w:t>构成犯罪的</w:t>
            </w:r>
            <w:r>
              <w:rPr>
                <w:spacing w:val="-20"/>
                <w:sz w:val="18"/>
              </w:rPr>
              <w:t>，</w:t>
            </w:r>
            <w:r>
              <w:rPr>
                <w:sz w:val="18"/>
              </w:rPr>
              <w:t>依法追究刑事责任</w:t>
            </w:r>
            <w:r>
              <w:rPr>
                <w:spacing w:val="-13"/>
                <w:sz w:val="18"/>
              </w:rPr>
              <w:t>：</w:t>
            </w:r>
          </w:p>
          <w:p>
            <w:pPr>
              <w:pStyle w:val="7"/>
              <w:spacing w:line="230" w:lineRule="exact"/>
              <w:ind w:left="106"/>
              <w:rPr>
                <w:sz w:val="18"/>
              </w:rPr>
            </w:pPr>
            <w:r>
              <w:rPr>
                <w:sz w:val="18"/>
              </w:rPr>
              <w:t>（一）超出资质范围从事检测活动的；（二）涂改、倒卖、出租、出借、转让资质证书的；</w:t>
            </w:r>
          </w:p>
          <w:p>
            <w:pPr>
              <w:pStyle w:val="7"/>
              <w:spacing w:line="350" w:lineRule="atLeast"/>
              <w:ind w:left="106" w:right="129"/>
              <w:jc w:val="both"/>
              <w:rPr>
                <w:sz w:val="18"/>
              </w:rPr>
            </w:pPr>
            <w:r>
              <w:rPr>
                <w:sz w:val="18"/>
              </w:rPr>
              <w:t>（三）使用不符合条件的检测人员的；（四）未按规定上报发现的违法违规行为和检测不合格事项的；（五）未按规定在检测报告上签字盖章的；（六）未按照国家有关工程建设强制性标准进行检测的；（七）档案资料管理混乱，造成检测数据无法追溯的；（八）转包检测业务的。</w:t>
            </w:r>
          </w:p>
        </w:tc>
        <w:tc>
          <w:tcPr>
            <w:tcW w:w="722" w:type="dxa"/>
          </w:tcPr>
          <w:p>
            <w:pPr>
              <w:pStyle w:val="7"/>
              <w:spacing w:line="228" w:lineRule="exact"/>
              <w:ind w:left="108"/>
              <w:rPr>
                <w:sz w:val="18"/>
              </w:rPr>
            </w:pPr>
            <w:r>
              <w:rPr>
                <w:sz w:val="18"/>
              </w:rPr>
              <w:t>一般</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02" w:hRule="atLeast"/>
        </w:trPr>
        <w:tc>
          <w:tcPr>
            <w:tcW w:w="670" w:type="dxa"/>
            <w:vMerge w:val="continue"/>
            <w:tcBorders>
              <w:top w:val="nil"/>
            </w:tcBorders>
          </w:tcPr>
          <w:p>
            <w:pPr>
              <w:rPr>
                <w:sz w:val="2"/>
                <w:szCs w:val="2"/>
              </w:rPr>
            </w:pPr>
          </w:p>
        </w:tc>
        <w:tc>
          <w:tcPr>
            <w:tcW w:w="968" w:type="dxa"/>
          </w:tcPr>
          <w:p>
            <w:pPr>
              <w:pStyle w:val="7"/>
              <w:spacing w:before="114"/>
              <w:ind w:left="107"/>
              <w:rPr>
                <w:sz w:val="18"/>
              </w:rPr>
            </w:pPr>
            <w:r>
              <w:rPr>
                <w:sz w:val="18"/>
              </w:rPr>
              <w:t>H1-3-03</w:t>
            </w:r>
          </w:p>
        </w:tc>
        <w:tc>
          <w:tcPr>
            <w:tcW w:w="2502" w:type="dxa"/>
          </w:tcPr>
          <w:p>
            <w:pPr>
              <w:pStyle w:val="7"/>
              <w:spacing w:line="364" w:lineRule="auto"/>
              <w:ind w:left="107" w:right="222"/>
              <w:rPr>
                <w:sz w:val="18"/>
              </w:rPr>
            </w:pPr>
            <w:r>
              <w:rPr>
                <w:sz w:val="18"/>
              </w:rPr>
              <w:t>未按规定上报发现的违法违规行为和检测不合格事项的</w:t>
            </w:r>
          </w:p>
        </w:tc>
        <w:tc>
          <w:tcPr>
            <w:tcW w:w="2997" w:type="dxa"/>
          </w:tcPr>
          <w:p>
            <w:pPr>
              <w:pStyle w:val="7"/>
              <w:spacing w:line="364" w:lineRule="auto"/>
              <w:ind w:left="108" w:right="176"/>
              <w:rPr>
                <w:sz w:val="18"/>
              </w:rPr>
            </w:pPr>
            <w:r>
              <w:rPr>
                <w:sz w:val="18"/>
              </w:rPr>
              <w:t>《建设工程质量检测管理办法》第十九条</w:t>
            </w:r>
          </w:p>
          <w:p>
            <w:pPr>
              <w:pStyle w:val="7"/>
              <w:spacing w:line="364" w:lineRule="auto"/>
              <w:ind w:left="108" w:right="176"/>
              <w:rPr>
                <w:sz w:val="18"/>
              </w:rPr>
            </w:pPr>
            <w:r>
              <w:rPr>
                <w:sz w:val="18"/>
              </w:rPr>
              <w:t>《建设工程质量检测管理办法》第二十九条</w:t>
            </w:r>
          </w:p>
        </w:tc>
        <w:tc>
          <w:tcPr>
            <w:tcW w:w="7448" w:type="dxa"/>
          </w:tcPr>
          <w:p>
            <w:pPr>
              <w:pStyle w:val="7"/>
              <w:spacing w:line="227" w:lineRule="exact"/>
              <w:ind w:left="106"/>
              <w:rPr>
                <w:sz w:val="18"/>
              </w:rPr>
            </w:pPr>
            <w:r>
              <w:rPr>
                <w:sz w:val="18"/>
              </w:rPr>
              <w:t>责令改正；罚款</w:t>
            </w:r>
          </w:p>
          <w:p>
            <w:pPr>
              <w:pStyle w:val="7"/>
              <w:tabs>
                <w:tab w:val="left" w:pos="1277"/>
              </w:tabs>
              <w:spacing w:before="119" w:line="362" w:lineRule="auto"/>
              <w:ind w:left="106" w:right="7"/>
              <w:rPr>
                <w:sz w:val="18"/>
              </w:rPr>
            </w:pPr>
            <w:r>
              <w:rPr>
                <w:sz w:val="18"/>
              </w:rPr>
              <w:t>第二十九条</w:t>
            </w:r>
            <w:r>
              <w:rPr>
                <w:sz w:val="18"/>
              </w:rPr>
              <w:tab/>
            </w:r>
            <w:r>
              <w:rPr>
                <w:sz w:val="18"/>
              </w:rPr>
              <w:t>检测机构违反本办法规定</w:t>
            </w:r>
            <w:r>
              <w:rPr>
                <w:spacing w:val="-29"/>
                <w:sz w:val="18"/>
              </w:rPr>
              <w:t>，</w:t>
            </w:r>
            <w:r>
              <w:rPr>
                <w:sz w:val="18"/>
              </w:rPr>
              <w:t>有下列行为之一的</w:t>
            </w:r>
            <w:r>
              <w:rPr>
                <w:spacing w:val="-29"/>
                <w:sz w:val="18"/>
              </w:rPr>
              <w:t>，</w:t>
            </w:r>
            <w:r>
              <w:rPr>
                <w:sz w:val="18"/>
              </w:rPr>
              <w:t>由县级以上地方人民政府建设主管部门责令改正</w:t>
            </w:r>
            <w:r>
              <w:rPr>
                <w:spacing w:val="-20"/>
                <w:sz w:val="18"/>
              </w:rPr>
              <w:t>，</w:t>
            </w:r>
            <w:r>
              <w:rPr>
                <w:sz w:val="18"/>
              </w:rPr>
              <w:t>可并处</w:t>
            </w:r>
            <w:r>
              <w:rPr>
                <w:spacing w:val="-45"/>
                <w:sz w:val="18"/>
              </w:rPr>
              <w:t xml:space="preserve"> </w:t>
            </w:r>
            <w:r>
              <w:rPr>
                <w:sz w:val="18"/>
              </w:rPr>
              <w:t>1</w:t>
            </w:r>
            <w:r>
              <w:rPr>
                <w:spacing w:val="-46"/>
                <w:sz w:val="18"/>
              </w:rPr>
              <w:t xml:space="preserve"> </w:t>
            </w:r>
            <w:r>
              <w:rPr>
                <w:sz w:val="18"/>
              </w:rPr>
              <w:t>万元以上</w:t>
            </w:r>
            <w:r>
              <w:rPr>
                <w:spacing w:val="-45"/>
                <w:sz w:val="18"/>
              </w:rPr>
              <w:t xml:space="preserve"> </w:t>
            </w:r>
            <w:r>
              <w:rPr>
                <w:sz w:val="18"/>
              </w:rPr>
              <w:t>3</w:t>
            </w:r>
            <w:r>
              <w:rPr>
                <w:spacing w:val="-46"/>
                <w:sz w:val="18"/>
              </w:rPr>
              <w:t xml:space="preserve"> </w:t>
            </w:r>
            <w:r>
              <w:rPr>
                <w:sz w:val="18"/>
              </w:rPr>
              <w:t>万元以下的罚款</w:t>
            </w:r>
            <w:r>
              <w:rPr>
                <w:spacing w:val="-20"/>
                <w:sz w:val="18"/>
              </w:rPr>
              <w:t>；</w:t>
            </w:r>
            <w:r>
              <w:rPr>
                <w:sz w:val="18"/>
              </w:rPr>
              <w:t>构成犯罪的</w:t>
            </w:r>
            <w:r>
              <w:rPr>
                <w:spacing w:val="-20"/>
                <w:sz w:val="18"/>
              </w:rPr>
              <w:t>，</w:t>
            </w:r>
            <w:r>
              <w:rPr>
                <w:sz w:val="18"/>
              </w:rPr>
              <w:t>依法追究刑事责任</w:t>
            </w:r>
            <w:r>
              <w:rPr>
                <w:spacing w:val="-13"/>
                <w:sz w:val="18"/>
              </w:rPr>
              <w:t>：</w:t>
            </w:r>
          </w:p>
          <w:p>
            <w:pPr>
              <w:pStyle w:val="7"/>
              <w:spacing w:before="2"/>
              <w:ind w:left="106"/>
              <w:rPr>
                <w:sz w:val="18"/>
              </w:rPr>
            </w:pPr>
            <w:r>
              <w:rPr>
                <w:sz w:val="18"/>
              </w:rPr>
              <w:t>（一）超出资质范围从事检测活动的；（二）涂改、倒卖、出租、出借、转让资质证书的；</w:t>
            </w:r>
          </w:p>
          <w:p>
            <w:pPr>
              <w:pStyle w:val="7"/>
              <w:spacing w:before="1" w:line="350" w:lineRule="atLeast"/>
              <w:ind w:left="106" w:right="129"/>
              <w:jc w:val="both"/>
              <w:rPr>
                <w:sz w:val="18"/>
              </w:rPr>
            </w:pPr>
            <w:r>
              <w:rPr>
                <w:sz w:val="18"/>
              </w:rPr>
              <w:t>（三）使用不符合条件的检测人员的；（四）未按规定上报发现的违法违规行为和检测不合格事项的；（五）未按规定在检测报告上签字盖章的；（六）未按照国家有关工程建设强制性标准进行检测的；（七）档案资料管理混乱，造成检测数据无法追溯的；（八）转包检测业务的。</w:t>
            </w:r>
          </w:p>
        </w:tc>
        <w:tc>
          <w:tcPr>
            <w:tcW w:w="722" w:type="dxa"/>
          </w:tcPr>
          <w:p>
            <w:pPr>
              <w:pStyle w:val="7"/>
              <w:spacing w:line="227" w:lineRule="exact"/>
              <w:ind w:left="108"/>
              <w:rPr>
                <w:sz w:val="18"/>
              </w:rPr>
            </w:pPr>
            <w:r>
              <w:rPr>
                <w:sz w:val="18"/>
              </w:rPr>
              <w:t>一般</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99" w:hRule="atLeast"/>
        </w:trPr>
        <w:tc>
          <w:tcPr>
            <w:tcW w:w="670" w:type="dxa"/>
            <w:vMerge w:val="continue"/>
            <w:tcBorders>
              <w:top w:val="nil"/>
            </w:tcBorders>
          </w:tcPr>
          <w:p>
            <w:pPr>
              <w:rPr>
                <w:sz w:val="2"/>
                <w:szCs w:val="2"/>
              </w:rPr>
            </w:pPr>
          </w:p>
        </w:tc>
        <w:tc>
          <w:tcPr>
            <w:tcW w:w="968" w:type="dxa"/>
          </w:tcPr>
          <w:p>
            <w:pPr>
              <w:pStyle w:val="7"/>
              <w:spacing w:before="112"/>
              <w:ind w:left="107"/>
              <w:rPr>
                <w:sz w:val="18"/>
              </w:rPr>
            </w:pPr>
            <w:r>
              <w:rPr>
                <w:sz w:val="18"/>
              </w:rPr>
              <w:t>H1-3-04</w:t>
            </w:r>
          </w:p>
        </w:tc>
        <w:tc>
          <w:tcPr>
            <w:tcW w:w="2502" w:type="dxa"/>
          </w:tcPr>
          <w:p>
            <w:pPr>
              <w:pStyle w:val="7"/>
              <w:spacing w:line="364" w:lineRule="auto"/>
              <w:ind w:left="107" w:right="222"/>
              <w:rPr>
                <w:sz w:val="18"/>
              </w:rPr>
            </w:pPr>
            <w:r>
              <w:rPr>
                <w:sz w:val="18"/>
              </w:rPr>
              <w:t>未按照国家有关工程建设强制性标准进行检测的</w:t>
            </w:r>
          </w:p>
        </w:tc>
        <w:tc>
          <w:tcPr>
            <w:tcW w:w="2997" w:type="dxa"/>
          </w:tcPr>
          <w:p>
            <w:pPr>
              <w:pStyle w:val="7"/>
              <w:spacing w:line="364" w:lineRule="auto"/>
              <w:ind w:left="108" w:right="176"/>
              <w:rPr>
                <w:sz w:val="18"/>
              </w:rPr>
            </w:pPr>
            <w:r>
              <w:rPr>
                <w:sz w:val="18"/>
              </w:rPr>
              <w:t>《建设工程质量检测管理办法》第二条、第八条</w:t>
            </w:r>
          </w:p>
          <w:p>
            <w:pPr>
              <w:pStyle w:val="7"/>
              <w:spacing w:line="364" w:lineRule="auto"/>
              <w:ind w:left="108" w:right="176"/>
              <w:rPr>
                <w:sz w:val="18"/>
              </w:rPr>
            </w:pPr>
            <w:r>
              <w:rPr>
                <w:sz w:val="18"/>
              </w:rPr>
              <w:t>《建设工程质量检测管理办法》第二十九条</w:t>
            </w:r>
          </w:p>
        </w:tc>
        <w:tc>
          <w:tcPr>
            <w:tcW w:w="7448" w:type="dxa"/>
          </w:tcPr>
          <w:p>
            <w:pPr>
              <w:pStyle w:val="7"/>
              <w:spacing w:line="226" w:lineRule="exact"/>
              <w:ind w:left="106"/>
              <w:rPr>
                <w:sz w:val="18"/>
              </w:rPr>
            </w:pPr>
            <w:r>
              <w:rPr>
                <w:sz w:val="18"/>
              </w:rPr>
              <w:t>责令改正；罚款</w:t>
            </w:r>
          </w:p>
          <w:p>
            <w:pPr>
              <w:pStyle w:val="7"/>
              <w:tabs>
                <w:tab w:val="left" w:pos="1277"/>
              </w:tabs>
              <w:spacing w:before="119" w:line="364" w:lineRule="auto"/>
              <w:ind w:left="106" w:right="7"/>
              <w:rPr>
                <w:sz w:val="18"/>
              </w:rPr>
            </w:pPr>
            <w:r>
              <w:rPr>
                <w:sz w:val="18"/>
              </w:rPr>
              <w:t>第二十九条</w:t>
            </w:r>
            <w:r>
              <w:rPr>
                <w:sz w:val="18"/>
              </w:rPr>
              <w:tab/>
            </w:r>
            <w:r>
              <w:rPr>
                <w:sz w:val="18"/>
              </w:rPr>
              <w:t>检测机构违反本办法规定</w:t>
            </w:r>
            <w:r>
              <w:rPr>
                <w:spacing w:val="-29"/>
                <w:sz w:val="18"/>
              </w:rPr>
              <w:t>，</w:t>
            </w:r>
            <w:r>
              <w:rPr>
                <w:sz w:val="18"/>
              </w:rPr>
              <w:t>有下列行为之一的</w:t>
            </w:r>
            <w:r>
              <w:rPr>
                <w:spacing w:val="-29"/>
                <w:sz w:val="18"/>
              </w:rPr>
              <w:t>，</w:t>
            </w:r>
            <w:r>
              <w:rPr>
                <w:sz w:val="18"/>
              </w:rPr>
              <w:t>由县级以上地方人民政府建设主管部门责令改正</w:t>
            </w:r>
            <w:r>
              <w:rPr>
                <w:spacing w:val="-20"/>
                <w:sz w:val="18"/>
              </w:rPr>
              <w:t>，</w:t>
            </w:r>
            <w:r>
              <w:rPr>
                <w:sz w:val="18"/>
              </w:rPr>
              <w:t>可并处</w:t>
            </w:r>
            <w:r>
              <w:rPr>
                <w:spacing w:val="-45"/>
                <w:sz w:val="18"/>
              </w:rPr>
              <w:t xml:space="preserve"> </w:t>
            </w:r>
            <w:r>
              <w:rPr>
                <w:sz w:val="18"/>
              </w:rPr>
              <w:t>1</w:t>
            </w:r>
            <w:r>
              <w:rPr>
                <w:spacing w:val="-46"/>
                <w:sz w:val="18"/>
              </w:rPr>
              <w:t xml:space="preserve"> </w:t>
            </w:r>
            <w:r>
              <w:rPr>
                <w:sz w:val="18"/>
              </w:rPr>
              <w:t>万元以上</w:t>
            </w:r>
            <w:r>
              <w:rPr>
                <w:spacing w:val="-45"/>
                <w:sz w:val="18"/>
              </w:rPr>
              <w:t xml:space="preserve"> </w:t>
            </w:r>
            <w:r>
              <w:rPr>
                <w:sz w:val="18"/>
              </w:rPr>
              <w:t>3</w:t>
            </w:r>
            <w:r>
              <w:rPr>
                <w:spacing w:val="-46"/>
                <w:sz w:val="18"/>
              </w:rPr>
              <w:t xml:space="preserve"> </w:t>
            </w:r>
            <w:r>
              <w:rPr>
                <w:sz w:val="18"/>
              </w:rPr>
              <w:t>万元以下的罚款</w:t>
            </w:r>
            <w:r>
              <w:rPr>
                <w:spacing w:val="-20"/>
                <w:sz w:val="18"/>
              </w:rPr>
              <w:t>；</w:t>
            </w:r>
            <w:r>
              <w:rPr>
                <w:sz w:val="18"/>
              </w:rPr>
              <w:t>构成犯罪的</w:t>
            </w:r>
            <w:r>
              <w:rPr>
                <w:spacing w:val="-20"/>
                <w:sz w:val="18"/>
              </w:rPr>
              <w:t>，</w:t>
            </w:r>
            <w:r>
              <w:rPr>
                <w:sz w:val="18"/>
              </w:rPr>
              <w:t>依法追究刑事责任</w:t>
            </w:r>
            <w:r>
              <w:rPr>
                <w:spacing w:val="-13"/>
                <w:sz w:val="18"/>
              </w:rPr>
              <w:t>：</w:t>
            </w:r>
          </w:p>
          <w:p>
            <w:pPr>
              <w:pStyle w:val="7"/>
              <w:spacing w:line="230" w:lineRule="exact"/>
              <w:ind w:left="106"/>
              <w:rPr>
                <w:sz w:val="18"/>
              </w:rPr>
            </w:pPr>
            <w:r>
              <w:rPr>
                <w:sz w:val="18"/>
              </w:rPr>
              <w:t>（一）超出资质范围从事检测活动的；（二）涂改、倒卖、出租、出借、转让资质证书的；</w:t>
            </w:r>
          </w:p>
          <w:p>
            <w:pPr>
              <w:pStyle w:val="7"/>
              <w:spacing w:before="18" w:line="350" w:lineRule="exact"/>
              <w:ind w:left="106" w:right="129"/>
              <w:jc w:val="both"/>
              <w:rPr>
                <w:sz w:val="18"/>
              </w:rPr>
            </w:pPr>
            <w:r>
              <w:rPr>
                <w:sz w:val="18"/>
              </w:rPr>
              <w:t>（三）使用不符合条件的检测人员的；（四）未按规定上报发现的违法违规行为和检测不合格事项的；（五）未按规定在检测报告上签字盖章的；（六）未按照国家有关工程建设强制性标准进行检测的；（七）档案资料管理混乱，造成检测数据无法追溯的；（八）转包检测业务的。</w:t>
            </w:r>
          </w:p>
        </w:tc>
        <w:tc>
          <w:tcPr>
            <w:tcW w:w="722" w:type="dxa"/>
          </w:tcPr>
          <w:p>
            <w:pPr>
              <w:pStyle w:val="7"/>
              <w:spacing w:line="226" w:lineRule="exact"/>
              <w:ind w:left="108"/>
              <w:rPr>
                <w:sz w:val="18"/>
              </w:rPr>
            </w:pPr>
            <w:r>
              <w:rPr>
                <w:sz w:val="18"/>
              </w:rPr>
              <w:t>一般</w:t>
            </w:r>
          </w:p>
        </w:tc>
      </w:tr>
    </w:tbl>
    <w:p>
      <w:pPr>
        <w:spacing w:after="0" w:line="226" w:lineRule="exact"/>
        <w:rPr>
          <w:sz w:val="18"/>
        </w:rPr>
        <w:sectPr>
          <w:pgSz w:w="16840" w:h="11910" w:orient="landscape"/>
          <w:pgMar w:top="720" w:right="640" w:bottom="720" w:left="660" w:header="0" w:footer="524" w:gutter="0"/>
          <w:cols w:space="720" w:num="1"/>
        </w:sectPr>
      </w:pPr>
    </w:p>
    <w:tbl>
      <w:tblPr>
        <w:tblStyle w:val="3"/>
        <w:tblW w:w="0" w:type="auto"/>
        <w:tblInd w:w="11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70"/>
        <w:gridCol w:w="968"/>
        <w:gridCol w:w="2502"/>
        <w:gridCol w:w="2997"/>
        <w:gridCol w:w="7448"/>
        <w:gridCol w:w="72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88" w:hRule="atLeast"/>
        </w:trPr>
        <w:tc>
          <w:tcPr>
            <w:tcW w:w="670" w:type="dxa"/>
            <w:vMerge w:val="restart"/>
          </w:tcPr>
          <w:p>
            <w:pPr>
              <w:pStyle w:val="7"/>
              <w:rPr>
                <w:rFonts w:ascii="Times New Roman"/>
                <w:sz w:val="18"/>
              </w:rPr>
            </w:pPr>
          </w:p>
        </w:tc>
        <w:tc>
          <w:tcPr>
            <w:tcW w:w="968" w:type="dxa"/>
            <w:vMerge w:val="restart"/>
          </w:tcPr>
          <w:p>
            <w:pPr>
              <w:pStyle w:val="7"/>
              <w:spacing w:before="112" w:line="213" w:lineRule="exact"/>
              <w:ind w:left="107"/>
              <w:rPr>
                <w:sz w:val="18"/>
              </w:rPr>
            </w:pPr>
            <w:r>
              <w:rPr>
                <w:sz w:val="18"/>
              </w:rPr>
              <w:t>H1-3-05</w:t>
            </w:r>
          </w:p>
        </w:tc>
        <w:tc>
          <w:tcPr>
            <w:tcW w:w="2502" w:type="dxa"/>
            <w:vMerge w:val="restart"/>
          </w:tcPr>
          <w:p>
            <w:pPr>
              <w:pStyle w:val="7"/>
              <w:spacing w:line="228" w:lineRule="exact"/>
              <w:ind w:left="107"/>
              <w:rPr>
                <w:sz w:val="18"/>
              </w:rPr>
            </w:pPr>
            <w:r>
              <w:rPr>
                <w:sz w:val="18"/>
              </w:rPr>
              <w:t>档案资料管理混乱，造成检测</w:t>
            </w:r>
          </w:p>
          <w:p>
            <w:pPr>
              <w:pStyle w:val="7"/>
              <w:spacing w:line="221" w:lineRule="exact"/>
              <w:ind w:left="107"/>
              <w:rPr>
                <w:sz w:val="18"/>
              </w:rPr>
            </w:pPr>
            <w:r>
              <w:rPr>
                <w:sz w:val="18"/>
              </w:rPr>
              <w:t>数据无法追溯的</w:t>
            </w:r>
          </w:p>
        </w:tc>
        <w:tc>
          <w:tcPr>
            <w:tcW w:w="2997" w:type="dxa"/>
            <w:vMerge w:val="restart"/>
          </w:tcPr>
          <w:p>
            <w:pPr>
              <w:pStyle w:val="7"/>
              <w:spacing w:line="228" w:lineRule="exact"/>
              <w:ind w:left="108"/>
              <w:rPr>
                <w:sz w:val="18"/>
              </w:rPr>
            </w:pPr>
            <w:r>
              <w:rPr>
                <w:sz w:val="18"/>
              </w:rPr>
              <w:t>《建设工程质量检测管理办法》第</w:t>
            </w:r>
          </w:p>
          <w:p>
            <w:pPr>
              <w:pStyle w:val="7"/>
              <w:spacing w:line="221" w:lineRule="exact"/>
              <w:ind w:left="108"/>
              <w:rPr>
                <w:sz w:val="18"/>
              </w:rPr>
            </w:pPr>
            <w:r>
              <w:rPr>
                <w:sz w:val="18"/>
              </w:rPr>
              <w:t>二十条</w:t>
            </w:r>
          </w:p>
          <w:p>
            <w:pPr>
              <w:pStyle w:val="7"/>
              <w:spacing w:before="49"/>
              <w:ind w:left="108"/>
              <w:rPr>
                <w:sz w:val="18"/>
              </w:rPr>
            </w:pPr>
            <w:r>
              <w:rPr>
                <w:sz w:val="18"/>
              </w:rPr>
              <w:t>《建设工程质量检测管理办法》第</w:t>
            </w:r>
          </w:p>
          <w:p>
            <w:pPr>
              <w:pStyle w:val="7"/>
              <w:spacing w:before="49"/>
              <w:ind w:left="108"/>
              <w:rPr>
                <w:sz w:val="18"/>
              </w:rPr>
            </w:pPr>
            <w:r>
              <w:rPr>
                <w:sz w:val="18"/>
              </w:rPr>
              <w:t>二十九条</w:t>
            </w:r>
          </w:p>
        </w:tc>
        <w:tc>
          <w:tcPr>
            <w:tcW w:w="7448" w:type="dxa"/>
          </w:tcPr>
          <w:p>
            <w:pPr>
              <w:pStyle w:val="7"/>
              <w:spacing w:line="228" w:lineRule="exact"/>
              <w:ind w:left="106"/>
              <w:rPr>
                <w:sz w:val="18"/>
              </w:rPr>
            </w:pPr>
            <w:r>
              <w:rPr>
                <w:sz w:val="18"/>
              </w:rPr>
              <w:t>责令改正；罚款</w:t>
            </w:r>
          </w:p>
          <w:p>
            <w:pPr>
              <w:pStyle w:val="7"/>
              <w:tabs>
                <w:tab w:val="left" w:pos="1277"/>
              </w:tabs>
              <w:spacing w:line="221" w:lineRule="exact"/>
              <w:ind w:left="106"/>
              <w:rPr>
                <w:sz w:val="18"/>
              </w:rPr>
            </w:pPr>
            <w:r>
              <w:rPr>
                <w:sz w:val="18"/>
              </w:rPr>
              <w:t>第二十九条</w:t>
            </w:r>
            <w:r>
              <w:rPr>
                <w:sz w:val="18"/>
              </w:rPr>
              <w:tab/>
            </w:r>
            <w:r>
              <w:rPr>
                <w:sz w:val="18"/>
              </w:rPr>
              <w:t>检测机构违反本办法规定</w:t>
            </w:r>
            <w:r>
              <w:rPr>
                <w:spacing w:val="-29"/>
                <w:sz w:val="18"/>
              </w:rPr>
              <w:t>，</w:t>
            </w:r>
            <w:r>
              <w:rPr>
                <w:sz w:val="18"/>
              </w:rPr>
              <w:t>有下列行为之一的</w:t>
            </w:r>
            <w:r>
              <w:rPr>
                <w:spacing w:val="-29"/>
                <w:sz w:val="18"/>
              </w:rPr>
              <w:t>，</w:t>
            </w:r>
            <w:r>
              <w:rPr>
                <w:sz w:val="18"/>
              </w:rPr>
              <w:t>由县级以上地方人民政府建设</w:t>
            </w:r>
          </w:p>
          <w:p>
            <w:pPr>
              <w:pStyle w:val="7"/>
              <w:spacing w:before="49"/>
              <w:ind w:left="106"/>
              <w:rPr>
                <w:sz w:val="18"/>
              </w:rPr>
            </w:pPr>
            <w:r>
              <w:rPr>
                <w:spacing w:val="-7"/>
                <w:sz w:val="18"/>
              </w:rPr>
              <w:t xml:space="preserve">主管部门责令改正，可并处 </w:t>
            </w:r>
            <w:r>
              <w:rPr>
                <w:sz w:val="18"/>
              </w:rPr>
              <w:t>1</w:t>
            </w:r>
            <w:r>
              <w:rPr>
                <w:spacing w:val="-16"/>
                <w:sz w:val="18"/>
              </w:rPr>
              <w:t xml:space="preserve"> 万元以上 </w:t>
            </w:r>
            <w:r>
              <w:rPr>
                <w:sz w:val="18"/>
              </w:rPr>
              <w:t>3</w:t>
            </w:r>
            <w:r>
              <w:rPr>
                <w:spacing w:val="-10"/>
                <w:sz w:val="18"/>
              </w:rPr>
              <w:t xml:space="preserve"> 万元以下的罚款；构成犯罪的，依法追究刑事责任：</w:t>
            </w:r>
          </w:p>
          <w:p>
            <w:pPr>
              <w:pStyle w:val="7"/>
              <w:spacing w:before="49"/>
              <w:ind w:left="106"/>
              <w:rPr>
                <w:sz w:val="18"/>
              </w:rPr>
            </w:pPr>
            <w:r>
              <w:rPr>
                <w:sz w:val="18"/>
              </w:rPr>
              <w:t>（一）超出资质范围从事检测活动的；（二）涂改、倒卖、出租、出借、转让资质证书的；</w:t>
            </w:r>
          </w:p>
          <w:p>
            <w:pPr>
              <w:pStyle w:val="7"/>
              <w:spacing w:before="49"/>
              <w:ind w:left="106"/>
              <w:rPr>
                <w:sz w:val="18"/>
              </w:rPr>
            </w:pPr>
            <w:r>
              <w:rPr>
                <w:sz w:val="18"/>
              </w:rPr>
              <w:t>（三）使用不符合条件的检测人员的；（四）未按规定上报发现的违法违规行为和检测不合</w:t>
            </w:r>
          </w:p>
          <w:p>
            <w:pPr>
              <w:pStyle w:val="7"/>
              <w:spacing w:before="49"/>
              <w:ind w:left="106"/>
              <w:rPr>
                <w:sz w:val="18"/>
              </w:rPr>
            </w:pPr>
            <w:r>
              <w:rPr>
                <w:sz w:val="18"/>
              </w:rPr>
              <w:t>格事项的；（五）未按规定在检测报告上签字盖章的；（六）未按照国家有关工程建设强制</w:t>
            </w:r>
          </w:p>
          <w:p>
            <w:pPr>
              <w:pStyle w:val="7"/>
              <w:spacing w:before="49"/>
              <w:ind w:left="106"/>
              <w:rPr>
                <w:sz w:val="18"/>
              </w:rPr>
            </w:pPr>
            <w:r>
              <w:rPr>
                <w:sz w:val="18"/>
              </w:rPr>
              <w:t>性标准进行检测的；（七）档案资料管理混乱，造成检测数据无法追溯的；（八）转包检测</w:t>
            </w:r>
          </w:p>
          <w:p>
            <w:pPr>
              <w:pStyle w:val="7"/>
              <w:spacing w:before="49"/>
              <w:ind w:left="106"/>
              <w:rPr>
                <w:sz w:val="18"/>
              </w:rPr>
            </w:pPr>
            <w:r>
              <w:rPr>
                <w:sz w:val="18"/>
              </w:rPr>
              <w:t>业务的。</w:t>
            </w:r>
          </w:p>
        </w:tc>
        <w:tc>
          <w:tcPr>
            <w:tcW w:w="722" w:type="dxa"/>
          </w:tcPr>
          <w:p>
            <w:pPr>
              <w:pStyle w:val="7"/>
              <w:spacing w:line="228" w:lineRule="exact"/>
              <w:ind w:left="108"/>
              <w:rPr>
                <w:sz w:val="18"/>
              </w:rPr>
            </w:pPr>
            <w:r>
              <w:rPr>
                <w:sz w:val="18"/>
              </w:rPr>
              <w:t>一般</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9" w:hRule="atLeast"/>
        </w:trPr>
        <w:tc>
          <w:tcPr>
            <w:tcW w:w="670" w:type="dxa"/>
            <w:vMerge w:val="continue"/>
            <w:tcBorders>
              <w:top w:val="nil"/>
            </w:tcBorders>
          </w:tcPr>
          <w:p>
            <w:pPr>
              <w:rPr>
                <w:sz w:val="2"/>
                <w:szCs w:val="2"/>
              </w:rPr>
            </w:pPr>
          </w:p>
        </w:tc>
        <w:tc>
          <w:tcPr>
            <w:tcW w:w="968" w:type="dxa"/>
            <w:vMerge w:val="restart"/>
          </w:tcPr>
          <w:p>
            <w:pPr>
              <w:pStyle w:val="7"/>
              <w:spacing w:before="114" w:line="213" w:lineRule="exact"/>
              <w:ind w:left="107"/>
              <w:rPr>
                <w:sz w:val="18"/>
              </w:rPr>
            </w:pPr>
            <w:r>
              <w:rPr>
                <w:sz w:val="18"/>
              </w:rPr>
              <w:t>H1-3-06</w:t>
            </w:r>
          </w:p>
        </w:tc>
        <w:tc>
          <w:tcPr>
            <w:tcW w:w="2502" w:type="dxa"/>
            <w:vMerge w:val="restart"/>
          </w:tcPr>
          <w:p>
            <w:pPr>
              <w:pStyle w:val="7"/>
              <w:spacing w:line="227" w:lineRule="exact"/>
              <w:ind w:left="107"/>
              <w:rPr>
                <w:sz w:val="18"/>
              </w:rPr>
            </w:pPr>
            <w:r>
              <w:rPr>
                <w:sz w:val="18"/>
              </w:rPr>
              <w:t>伪造检测数据，出具虚假检测</w:t>
            </w:r>
          </w:p>
          <w:p>
            <w:pPr>
              <w:pStyle w:val="7"/>
              <w:spacing w:line="221" w:lineRule="exact"/>
              <w:ind w:left="107"/>
              <w:rPr>
                <w:sz w:val="18"/>
              </w:rPr>
            </w:pPr>
            <w:r>
              <w:rPr>
                <w:sz w:val="18"/>
              </w:rPr>
              <w:t>报告或鉴定结论的</w:t>
            </w:r>
          </w:p>
        </w:tc>
        <w:tc>
          <w:tcPr>
            <w:tcW w:w="2997" w:type="dxa"/>
            <w:vMerge w:val="restart"/>
          </w:tcPr>
          <w:p>
            <w:pPr>
              <w:pStyle w:val="7"/>
              <w:spacing w:line="227" w:lineRule="exact"/>
              <w:ind w:left="108"/>
              <w:rPr>
                <w:sz w:val="18"/>
              </w:rPr>
            </w:pPr>
            <w:r>
              <w:rPr>
                <w:sz w:val="18"/>
              </w:rPr>
              <w:t>《建设工程质量检测管理办法》第</w:t>
            </w:r>
          </w:p>
          <w:p>
            <w:pPr>
              <w:pStyle w:val="7"/>
              <w:spacing w:line="221" w:lineRule="exact"/>
              <w:ind w:left="108"/>
              <w:rPr>
                <w:sz w:val="18"/>
              </w:rPr>
            </w:pPr>
            <w:r>
              <w:rPr>
                <w:sz w:val="18"/>
              </w:rPr>
              <w:t>十八条</w:t>
            </w:r>
          </w:p>
          <w:p>
            <w:pPr>
              <w:pStyle w:val="7"/>
              <w:spacing w:before="47"/>
              <w:ind w:left="108"/>
              <w:rPr>
                <w:sz w:val="18"/>
              </w:rPr>
            </w:pPr>
            <w:r>
              <w:rPr>
                <w:sz w:val="18"/>
              </w:rPr>
              <w:t>《建设工程质量检测管理办法》第</w:t>
            </w:r>
          </w:p>
          <w:p>
            <w:pPr>
              <w:pStyle w:val="7"/>
              <w:spacing w:before="49"/>
              <w:ind w:left="108"/>
              <w:rPr>
                <w:sz w:val="18"/>
              </w:rPr>
            </w:pPr>
            <w:r>
              <w:rPr>
                <w:sz w:val="18"/>
              </w:rPr>
              <w:t>三十条</w:t>
            </w:r>
          </w:p>
        </w:tc>
        <w:tc>
          <w:tcPr>
            <w:tcW w:w="7448" w:type="dxa"/>
          </w:tcPr>
          <w:p>
            <w:pPr>
              <w:pStyle w:val="7"/>
              <w:spacing w:line="227" w:lineRule="exact"/>
              <w:ind w:left="106"/>
              <w:rPr>
                <w:sz w:val="18"/>
              </w:rPr>
            </w:pPr>
            <w:r>
              <w:rPr>
                <w:sz w:val="18"/>
              </w:rPr>
              <w:t>警告；罚款，赔偿；</w:t>
            </w:r>
          </w:p>
          <w:p>
            <w:pPr>
              <w:pStyle w:val="7"/>
              <w:spacing w:before="49"/>
              <w:rPr>
                <w:sz w:val="18"/>
              </w:rPr>
            </w:pPr>
          </w:p>
        </w:tc>
        <w:tc>
          <w:tcPr>
            <w:tcW w:w="722" w:type="dxa"/>
          </w:tcPr>
          <w:p>
            <w:pPr>
              <w:pStyle w:val="7"/>
              <w:spacing w:line="227" w:lineRule="exact"/>
              <w:ind w:left="108"/>
              <w:rPr>
                <w:sz w:val="18"/>
              </w:rPr>
            </w:pPr>
            <w:r>
              <w:rPr>
                <w:sz w:val="18"/>
              </w:rPr>
              <w:t>一般</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04" w:hRule="atLeast"/>
        </w:trPr>
        <w:tc>
          <w:tcPr>
            <w:tcW w:w="670" w:type="dxa"/>
            <w:vMerge w:val="continue"/>
          </w:tcPr>
          <w:p>
            <w:pPr>
              <w:pStyle w:val="7"/>
              <w:spacing w:before="49"/>
              <w:ind w:left="106"/>
            </w:pPr>
          </w:p>
        </w:tc>
        <w:tc>
          <w:tcPr>
            <w:tcW w:w="968" w:type="dxa"/>
            <w:vMerge w:val="continue"/>
          </w:tcPr>
          <w:p>
            <w:pPr>
              <w:pStyle w:val="7"/>
              <w:spacing w:before="49"/>
              <w:ind w:left="106"/>
            </w:pPr>
          </w:p>
        </w:tc>
        <w:tc>
          <w:tcPr>
            <w:tcW w:w="2502" w:type="dxa"/>
            <w:vMerge w:val="continue"/>
          </w:tcPr>
          <w:p>
            <w:pPr>
              <w:pStyle w:val="7"/>
              <w:spacing w:before="49"/>
              <w:ind w:left="106"/>
            </w:pPr>
          </w:p>
        </w:tc>
        <w:tc>
          <w:tcPr>
            <w:tcW w:w="2997" w:type="dxa"/>
            <w:vMerge w:val="continue"/>
          </w:tcPr>
          <w:p>
            <w:pPr>
              <w:pStyle w:val="7"/>
              <w:spacing w:before="49"/>
              <w:ind w:left="106"/>
            </w:pPr>
          </w:p>
        </w:tc>
        <w:tc>
          <w:tcPr>
            <w:tcW w:w="7448" w:type="dxa"/>
          </w:tcPr>
          <w:p>
            <w:pPr>
              <w:pStyle w:val="7"/>
              <w:tabs>
                <w:tab w:val="left" w:pos="1097"/>
              </w:tabs>
              <w:spacing w:line="221" w:lineRule="exact"/>
              <w:ind w:left="106"/>
              <w:rPr>
                <w:rFonts w:hint="eastAsia"/>
                <w:sz w:val="18"/>
                <w:lang w:eastAsia="zh-CN"/>
              </w:rPr>
            </w:pPr>
            <w:r>
              <w:rPr>
                <w:rFonts w:hint="eastAsia"/>
                <w:sz w:val="18"/>
                <w:lang w:eastAsia="zh-CN"/>
              </w:rPr>
              <w:t>追究</w:t>
            </w:r>
            <w:r>
              <w:rPr>
                <w:sz w:val="18"/>
              </w:rPr>
              <w:t>刑事责任</w:t>
            </w:r>
          </w:p>
          <w:p>
            <w:pPr>
              <w:pStyle w:val="7"/>
              <w:tabs>
                <w:tab w:val="left" w:pos="1097"/>
              </w:tabs>
              <w:spacing w:line="221" w:lineRule="exact"/>
              <w:ind w:left="106"/>
              <w:rPr>
                <w:sz w:val="18"/>
              </w:rPr>
            </w:pPr>
            <w:r>
              <w:rPr>
                <w:sz w:val="18"/>
              </w:rPr>
              <w:t>第三十条</w:t>
            </w:r>
            <w:r>
              <w:rPr>
                <w:sz w:val="18"/>
              </w:rPr>
              <w:tab/>
            </w:r>
            <w:r>
              <w:rPr>
                <w:sz w:val="18"/>
              </w:rPr>
              <w:t>检测机构伪造检测数据</w:t>
            </w:r>
            <w:r>
              <w:rPr>
                <w:spacing w:val="-29"/>
                <w:sz w:val="18"/>
              </w:rPr>
              <w:t>，</w:t>
            </w:r>
            <w:r>
              <w:rPr>
                <w:sz w:val="18"/>
              </w:rPr>
              <w:t>出具虚假检测报告或者鉴定结论的</w:t>
            </w:r>
            <w:r>
              <w:rPr>
                <w:spacing w:val="-29"/>
                <w:sz w:val="18"/>
              </w:rPr>
              <w:t>，</w:t>
            </w:r>
            <w:r>
              <w:rPr>
                <w:sz w:val="18"/>
              </w:rPr>
              <w:t>县级以上地方人民</w:t>
            </w:r>
          </w:p>
          <w:p>
            <w:pPr>
              <w:pStyle w:val="7"/>
              <w:spacing w:before="47"/>
              <w:ind w:left="106"/>
              <w:rPr>
                <w:sz w:val="18"/>
              </w:rPr>
            </w:pPr>
            <w:r>
              <w:rPr>
                <w:sz w:val="18"/>
              </w:rPr>
              <w:t>政府建设主管部门给予警告，并处 3 万元罚款；给他人造成损失的，依法承担赔偿责任；构</w:t>
            </w:r>
          </w:p>
          <w:p>
            <w:pPr>
              <w:pStyle w:val="7"/>
              <w:spacing w:before="49"/>
              <w:ind w:left="106"/>
              <w:rPr>
                <w:sz w:val="18"/>
              </w:rPr>
            </w:pPr>
            <w:r>
              <w:rPr>
                <w:sz w:val="18"/>
              </w:rPr>
              <w:t>成犯罪的，依法追究其刑事责任。</w:t>
            </w:r>
          </w:p>
        </w:tc>
        <w:tc>
          <w:tcPr>
            <w:tcW w:w="722" w:type="dxa"/>
          </w:tcPr>
          <w:p>
            <w:pPr>
              <w:pStyle w:val="7"/>
              <w:spacing w:before="49"/>
              <w:ind w:left="106"/>
              <w:rPr>
                <w:rFonts w:hint="eastAsia" w:eastAsia="宋体"/>
                <w:sz w:val="18"/>
                <w:lang w:eastAsia="zh-CN"/>
              </w:rPr>
            </w:pPr>
            <w:r>
              <w:rPr>
                <w:rFonts w:hint="eastAsia"/>
                <w:sz w:val="18"/>
                <w:lang w:eastAsia="zh-CN"/>
              </w:rPr>
              <w:t>严重</w:t>
            </w:r>
          </w:p>
        </w:tc>
      </w:tr>
    </w:tbl>
    <w:p>
      <w:pPr>
        <w:spacing w:after="0"/>
        <w:rPr>
          <w:rFonts w:ascii="Times New Roman"/>
          <w:sz w:val="18"/>
        </w:rPr>
        <w:sectPr>
          <w:pgSz w:w="16840" w:h="11910" w:orient="landscape"/>
          <w:pgMar w:top="720" w:right="640" w:bottom="720" w:left="660" w:header="0" w:footer="524" w:gutter="0"/>
          <w:cols w:space="720" w:num="1"/>
        </w:sectPr>
      </w:pPr>
    </w:p>
    <w:p>
      <w:pPr>
        <w:pStyle w:val="2"/>
        <w:spacing w:before="55"/>
        <w:ind w:left="4747" w:right="4764"/>
        <w:jc w:val="center"/>
      </w:pPr>
      <w:bookmarkStart w:id="11" w:name="施工图审查机构不良信用信息认定标准（I1）"/>
      <w:bookmarkEnd w:id="11"/>
      <w:r>
        <w:t>施工图审查机构不良信用信息认定标准（</w:t>
      </w:r>
      <w:r>
        <w:rPr>
          <w:rFonts w:ascii="Times New Roman" w:eastAsia="Times New Roman"/>
        </w:rPr>
        <w:t>I1</w:t>
      </w:r>
      <w:r>
        <w:t>）</w:t>
      </w:r>
    </w:p>
    <w:p>
      <w:pPr>
        <w:spacing w:before="5" w:after="1" w:line="240" w:lineRule="auto"/>
        <w:rPr>
          <w:b/>
          <w:sz w:val="21"/>
        </w:rPr>
      </w:pPr>
    </w:p>
    <w:tbl>
      <w:tblPr>
        <w:tblStyle w:val="3"/>
        <w:tblW w:w="0" w:type="auto"/>
        <w:tblInd w:w="11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70"/>
        <w:gridCol w:w="968"/>
        <w:gridCol w:w="2502"/>
        <w:gridCol w:w="2997"/>
        <w:gridCol w:w="7448"/>
        <w:gridCol w:w="72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40" w:hRule="atLeast"/>
        </w:trPr>
        <w:tc>
          <w:tcPr>
            <w:tcW w:w="670" w:type="dxa"/>
          </w:tcPr>
          <w:p>
            <w:pPr>
              <w:pStyle w:val="7"/>
              <w:spacing w:before="3"/>
              <w:rPr>
                <w:b/>
                <w:sz w:val="22"/>
              </w:rPr>
            </w:pPr>
          </w:p>
          <w:p>
            <w:pPr>
              <w:pStyle w:val="7"/>
              <w:ind w:left="125"/>
              <w:rPr>
                <w:b/>
                <w:sz w:val="21"/>
              </w:rPr>
            </w:pPr>
            <w:r>
              <w:rPr>
                <w:b/>
                <w:sz w:val="21"/>
              </w:rPr>
              <w:t>类别</w:t>
            </w:r>
          </w:p>
        </w:tc>
        <w:tc>
          <w:tcPr>
            <w:tcW w:w="968" w:type="dxa"/>
          </w:tcPr>
          <w:p>
            <w:pPr>
              <w:pStyle w:val="7"/>
              <w:spacing w:before="3"/>
              <w:rPr>
                <w:b/>
                <w:sz w:val="22"/>
              </w:rPr>
            </w:pPr>
          </w:p>
          <w:p>
            <w:pPr>
              <w:pStyle w:val="7"/>
              <w:ind w:right="262"/>
              <w:jc w:val="right"/>
              <w:rPr>
                <w:b/>
                <w:sz w:val="21"/>
              </w:rPr>
            </w:pPr>
            <w:r>
              <w:rPr>
                <w:b/>
                <w:w w:val="95"/>
                <w:sz w:val="21"/>
              </w:rPr>
              <w:t>代码</w:t>
            </w:r>
          </w:p>
        </w:tc>
        <w:tc>
          <w:tcPr>
            <w:tcW w:w="2502" w:type="dxa"/>
          </w:tcPr>
          <w:p>
            <w:pPr>
              <w:pStyle w:val="7"/>
              <w:spacing w:before="3"/>
              <w:rPr>
                <w:b/>
                <w:sz w:val="22"/>
              </w:rPr>
            </w:pPr>
          </w:p>
          <w:p>
            <w:pPr>
              <w:pStyle w:val="7"/>
              <w:ind w:left="829"/>
              <w:rPr>
                <w:b/>
                <w:sz w:val="21"/>
              </w:rPr>
            </w:pPr>
            <w:r>
              <w:rPr>
                <w:b/>
                <w:sz w:val="21"/>
              </w:rPr>
              <w:t>不良行为</w:t>
            </w:r>
          </w:p>
        </w:tc>
        <w:tc>
          <w:tcPr>
            <w:tcW w:w="2997" w:type="dxa"/>
          </w:tcPr>
          <w:p>
            <w:pPr>
              <w:pStyle w:val="7"/>
              <w:spacing w:before="3"/>
              <w:rPr>
                <w:b/>
                <w:sz w:val="22"/>
              </w:rPr>
            </w:pPr>
          </w:p>
          <w:p>
            <w:pPr>
              <w:pStyle w:val="7"/>
              <w:ind w:left="866"/>
              <w:rPr>
                <w:b/>
                <w:sz w:val="21"/>
              </w:rPr>
            </w:pPr>
            <w:r>
              <w:rPr>
                <w:b/>
                <w:sz w:val="21"/>
              </w:rPr>
              <w:t>法律法规依据</w:t>
            </w:r>
          </w:p>
        </w:tc>
        <w:tc>
          <w:tcPr>
            <w:tcW w:w="7448" w:type="dxa"/>
          </w:tcPr>
          <w:p>
            <w:pPr>
              <w:pStyle w:val="7"/>
              <w:spacing w:before="3"/>
              <w:rPr>
                <w:b/>
                <w:sz w:val="22"/>
              </w:rPr>
            </w:pPr>
          </w:p>
          <w:p>
            <w:pPr>
              <w:pStyle w:val="7"/>
              <w:ind w:left="2967" w:right="2954"/>
              <w:jc w:val="center"/>
              <w:rPr>
                <w:b/>
                <w:sz w:val="21"/>
              </w:rPr>
            </w:pPr>
            <w:r>
              <w:rPr>
                <w:b/>
                <w:sz w:val="21"/>
              </w:rPr>
              <w:t>处罚决定及依据</w:t>
            </w:r>
          </w:p>
        </w:tc>
        <w:tc>
          <w:tcPr>
            <w:tcW w:w="722" w:type="dxa"/>
          </w:tcPr>
          <w:p>
            <w:pPr>
              <w:pStyle w:val="7"/>
              <w:spacing w:before="129" w:line="278" w:lineRule="auto"/>
              <w:ind w:left="151" w:right="138"/>
              <w:rPr>
                <w:b/>
                <w:sz w:val="21"/>
              </w:rPr>
            </w:pPr>
            <w:r>
              <w:rPr>
                <w:b/>
                <w:sz w:val="21"/>
              </w:rPr>
              <w:t>失信等级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8" w:hRule="atLeast"/>
        </w:trPr>
        <w:tc>
          <w:tcPr>
            <w:tcW w:w="670" w:type="dxa"/>
            <w:vMerge w:val="restart"/>
          </w:tcPr>
          <w:p>
            <w:pPr>
              <w:pStyle w:val="7"/>
              <w:spacing w:before="100"/>
              <w:ind w:left="108"/>
              <w:rPr>
                <w:b/>
                <w:sz w:val="21"/>
              </w:rPr>
            </w:pPr>
            <w:r>
              <w:rPr>
                <w:b/>
                <w:sz w:val="21"/>
              </w:rPr>
              <w:t>I1-1</w:t>
            </w:r>
          </w:p>
          <w:p>
            <w:pPr>
              <w:pStyle w:val="7"/>
              <w:spacing w:before="6"/>
              <w:rPr>
                <w:b/>
                <w:sz w:val="15"/>
              </w:rPr>
            </w:pPr>
          </w:p>
          <w:p>
            <w:pPr>
              <w:pStyle w:val="7"/>
              <w:ind w:left="108"/>
              <w:rPr>
                <w:b/>
                <w:sz w:val="21"/>
              </w:rPr>
            </w:pPr>
            <w:r>
              <w:rPr>
                <w:b/>
                <w:w w:val="95"/>
                <w:sz w:val="21"/>
              </w:rPr>
              <w:t>资质</w:t>
            </w:r>
          </w:p>
        </w:tc>
        <w:tc>
          <w:tcPr>
            <w:tcW w:w="968" w:type="dxa"/>
            <w:vMerge w:val="restart"/>
          </w:tcPr>
          <w:p>
            <w:pPr>
              <w:pStyle w:val="7"/>
              <w:spacing w:before="118"/>
              <w:ind w:right="218"/>
              <w:jc w:val="right"/>
              <w:rPr>
                <w:rFonts w:hint="eastAsia" w:eastAsia="宋体"/>
                <w:sz w:val="18"/>
                <w:lang w:val="en-US" w:eastAsia="zh-CN"/>
              </w:rPr>
            </w:pPr>
            <w:r>
              <w:rPr>
                <w:sz w:val="18"/>
              </w:rPr>
              <w:t>I1-1-0</w:t>
            </w:r>
            <w:r>
              <w:rPr>
                <w:rFonts w:hint="eastAsia"/>
                <w:sz w:val="18"/>
                <w:lang w:val="en-US" w:eastAsia="zh-CN"/>
              </w:rPr>
              <w:t>1</w:t>
            </w:r>
          </w:p>
        </w:tc>
        <w:tc>
          <w:tcPr>
            <w:tcW w:w="2502" w:type="dxa"/>
            <w:vMerge w:val="restart"/>
          </w:tcPr>
          <w:p>
            <w:pPr>
              <w:pStyle w:val="7"/>
              <w:spacing w:before="2" w:line="364" w:lineRule="auto"/>
              <w:ind w:left="107" w:right="222"/>
              <w:rPr>
                <w:sz w:val="18"/>
              </w:rPr>
            </w:pPr>
            <w:r>
              <w:rPr>
                <w:sz w:val="18"/>
              </w:rPr>
              <w:t>超越核准的等级和范围从事施工图审查业务活动的。</w:t>
            </w:r>
          </w:p>
        </w:tc>
        <w:tc>
          <w:tcPr>
            <w:tcW w:w="2997" w:type="dxa"/>
            <w:vMerge w:val="restart"/>
          </w:tcPr>
          <w:p>
            <w:pPr>
              <w:pStyle w:val="7"/>
              <w:spacing w:before="2" w:line="362" w:lineRule="auto"/>
              <w:ind w:left="108" w:right="176"/>
              <w:jc w:val="both"/>
              <w:rPr>
                <w:sz w:val="18"/>
              </w:rPr>
            </w:pPr>
            <w:r>
              <w:rPr>
                <w:sz w:val="18"/>
              </w:rPr>
              <w:t>《房屋建筑和市政基础设施工程施工图设计文件审查管理办法》第六条（2013 新版为第十九条）</w:t>
            </w:r>
          </w:p>
          <w:p>
            <w:pPr>
              <w:pStyle w:val="7"/>
              <w:spacing w:before="5" w:line="364" w:lineRule="auto"/>
              <w:ind w:left="108" w:right="133"/>
              <w:jc w:val="both"/>
              <w:rPr>
                <w:sz w:val="18"/>
              </w:rPr>
            </w:pPr>
            <w:r>
              <w:rPr>
                <w:sz w:val="18"/>
              </w:rPr>
              <w:t>《房屋建筑和市政基础设施工程施工图设计文件审查管理办法》第二十四条（2013</w:t>
            </w:r>
            <w:r>
              <w:rPr>
                <w:spacing w:val="-7"/>
                <w:sz w:val="18"/>
              </w:rPr>
              <w:t xml:space="preserve"> 新版为第二十四条</w:t>
            </w:r>
            <w:r>
              <w:rPr>
                <w:spacing w:val="-16"/>
                <w:sz w:val="18"/>
              </w:rPr>
              <w:t>）</w:t>
            </w:r>
          </w:p>
        </w:tc>
        <w:tc>
          <w:tcPr>
            <w:tcW w:w="7448" w:type="dxa"/>
          </w:tcPr>
          <w:p>
            <w:pPr>
              <w:pStyle w:val="7"/>
              <w:spacing w:before="2"/>
              <w:ind w:left="106"/>
              <w:rPr>
                <w:sz w:val="18"/>
              </w:rPr>
            </w:pPr>
            <w:r>
              <w:rPr>
                <w:sz w:val="18"/>
              </w:rPr>
              <w:t>责令改正；罚款；记入信用档案</w:t>
            </w:r>
          </w:p>
        </w:tc>
        <w:tc>
          <w:tcPr>
            <w:tcW w:w="722" w:type="dxa"/>
          </w:tcPr>
          <w:p>
            <w:pPr>
              <w:pStyle w:val="7"/>
              <w:spacing w:before="2"/>
              <w:ind w:left="108"/>
              <w:rPr>
                <w:rFonts w:hint="default" w:eastAsia="宋体"/>
                <w:sz w:val="18"/>
                <w:lang w:val="en" w:eastAsia="zh-CN"/>
              </w:rPr>
            </w:pPr>
            <w:r>
              <w:rPr>
                <w:rFonts w:hint="eastAsia"/>
                <w:sz w:val="18"/>
                <w:lang w:val="en" w:eastAsia="zh-CN"/>
              </w:rPr>
              <w:t>一般</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920" w:hRule="atLeast"/>
        </w:trPr>
        <w:tc>
          <w:tcPr>
            <w:tcW w:w="670" w:type="dxa"/>
            <w:vMerge w:val="continue"/>
          </w:tcPr>
          <w:p>
            <w:pPr>
              <w:pStyle w:val="7"/>
              <w:spacing w:before="118"/>
              <w:ind w:left="106"/>
            </w:pPr>
          </w:p>
        </w:tc>
        <w:tc>
          <w:tcPr>
            <w:tcW w:w="968" w:type="dxa"/>
            <w:vMerge w:val="continue"/>
          </w:tcPr>
          <w:p>
            <w:pPr>
              <w:pStyle w:val="7"/>
              <w:spacing w:before="118"/>
              <w:ind w:left="106"/>
            </w:pPr>
          </w:p>
        </w:tc>
        <w:tc>
          <w:tcPr>
            <w:tcW w:w="2502" w:type="dxa"/>
            <w:vMerge w:val="continue"/>
          </w:tcPr>
          <w:p>
            <w:pPr>
              <w:pStyle w:val="7"/>
              <w:spacing w:before="118"/>
              <w:ind w:left="106"/>
            </w:pPr>
          </w:p>
        </w:tc>
        <w:tc>
          <w:tcPr>
            <w:tcW w:w="2997" w:type="dxa"/>
            <w:vMerge w:val="continue"/>
          </w:tcPr>
          <w:p>
            <w:pPr>
              <w:pStyle w:val="7"/>
              <w:spacing w:before="118"/>
              <w:ind w:left="106"/>
            </w:pPr>
          </w:p>
        </w:tc>
        <w:tc>
          <w:tcPr>
            <w:tcW w:w="7448" w:type="dxa"/>
            <w:tcBorders>
              <w:bottom w:val="single" w:color="auto" w:sz="4" w:space="0"/>
            </w:tcBorders>
          </w:tcPr>
          <w:p>
            <w:pPr>
              <w:pStyle w:val="7"/>
              <w:spacing w:before="120" w:line="362" w:lineRule="auto"/>
              <w:ind w:left="106" w:right="95"/>
              <w:jc w:val="both"/>
              <w:rPr>
                <w:spacing w:val="-4"/>
                <w:sz w:val="18"/>
              </w:rPr>
            </w:pPr>
            <w:r>
              <w:rPr>
                <w:sz w:val="18"/>
              </w:rPr>
              <w:t>责令改正；罚款；记入信用档案；不再将其列入审查机构名录</w:t>
            </w:r>
          </w:p>
          <w:p>
            <w:pPr>
              <w:pStyle w:val="7"/>
              <w:spacing w:before="120" w:line="362" w:lineRule="auto"/>
              <w:ind w:left="106" w:right="95"/>
              <w:jc w:val="both"/>
              <w:rPr>
                <w:sz w:val="18"/>
              </w:rPr>
            </w:pPr>
            <w:r>
              <w:rPr>
                <w:spacing w:val="-4"/>
                <w:sz w:val="18"/>
              </w:rPr>
              <w:t>第二十四条  审查机构违反本办法规定，有下列行为之一的，由县级以上地方人民政府住房</w:t>
            </w:r>
            <w:r>
              <w:rPr>
                <w:spacing w:val="-3"/>
                <w:sz w:val="18"/>
              </w:rPr>
              <w:t xml:space="preserve">城乡建设主管部门责令改正，处 </w:t>
            </w:r>
            <w:r>
              <w:rPr>
                <w:sz w:val="18"/>
              </w:rPr>
              <w:t>3</w:t>
            </w:r>
            <w:r>
              <w:rPr>
                <w:spacing w:val="-7"/>
                <w:sz w:val="18"/>
              </w:rPr>
              <w:t xml:space="preserve"> 万元罚款，并记入信用档案；情节严重的，省、自治区、直辖市人民政府住房城乡建设主管部门不再将其列入审查机构名录：</w:t>
            </w:r>
          </w:p>
          <w:p>
            <w:pPr>
              <w:pStyle w:val="7"/>
              <w:spacing w:before="4"/>
              <w:ind w:left="106"/>
              <w:rPr>
                <w:sz w:val="18"/>
              </w:rPr>
            </w:pPr>
            <w:r>
              <w:rPr>
                <w:sz w:val="18"/>
              </w:rPr>
              <w:t>（一）超出范围从事施工图审查的；</w:t>
            </w:r>
          </w:p>
          <w:p>
            <w:pPr>
              <w:pStyle w:val="7"/>
              <w:spacing w:before="120"/>
              <w:ind w:left="106"/>
              <w:rPr>
                <w:sz w:val="18"/>
              </w:rPr>
            </w:pPr>
            <w:r>
              <w:rPr>
                <w:sz w:val="18"/>
              </w:rPr>
              <w:t>（二）使用不符合条件审查人员的；</w:t>
            </w:r>
          </w:p>
          <w:p>
            <w:pPr>
              <w:pStyle w:val="7"/>
              <w:spacing w:before="120"/>
              <w:ind w:left="106"/>
              <w:rPr>
                <w:sz w:val="18"/>
              </w:rPr>
            </w:pPr>
            <w:r>
              <w:rPr>
                <w:sz w:val="18"/>
              </w:rPr>
              <w:t>（三）未按规定的内容进行审查的；</w:t>
            </w:r>
          </w:p>
          <w:p>
            <w:pPr>
              <w:pStyle w:val="7"/>
              <w:spacing w:before="120"/>
              <w:ind w:left="106"/>
              <w:rPr>
                <w:sz w:val="18"/>
              </w:rPr>
            </w:pPr>
            <w:r>
              <w:rPr>
                <w:sz w:val="18"/>
              </w:rPr>
              <w:t>（四）未按规定上报审查过程中发现的违法违规行为的；</w:t>
            </w:r>
          </w:p>
          <w:p>
            <w:pPr>
              <w:pStyle w:val="7"/>
              <w:spacing w:before="119"/>
              <w:ind w:left="106"/>
              <w:rPr>
                <w:sz w:val="18"/>
              </w:rPr>
            </w:pPr>
            <w:r>
              <w:rPr>
                <w:sz w:val="18"/>
              </w:rPr>
              <w:t>（五）未按规定填写审查意见告知书的；</w:t>
            </w:r>
          </w:p>
          <w:p>
            <w:pPr>
              <w:pStyle w:val="7"/>
              <w:spacing w:before="120"/>
              <w:ind w:left="106"/>
              <w:rPr>
                <w:sz w:val="18"/>
              </w:rPr>
            </w:pPr>
            <w:r>
              <w:rPr>
                <w:sz w:val="18"/>
              </w:rPr>
              <w:t>（六）未按规定在审查合格书和施工图上签字盖章的；</w:t>
            </w:r>
          </w:p>
          <w:p>
            <w:pPr>
              <w:pStyle w:val="7"/>
              <w:spacing w:before="118"/>
              <w:ind w:left="106"/>
              <w:rPr>
                <w:sz w:val="18"/>
              </w:rPr>
            </w:pPr>
            <w:r>
              <w:rPr>
                <w:sz w:val="18"/>
              </w:rPr>
              <w:t>（七）已出具审查合格书的施工图，仍有违反法律、法规和工程建设强制性标准的。</w:t>
            </w:r>
          </w:p>
        </w:tc>
        <w:tc>
          <w:tcPr>
            <w:tcW w:w="722" w:type="dxa"/>
            <w:tcBorders>
              <w:bottom w:val="single" w:color="auto" w:sz="4" w:space="0"/>
            </w:tcBorders>
          </w:tcPr>
          <w:p>
            <w:pPr>
              <w:pStyle w:val="7"/>
              <w:spacing w:before="118"/>
              <w:ind w:left="106"/>
              <w:rPr>
                <w:sz w:val="18"/>
              </w:rPr>
            </w:pPr>
            <w:r>
              <w:rPr>
                <w:rFonts w:hint="eastAsia"/>
                <w:sz w:val="18"/>
                <w:lang w:eastAsia="zh-CN"/>
              </w:rPr>
              <w:t>严重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56" w:hRule="atLeast"/>
        </w:trPr>
        <w:tc>
          <w:tcPr>
            <w:tcW w:w="670" w:type="dxa"/>
            <w:vMerge w:val="restart"/>
          </w:tcPr>
          <w:p>
            <w:pPr>
              <w:pStyle w:val="7"/>
              <w:spacing w:before="97" w:line="239" w:lineRule="exact"/>
              <w:ind w:left="108"/>
              <w:rPr>
                <w:b/>
                <w:sz w:val="21"/>
              </w:rPr>
            </w:pPr>
            <w:r>
              <w:rPr>
                <w:b/>
                <w:sz w:val="21"/>
              </w:rPr>
              <w:t>I1-2</w:t>
            </w:r>
          </w:p>
          <w:p>
            <w:pPr>
              <w:pStyle w:val="7"/>
              <w:spacing w:line="259" w:lineRule="exact"/>
              <w:ind w:left="108"/>
              <w:rPr>
                <w:b/>
                <w:sz w:val="21"/>
              </w:rPr>
            </w:pPr>
            <w:r>
              <w:rPr>
                <w:b/>
                <w:sz w:val="21"/>
              </w:rPr>
              <w:t>业务</w:t>
            </w:r>
          </w:p>
        </w:tc>
        <w:tc>
          <w:tcPr>
            <w:tcW w:w="968" w:type="dxa"/>
            <w:vMerge w:val="restart"/>
          </w:tcPr>
          <w:p>
            <w:pPr>
              <w:pStyle w:val="7"/>
              <w:spacing w:before="117" w:line="219" w:lineRule="exact"/>
              <w:ind w:right="218"/>
              <w:jc w:val="right"/>
              <w:rPr>
                <w:sz w:val="18"/>
              </w:rPr>
            </w:pPr>
            <w:r>
              <w:rPr>
                <w:sz w:val="18"/>
              </w:rPr>
              <w:t>I1-2-01</w:t>
            </w:r>
          </w:p>
        </w:tc>
        <w:tc>
          <w:tcPr>
            <w:tcW w:w="2502" w:type="dxa"/>
            <w:vMerge w:val="restart"/>
          </w:tcPr>
          <w:p>
            <w:pPr>
              <w:pStyle w:val="7"/>
              <w:ind w:left="107"/>
              <w:rPr>
                <w:sz w:val="18"/>
              </w:rPr>
            </w:pPr>
            <w:r>
              <w:rPr>
                <w:sz w:val="18"/>
              </w:rPr>
              <w:t>使用不符合条件审查人员的</w:t>
            </w:r>
          </w:p>
        </w:tc>
        <w:tc>
          <w:tcPr>
            <w:tcW w:w="2997" w:type="dxa"/>
            <w:vMerge w:val="restart"/>
            <w:tcBorders>
              <w:right w:val="single" w:color="auto" w:sz="4" w:space="0"/>
            </w:tcBorders>
          </w:tcPr>
          <w:p>
            <w:pPr>
              <w:pStyle w:val="7"/>
              <w:ind w:left="108"/>
              <w:rPr>
                <w:sz w:val="18"/>
              </w:rPr>
            </w:pPr>
            <w:r>
              <w:rPr>
                <w:sz w:val="18"/>
              </w:rPr>
              <w:t>《房屋建筑和市政基础设施工程施</w:t>
            </w:r>
          </w:p>
          <w:p>
            <w:pPr>
              <w:pStyle w:val="7"/>
              <w:spacing w:line="199" w:lineRule="exact"/>
              <w:ind w:left="108"/>
              <w:rPr>
                <w:sz w:val="18"/>
              </w:rPr>
            </w:pPr>
            <w:r>
              <w:rPr>
                <w:sz w:val="18"/>
              </w:rPr>
              <w:t>工图设计文件审查管理办法》第二</w:t>
            </w:r>
          </w:p>
          <w:p>
            <w:pPr>
              <w:pStyle w:val="7"/>
              <w:spacing w:before="125"/>
              <w:ind w:left="108"/>
              <w:rPr>
                <w:sz w:val="18"/>
              </w:rPr>
            </w:pPr>
            <w:r>
              <w:rPr>
                <w:sz w:val="18"/>
              </w:rPr>
              <w:t>十二条（2013 新版为第十九条）</w:t>
            </w:r>
          </w:p>
          <w:p>
            <w:pPr>
              <w:pStyle w:val="7"/>
              <w:spacing w:before="60"/>
              <w:ind w:left="108"/>
              <w:rPr>
                <w:sz w:val="18"/>
              </w:rPr>
            </w:pPr>
            <w:r>
              <w:rPr>
                <w:sz w:val="18"/>
              </w:rPr>
              <w:t>《房屋建筑和市政基础设施工程施</w:t>
            </w:r>
          </w:p>
          <w:p>
            <w:pPr>
              <w:pStyle w:val="7"/>
              <w:spacing w:before="60"/>
              <w:ind w:left="108"/>
              <w:rPr>
                <w:sz w:val="18"/>
              </w:rPr>
            </w:pPr>
            <w:r>
              <w:rPr>
                <w:sz w:val="18"/>
              </w:rPr>
              <w:t>工图设计文件审查管理办法》第二</w:t>
            </w:r>
          </w:p>
          <w:p>
            <w:pPr>
              <w:pStyle w:val="7"/>
              <w:spacing w:before="60"/>
              <w:ind w:left="108"/>
              <w:rPr>
                <w:sz w:val="18"/>
              </w:rPr>
            </w:pPr>
            <w:r>
              <w:rPr>
                <w:sz w:val="18"/>
              </w:rPr>
              <w:t>十四条（2013 新版为第二十四条）</w:t>
            </w:r>
          </w:p>
        </w:tc>
        <w:tc>
          <w:tcPr>
            <w:tcW w:w="7448" w:type="dxa"/>
            <w:tcBorders>
              <w:top w:val="single" w:color="auto" w:sz="4" w:space="0"/>
              <w:left w:val="single" w:color="auto" w:sz="4" w:space="0"/>
              <w:bottom w:val="single" w:color="auto" w:sz="4" w:space="0"/>
              <w:right w:val="single" w:color="auto" w:sz="4" w:space="0"/>
            </w:tcBorders>
          </w:tcPr>
          <w:p>
            <w:pPr>
              <w:pStyle w:val="7"/>
              <w:ind w:left="106"/>
              <w:rPr>
                <w:sz w:val="18"/>
              </w:rPr>
            </w:pPr>
            <w:r>
              <w:rPr>
                <w:sz w:val="18"/>
              </w:rPr>
              <w:t>责令改正；罚款；记入信用档案</w:t>
            </w:r>
          </w:p>
        </w:tc>
        <w:tc>
          <w:tcPr>
            <w:tcW w:w="722" w:type="dxa"/>
            <w:tcBorders>
              <w:top w:val="single" w:color="auto" w:sz="4" w:space="0"/>
              <w:left w:val="single" w:color="auto" w:sz="4" w:space="0"/>
              <w:bottom w:val="single" w:color="auto" w:sz="4" w:space="0"/>
              <w:right w:val="single" w:color="auto" w:sz="4" w:space="0"/>
            </w:tcBorders>
          </w:tcPr>
          <w:p>
            <w:pPr>
              <w:pStyle w:val="7"/>
              <w:ind w:left="108"/>
              <w:rPr>
                <w:sz w:val="18"/>
              </w:rPr>
            </w:pPr>
            <w:r>
              <w:rPr>
                <w:sz w:val="18"/>
              </w:rPr>
              <w:t>一般</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71" w:hRule="atLeast"/>
        </w:trPr>
        <w:tc>
          <w:tcPr>
            <w:tcW w:w="670" w:type="dxa"/>
            <w:vMerge w:val="continue"/>
          </w:tcPr>
          <w:p>
            <w:pPr>
              <w:pStyle w:val="7"/>
              <w:rPr>
                <w:rFonts w:ascii="Times New Roman"/>
                <w:sz w:val="14"/>
              </w:rPr>
            </w:pPr>
          </w:p>
        </w:tc>
        <w:tc>
          <w:tcPr>
            <w:tcW w:w="968" w:type="dxa"/>
            <w:vMerge w:val="continue"/>
          </w:tcPr>
          <w:p>
            <w:pPr>
              <w:pStyle w:val="7"/>
              <w:rPr>
                <w:rFonts w:ascii="Times New Roman"/>
                <w:sz w:val="14"/>
              </w:rPr>
            </w:pPr>
          </w:p>
        </w:tc>
        <w:tc>
          <w:tcPr>
            <w:tcW w:w="2502" w:type="dxa"/>
            <w:vMerge w:val="continue"/>
          </w:tcPr>
          <w:p>
            <w:pPr>
              <w:pStyle w:val="7"/>
              <w:rPr>
                <w:rFonts w:ascii="Times New Roman"/>
                <w:sz w:val="14"/>
              </w:rPr>
            </w:pPr>
          </w:p>
        </w:tc>
        <w:tc>
          <w:tcPr>
            <w:tcW w:w="2997" w:type="dxa"/>
            <w:vMerge w:val="continue"/>
            <w:tcBorders>
              <w:right w:val="single" w:color="auto" w:sz="4" w:space="0"/>
            </w:tcBorders>
          </w:tcPr>
          <w:p>
            <w:pPr>
              <w:pStyle w:val="7"/>
              <w:spacing w:line="199" w:lineRule="exact"/>
              <w:ind w:left="108"/>
              <w:rPr>
                <w:sz w:val="18"/>
              </w:rPr>
            </w:pPr>
          </w:p>
        </w:tc>
        <w:tc>
          <w:tcPr>
            <w:tcW w:w="7448" w:type="dxa"/>
            <w:tcBorders>
              <w:top w:val="single" w:color="auto" w:sz="4" w:space="0"/>
            </w:tcBorders>
          </w:tcPr>
          <w:p>
            <w:pPr>
              <w:pStyle w:val="7"/>
              <w:tabs>
                <w:tab w:val="left" w:pos="1277"/>
              </w:tabs>
              <w:spacing w:line="199" w:lineRule="exact"/>
              <w:ind w:left="106"/>
              <w:rPr>
                <w:sz w:val="18"/>
              </w:rPr>
            </w:pPr>
            <w:r>
              <w:rPr>
                <w:sz w:val="18"/>
              </w:rPr>
              <w:t>责令改正；罚款；记入信用档案；不再将其列入审查机构名录</w:t>
            </w:r>
          </w:p>
          <w:p>
            <w:pPr>
              <w:pStyle w:val="7"/>
              <w:tabs>
                <w:tab w:val="left" w:pos="1277"/>
              </w:tabs>
              <w:spacing w:line="199" w:lineRule="exact"/>
              <w:ind w:left="106"/>
              <w:rPr>
                <w:sz w:val="18"/>
              </w:rPr>
            </w:pPr>
          </w:p>
          <w:p>
            <w:pPr>
              <w:pStyle w:val="7"/>
              <w:tabs>
                <w:tab w:val="left" w:pos="1277"/>
              </w:tabs>
              <w:spacing w:line="199" w:lineRule="exact"/>
              <w:ind w:left="106"/>
              <w:rPr>
                <w:sz w:val="18"/>
              </w:rPr>
            </w:pPr>
            <w:r>
              <w:rPr>
                <w:sz w:val="18"/>
              </w:rPr>
              <w:t>第二十四条</w:t>
            </w:r>
            <w:r>
              <w:rPr>
                <w:sz w:val="18"/>
              </w:rPr>
              <w:tab/>
            </w:r>
            <w:r>
              <w:rPr>
                <w:sz w:val="18"/>
              </w:rPr>
              <w:t>审查机构违反本办法规定</w:t>
            </w:r>
            <w:r>
              <w:rPr>
                <w:spacing w:val="-29"/>
                <w:sz w:val="18"/>
              </w:rPr>
              <w:t>，</w:t>
            </w:r>
            <w:r>
              <w:rPr>
                <w:sz w:val="18"/>
              </w:rPr>
              <w:t>有下列行为之一的</w:t>
            </w:r>
            <w:r>
              <w:rPr>
                <w:spacing w:val="-29"/>
                <w:sz w:val="18"/>
              </w:rPr>
              <w:t>，</w:t>
            </w:r>
            <w:r>
              <w:rPr>
                <w:sz w:val="18"/>
              </w:rPr>
              <w:t>由县级以上地方人民政府住房</w:t>
            </w:r>
          </w:p>
          <w:p>
            <w:pPr>
              <w:pStyle w:val="7"/>
              <w:spacing w:before="125"/>
              <w:ind w:left="106"/>
              <w:rPr>
                <w:sz w:val="18"/>
              </w:rPr>
            </w:pPr>
            <w:r>
              <w:rPr>
                <w:sz w:val="18"/>
              </w:rPr>
              <w:t>城乡建设主管部门责令改正，处 3 万元罚款，并记入信用档案；情节严重的，省、自治区、</w:t>
            </w:r>
          </w:p>
          <w:p>
            <w:pPr>
              <w:pStyle w:val="7"/>
              <w:spacing w:before="60"/>
              <w:ind w:left="106"/>
              <w:rPr>
                <w:sz w:val="18"/>
              </w:rPr>
            </w:pPr>
            <w:r>
              <w:rPr>
                <w:sz w:val="18"/>
              </w:rPr>
              <w:t>直辖市人民政府住房城乡建设主管部门不再将其列入审查机构名录：</w:t>
            </w:r>
          </w:p>
          <w:p>
            <w:pPr>
              <w:pStyle w:val="7"/>
              <w:spacing w:before="60"/>
              <w:ind w:left="106"/>
              <w:rPr>
                <w:sz w:val="18"/>
              </w:rPr>
            </w:pPr>
            <w:r>
              <w:rPr>
                <w:sz w:val="18"/>
              </w:rPr>
              <w:t>（一）超出范围从事施工图审查的；</w:t>
            </w:r>
          </w:p>
          <w:p>
            <w:pPr>
              <w:pStyle w:val="7"/>
              <w:spacing w:before="60"/>
              <w:ind w:left="106"/>
              <w:rPr>
                <w:sz w:val="18"/>
              </w:rPr>
            </w:pPr>
            <w:r>
              <w:rPr>
                <w:sz w:val="18"/>
              </w:rPr>
              <w:t>（二）使用不符合条件审查人员的；</w:t>
            </w:r>
          </w:p>
          <w:p>
            <w:pPr>
              <w:pStyle w:val="7"/>
              <w:spacing w:before="58"/>
              <w:ind w:left="106"/>
              <w:rPr>
                <w:sz w:val="18"/>
              </w:rPr>
            </w:pPr>
            <w:r>
              <w:rPr>
                <w:sz w:val="18"/>
              </w:rPr>
              <w:t>（三）未按规定的内容进行审查的；</w:t>
            </w:r>
          </w:p>
          <w:p>
            <w:pPr>
              <w:pStyle w:val="7"/>
              <w:spacing w:before="61"/>
              <w:ind w:left="106"/>
              <w:rPr>
                <w:sz w:val="18"/>
              </w:rPr>
            </w:pPr>
            <w:r>
              <w:rPr>
                <w:sz w:val="18"/>
              </w:rPr>
              <w:t>（四）未按规定上报审查过程中发现的违法违规行为的；</w:t>
            </w:r>
          </w:p>
          <w:p>
            <w:pPr>
              <w:pStyle w:val="7"/>
              <w:spacing w:before="60"/>
              <w:ind w:left="106"/>
              <w:rPr>
                <w:sz w:val="18"/>
              </w:rPr>
            </w:pPr>
            <w:r>
              <w:rPr>
                <w:sz w:val="18"/>
              </w:rPr>
              <w:t>（五）未按规定填写审查意见告知书的；</w:t>
            </w:r>
          </w:p>
          <w:p>
            <w:pPr>
              <w:pStyle w:val="7"/>
              <w:spacing w:before="58"/>
              <w:ind w:left="106"/>
              <w:rPr>
                <w:sz w:val="18"/>
              </w:rPr>
            </w:pPr>
            <w:r>
              <w:rPr>
                <w:sz w:val="18"/>
              </w:rPr>
              <w:t>（六）未按规定在审查合格书和施工图上签字盖章的；</w:t>
            </w:r>
          </w:p>
          <w:p>
            <w:pPr>
              <w:pStyle w:val="7"/>
              <w:spacing w:before="60"/>
              <w:ind w:left="106"/>
              <w:rPr>
                <w:sz w:val="18"/>
              </w:rPr>
            </w:pPr>
            <w:r>
              <w:rPr>
                <w:sz w:val="18"/>
              </w:rPr>
              <w:t>（七）已出具审查合格书的施工图，仍有违反法律、法规和工程建设强制性标准的。</w:t>
            </w:r>
          </w:p>
        </w:tc>
        <w:tc>
          <w:tcPr>
            <w:tcW w:w="722" w:type="dxa"/>
            <w:tcBorders>
              <w:top w:val="single" w:color="auto" w:sz="4" w:space="0"/>
            </w:tcBorders>
          </w:tcPr>
          <w:p>
            <w:pPr>
              <w:pStyle w:val="7"/>
              <w:jc w:val="center"/>
              <w:rPr>
                <w:rFonts w:hint="eastAsia" w:ascii="Times New Roman" w:eastAsia="宋体"/>
                <w:sz w:val="14"/>
                <w:lang w:eastAsia="zh-CN"/>
              </w:rPr>
            </w:pPr>
            <w:r>
              <w:rPr>
                <w:rFonts w:hint="eastAsia"/>
                <w:sz w:val="18"/>
                <w:lang w:eastAsia="zh-CN"/>
              </w:rPr>
              <w:t>严重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6" w:hRule="atLeast"/>
        </w:trPr>
        <w:tc>
          <w:tcPr>
            <w:tcW w:w="670" w:type="dxa"/>
            <w:vMerge w:val="restart"/>
            <w:tcBorders>
              <w:top w:val="nil"/>
            </w:tcBorders>
          </w:tcPr>
          <w:p>
            <w:pPr>
              <w:pStyle w:val="7"/>
              <w:rPr>
                <w:rFonts w:ascii="Times New Roman"/>
                <w:sz w:val="18"/>
              </w:rPr>
            </w:pPr>
          </w:p>
        </w:tc>
        <w:tc>
          <w:tcPr>
            <w:tcW w:w="968" w:type="dxa"/>
            <w:vMerge w:val="restart"/>
          </w:tcPr>
          <w:p>
            <w:pPr>
              <w:pStyle w:val="7"/>
              <w:spacing w:before="118"/>
              <w:ind w:right="218"/>
              <w:jc w:val="right"/>
              <w:rPr>
                <w:sz w:val="18"/>
              </w:rPr>
            </w:pPr>
            <w:r>
              <w:rPr>
                <w:sz w:val="18"/>
              </w:rPr>
              <w:t>I1-2-02</w:t>
            </w:r>
          </w:p>
        </w:tc>
        <w:tc>
          <w:tcPr>
            <w:tcW w:w="2502" w:type="dxa"/>
            <w:vMerge w:val="restart"/>
          </w:tcPr>
          <w:p>
            <w:pPr>
              <w:pStyle w:val="7"/>
              <w:spacing w:before="3"/>
              <w:ind w:left="107"/>
              <w:rPr>
                <w:sz w:val="18"/>
              </w:rPr>
            </w:pPr>
            <w:r>
              <w:rPr>
                <w:sz w:val="18"/>
              </w:rPr>
              <w:t>未按规定上报审查过程中发现的违法违规行为的；</w:t>
            </w:r>
          </w:p>
        </w:tc>
        <w:tc>
          <w:tcPr>
            <w:tcW w:w="2997" w:type="dxa"/>
            <w:vMerge w:val="restart"/>
          </w:tcPr>
          <w:p>
            <w:pPr>
              <w:pStyle w:val="7"/>
              <w:spacing w:before="125"/>
              <w:ind w:left="106"/>
              <w:rPr>
                <w:sz w:val="18"/>
              </w:rPr>
            </w:pPr>
            <w:r>
              <w:rPr>
                <w:sz w:val="18"/>
              </w:rPr>
              <w:t>《房屋建筑和市政基础设施工程施工图设计文件审查管理办法》第二十二条（2013 新版为第十九条）</w:t>
            </w:r>
          </w:p>
          <w:p>
            <w:pPr>
              <w:pStyle w:val="7"/>
              <w:spacing w:before="125"/>
              <w:ind w:left="106"/>
              <w:rPr>
                <w:sz w:val="18"/>
              </w:rPr>
            </w:pPr>
            <w:r>
              <w:rPr>
                <w:sz w:val="18"/>
              </w:rPr>
              <w:t>《房屋建筑和市政基础设施工程施工图设计文件审查管理办法》第二十四条（2013 新版为第二十四条）</w:t>
            </w:r>
          </w:p>
        </w:tc>
        <w:tc>
          <w:tcPr>
            <w:tcW w:w="7448" w:type="dxa"/>
          </w:tcPr>
          <w:p>
            <w:pPr>
              <w:pStyle w:val="7"/>
              <w:spacing w:before="3"/>
              <w:ind w:left="106"/>
              <w:rPr>
                <w:sz w:val="18"/>
              </w:rPr>
            </w:pPr>
            <w:r>
              <w:rPr>
                <w:sz w:val="18"/>
              </w:rPr>
              <w:t>责令改正；罚款；记入信用档案</w:t>
            </w:r>
          </w:p>
          <w:p>
            <w:pPr>
              <w:pStyle w:val="7"/>
              <w:spacing w:before="3"/>
              <w:rPr>
                <w:sz w:val="18"/>
              </w:rPr>
            </w:pPr>
          </w:p>
        </w:tc>
        <w:tc>
          <w:tcPr>
            <w:tcW w:w="722" w:type="dxa"/>
          </w:tcPr>
          <w:p>
            <w:pPr>
              <w:pStyle w:val="7"/>
              <w:spacing w:before="3"/>
              <w:ind w:left="108"/>
              <w:rPr>
                <w:sz w:val="18"/>
              </w:rPr>
            </w:pPr>
            <w:r>
              <w:rPr>
                <w:sz w:val="18"/>
              </w:rPr>
              <w:t>一般</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769" w:hRule="atLeast"/>
        </w:trPr>
        <w:tc>
          <w:tcPr>
            <w:tcW w:w="670" w:type="dxa"/>
            <w:vMerge w:val="continue"/>
          </w:tcPr>
          <w:p>
            <w:pPr>
              <w:pStyle w:val="7"/>
              <w:spacing w:before="3"/>
              <w:ind w:left="106"/>
            </w:pPr>
          </w:p>
        </w:tc>
        <w:tc>
          <w:tcPr>
            <w:tcW w:w="968" w:type="dxa"/>
            <w:vMerge w:val="continue"/>
          </w:tcPr>
          <w:p>
            <w:pPr>
              <w:pStyle w:val="7"/>
              <w:spacing w:before="3"/>
              <w:ind w:left="106"/>
            </w:pPr>
          </w:p>
        </w:tc>
        <w:tc>
          <w:tcPr>
            <w:tcW w:w="2502" w:type="dxa"/>
            <w:vMerge w:val="continue"/>
          </w:tcPr>
          <w:p>
            <w:pPr>
              <w:pStyle w:val="7"/>
              <w:spacing w:before="3"/>
              <w:ind w:left="106"/>
            </w:pPr>
          </w:p>
        </w:tc>
        <w:tc>
          <w:tcPr>
            <w:tcW w:w="2997" w:type="dxa"/>
            <w:vMerge w:val="continue"/>
          </w:tcPr>
          <w:p>
            <w:pPr>
              <w:pStyle w:val="7"/>
              <w:spacing w:before="3"/>
              <w:ind w:left="106"/>
            </w:pPr>
          </w:p>
        </w:tc>
        <w:tc>
          <w:tcPr>
            <w:tcW w:w="7448" w:type="dxa"/>
          </w:tcPr>
          <w:p>
            <w:pPr>
              <w:pStyle w:val="7"/>
              <w:spacing w:before="125"/>
              <w:ind w:left="106"/>
              <w:rPr>
                <w:sz w:val="18"/>
              </w:rPr>
            </w:pPr>
            <w:r>
              <w:rPr>
                <w:sz w:val="18"/>
              </w:rPr>
              <w:t>责令改正；罚款；记入信用档案；不再将其列入审查机构名录</w:t>
            </w:r>
          </w:p>
          <w:p>
            <w:pPr>
              <w:pStyle w:val="7"/>
              <w:spacing w:before="125"/>
              <w:ind w:left="106"/>
              <w:rPr>
                <w:sz w:val="18"/>
              </w:rPr>
            </w:pPr>
            <w:r>
              <w:rPr>
                <w:sz w:val="18"/>
              </w:rPr>
              <w:t>第二十四条  审查机构违反本办法规定，有下列行为之一的，由县级以上地方人民政府住房城乡建设主管部门责令改正，处 3 万元罚款，并记入信用档案；情节严重的，省、自治区、直辖市人民政府住房城乡建设主管部门不再将其列入审查机构名录：</w:t>
            </w:r>
          </w:p>
          <w:p>
            <w:pPr>
              <w:pStyle w:val="7"/>
              <w:spacing w:before="125"/>
              <w:ind w:left="106"/>
              <w:rPr>
                <w:sz w:val="18"/>
              </w:rPr>
            </w:pPr>
            <w:r>
              <w:rPr>
                <w:sz w:val="18"/>
              </w:rPr>
              <w:t>（一）超出范围从事施工图审查的；</w:t>
            </w:r>
          </w:p>
          <w:p>
            <w:pPr>
              <w:pStyle w:val="7"/>
              <w:spacing w:before="125"/>
              <w:ind w:left="106"/>
              <w:rPr>
                <w:sz w:val="18"/>
              </w:rPr>
            </w:pPr>
            <w:r>
              <w:rPr>
                <w:sz w:val="18"/>
              </w:rPr>
              <w:t>（二）使用不符合条件审查人员的；</w:t>
            </w:r>
          </w:p>
          <w:p>
            <w:pPr>
              <w:pStyle w:val="7"/>
              <w:spacing w:before="125"/>
              <w:ind w:left="106"/>
              <w:rPr>
                <w:sz w:val="18"/>
              </w:rPr>
            </w:pPr>
            <w:r>
              <w:rPr>
                <w:sz w:val="18"/>
              </w:rPr>
              <w:t>（三）未按规定的内容进行审查的；</w:t>
            </w:r>
          </w:p>
          <w:p>
            <w:pPr>
              <w:pStyle w:val="7"/>
              <w:spacing w:before="125"/>
              <w:ind w:left="106"/>
              <w:rPr>
                <w:sz w:val="18"/>
              </w:rPr>
            </w:pPr>
            <w:r>
              <w:rPr>
                <w:sz w:val="18"/>
              </w:rPr>
              <w:t>（四）未按规定上报审查过程中发现的违法违规行为的；</w:t>
            </w:r>
          </w:p>
          <w:p>
            <w:pPr>
              <w:pStyle w:val="7"/>
              <w:spacing w:before="125"/>
              <w:ind w:left="106"/>
              <w:rPr>
                <w:sz w:val="18"/>
              </w:rPr>
            </w:pPr>
            <w:r>
              <w:rPr>
                <w:sz w:val="18"/>
              </w:rPr>
              <w:t>（五）未按规定填写审查意见告知书的；</w:t>
            </w:r>
          </w:p>
          <w:p>
            <w:pPr>
              <w:pStyle w:val="7"/>
              <w:spacing w:before="125"/>
              <w:ind w:left="106"/>
              <w:rPr>
                <w:sz w:val="18"/>
              </w:rPr>
            </w:pPr>
            <w:r>
              <w:rPr>
                <w:sz w:val="18"/>
              </w:rPr>
              <w:t>（六）未按规定在审查合格书和施工图上签字盖章的；</w:t>
            </w:r>
          </w:p>
          <w:p>
            <w:pPr>
              <w:pStyle w:val="7"/>
              <w:spacing w:before="125"/>
              <w:ind w:left="106"/>
              <w:rPr>
                <w:sz w:val="18"/>
              </w:rPr>
            </w:pPr>
            <w:r>
              <w:rPr>
                <w:sz w:val="18"/>
              </w:rPr>
              <w:t>（七）已出具审查合格书的施工图，仍有违反法律、法规和工程建设强制性标准的。</w:t>
            </w:r>
          </w:p>
        </w:tc>
        <w:tc>
          <w:tcPr>
            <w:tcW w:w="722" w:type="dxa"/>
          </w:tcPr>
          <w:p>
            <w:pPr>
              <w:pStyle w:val="7"/>
              <w:spacing w:before="3"/>
              <w:ind w:left="106"/>
              <w:rPr>
                <w:rFonts w:hint="eastAsia" w:eastAsia="宋体"/>
                <w:sz w:val="18"/>
                <w:lang w:eastAsia="zh-CN"/>
              </w:rPr>
            </w:pPr>
            <w:r>
              <w:rPr>
                <w:rFonts w:hint="eastAsia"/>
                <w:sz w:val="18"/>
                <w:lang w:eastAsia="zh-CN"/>
              </w:rPr>
              <w:t>严重</w:t>
            </w:r>
          </w:p>
        </w:tc>
      </w:tr>
    </w:tbl>
    <w:p>
      <w:pPr>
        <w:spacing w:after="0"/>
        <w:rPr>
          <w:sz w:val="18"/>
        </w:rPr>
        <w:sectPr>
          <w:pgSz w:w="16840" w:h="11910" w:orient="landscape"/>
          <w:pgMar w:top="780" w:right="640" w:bottom="720" w:left="660" w:header="0" w:footer="524" w:gutter="0"/>
          <w:cols w:space="720" w:num="1"/>
        </w:sectPr>
      </w:pPr>
    </w:p>
    <w:tbl>
      <w:tblPr>
        <w:tblStyle w:val="3"/>
        <w:tblW w:w="0" w:type="auto"/>
        <w:tblInd w:w="11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70"/>
        <w:gridCol w:w="968"/>
        <w:gridCol w:w="2502"/>
        <w:gridCol w:w="2997"/>
        <w:gridCol w:w="7448"/>
        <w:gridCol w:w="72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6" w:hRule="atLeast"/>
        </w:trPr>
        <w:tc>
          <w:tcPr>
            <w:tcW w:w="670" w:type="dxa"/>
            <w:vMerge w:val="restart"/>
            <w:tcBorders>
              <w:top w:val="nil"/>
            </w:tcBorders>
          </w:tcPr>
          <w:p>
            <w:pPr>
              <w:rPr>
                <w:sz w:val="2"/>
                <w:szCs w:val="2"/>
              </w:rPr>
            </w:pPr>
          </w:p>
        </w:tc>
        <w:tc>
          <w:tcPr>
            <w:tcW w:w="968" w:type="dxa"/>
            <w:vMerge w:val="restart"/>
          </w:tcPr>
          <w:p>
            <w:pPr>
              <w:pStyle w:val="7"/>
              <w:spacing w:before="111"/>
              <w:ind w:left="107"/>
              <w:rPr>
                <w:sz w:val="18"/>
              </w:rPr>
            </w:pPr>
            <w:r>
              <w:rPr>
                <w:sz w:val="18"/>
              </w:rPr>
              <w:t>I1-2-03</w:t>
            </w:r>
          </w:p>
        </w:tc>
        <w:tc>
          <w:tcPr>
            <w:tcW w:w="2502" w:type="dxa"/>
            <w:vMerge w:val="restart"/>
          </w:tcPr>
          <w:p>
            <w:pPr>
              <w:pStyle w:val="7"/>
              <w:spacing w:line="364" w:lineRule="auto"/>
              <w:ind w:left="107" w:right="222"/>
              <w:rPr>
                <w:sz w:val="18"/>
              </w:rPr>
            </w:pPr>
            <w:r>
              <w:rPr>
                <w:sz w:val="18"/>
              </w:rPr>
              <w:t>未按规定在审查合格书和施工图上签字盖章的；</w:t>
            </w:r>
          </w:p>
        </w:tc>
        <w:tc>
          <w:tcPr>
            <w:tcW w:w="2997" w:type="dxa"/>
            <w:vMerge w:val="restart"/>
          </w:tcPr>
          <w:p>
            <w:pPr>
              <w:pStyle w:val="7"/>
              <w:spacing w:line="364" w:lineRule="auto"/>
              <w:ind w:left="108" w:right="176"/>
              <w:jc w:val="both"/>
              <w:rPr>
                <w:sz w:val="18"/>
              </w:rPr>
            </w:pPr>
            <w:r>
              <w:rPr>
                <w:sz w:val="18"/>
              </w:rPr>
              <w:t>《房屋建筑和市政基础设施工程施工图设计文件审查管理办法》第二十二条（2013 新版为第十九条）</w:t>
            </w:r>
          </w:p>
          <w:p>
            <w:pPr>
              <w:pStyle w:val="7"/>
              <w:spacing w:line="364" w:lineRule="auto"/>
              <w:ind w:left="108" w:right="133"/>
              <w:jc w:val="both"/>
              <w:rPr>
                <w:sz w:val="18"/>
              </w:rPr>
            </w:pPr>
            <w:r>
              <w:rPr>
                <w:sz w:val="18"/>
              </w:rPr>
              <w:t>《房屋建筑和市政基础设施工程施工图设计文件审查管理办法》第二十四条（2013</w:t>
            </w:r>
            <w:r>
              <w:rPr>
                <w:spacing w:val="-7"/>
                <w:sz w:val="18"/>
              </w:rPr>
              <w:t xml:space="preserve"> 新版为第二十四条</w:t>
            </w:r>
            <w:r>
              <w:rPr>
                <w:spacing w:val="-16"/>
                <w:sz w:val="18"/>
              </w:rPr>
              <w:t>）</w:t>
            </w:r>
          </w:p>
        </w:tc>
        <w:tc>
          <w:tcPr>
            <w:tcW w:w="7448" w:type="dxa"/>
          </w:tcPr>
          <w:p>
            <w:pPr>
              <w:pStyle w:val="7"/>
              <w:spacing w:before="120"/>
              <w:ind w:left="106"/>
              <w:rPr>
                <w:sz w:val="18"/>
              </w:rPr>
            </w:pPr>
            <w:r>
              <w:rPr>
                <w:sz w:val="18"/>
              </w:rPr>
              <w:t>责令改正；罚款；记入信用档案</w:t>
            </w:r>
          </w:p>
        </w:tc>
        <w:tc>
          <w:tcPr>
            <w:tcW w:w="722" w:type="dxa"/>
          </w:tcPr>
          <w:p>
            <w:pPr>
              <w:pStyle w:val="7"/>
              <w:spacing w:line="225" w:lineRule="exact"/>
              <w:ind w:left="108"/>
              <w:rPr>
                <w:sz w:val="18"/>
              </w:rPr>
            </w:pPr>
            <w:r>
              <w:rPr>
                <w:sz w:val="18"/>
              </w:rPr>
              <w:t>一般</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925" w:hRule="atLeast"/>
        </w:trPr>
        <w:tc>
          <w:tcPr>
            <w:tcW w:w="670" w:type="dxa"/>
            <w:vMerge w:val="continue"/>
          </w:tcPr>
          <w:p>
            <w:pPr>
              <w:pStyle w:val="7"/>
              <w:spacing w:before="120"/>
              <w:ind w:left="106"/>
            </w:pPr>
          </w:p>
        </w:tc>
        <w:tc>
          <w:tcPr>
            <w:tcW w:w="968" w:type="dxa"/>
            <w:vMerge w:val="continue"/>
          </w:tcPr>
          <w:p>
            <w:pPr>
              <w:pStyle w:val="7"/>
              <w:spacing w:before="120"/>
              <w:ind w:left="106"/>
            </w:pPr>
          </w:p>
        </w:tc>
        <w:tc>
          <w:tcPr>
            <w:tcW w:w="2502" w:type="dxa"/>
            <w:vMerge w:val="continue"/>
          </w:tcPr>
          <w:p>
            <w:pPr>
              <w:pStyle w:val="7"/>
              <w:spacing w:before="120"/>
              <w:ind w:left="106"/>
            </w:pPr>
          </w:p>
        </w:tc>
        <w:tc>
          <w:tcPr>
            <w:tcW w:w="2997" w:type="dxa"/>
            <w:vMerge w:val="continue"/>
          </w:tcPr>
          <w:p>
            <w:pPr>
              <w:pStyle w:val="7"/>
              <w:spacing w:before="120"/>
              <w:ind w:left="106"/>
            </w:pPr>
          </w:p>
        </w:tc>
        <w:tc>
          <w:tcPr>
            <w:tcW w:w="7448" w:type="dxa"/>
          </w:tcPr>
          <w:p>
            <w:pPr>
              <w:pStyle w:val="7"/>
              <w:spacing w:line="225" w:lineRule="exact"/>
              <w:ind w:left="106"/>
              <w:rPr>
                <w:sz w:val="18"/>
              </w:rPr>
            </w:pPr>
            <w:r>
              <w:rPr>
                <w:sz w:val="18"/>
              </w:rPr>
              <w:t>责令改正；罚款；记入信用档案；不再将其列入审查机构名录</w:t>
            </w:r>
          </w:p>
          <w:p>
            <w:pPr>
              <w:pStyle w:val="7"/>
              <w:spacing w:before="119" w:line="364" w:lineRule="auto"/>
              <w:ind w:left="106" w:right="95"/>
              <w:jc w:val="both"/>
              <w:rPr>
                <w:sz w:val="18"/>
              </w:rPr>
            </w:pPr>
            <w:r>
              <w:rPr>
                <w:spacing w:val="-4"/>
                <w:sz w:val="18"/>
              </w:rPr>
              <w:t>第二十四条  审查机构违反本办法规定，有下列行为之一的，由县级以上地方人民政府住房</w:t>
            </w:r>
            <w:r>
              <w:rPr>
                <w:spacing w:val="-3"/>
                <w:sz w:val="18"/>
              </w:rPr>
              <w:t xml:space="preserve">城乡建设主管部门责令改正，处 </w:t>
            </w:r>
            <w:r>
              <w:rPr>
                <w:sz w:val="18"/>
              </w:rPr>
              <w:t>3</w:t>
            </w:r>
            <w:r>
              <w:rPr>
                <w:spacing w:val="-7"/>
                <w:sz w:val="18"/>
              </w:rPr>
              <w:t xml:space="preserve"> 万元罚款，并记入信用档案；情节严重的，省、自治区、直辖市人民政府住房城乡建设主管部门不再将其列入审查机构名录：</w:t>
            </w:r>
          </w:p>
          <w:p>
            <w:pPr>
              <w:pStyle w:val="7"/>
              <w:spacing w:line="230" w:lineRule="exact"/>
              <w:ind w:left="106"/>
              <w:rPr>
                <w:sz w:val="18"/>
              </w:rPr>
            </w:pPr>
            <w:r>
              <w:rPr>
                <w:sz w:val="18"/>
              </w:rPr>
              <w:t>（一）超出范围从事施工图审查的；</w:t>
            </w:r>
          </w:p>
          <w:p>
            <w:pPr>
              <w:pStyle w:val="7"/>
              <w:spacing w:before="120"/>
              <w:ind w:left="106"/>
              <w:rPr>
                <w:sz w:val="18"/>
              </w:rPr>
            </w:pPr>
            <w:r>
              <w:rPr>
                <w:sz w:val="18"/>
              </w:rPr>
              <w:t>（二）使用不符合条件审查人员的；</w:t>
            </w:r>
          </w:p>
          <w:p>
            <w:pPr>
              <w:pStyle w:val="7"/>
              <w:spacing w:before="118"/>
              <w:ind w:left="106"/>
              <w:rPr>
                <w:sz w:val="18"/>
              </w:rPr>
            </w:pPr>
            <w:r>
              <w:rPr>
                <w:sz w:val="18"/>
              </w:rPr>
              <w:t>（三）未按规定的内容进行审查的；</w:t>
            </w:r>
          </w:p>
          <w:p>
            <w:pPr>
              <w:pStyle w:val="7"/>
              <w:spacing w:before="122"/>
              <w:ind w:left="106"/>
              <w:rPr>
                <w:sz w:val="18"/>
              </w:rPr>
            </w:pPr>
            <w:r>
              <w:rPr>
                <w:sz w:val="18"/>
              </w:rPr>
              <w:t>（四）未按规定上报审查过程中发现的违法违规行为的；</w:t>
            </w:r>
          </w:p>
          <w:p>
            <w:pPr>
              <w:pStyle w:val="7"/>
              <w:spacing w:before="120"/>
              <w:ind w:left="106"/>
              <w:rPr>
                <w:sz w:val="18"/>
              </w:rPr>
            </w:pPr>
            <w:r>
              <w:rPr>
                <w:sz w:val="18"/>
              </w:rPr>
              <w:t>（五）未按规定填写审查意见告知书的；</w:t>
            </w:r>
          </w:p>
          <w:p>
            <w:pPr>
              <w:pStyle w:val="7"/>
              <w:spacing w:before="117"/>
              <w:ind w:left="106"/>
              <w:rPr>
                <w:sz w:val="18"/>
              </w:rPr>
            </w:pPr>
            <w:r>
              <w:rPr>
                <w:sz w:val="18"/>
              </w:rPr>
              <w:t>（六）未按规定在审查合格书和施工图上签字盖章的；</w:t>
            </w:r>
          </w:p>
          <w:p>
            <w:pPr>
              <w:pStyle w:val="7"/>
              <w:spacing w:before="120"/>
              <w:ind w:left="106"/>
              <w:rPr>
                <w:sz w:val="18"/>
              </w:rPr>
            </w:pPr>
            <w:r>
              <w:rPr>
                <w:sz w:val="18"/>
              </w:rPr>
              <w:t>（七）已出具审查合格书的施工图，仍有违反法律、法规和工程建设强制性标准的。</w:t>
            </w:r>
          </w:p>
        </w:tc>
        <w:tc>
          <w:tcPr>
            <w:tcW w:w="722" w:type="dxa"/>
          </w:tcPr>
          <w:p>
            <w:pPr>
              <w:pStyle w:val="7"/>
              <w:spacing w:before="120"/>
              <w:ind w:left="106"/>
              <w:rPr>
                <w:rFonts w:hint="eastAsia" w:eastAsia="宋体"/>
                <w:sz w:val="18"/>
                <w:lang w:eastAsia="zh-CN"/>
              </w:rPr>
            </w:pPr>
            <w:r>
              <w:rPr>
                <w:rFonts w:hint="eastAsia"/>
                <w:sz w:val="18"/>
                <w:lang w:eastAsia="zh-CN"/>
              </w:rPr>
              <w:t>严重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71" w:hRule="atLeast"/>
        </w:trPr>
        <w:tc>
          <w:tcPr>
            <w:tcW w:w="670" w:type="dxa"/>
            <w:vMerge w:val="continue"/>
            <w:tcBorders>
              <w:top w:val="nil"/>
            </w:tcBorders>
          </w:tcPr>
          <w:p>
            <w:pPr>
              <w:rPr>
                <w:sz w:val="2"/>
                <w:szCs w:val="2"/>
              </w:rPr>
            </w:pPr>
          </w:p>
        </w:tc>
        <w:tc>
          <w:tcPr>
            <w:tcW w:w="968" w:type="dxa"/>
            <w:vMerge w:val="restart"/>
          </w:tcPr>
          <w:p>
            <w:pPr>
              <w:pStyle w:val="7"/>
              <w:spacing w:before="112"/>
              <w:ind w:left="107"/>
              <w:rPr>
                <w:sz w:val="18"/>
              </w:rPr>
            </w:pPr>
            <w:r>
              <w:rPr>
                <w:sz w:val="18"/>
              </w:rPr>
              <w:t>I1-2-04</w:t>
            </w:r>
          </w:p>
        </w:tc>
        <w:tc>
          <w:tcPr>
            <w:tcW w:w="2502" w:type="dxa"/>
            <w:vMerge w:val="restart"/>
          </w:tcPr>
          <w:p>
            <w:pPr>
              <w:pStyle w:val="7"/>
              <w:spacing w:line="362" w:lineRule="auto"/>
              <w:ind w:left="107" w:right="222"/>
              <w:rPr>
                <w:sz w:val="18"/>
              </w:rPr>
            </w:pPr>
            <w:r>
              <w:rPr>
                <w:sz w:val="18"/>
              </w:rPr>
              <w:t>未按规定的审查内容进行审查的。</w:t>
            </w:r>
          </w:p>
        </w:tc>
        <w:tc>
          <w:tcPr>
            <w:tcW w:w="2997" w:type="dxa"/>
            <w:vMerge w:val="restart"/>
          </w:tcPr>
          <w:p>
            <w:pPr>
              <w:pStyle w:val="7"/>
              <w:spacing w:line="362" w:lineRule="auto"/>
              <w:ind w:left="108" w:right="176"/>
              <w:jc w:val="both"/>
              <w:rPr>
                <w:sz w:val="18"/>
              </w:rPr>
            </w:pPr>
            <w:r>
              <w:rPr>
                <w:sz w:val="18"/>
              </w:rPr>
              <w:t>《房屋建筑和市政基础设施工程施工图设计文件审查管理办法》第二十二条（2013 新版为第十九条）</w:t>
            </w:r>
          </w:p>
          <w:p>
            <w:pPr>
              <w:pStyle w:val="7"/>
              <w:spacing w:before="1" w:line="364" w:lineRule="auto"/>
              <w:ind w:left="108" w:right="133"/>
              <w:jc w:val="both"/>
              <w:rPr>
                <w:sz w:val="18"/>
              </w:rPr>
            </w:pPr>
            <w:r>
              <w:rPr>
                <w:sz w:val="18"/>
              </w:rPr>
              <w:t>《房屋建筑和市政基础设施工程施工图设计文件审查管理办法》第二十四条（2013</w:t>
            </w:r>
            <w:r>
              <w:rPr>
                <w:spacing w:val="-7"/>
                <w:sz w:val="18"/>
              </w:rPr>
              <w:t xml:space="preserve"> 新版为第二十四条</w:t>
            </w:r>
            <w:r>
              <w:rPr>
                <w:spacing w:val="-16"/>
                <w:sz w:val="18"/>
              </w:rPr>
              <w:t>）</w:t>
            </w:r>
          </w:p>
        </w:tc>
        <w:tc>
          <w:tcPr>
            <w:tcW w:w="7448" w:type="dxa"/>
          </w:tcPr>
          <w:p>
            <w:pPr>
              <w:pStyle w:val="7"/>
              <w:spacing w:line="228" w:lineRule="exact"/>
              <w:ind w:left="106"/>
              <w:rPr>
                <w:sz w:val="18"/>
              </w:rPr>
            </w:pPr>
            <w:r>
              <w:rPr>
                <w:sz w:val="18"/>
              </w:rPr>
              <w:t>责令改正；罚款；记入信用档案</w:t>
            </w:r>
          </w:p>
          <w:p>
            <w:pPr>
              <w:pStyle w:val="7"/>
              <w:spacing w:before="120"/>
              <w:ind w:left="106"/>
              <w:rPr>
                <w:sz w:val="18"/>
              </w:rPr>
            </w:pPr>
          </w:p>
        </w:tc>
        <w:tc>
          <w:tcPr>
            <w:tcW w:w="722" w:type="dxa"/>
          </w:tcPr>
          <w:p>
            <w:pPr>
              <w:pStyle w:val="7"/>
              <w:spacing w:line="228" w:lineRule="exact"/>
              <w:ind w:left="108"/>
              <w:rPr>
                <w:sz w:val="18"/>
              </w:rPr>
            </w:pPr>
            <w:r>
              <w:rPr>
                <w:sz w:val="18"/>
              </w:rPr>
              <w:t>一般</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29" w:hRule="atLeast"/>
        </w:trPr>
        <w:tc>
          <w:tcPr>
            <w:tcW w:w="670" w:type="dxa"/>
            <w:vMerge w:val="continue"/>
          </w:tcPr>
          <w:p>
            <w:pPr>
              <w:pStyle w:val="7"/>
              <w:spacing w:before="120"/>
              <w:ind w:left="106"/>
            </w:pPr>
          </w:p>
        </w:tc>
        <w:tc>
          <w:tcPr>
            <w:tcW w:w="968" w:type="dxa"/>
            <w:vMerge w:val="continue"/>
          </w:tcPr>
          <w:p>
            <w:pPr>
              <w:pStyle w:val="7"/>
              <w:spacing w:before="120"/>
              <w:ind w:left="106"/>
            </w:pPr>
          </w:p>
        </w:tc>
        <w:tc>
          <w:tcPr>
            <w:tcW w:w="2502" w:type="dxa"/>
            <w:vMerge w:val="continue"/>
          </w:tcPr>
          <w:p>
            <w:pPr>
              <w:pStyle w:val="7"/>
              <w:spacing w:before="120"/>
              <w:ind w:left="106"/>
            </w:pPr>
          </w:p>
        </w:tc>
        <w:tc>
          <w:tcPr>
            <w:tcW w:w="2997" w:type="dxa"/>
            <w:vMerge w:val="continue"/>
          </w:tcPr>
          <w:p>
            <w:pPr>
              <w:pStyle w:val="7"/>
              <w:spacing w:before="120"/>
              <w:ind w:left="106"/>
            </w:pPr>
          </w:p>
        </w:tc>
        <w:tc>
          <w:tcPr>
            <w:tcW w:w="7448" w:type="dxa"/>
          </w:tcPr>
          <w:p>
            <w:pPr>
              <w:pStyle w:val="7"/>
              <w:spacing w:line="228" w:lineRule="exact"/>
              <w:ind w:left="106"/>
              <w:rPr>
                <w:sz w:val="18"/>
              </w:rPr>
            </w:pPr>
            <w:r>
              <w:rPr>
                <w:sz w:val="18"/>
              </w:rPr>
              <w:t>责令改正；罚款；记入信用档案；不再将其列入审查机构名录</w:t>
            </w:r>
          </w:p>
          <w:p>
            <w:pPr>
              <w:pStyle w:val="7"/>
              <w:spacing w:before="117" w:line="364" w:lineRule="auto"/>
              <w:ind w:left="106" w:right="95"/>
              <w:jc w:val="both"/>
              <w:rPr>
                <w:sz w:val="18"/>
              </w:rPr>
            </w:pPr>
            <w:r>
              <w:rPr>
                <w:spacing w:val="-4"/>
                <w:sz w:val="18"/>
              </w:rPr>
              <w:t>第二十四条  审查机构违反本办法规定，有下列行为之一的，由县级以上地方人民政府住房</w:t>
            </w:r>
            <w:r>
              <w:rPr>
                <w:spacing w:val="-3"/>
                <w:sz w:val="18"/>
              </w:rPr>
              <w:t xml:space="preserve">城乡建设主管部门责令改正，处 </w:t>
            </w:r>
            <w:r>
              <w:rPr>
                <w:sz w:val="18"/>
              </w:rPr>
              <w:t>3</w:t>
            </w:r>
            <w:r>
              <w:rPr>
                <w:spacing w:val="-7"/>
                <w:sz w:val="18"/>
              </w:rPr>
              <w:t xml:space="preserve"> 万元罚款，并记入信用档案；情节严重的，省、自治区、直辖市人民政府住房城乡建设主管部门不再将其列入审查机构名录：</w:t>
            </w:r>
          </w:p>
          <w:p>
            <w:pPr>
              <w:pStyle w:val="7"/>
              <w:spacing w:line="230" w:lineRule="exact"/>
              <w:ind w:left="106"/>
              <w:rPr>
                <w:sz w:val="18"/>
              </w:rPr>
            </w:pPr>
            <w:r>
              <w:rPr>
                <w:sz w:val="18"/>
              </w:rPr>
              <w:t>（一）超出范围从事施工图审查的；</w:t>
            </w:r>
          </w:p>
          <w:p>
            <w:pPr>
              <w:pStyle w:val="7"/>
              <w:spacing w:before="120"/>
              <w:ind w:left="106"/>
              <w:rPr>
                <w:sz w:val="18"/>
              </w:rPr>
            </w:pPr>
            <w:r>
              <w:rPr>
                <w:sz w:val="18"/>
              </w:rPr>
              <w:t>（二）使用不符合条件审查人员的；</w:t>
            </w:r>
          </w:p>
          <w:p>
            <w:pPr>
              <w:pStyle w:val="7"/>
              <w:spacing w:before="120"/>
              <w:ind w:left="106"/>
              <w:rPr>
                <w:sz w:val="18"/>
              </w:rPr>
            </w:pPr>
            <w:r>
              <w:rPr>
                <w:sz w:val="18"/>
              </w:rPr>
              <w:t>（三）未按规定的内容进行审查的；</w:t>
            </w:r>
          </w:p>
        </w:tc>
        <w:tc>
          <w:tcPr>
            <w:tcW w:w="722" w:type="dxa"/>
          </w:tcPr>
          <w:p>
            <w:pPr>
              <w:pStyle w:val="7"/>
              <w:spacing w:before="120"/>
              <w:ind w:left="106"/>
              <w:rPr>
                <w:rFonts w:hint="eastAsia" w:eastAsia="宋体"/>
                <w:sz w:val="18"/>
                <w:lang w:eastAsia="zh-CN"/>
              </w:rPr>
            </w:pPr>
            <w:r>
              <w:rPr>
                <w:rFonts w:hint="eastAsia"/>
                <w:sz w:val="18"/>
                <w:lang w:eastAsia="zh-CN"/>
              </w:rPr>
              <w:t>严重</w:t>
            </w:r>
          </w:p>
        </w:tc>
      </w:tr>
    </w:tbl>
    <w:p>
      <w:pPr>
        <w:spacing w:after="0" w:line="228" w:lineRule="exact"/>
        <w:rPr>
          <w:sz w:val="18"/>
        </w:rPr>
        <w:sectPr>
          <w:footerReference r:id="rId14" w:type="default"/>
          <w:pgSz w:w="16840" w:h="11910" w:orient="landscape"/>
          <w:pgMar w:top="720" w:right="640" w:bottom="720" w:left="660" w:header="0" w:footer="524" w:gutter="0"/>
          <w:pgNumType w:start="90"/>
          <w:cols w:space="720" w:num="1"/>
        </w:sectPr>
      </w:pPr>
    </w:p>
    <w:tbl>
      <w:tblPr>
        <w:tblStyle w:val="3"/>
        <w:tblW w:w="0" w:type="auto"/>
        <w:tblInd w:w="11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70"/>
        <w:gridCol w:w="968"/>
        <w:gridCol w:w="2502"/>
        <w:gridCol w:w="2997"/>
        <w:gridCol w:w="7448"/>
        <w:gridCol w:w="72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401" w:hRule="atLeast"/>
        </w:trPr>
        <w:tc>
          <w:tcPr>
            <w:tcW w:w="670" w:type="dxa"/>
            <w:vMerge w:val="restart"/>
          </w:tcPr>
          <w:p>
            <w:pPr>
              <w:pStyle w:val="7"/>
              <w:rPr>
                <w:rFonts w:ascii="Times New Roman"/>
                <w:sz w:val="18"/>
              </w:rPr>
            </w:pPr>
          </w:p>
        </w:tc>
        <w:tc>
          <w:tcPr>
            <w:tcW w:w="968" w:type="dxa"/>
          </w:tcPr>
          <w:p>
            <w:pPr>
              <w:pStyle w:val="7"/>
              <w:rPr>
                <w:rFonts w:ascii="Times New Roman"/>
                <w:sz w:val="18"/>
              </w:rPr>
            </w:pPr>
          </w:p>
        </w:tc>
        <w:tc>
          <w:tcPr>
            <w:tcW w:w="2502" w:type="dxa"/>
          </w:tcPr>
          <w:p>
            <w:pPr>
              <w:pStyle w:val="7"/>
              <w:rPr>
                <w:rFonts w:ascii="Times New Roman"/>
                <w:sz w:val="18"/>
              </w:rPr>
            </w:pPr>
          </w:p>
        </w:tc>
        <w:tc>
          <w:tcPr>
            <w:tcW w:w="2997" w:type="dxa"/>
          </w:tcPr>
          <w:p>
            <w:pPr>
              <w:pStyle w:val="7"/>
              <w:rPr>
                <w:rFonts w:ascii="Times New Roman"/>
                <w:sz w:val="18"/>
              </w:rPr>
            </w:pPr>
          </w:p>
        </w:tc>
        <w:tc>
          <w:tcPr>
            <w:tcW w:w="7448" w:type="dxa"/>
          </w:tcPr>
          <w:p>
            <w:pPr>
              <w:pStyle w:val="7"/>
              <w:spacing w:line="228" w:lineRule="exact"/>
              <w:ind w:left="106"/>
              <w:rPr>
                <w:sz w:val="18"/>
              </w:rPr>
            </w:pPr>
            <w:r>
              <w:rPr>
                <w:sz w:val="18"/>
              </w:rPr>
              <w:t>（四）未按规定上报审查过程中发现的违法违规行为的；</w:t>
            </w:r>
          </w:p>
          <w:p>
            <w:pPr>
              <w:pStyle w:val="7"/>
              <w:spacing w:before="117"/>
              <w:ind w:left="106"/>
              <w:rPr>
                <w:sz w:val="18"/>
              </w:rPr>
            </w:pPr>
            <w:r>
              <w:rPr>
                <w:sz w:val="18"/>
              </w:rPr>
              <w:t>（五）未按规定填写审查意见告知书的；</w:t>
            </w:r>
          </w:p>
          <w:p>
            <w:pPr>
              <w:pStyle w:val="7"/>
              <w:spacing w:before="120"/>
              <w:ind w:left="106"/>
              <w:rPr>
                <w:sz w:val="18"/>
              </w:rPr>
            </w:pPr>
            <w:r>
              <w:rPr>
                <w:sz w:val="18"/>
              </w:rPr>
              <w:t>（六）未按规定在审查合格书和施工图上签字盖章的；</w:t>
            </w:r>
          </w:p>
          <w:p>
            <w:pPr>
              <w:pStyle w:val="7"/>
              <w:spacing w:before="120"/>
              <w:ind w:left="106"/>
              <w:rPr>
                <w:sz w:val="18"/>
              </w:rPr>
            </w:pPr>
            <w:r>
              <w:rPr>
                <w:sz w:val="18"/>
              </w:rPr>
              <w:t>（七）已出具审查合格书的施工图，仍有违反法律、法规和工程建设强制性标准的。</w:t>
            </w:r>
          </w:p>
        </w:tc>
        <w:tc>
          <w:tcPr>
            <w:tcW w:w="722" w:type="dxa"/>
          </w:tcPr>
          <w:p>
            <w:pPr>
              <w:pStyle w:val="7"/>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670" w:type="dxa"/>
            <w:vMerge w:val="continue"/>
            <w:tcBorders>
              <w:top w:val="nil"/>
            </w:tcBorders>
          </w:tcPr>
          <w:p>
            <w:pPr>
              <w:rPr>
                <w:sz w:val="2"/>
                <w:szCs w:val="2"/>
              </w:rPr>
            </w:pPr>
          </w:p>
        </w:tc>
        <w:tc>
          <w:tcPr>
            <w:tcW w:w="968" w:type="dxa"/>
            <w:vMerge w:val="restart"/>
          </w:tcPr>
          <w:p>
            <w:pPr>
              <w:pStyle w:val="7"/>
              <w:spacing w:before="112"/>
              <w:ind w:left="107"/>
              <w:rPr>
                <w:sz w:val="18"/>
              </w:rPr>
            </w:pPr>
            <w:r>
              <w:rPr>
                <w:sz w:val="18"/>
              </w:rPr>
              <w:t>I1-2-05</w:t>
            </w:r>
          </w:p>
        </w:tc>
        <w:tc>
          <w:tcPr>
            <w:tcW w:w="2502" w:type="dxa"/>
            <w:vMerge w:val="restart"/>
          </w:tcPr>
          <w:p>
            <w:pPr>
              <w:pStyle w:val="7"/>
              <w:spacing w:line="364" w:lineRule="auto"/>
              <w:ind w:left="107" w:right="222"/>
              <w:rPr>
                <w:sz w:val="18"/>
              </w:rPr>
            </w:pPr>
            <w:r>
              <w:rPr>
                <w:sz w:val="18"/>
              </w:rPr>
              <w:t>审查机构出具虚假审查合格书的</w:t>
            </w:r>
          </w:p>
        </w:tc>
        <w:tc>
          <w:tcPr>
            <w:tcW w:w="2997" w:type="dxa"/>
            <w:vMerge w:val="restart"/>
          </w:tcPr>
          <w:p>
            <w:pPr>
              <w:pStyle w:val="7"/>
              <w:spacing w:line="364" w:lineRule="auto"/>
              <w:ind w:left="108" w:right="133"/>
              <w:jc w:val="both"/>
              <w:rPr>
                <w:sz w:val="18"/>
              </w:rPr>
            </w:pPr>
            <w:r>
              <w:rPr>
                <w:sz w:val="18"/>
              </w:rPr>
              <w:t>《房屋建筑和市政基础设施工程施工图设计文件审查管理办法》第二十三条（2013</w:t>
            </w:r>
            <w:r>
              <w:rPr>
                <w:spacing w:val="-7"/>
                <w:sz w:val="18"/>
              </w:rPr>
              <w:t xml:space="preserve"> 新版为第二十五条</w:t>
            </w:r>
            <w:r>
              <w:rPr>
                <w:spacing w:val="-16"/>
                <w:sz w:val="18"/>
              </w:rPr>
              <w:t>）</w:t>
            </w:r>
          </w:p>
          <w:p>
            <w:pPr>
              <w:pStyle w:val="7"/>
              <w:spacing w:line="362" w:lineRule="auto"/>
              <w:ind w:left="108" w:right="133"/>
              <w:jc w:val="both"/>
              <w:rPr>
                <w:sz w:val="18"/>
              </w:rPr>
            </w:pPr>
            <w:r>
              <w:rPr>
                <w:sz w:val="18"/>
              </w:rPr>
              <w:t>《房屋建筑和市政基础设施工程施工图设计文件审查管理办法》第二十三条（2013</w:t>
            </w:r>
            <w:r>
              <w:rPr>
                <w:spacing w:val="-7"/>
                <w:sz w:val="18"/>
              </w:rPr>
              <w:t xml:space="preserve"> 新版为第二十五条</w:t>
            </w:r>
            <w:r>
              <w:rPr>
                <w:spacing w:val="-16"/>
                <w:sz w:val="18"/>
              </w:rPr>
              <w:t>）</w:t>
            </w:r>
          </w:p>
        </w:tc>
        <w:tc>
          <w:tcPr>
            <w:tcW w:w="7448" w:type="dxa"/>
          </w:tcPr>
          <w:p>
            <w:pPr>
              <w:pStyle w:val="7"/>
              <w:spacing w:line="230" w:lineRule="exact"/>
              <w:ind w:left="106"/>
              <w:rPr>
                <w:sz w:val="18"/>
              </w:rPr>
            </w:pPr>
            <w:r>
              <w:rPr>
                <w:sz w:val="18"/>
              </w:rPr>
              <w:t>审查合格书无效；罚款</w:t>
            </w:r>
          </w:p>
        </w:tc>
        <w:tc>
          <w:tcPr>
            <w:tcW w:w="722" w:type="dxa"/>
          </w:tcPr>
          <w:p>
            <w:pPr>
              <w:pStyle w:val="7"/>
              <w:spacing w:line="226" w:lineRule="exact"/>
              <w:ind w:left="108"/>
              <w:rPr>
                <w:sz w:val="18"/>
              </w:rPr>
            </w:pPr>
            <w:r>
              <w:rPr>
                <w:sz w:val="18"/>
              </w:rPr>
              <w:t>一般</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25" w:hRule="atLeast"/>
        </w:trPr>
        <w:tc>
          <w:tcPr>
            <w:tcW w:w="670" w:type="dxa"/>
            <w:vMerge w:val="continue"/>
          </w:tcPr>
          <w:p>
            <w:pPr>
              <w:pStyle w:val="7"/>
              <w:spacing w:line="230" w:lineRule="exact"/>
              <w:ind w:left="106"/>
            </w:pPr>
          </w:p>
        </w:tc>
        <w:tc>
          <w:tcPr>
            <w:tcW w:w="968" w:type="dxa"/>
            <w:vMerge w:val="continue"/>
          </w:tcPr>
          <w:p>
            <w:pPr>
              <w:pStyle w:val="7"/>
              <w:spacing w:line="230" w:lineRule="exact"/>
              <w:ind w:left="106"/>
            </w:pPr>
          </w:p>
        </w:tc>
        <w:tc>
          <w:tcPr>
            <w:tcW w:w="2502" w:type="dxa"/>
            <w:vMerge w:val="continue"/>
          </w:tcPr>
          <w:p>
            <w:pPr>
              <w:pStyle w:val="7"/>
              <w:spacing w:line="230" w:lineRule="exact"/>
              <w:ind w:left="106"/>
            </w:pPr>
          </w:p>
        </w:tc>
        <w:tc>
          <w:tcPr>
            <w:tcW w:w="2997" w:type="dxa"/>
            <w:vMerge w:val="continue"/>
          </w:tcPr>
          <w:p>
            <w:pPr>
              <w:pStyle w:val="7"/>
              <w:spacing w:line="230" w:lineRule="exact"/>
              <w:ind w:left="106"/>
            </w:pPr>
          </w:p>
        </w:tc>
        <w:tc>
          <w:tcPr>
            <w:tcW w:w="7448" w:type="dxa"/>
          </w:tcPr>
          <w:p>
            <w:pPr>
              <w:pStyle w:val="7"/>
              <w:spacing w:line="226" w:lineRule="exact"/>
              <w:ind w:left="106"/>
              <w:rPr>
                <w:sz w:val="18"/>
              </w:rPr>
            </w:pPr>
            <w:r>
              <w:rPr>
                <w:sz w:val="18"/>
              </w:rPr>
              <w:t>审查合格书无效；罚款；不再将其列入审查机构名录</w:t>
            </w:r>
          </w:p>
          <w:p>
            <w:pPr>
              <w:pStyle w:val="7"/>
              <w:spacing w:before="119" w:line="364" w:lineRule="auto"/>
              <w:ind w:left="106" w:right="95"/>
              <w:jc w:val="both"/>
              <w:rPr>
                <w:sz w:val="18"/>
              </w:rPr>
            </w:pPr>
            <w:r>
              <w:rPr>
                <w:spacing w:val="-4"/>
                <w:sz w:val="18"/>
              </w:rPr>
              <w:t>第二十五条  审查机构出具虚假审查合格书的，审查合格书无效，县级以上地方人民政府住</w:t>
            </w:r>
            <w:r>
              <w:rPr>
                <w:spacing w:val="-5"/>
                <w:sz w:val="18"/>
              </w:rPr>
              <w:t xml:space="preserve">房城乡建设主管部门处 </w:t>
            </w:r>
            <w:r>
              <w:rPr>
                <w:sz w:val="18"/>
              </w:rPr>
              <w:t>3</w:t>
            </w:r>
            <w:r>
              <w:rPr>
                <w:spacing w:val="-7"/>
                <w:sz w:val="18"/>
              </w:rPr>
              <w:t xml:space="preserve"> 万元罚款，省、自治区、直辖市人民政府住房城乡建设主管部门不再将其列入审查机构名录。</w:t>
            </w:r>
          </w:p>
          <w:p>
            <w:pPr>
              <w:pStyle w:val="7"/>
              <w:spacing w:line="364" w:lineRule="auto"/>
              <w:ind w:left="106" w:right="129"/>
              <w:rPr>
                <w:sz w:val="18"/>
              </w:rPr>
            </w:pPr>
            <w:r>
              <w:rPr>
                <w:sz w:val="18"/>
              </w:rPr>
              <w:t>审查人员在虚假审查合格书上签字的，终身不得再担任审查人员；对于已实行执业注册制度的专业的审查人员，还应当依照《建设工程质量管理条例》第七十二条、《建设工程安全生</w:t>
            </w:r>
          </w:p>
          <w:p>
            <w:pPr>
              <w:pStyle w:val="7"/>
              <w:spacing w:line="230" w:lineRule="exact"/>
              <w:ind w:left="106"/>
              <w:rPr>
                <w:sz w:val="18"/>
              </w:rPr>
            </w:pPr>
            <w:r>
              <w:rPr>
                <w:sz w:val="18"/>
              </w:rPr>
              <w:t>产管理条例》第五十八条规定予以处罚。</w:t>
            </w:r>
          </w:p>
        </w:tc>
        <w:tc>
          <w:tcPr>
            <w:tcW w:w="722" w:type="dxa"/>
          </w:tcPr>
          <w:p>
            <w:pPr>
              <w:pStyle w:val="7"/>
              <w:spacing w:line="230" w:lineRule="exact"/>
              <w:ind w:left="106"/>
              <w:rPr>
                <w:rFonts w:hint="eastAsia" w:eastAsia="宋体"/>
                <w:sz w:val="18"/>
                <w:lang w:eastAsia="zh-CN"/>
              </w:rPr>
            </w:pPr>
            <w:r>
              <w:rPr>
                <w:rFonts w:hint="eastAsia"/>
                <w:sz w:val="18"/>
                <w:lang w:eastAsia="zh-CN"/>
              </w:rPr>
              <w:t>严重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100" w:hRule="atLeast"/>
        </w:trPr>
        <w:tc>
          <w:tcPr>
            <w:tcW w:w="670" w:type="dxa"/>
            <w:vMerge w:val="continue"/>
            <w:tcBorders>
              <w:top w:val="nil"/>
            </w:tcBorders>
          </w:tcPr>
          <w:p>
            <w:pPr>
              <w:rPr>
                <w:sz w:val="2"/>
                <w:szCs w:val="2"/>
              </w:rPr>
            </w:pPr>
          </w:p>
        </w:tc>
        <w:tc>
          <w:tcPr>
            <w:tcW w:w="968" w:type="dxa"/>
          </w:tcPr>
          <w:p>
            <w:pPr>
              <w:pStyle w:val="7"/>
              <w:spacing w:before="111"/>
              <w:ind w:left="107"/>
              <w:rPr>
                <w:sz w:val="18"/>
              </w:rPr>
            </w:pPr>
            <w:r>
              <w:rPr>
                <w:sz w:val="18"/>
              </w:rPr>
              <w:t>I1-2-06</w:t>
            </w:r>
          </w:p>
        </w:tc>
        <w:tc>
          <w:tcPr>
            <w:tcW w:w="2502" w:type="dxa"/>
          </w:tcPr>
          <w:p>
            <w:pPr>
              <w:pStyle w:val="7"/>
              <w:spacing w:line="364" w:lineRule="auto"/>
              <w:ind w:left="107" w:right="95"/>
              <w:jc w:val="both"/>
              <w:rPr>
                <w:sz w:val="18"/>
              </w:rPr>
            </w:pPr>
            <w:r>
              <w:rPr>
                <w:spacing w:val="-7"/>
                <w:sz w:val="18"/>
              </w:rPr>
              <w:t>施工图经审查合格后，仍有违</w:t>
            </w:r>
            <w:r>
              <w:rPr>
                <w:spacing w:val="-9"/>
                <w:sz w:val="18"/>
              </w:rPr>
              <w:t>反法律、法规和工程建设强制</w:t>
            </w:r>
            <w:r>
              <w:rPr>
                <w:spacing w:val="-8"/>
                <w:sz w:val="18"/>
              </w:rPr>
              <w:t>性标准的问题，给建设单位造</w:t>
            </w:r>
            <w:r>
              <w:rPr>
                <w:sz w:val="18"/>
              </w:rPr>
              <w:t>成损失的</w:t>
            </w:r>
          </w:p>
        </w:tc>
        <w:tc>
          <w:tcPr>
            <w:tcW w:w="2997" w:type="dxa"/>
          </w:tcPr>
          <w:p>
            <w:pPr>
              <w:pStyle w:val="7"/>
              <w:spacing w:line="364" w:lineRule="auto"/>
              <w:ind w:left="108" w:right="176"/>
              <w:jc w:val="both"/>
              <w:rPr>
                <w:sz w:val="18"/>
              </w:rPr>
            </w:pPr>
            <w:r>
              <w:rPr>
                <w:sz w:val="18"/>
              </w:rPr>
              <w:t>《房屋建筑和市政基础设施工程施工图设计文件审查管理办法》第十五条</w:t>
            </w:r>
          </w:p>
          <w:p>
            <w:pPr>
              <w:pStyle w:val="7"/>
              <w:spacing w:line="364" w:lineRule="auto"/>
              <w:ind w:left="108" w:right="176"/>
              <w:rPr>
                <w:sz w:val="18"/>
              </w:rPr>
            </w:pPr>
            <w:r>
              <w:rPr>
                <w:sz w:val="18"/>
              </w:rPr>
              <w:t>《房屋建筑和市政基础设施工程施工图设计文件审查管理办法》第十</w:t>
            </w:r>
          </w:p>
          <w:p>
            <w:pPr>
              <w:pStyle w:val="7"/>
              <w:spacing w:line="230" w:lineRule="exact"/>
              <w:ind w:left="108"/>
              <w:rPr>
                <w:sz w:val="18"/>
              </w:rPr>
            </w:pPr>
            <w:r>
              <w:rPr>
                <w:sz w:val="18"/>
              </w:rPr>
              <w:t>五条</w:t>
            </w:r>
          </w:p>
        </w:tc>
        <w:tc>
          <w:tcPr>
            <w:tcW w:w="7448" w:type="dxa"/>
          </w:tcPr>
          <w:p>
            <w:pPr>
              <w:pStyle w:val="7"/>
              <w:spacing w:line="225" w:lineRule="exact"/>
              <w:ind w:left="106"/>
              <w:rPr>
                <w:sz w:val="18"/>
              </w:rPr>
            </w:pPr>
            <w:r>
              <w:rPr>
                <w:sz w:val="18"/>
              </w:rPr>
              <w:t>赔偿</w:t>
            </w:r>
          </w:p>
          <w:p>
            <w:pPr>
              <w:pStyle w:val="7"/>
              <w:tabs>
                <w:tab w:val="left" w:pos="1097"/>
              </w:tabs>
              <w:spacing w:before="119" w:line="364" w:lineRule="auto"/>
              <w:ind w:left="106" w:right="7"/>
              <w:rPr>
                <w:sz w:val="18"/>
              </w:rPr>
            </w:pPr>
            <w:r>
              <w:rPr>
                <w:sz w:val="18"/>
              </w:rPr>
              <w:t>第十五条</w:t>
            </w:r>
            <w:r>
              <w:rPr>
                <w:sz w:val="18"/>
              </w:rPr>
              <w:tab/>
            </w:r>
            <w:r>
              <w:rPr>
                <w:sz w:val="18"/>
              </w:rPr>
              <w:t>勘察设计企业应当依法进行建设工程勘察</w:t>
            </w:r>
            <w:r>
              <w:rPr>
                <w:spacing w:val="-75"/>
                <w:sz w:val="18"/>
              </w:rPr>
              <w:t>、</w:t>
            </w:r>
            <w:r>
              <w:rPr>
                <w:sz w:val="18"/>
              </w:rPr>
              <w:t>设计</w:t>
            </w:r>
            <w:r>
              <w:rPr>
                <w:spacing w:val="-75"/>
                <w:sz w:val="18"/>
              </w:rPr>
              <w:t>，</w:t>
            </w:r>
            <w:r>
              <w:rPr>
                <w:sz w:val="18"/>
              </w:rPr>
              <w:t>严格执行工程建设强制性标准</w:t>
            </w:r>
            <w:r>
              <w:rPr>
                <w:spacing w:val="-16"/>
                <w:sz w:val="18"/>
              </w:rPr>
              <w:t xml:space="preserve">， </w:t>
            </w:r>
            <w:r>
              <w:rPr>
                <w:sz w:val="18"/>
              </w:rPr>
              <w:t>并对建设工程勘察、设计的质量负责。</w:t>
            </w:r>
          </w:p>
          <w:p>
            <w:pPr>
              <w:pStyle w:val="7"/>
              <w:spacing w:line="364" w:lineRule="auto"/>
              <w:ind w:left="106" w:right="129"/>
              <w:rPr>
                <w:sz w:val="18"/>
              </w:rPr>
            </w:pPr>
            <w:r>
              <w:rPr>
                <w:sz w:val="18"/>
              </w:rPr>
              <w:t>审查机构对施工图审查工作负责，承担审查责任。施工图经审查合格后，仍有违反法律、法规和工程建设强制性标准的问题，给建设单位造成损失的，审查机构依法承担相应的赔偿责</w:t>
            </w:r>
          </w:p>
          <w:p>
            <w:pPr>
              <w:pStyle w:val="7"/>
              <w:spacing w:line="230" w:lineRule="exact"/>
              <w:ind w:left="106"/>
              <w:rPr>
                <w:sz w:val="18"/>
              </w:rPr>
            </w:pPr>
            <w:r>
              <w:rPr>
                <w:sz w:val="18"/>
              </w:rPr>
              <w:t>任。</w:t>
            </w:r>
          </w:p>
        </w:tc>
        <w:tc>
          <w:tcPr>
            <w:tcW w:w="722" w:type="dxa"/>
          </w:tcPr>
          <w:p>
            <w:pPr>
              <w:pStyle w:val="7"/>
              <w:spacing w:line="225" w:lineRule="exact"/>
              <w:ind w:left="108"/>
              <w:rPr>
                <w:sz w:val="18"/>
              </w:rPr>
            </w:pPr>
            <w:r>
              <w:rPr>
                <w:sz w:val="18"/>
              </w:rPr>
              <w:t>一般</w:t>
            </w:r>
          </w:p>
        </w:tc>
      </w:tr>
    </w:tbl>
    <w:p/>
    <w:sectPr>
      <w:pgSz w:w="16840" w:h="11910" w:orient="landscape"/>
      <w:pgMar w:top="720" w:right="640" w:bottom="720" w:left="660" w:header="0" w:footer="524"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SimSun">
    <w:panose1 w:val="02010600030101010101"/>
    <w:charset w:val="86"/>
    <w:family w:val="auto"/>
    <w:pitch w:val="default"/>
    <w:sig w:usb0="0000000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4" w:lineRule="auto"/>
      <w:rPr>
        <w:b w:val="0"/>
        <w:sz w:val="20"/>
      </w:rPr>
    </w:pPr>
    <w:r>
      <w:pict>
        <v:shape id="_x0000_s4097" o:spid="_x0000_s4097" o:spt="202" type="#_x0000_t202" style="position:absolute;left:0pt;margin-left:402.4pt;margin-top:554.05pt;height:16.05pt;width:37pt;mso-position-horizontal-relative:page;mso-position-vertical-relative:page;z-index:-265630720;mso-width-relative:page;mso-height-relative:page;" filled="f" stroked="f" coordsize="21600,21600">
          <v:path/>
          <v:fill on="f" focussize="0,0"/>
          <v:stroke on="f" joinstyle="miter"/>
          <v:imagedata o:title=""/>
          <o:lock v:ext="edit"/>
          <v:textbox inset="0mm,0mm,0mm,0mm">
            <w:txbxContent>
              <w:p>
                <w:pPr>
                  <w:spacing w:before="0" w:line="321" w:lineRule="exact"/>
                  <w:ind w:left="20" w:right="0" w:firstLine="0"/>
                  <w:jc w:val="left"/>
                  <w:rPr>
                    <w:rFonts w:ascii="仿宋_GB2312"/>
                    <w:sz w:val="28"/>
                  </w:rPr>
                </w:pPr>
                <w:r>
                  <w:rPr>
                    <w:rFonts w:ascii="仿宋_GB2312"/>
                    <w:sz w:val="28"/>
                  </w:rPr>
                  <w:t xml:space="preserve">- </w:t>
                </w:r>
                <w:r>
                  <w:fldChar w:fldCharType="begin"/>
                </w:r>
                <w:r>
                  <w:rPr>
                    <w:rFonts w:ascii="仿宋_GB2312"/>
                    <w:sz w:val="28"/>
                  </w:rPr>
                  <w:instrText xml:space="preserve"> PAGE </w:instrText>
                </w:r>
                <w:r>
                  <w:fldChar w:fldCharType="separate"/>
                </w:r>
                <w:r>
                  <w:t>1</w:t>
                </w:r>
                <w:r>
                  <w:fldChar w:fldCharType="end"/>
                </w:r>
                <w:r>
                  <w:rPr>
                    <w:rFonts w:ascii="仿宋_GB2312"/>
                    <w:sz w:val="28"/>
                  </w:rPr>
                  <w:t xml:space="preserve"> -</w:t>
                </w:r>
              </w:p>
            </w:txbxContent>
          </v:textbox>
        </v:shape>
      </w:pic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4" w:lineRule="auto"/>
      <w:rPr>
        <w:b w:val="0"/>
        <w:sz w:val="20"/>
      </w:rPr>
    </w:pPr>
    <w:r>
      <w:pict>
        <v:shape id="_x0000_s4106" o:spid="_x0000_s4106" o:spt="202" type="#_x0000_t202" style="position:absolute;left:0pt;margin-left:398.95pt;margin-top:554.05pt;height:16.05pt;width:44.1pt;mso-position-horizontal-relative:page;mso-position-vertical-relative:page;z-index:-265621504;mso-width-relative:page;mso-height-relative:page;" filled="f" stroked="f" coordsize="21600,21600">
          <v:path/>
          <v:fill on="f" focussize="0,0"/>
          <v:stroke on="f" joinstyle="miter"/>
          <v:imagedata o:title=""/>
          <o:lock v:ext="edit"/>
          <v:textbox inset="0mm,0mm,0mm,0mm">
            <w:txbxContent>
              <w:p>
                <w:pPr>
                  <w:spacing w:before="0" w:line="321" w:lineRule="exact"/>
                  <w:ind w:left="20" w:right="0" w:firstLine="0"/>
                  <w:jc w:val="left"/>
                  <w:rPr>
                    <w:rFonts w:ascii="仿宋_GB2312"/>
                    <w:sz w:val="28"/>
                  </w:rPr>
                </w:pPr>
                <w:r>
                  <w:rPr>
                    <w:rFonts w:ascii="仿宋_GB2312"/>
                    <w:sz w:val="28"/>
                  </w:rPr>
                  <w:t xml:space="preserve">- </w:t>
                </w:r>
                <w:r>
                  <w:fldChar w:fldCharType="begin"/>
                </w:r>
                <w:r>
                  <w:rPr>
                    <w:rFonts w:ascii="仿宋_GB2312"/>
                    <w:sz w:val="28"/>
                  </w:rPr>
                  <w:instrText xml:space="preserve"> PAGE </w:instrText>
                </w:r>
                <w:r>
                  <w:fldChar w:fldCharType="separate"/>
                </w:r>
                <w:r>
                  <w:t>90</w:t>
                </w:r>
                <w:r>
                  <w:fldChar w:fldCharType="end"/>
                </w:r>
                <w:r>
                  <w:rPr>
                    <w:rFonts w:ascii="仿宋_GB2312"/>
                    <w:sz w:val="28"/>
                  </w:rPr>
                  <w:t xml:space="preserve"> -</w:t>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4" w:lineRule="auto"/>
      <w:rPr>
        <w:b w:val="0"/>
        <w:sz w:val="20"/>
      </w:rPr>
    </w:pPr>
    <w:r>
      <w:pict>
        <v:shape id="_x0000_s4098" o:spid="_x0000_s4098" o:spt="202" type="#_x0000_t202" style="position:absolute;left:0pt;margin-left:398.95pt;margin-top:554.05pt;height:16.05pt;width:44.1pt;mso-position-horizontal-relative:page;mso-position-vertical-relative:page;z-index:-265629696;mso-width-relative:page;mso-height-relative:page;" filled="f" stroked="f" coordsize="21600,21600">
          <v:path/>
          <v:fill on="f" focussize="0,0"/>
          <v:stroke on="f" joinstyle="miter"/>
          <v:imagedata o:title=""/>
          <o:lock v:ext="edit"/>
          <v:textbox inset="0mm,0mm,0mm,0mm">
            <w:txbxContent>
              <w:p>
                <w:pPr>
                  <w:spacing w:before="0" w:line="321" w:lineRule="exact"/>
                  <w:ind w:left="20" w:right="0" w:firstLine="0"/>
                  <w:jc w:val="left"/>
                  <w:rPr>
                    <w:rFonts w:ascii="仿宋_GB2312"/>
                    <w:sz w:val="28"/>
                  </w:rPr>
                </w:pPr>
                <w:r>
                  <w:rPr>
                    <w:rFonts w:ascii="仿宋_GB2312"/>
                    <w:sz w:val="28"/>
                  </w:rPr>
                  <w:t xml:space="preserve">- </w:t>
                </w:r>
                <w:r>
                  <w:fldChar w:fldCharType="begin"/>
                </w:r>
                <w:r>
                  <w:rPr>
                    <w:rFonts w:ascii="仿宋_GB2312"/>
                    <w:sz w:val="28"/>
                  </w:rPr>
                  <w:instrText xml:space="preserve"> PAGE </w:instrText>
                </w:r>
                <w:r>
                  <w:fldChar w:fldCharType="separate"/>
                </w:r>
                <w:r>
                  <w:t>10</w:t>
                </w:r>
                <w:r>
                  <w:fldChar w:fldCharType="end"/>
                </w:r>
                <w:r>
                  <w:rPr>
                    <w:rFonts w:ascii="仿宋_GB2312"/>
                    <w:sz w:val="28"/>
                  </w:rPr>
                  <w:t xml:space="preserve"> -</w:t>
                </w:r>
              </w:p>
            </w:txbxContent>
          </v:textbox>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4" w:lineRule="auto"/>
      <w:rPr>
        <w:b w:val="0"/>
        <w:sz w:val="20"/>
      </w:rPr>
    </w:pPr>
    <w:r>
      <w:pict>
        <v:shape id="_x0000_s4099" o:spid="_x0000_s4099" o:spt="202" type="#_x0000_t202" style="position:absolute;left:0pt;margin-left:398.95pt;margin-top:554.05pt;height:16.05pt;width:44.1pt;mso-position-horizontal-relative:page;mso-position-vertical-relative:page;z-index:-265628672;mso-width-relative:page;mso-height-relative:page;" filled="f" stroked="f" coordsize="21600,21600">
          <v:path/>
          <v:fill on="f" focussize="0,0"/>
          <v:stroke on="f" joinstyle="miter"/>
          <v:imagedata o:title=""/>
          <o:lock v:ext="edit"/>
          <v:textbox inset="0mm,0mm,0mm,0mm">
            <w:txbxContent>
              <w:p>
                <w:pPr>
                  <w:spacing w:before="0" w:line="321" w:lineRule="exact"/>
                  <w:ind w:left="20" w:right="0" w:firstLine="0"/>
                  <w:jc w:val="left"/>
                  <w:rPr>
                    <w:rFonts w:ascii="仿宋_GB2312"/>
                    <w:sz w:val="28"/>
                  </w:rPr>
                </w:pPr>
                <w:r>
                  <w:rPr>
                    <w:rFonts w:ascii="仿宋_GB2312"/>
                    <w:sz w:val="28"/>
                  </w:rPr>
                  <w:t xml:space="preserve">- </w:t>
                </w:r>
                <w:r>
                  <w:fldChar w:fldCharType="begin"/>
                </w:r>
                <w:r>
                  <w:rPr>
                    <w:rFonts w:ascii="仿宋_GB2312"/>
                    <w:sz w:val="28"/>
                  </w:rPr>
                  <w:instrText xml:space="preserve"> PAGE </w:instrText>
                </w:r>
                <w:r>
                  <w:fldChar w:fldCharType="separate"/>
                </w:r>
                <w:r>
                  <w:t>20</w:t>
                </w:r>
                <w:r>
                  <w:fldChar w:fldCharType="end"/>
                </w:r>
                <w:r>
                  <w:rPr>
                    <w:rFonts w:ascii="仿宋_GB2312"/>
                    <w:sz w:val="28"/>
                  </w:rPr>
                  <w:t xml:space="preserve"> -</w:t>
                </w:r>
              </w:p>
            </w:txbxContent>
          </v:textbox>
        </v:shape>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4" w:lineRule="auto"/>
      <w:rPr>
        <w:b w:val="0"/>
        <w:sz w:val="20"/>
      </w:rPr>
    </w:pPr>
    <w:r>
      <w:pict>
        <v:shape id="_x0000_s4100" o:spid="_x0000_s4100" o:spt="202" type="#_x0000_t202" style="position:absolute;left:0pt;margin-left:398.95pt;margin-top:554.05pt;height:16.05pt;width:44.1pt;mso-position-horizontal-relative:page;mso-position-vertical-relative:page;z-index:-265627648;mso-width-relative:page;mso-height-relative:page;" filled="f" stroked="f" coordsize="21600,21600">
          <v:path/>
          <v:fill on="f" focussize="0,0"/>
          <v:stroke on="f" joinstyle="miter"/>
          <v:imagedata o:title=""/>
          <o:lock v:ext="edit"/>
          <v:textbox inset="0mm,0mm,0mm,0mm">
            <w:txbxContent>
              <w:p>
                <w:pPr>
                  <w:spacing w:before="0" w:line="321" w:lineRule="exact"/>
                  <w:ind w:left="20" w:right="0" w:firstLine="0"/>
                  <w:jc w:val="left"/>
                  <w:rPr>
                    <w:rFonts w:ascii="仿宋_GB2312"/>
                    <w:sz w:val="28"/>
                  </w:rPr>
                </w:pPr>
                <w:r>
                  <w:rPr>
                    <w:rFonts w:ascii="仿宋_GB2312"/>
                    <w:sz w:val="28"/>
                  </w:rPr>
                  <w:t xml:space="preserve">- </w:t>
                </w:r>
                <w:r>
                  <w:fldChar w:fldCharType="begin"/>
                </w:r>
                <w:r>
                  <w:rPr>
                    <w:rFonts w:ascii="仿宋_GB2312"/>
                    <w:sz w:val="28"/>
                  </w:rPr>
                  <w:instrText xml:space="preserve"> PAGE </w:instrText>
                </w:r>
                <w:r>
                  <w:fldChar w:fldCharType="separate"/>
                </w:r>
                <w:r>
                  <w:t>30</w:t>
                </w:r>
                <w:r>
                  <w:fldChar w:fldCharType="end"/>
                </w:r>
                <w:r>
                  <w:rPr>
                    <w:rFonts w:ascii="仿宋_GB2312"/>
                    <w:sz w:val="28"/>
                  </w:rPr>
                  <w:t xml:space="preserve"> -</w:t>
                </w:r>
              </w:p>
            </w:txbxContent>
          </v:textbox>
        </v:shape>
      </w:pic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4" w:lineRule="auto"/>
      <w:rPr>
        <w:b w:val="0"/>
        <w:sz w:val="20"/>
      </w:rPr>
    </w:pPr>
    <w:r>
      <w:pict>
        <v:shape id="_x0000_s4101" o:spid="_x0000_s4101" o:spt="202" type="#_x0000_t202" style="position:absolute;left:0pt;margin-left:398.95pt;margin-top:554.05pt;height:16.05pt;width:44.1pt;mso-position-horizontal-relative:page;mso-position-vertical-relative:page;z-index:-265626624;mso-width-relative:page;mso-height-relative:page;" filled="f" stroked="f" coordsize="21600,21600">
          <v:path/>
          <v:fill on="f" focussize="0,0"/>
          <v:stroke on="f" joinstyle="miter"/>
          <v:imagedata o:title=""/>
          <o:lock v:ext="edit"/>
          <v:textbox inset="0mm,0mm,0mm,0mm">
            <w:txbxContent>
              <w:p>
                <w:pPr>
                  <w:spacing w:before="0" w:line="321" w:lineRule="exact"/>
                  <w:ind w:left="20" w:right="0" w:firstLine="0"/>
                  <w:jc w:val="left"/>
                  <w:rPr>
                    <w:rFonts w:ascii="仿宋_GB2312"/>
                    <w:sz w:val="28"/>
                  </w:rPr>
                </w:pPr>
                <w:r>
                  <w:rPr>
                    <w:rFonts w:ascii="仿宋_GB2312"/>
                    <w:sz w:val="28"/>
                  </w:rPr>
                  <w:t xml:space="preserve">- </w:t>
                </w:r>
                <w:r>
                  <w:fldChar w:fldCharType="begin"/>
                </w:r>
                <w:r>
                  <w:rPr>
                    <w:rFonts w:ascii="仿宋_GB2312"/>
                    <w:sz w:val="28"/>
                  </w:rPr>
                  <w:instrText xml:space="preserve"> PAGE </w:instrText>
                </w:r>
                <w:r>
                  <w:fldChar w:fldCharType="separate"/>
                </w:r>
                <w:r>
                  <w:t>40</w:t>
                </w:r>
                <w:r>
                  <w:fldChar w:fldCharType="end"/>
                </w:r>
                <w:r>
                  <w:rPr>
                    <w:rFonts w:ascii="仿宋_GB2312"/>
                    <w:sz w:val="28"/>
                  </w:rPr>
                  <w:t xml:space="preserve"> -</w:t>
                </w:r>
              </w:p>
            </w:txbxContent>
          </v:textbox>
        </v:shape>
      </w:pic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4" w:lineRule="auto"/>
      <w:rPr>
        <w:b w:val="0"/>
        <w:sz w:val="20"/>
      </w:rPr>
    </w:pPr>
    <w:r>
      <w:pict>
        <v:shape id="_x0000_s4102" o:spid="_x0000_s4102" o:spt="202" type="#_x0000_t202" style="position:absolute;left:0pt;margin-left:398.95pt;margin-top:554.05pt;height:16.05pt;width:44.1pt;mso-position-horizontal-relative:page;mso-position-vertical-relative:page;z-index:-265625600;mso-width-relative:page;mso-height-relative:page;" filled="f" stroked="f" coordsize="21600,21600">
          <v:path/>
          <v:fill on="f" focussize="0,0"/>
          <v:stroke on="f" joinstyle="miter"/>
          <v:imagedata o:title=""/>
          <o:lock v:ext="edit"/>
          <v:textbox inset="0mm,0mm,0mm,0mm">
            <w:txbxContent>
              <w:p>
                <w:pPr>
                  <w:spacing w:before="0" w:line="321" w:lineRule="exact"/>
                  <w:ind w:left="20" w:right="0" w:firstLine="0"/>
                  <w:jc w:val="left"/>
                  <w:rPr>
                    <w:rFonts w:ascii="仿宋_GB2312"/>
                    <w:sz w:val="28"/>
                  </w:rPr>
                </w:pPr>
                <w:r>
                  <w:rPr>
                    <w:rFonts w:ascii="仿宋_GB2312"/>
                    <w:sz w:val="28"/>
                  </w:rPr>
                  <w:t xml:space="preserve">- </w:t>
                </w:r>
                <w:r>
                  <w:fldChar w:fldCharType="begin"/>
                </w:r>
                <w:r>
                  <w:rPr>
                    <w:rFonts w:ascii="仿宋_GB2312"/>
                    <w:sz w:val="28"/>
                  </w:rPr>
                  <w:instrText xml:space="preserve"> PAGE </w:instrText>
                </w:r>
                <w:r>
                  <w:fldChar w:fldCharType="separate"/>
                </w:r>
                <w:r>
                  <w:t>50</w:t>
                </w:r>
                <w:r>
                  <w:fldChar w:fldCharType="end"/>
                </w:r>
                <w:r>
                  <w:rPr>
                    <w:rFonts w:ascii="仿宋_GB2312"/>
                    <w:sz w:val="28"/>
                  </w:rPr>
                  <w:t xml:space="preserve"> -</w:t>
                </w:r>
              </w:p>
            </w:txbxContent>
          </v:textbox>
        </v:shape>
      </w:pic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4" w:lineRule="auto"/>
      <w:rPr>
        <w:b w:val="0"/>
        <w:sz w:val="20"/>
      </w:rPr>
    </w:pPr>
    <w:r>
      <w:pict>
        <v:shape id="_x0000_s4103" o:spid="_x0000_s4103" o:spt="202" type="#_x0000_t202" style="position:absolute;left:0pt;margin-left:398.95pt;margin-top:554.05pt;height:16.05pt;width:44.1pt;mso-position-horizontal-relative:page;mso-position-vertical-relative:page;z-index:-265624576;mso-width-relative:page;mso-height-relative:page;" filled="f" stroked="f" coordsize="21600,21600">
          <v:path/>
          <v:fill on="f" focussize="0,0"/>
          <v:stroke on="f" joinstyle="miter"/>
          <v:imagedata o:title=""/>
          <o:lock v:ext="edit"/>
          <v:textbox inset="0mm,0mm,0mm,0mm">
            <w:txbxContent>
              <w:p>
                <w:pPr>
                  <w:spacing w:before="0" w:line="321" w:lineRule="exact"/>
                  <w:ind w:left="20" w:right="0" w:firstLine="0"/>
                  <w:jc w:val="left"/>
                  <w:rPr>
                    <w:rFonts w:ascii="仿宋_GB2312"/>
                    <w:sz w:val="28"/>
                  </w:rPr>
                </w:pPr>
                <w:r>
                  <w:rPr>
                    <w:rFonts w:ascii="仿宋_GB2312"/>
                    <w:sz w:val="28"/>
                  </w:rPr>
                  <w:t xml:space="preserve">- </w:t>
                </w:r>
                <w:r>
                  <w:fldChar w:fldCharType="begin"/>
                </w:r>
                <w:r>
                  <w:rPr>
                    <w:rFonts w:ascii="仿宋_GB2312"/>
                    <w:sz w:val="28"/>
                  </w:rPr>
                  <w:instrText xml:space="preserve"> PAGE </w:instrText>
                </w:r>
                <w:r>
                  <w:fldChar w:fldCharType="separate"/>
                </w:r>
                <w:r>
                  <w:t>60</w:t>
                </w:r>
                <w:r>
                  <w:fldChar w:fldCharType="end"/>
                </w:r>
                <w:r>
                  <w:rPr>
                    <w:rFonts w:ascii="仿宋_GB2312"/>
                    <w:sz w:val="28"/>
                  </w:rPr>
                  <w:t xml:space="preserve"> -</w:t>
                </w:r>
              </w:p>
            </w:txbxContent>
          </v:textbox>
        </v:shape>
      </w:pic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4" w:lineRule="auto"/>
      <w:rPr>
        <w:b w:val="0"/>
        <w:sz w:val="20"/>
      </w:rPr>
    </w:pPr>
    <w:r>
      <w:pict>
        <v:shape id="_x0000_s4104" o:spid="_x0000_s4104" o:spt="202" type="#_x0000_t202" style="position:absolute;left:0pt;margin-left:398.95pt;margin-top:554.05pt;height:16.05pt;width:44.1pt;mso-position-horizontal-relative:page;mso-position-vertical-relative:page;z-index:-265623552;mso-width-relative:page;mso-height-relative:page;" filled="f" stroked="f" coordsize="21600,21600">
          <v:path/>
          <v:fill on="f" focussize="0,0"/>
          <v:stroke on="f" joinstyle="miter"/>
          <v:imagedata o:title=""/>
          <o:lock v:ext="edit"/>
          <v:textbox inset="0mm,0mm,0mm,0mm">
            <w:txbxContent>
              <w:p>
                <w:pPr>
                  <w:spacing w:before="0" w:line="321" w:lineRule="exact"/>
                  <w:ind w:left="20" w:right="0" w:firstLine="0"/>
                  <w:jc w:val="left"/>
                  <w:rPr>
                    <w:rFonts w:ascii="仿宋_GB2312"/>
                    <w:sz w:val="28"/>
                  </w:rPr>
                </w:pPr>
                <w:r>
                  <w:rPr>
                    <w:rFonts w:ascii="仿宋_GB2312"/>
                    <w:sz w:val="28"/>
                  </w:rPr>
                  <w:t xml:space="preserve">- </w:t>
                </w:r>
                <w:r>
                  <w:fldChar w:fldCharType="begin"/>
                </w:r>
                <w:r>
                  <w:rPr>
                    <w:rFonts w:ascii="仿宋_GB2312"/>
                    <w:sz w:val="28"/>
                  </w:rPr>
                  <w:instrText xml:space="preserve"> PAGE </w:instrText>
                </w:r>
                <w:r>
                  <w:fldChar w:fldCharType="separate"/>
                </w:r>
                <w:r>
                  <w:t>70</w:t>
                </w:r>
                <w:r>
                  <w:fldChar w:fldCharType="end"/>
                </w:r>
                <w:r>
                  <w:rPr>
                    <w:rFonts w:ascii="仿宋_GB2312"/>
                    <w:sz w:val="28"/>
                  </w:rPr>
                  <w:t xml:space="preserve"> -</w:t>
                </w:r>
              </w:p>
            </w:txbxContent>
          </v:textbox>
        </v:shape>
      </w:pic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4" w:lineRule="auto"/>
      <w:rPr>
        <w:b w:val="0"/>
        <w:sz w:val="20"/>
      </w:rPr>
    </w:pPr>
    <w:r>
      <w:pict>
        <v:shape id="_x0000_s4105" o:spid="_x0000_s4105" o:spt="202" type="#_x0000_t202" style="position:absolute;left:0pt;margin-left:398.95pt;margin-top:554.05pt;height:16.05pt;width:44.1pt;mso-position-horizontal-relative:page;mso-position-vertical-relative:page;z-index:-265622528;mso-width-relative:page;mso-height-relative:page;" filled="f" stroked="f" coordsize="21600,21600">
          <v:path/>
          <v:fill on="f" focussize="0,0"/>
          <v:stroke on="f" joinstyle="miter"/>
          <v:imagedata o:title=""/>
          <o:lock v:ext="edit"/>
          <v:textbox inset="0mm,0mm,0mm,0mm">
            <w:txbxContent>
              <w:p>
                <w:pPr>
                  <w:spacing w:before="0" w:line="321" w:lineRule="exact"/>
                  <w:ind w:left="20" w:right="0" w:firstLine="0"/>
                  <w:jc w:val="left"/>
                  <w:rPr>
                    <w:rFonts w:ascii="仿宋_GB2312"/>
                    <w:sz w:val="28"/>
                  </w:rPr>
                </w:pPr>
                <w:r>
                  <w:rPr>
                    <w:rFonts w:ascii="仿宋_GB2312"/>
                    <w:sz w:val="28"/>
                  </w:rPr>
                  <w:t xml:space="preserve">- </w:t>
                </w:r>
                <w:r>
                  <w:fldChar w:fldCharType="begin"/>
                </w:r>
                <w:r>
                  <w:rPr>
                    <w:rFonts w:ascii="仿宋_GB2312"/>
                    <w:sz w:val="28"/>
                  </w:rPr>
                  <w:instrText xml:space="preserve"> PAGE </w:instrText>
                </w:r>
                <w:r>
                  <w:fldChar w:fldCharType="separate"/>
                </w:r>
                <w:r>
                  <w:t>80</w:t>
                </w:r>
                <w:r>
                  <w:fldChar w:fldCharType="end"/>
                </w:r>
                <w:r>
                  <w:rPr>
                    <w:rFonts w:ascii="仿宋_GB2312"/>
                    <w:sz w:val="28"/>
                  </w:rPr>
                  <w:t xml:space="preserve"> -</w:t>
                </w:r>
              </w:p>
            </w:txbxContent>
          </v:textbox>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false"/>
  <w:bordersDoNotSurroundFooter w:val="false"/>
  <w:documentProtection w:enforcement="0"/>
  <w:defaultTabStop w:val="720"/>
  <w:drawingGridHorizontalSpacing w:val="110"/>
  <w:displayHorizontalDrawingGridEvery w:val="1"/>
  <w:displayVerticalDrawingGridEvery w:val="1"/>
  <w:noPunctuationKerning w:val="true"/>
  <w:characterSpacingControl w:val="doNotCompress"/>
  <w:hdrShapeDefaults>
    <o:shapelayout v:ext="edit">
      <o:idmap v:ext="edit" data="3,4"/>
    </o:shapelayout>
  </w:hdrShapeDefaults>
  <w:footnotePr>
    <w:footnote w:id="0"/>
    <w:footnote w:id="1"/>
  </w:footnotePr>
  <w:endnotePr>
    <w:endnote w:id="0"/>
    <w:endnote w:id="1"/>
  </w:endnotePr>
  <w:compat>
    <w:ulTrailSpace/>
    <w:doNotExpandShiftReturn/>
    <w:doNotWrapTextWithPunct/>
    <w:doNotUseEastAsianBreakRules/>
    <w:useFELayout/>
    <w:doNotUseIndentAsNumberingTabStop/>
    <w:useAltKinsokuLineBreakRules/>
    <w:compatSetting w:name="compatibilityMode" w:uri="http://schemas.microsoft.com/office/word" w:val="12"/>
  </w:compat>
  <w:rsids>
    <w:rsidRoot w:val="00000000"/>
    <w:rsid w:val="4FE7F9B9"/>
    <w:rsid w:val="777B1A61"/>
    <w:rsid w:val="77DF0386"/>
    <w:rsid w:val="7FF9241E"/>
    <w:rsid w:val="DEFD114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宋体" w:hAnsi="宋体" w:eastAsia="宋体" w:cs="宋体"/>
      <w:sz w:val="22"/>
      <w:szCs w:val="22"/>
      <w:lang w:val="zh-CN" w:eastAsia="zh-CN" w:bidi="zh-CN"/>
    </w:rPr>
  </w:style>
  <w:style w:type="character" w:default="1" w:styleId="4">
    <w:name w:val="Default Paragraph Font"/>
    <w:semiHidden/>
    <w:unhideWhenUsed/>
    <w:qFormat/>
    <w:uiPriority w:val="1"/>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1"/>
    <w:rPr>
      <w:rFonts w:ascii="宋体" w:hAnsi="宋体" w:eastAsia="宋体" w:cs="宋体"/>
      <w:b/>
      <w:bCs/>
      <w:sz w:val="30"/>
      <w:szCs w:val="30"/>
      <w:lang w:val="zh-CN" w:eastAsia="zh-CN" w:bidi="zh-CN"/>
    </w:rPr>
  </w:style>
  <w:style w:type="table" w:customStyle="1" w:styleId="5">
    <w:name w:val="Table Normal"/>
    <w:semiHidden/>
    <w:unhideWhenUsed/>
    <w:qFormat/>
    <w:uiPriority w:val="2"/>
    <w:tblPr>
      <w:tblCellMar>
        <w:top w:w="0" w:type="dxa"/>
        <w:left w:w="0" w:type="dxa"/>
        <w:bottom w:w="0" w:type="dxa"/>
        <w:right w:w="0" w:type="dxa"/>
      </w:tblCellMar>
    </w:tblPr>
  </w:style>
  <w:style w:type="paragraph" w:styleId="6">
    <w:name w:val="List Paragraph"/>
    <w:basedOn w:val="1"/>
    <w:qFormat/>
    <w:uiPriority w:val="1"/>
    <w:rPr>
      <w:lang w:val="zh-CN" w:eastAsia="zh-CN" w:bidi="zh-CN"/>
    </w:rPr>
  </w:style>
  <w:style w:type="paragraph" w:customStyle="1" w:styleId="7">
    <w:name w:val="Table Paragraph"/>
    <w:basedOn w:val="1"/>
    <w:qFormat/>
    <w:uiPriority w:val="1"/>
    <w:rPr>
      <w:rFonts w:ascii="宋体" w:hAnsi="宋体" w:eastAsia="宋体" w:cs="宋体"/>
      <w:lang w:val="zh-CN" w:eastAsia="zh-CN" w:bidi="zh-CN"/>
    </w:r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customXml" Target="../customXml/item1.xml"/><Relationship Id="rId15" Type="http://schemas.openxmlformats.org/officeDocument/2006/relationships/theme" Target="theme/theme1.xml"/><Relationship Id="rId14" Type="http://schemas.openxmlformats.org/officeDocument/2006/relationships/footer" Target="footer10.xml"/><Relationship Id="rId13" Type="http://schemas.openxmlformats.org/officeDocument/2006/relationships/footer" Target="footer9.xml"/><Relationship Id="rId12" Type="http://schemas.openxmlformats.org/officeDocument/2006/relationships/footer" Target="footer8.xml"/><Relationship Id="rId11" Type="http://schemas.openxmlformats.org/officeDocument/2006/relationships/footer" Target="footer7.xml"/><Relationship Id="rId10" Type="http://schemas.openxmlformats.org/officeDocument/2006/relationships/footer" Target="footer6.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4097"/>
    <customShpInfo spid="_x0000_s4098"/>
    <customShpInfo spid="_x0000_s4099"/>
    <customShpInfo spid="_x0000_s4100"/>
    <customShpInfo spid="_x0000_s4101"/>
    <customShpInfo spid="_x0000_s4102"/>
    <customShpInfo spid="_x0000_s4103"/>
    <customShpInfo spid="_x0000_s4104"/>
    <customShpInfo spid="_x0000_s4105"/>
    <customShpInfo spid="_x0000_s410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ScaleCrop>false</ScaleCrop>
  <LinksUpToDate>false</LinksUpToDate>
  <Application>WPS Office_11.8.2.9793_F1E327BC-269C-435d-A152-05C5408002CA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2021-09-29T19:23:00Z</dcterms:created>
  <dc:creator>User</dc:creator>
  <cp:lastModifiedBy>pj</cp:lastModifiedBy>
  <dcterms:modified xsi:type="dcterms:W3CDTF">2021-11-24T09:12:53Z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2020-10-19T00:00:00Z</vt:filetime>
  </property>
  <property fmtid="{D5CDD505-2E9C-101B-9397-08002B2CF9AE}" pid="3" name="Creator">
    <vt:lpwstr>WPS Office</vt:lpwstr>
  </property>
  <property fmtid="{D5CDD505-2E9C-101B-9397-08002B2CF9AE}" pid="4" name="LastSaved">
    <vt:filetime>2021-09-29T00:00:00Z</vt:filetime>
  </property>
  <property fmtid="{D5CDD505-2E9C-101B-9397-08002B2CF9AE}" pid="5" name="KSOProductBuildVer">
    <vt:lpwstr>2052-11.8.2.9793</vt:lpwstr>
  </property>
</Properties>
</file>