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547" w:rsidRPr="00C52123" w:rsidRDefault="00992547" w:rsidP="00992547">
      <w:pPr>
        <w:widowControl/>
        <w:spacing w:line="700" w:lineRule="exact"/>
        <w:jc w:val="left"/>
        <w:rPr>
          <w:rFonts w:ascii="黑体" w:eastAsia="黑体" w:hAnsi="黑体" w:cs="宋体"/>
          <w:sz w:val="28"/>
          <w:szCs w:val="20"/>
        </w:rPr>
      </w:pPr>
      <w:r w:rsidRPr="00992547">
        <w:rPr>
          <w:rFonts w:ascii="黑体" w:eastAsia="黑体" w:hAnsi="黑体" w:cs="宋体" w:hint="eastAsia"/>
          <w:sz w:val="28"/>
          <w:szCs w:val="20"/>
        </w:rPr>
        <w:t>附件</w:t>
      </w:r>
      <w:r w:rsidR="00940A93">
        <w:rPr>
          <w:rFonts w:ascii="黑体" w:eastAsia="黑体" w:hAnsi="黑体" w:cs="宋体" w:hint="eastAsia"/>
          <w:sz w:val="28"/>
          <w:szCs w:val="20"/>
        </w:rPr>
        <w:t>1</w:t>
      </w:r>
    </w:p>
    <w:p w:rsidR="00940A93" w:rsidRDefault="00940A93" w:rsidP="003A6365">
      <w:pPr>
        <w:widowControl/>
        <w:spacing w:line="700" w:lineRule="exact"/>
        <w:jc w:val="center"/>
        <w:rPr>
          <w:rFonts w:ascii="方正小标宋简体" w:eastAsia="方正小标宋简体" w:hAnsi="宋体" w:cs="宋体"/>
          <w:bCs/>
          <w:kern w:val="0"/>
          <w:sz w:val="44"/>
          <w:szCs w:val="44"/>
        </w:rPr>
      </w:pPr>
    </w:p>
    <w:p w:rsidR="00CD1D35" w:rsidRDefault="00CD1D35" w:rsidP="00CD1D35">
      <w:pPr>
        <w:widowControl/>
        <w:spacing w:line="700" w:lineRule="exact"/>
        <w:jc w:val="center"/>
        <w:rPr>
          <w:rFonts w:ascii="方正小标宋简体" w:eastAsia="方正小标宋简体" w:hAnsi="宋体" w:cs="宋体"/>
          <w:bCs/>
          <w:kern w:val="0"/>
          <w:sz w:val="44"/>
          <w:szCs w:val="44"/>
        </w:rPr>
      </w:pPr>
      <w:r w:rsidRPr="00DC14FF">
        <w:rPr>
          <w:rFonts w:ascii="方正小标宋简体" w:eastAsia="方正小标宋简体" w:hAnsi="宋体" w:cs="宋体" w:hint="eastAsia"/>
          <w:bCs/>
          <w:kern w:val="0"/>
          <w:sz w:val="44"/>
          <w:szCs w:val="44"/>
        </w:rPr>
        <w:t>四川省</w:t>
      </w:r>
      <w:r>
        <w:rPr>
          <w:rFonts w:ascii="方正小标宋简体" w:eastAsia="方正小标宋简体" w:hAnsi="宋体" w:cs="宋体" w:hint="eastAsia"/>
          <w:bCs/>
          <w:kern w:val="0"/>
          <w:sz w:val="44"/>
          <w:szCs w:val="44"/>
        </w:rPr>
        <w:t>住房和城乡建设厅</w:t>
      </w:r>
    </w:p>
    <w:p w:rsidR="00F15683" w:rsidRDefault="00BC2261" w:rsidP="003A6365">
      <w:pPr>
        <w:widowControl/>
        <w:spacing w:line="700" w:lineRule="exact"/>
        <w:jc w:val="center"/>
        <w:rPr>
          <w:rFonts w:ascii="方正小标宋简体" w:eastAsia="方正小标宋简体" w:hAnsi="宋体" w:cs="宋体"/>
          <w:bCs/>
          <w:kern w:val="0"/>
          <w:sz w:val="44"/>
          <w:szCs w:val="44"/>
        </w:rPr>
      </w:pPr>
      <w:r w:rsidRPr="003A6365">
        <w:rPr>
          <w:rFonts w:ascii="方正小标宋简体" w:eastAsia="方正小标宋简体" w:hAnsi="宋体" w:cs="宋体" w:hint="eastAsia"/>
          <w:bCs/>
          <w:kern w:val="0"/>
          <w:sz w:val="44"/>
          <w:szCs w:val="44"/>
        </w:rPr>
        <w:t>关于建设工程合同中价格风险约定和</w:t>
      </w:r>
    </w:p>
    <w:p w:rsidR="00213DAB" w:rsidRDefault="00BC2261" w:rsidP="003A6365">
      <w:pPr>
        <w:widowControl/>
        <w:spacing w:line="700" w:lineRule="exact"/>
        <w:jc w:val="center"/>
        <w:rPr>
          <w:rFonts w:ascii="方正小标宋简体" w:eastAsia="方正小标宋简体" w:hAnsi="宋体" w:cs="宋体"/>
          <w:bCs/>
          <w:kern w:val="0"/>
          <w:sz w:val="44"/>
          <w:szCs w:val="44"/>
        </w:rPr>
      </w:pPr>
      <w:r w:rsidRPr="003A6365">
        <w:rPr>
          <w:rFonts w:ascii="方正小标宋简体" w:eastAsia="方正小标宋简体" w:hAnsi="宋体" w:cs="宋体" w:hint="eastAsia"/>
          <w:bCs/>
          <w:kern w:val="0"/>
          <w:sz w:val="44"/>
          <w:szCs w:val="44"/>
        </w:rPr>
        <w:t>价格调整</w:t>
      </w:r>
      <w:r w:rsidR="0047265A" w:rsidRPr="003A6365">
        <w:rPr>
          <w:rFonts w:ascii="方正小标宋简体" w:eastAsia="方正小标宋简体" w:hAnsi="宋体" w:cs="宋体" w:hint="eastAsia"/>
          <w:bCs/>
          <w:kern w:val="0"/>
          <w:sz w:val="44"/>
          <w:szCs w:val="44"/>
        </w:rPr>
        <w:t>的指导意见</w:t>
      </w:r>
    </w:p>
    <w:p w:rsidR="001C0F42" w:rsidRDefault="001C0F42" w:rsidP="001C0F42">
      <w:pPr>
        <w:jc w:val="center"/>
        <w:rPr>
          <w:rFonts w:ascii="楷体_GB2312" w:eastAsia="楷体_GB2312"/>
          <w:b/>
          <w:sz w:val="32"/>
          <w:szCs w:val="32"/>
        </w:rPr>
      </w:pPr>
      <w:r w:rsidRPr="00D04E6A">
        <w:rPr>
          <w:rFonts w:ascii="楷体_GB2312" w:eastAsia="楷体_GB2312" w:hint="eastAsia"/>
          <w:b/>
          <w:sz w:val="32"/>
          <w:szCs w:val="32"/>
        </w:rPr>
        <w:t>（征求意见稿）</w:t>
      </w:r>
    </w:p>
    <w:p w:rsidR="001C0F42" w:rsidRPr="003A6365" w:rsidRDefault="001C0F42" w:rsidP="003A6365">
      <w:pPr>
        <w:widowControl/>
        <w:spacing w:line="700" w:lineRule="exact"/>
        <w:jc w:val="center"/>
        <w:rPr>
          <w:rFonts w:ascii="方正小标宋简体" w:eastAsia="方正小标宋简体" w:hAnsi="宋体" w:cs="宋体"/>
          <w:bCs/>
          <w:kern w:val="0"/>
          <w:sz w:val="44"/>
          <w:szCs w:val="44"/>
        </w:rPr>
      </w:pPr>
    </w:p>
    <w:p w:rsidR="00827028" w:rsidRDefault="00827028" w:rsidP="00F80D14">
      <w:pPr>
        <w:spacing w:line="440" w:lineRule="exact"/>
        <w:jc w:val="left"/>
        <w:rPr>
          <w:rFonts w:asciiTheme="minorEastAsia" w:hAnsiTheme="minorEastAsia"/>
          <w:sz w:val="28"/>
          <w:szCs w:val="28"/>
        </w:rPr>
      </w:pPr>
    </w:p>
    <w:p w:rsidR="00244E40" w:rsidRPr="00F244C0" w:rsidRDefault="0005519C"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cs="Arial" w:hint="eastAsia"/>
          <w:kern w:val="0"/>
          <w:sz w:val="32"/>
          <w:szCs w:val="32"/>
        </w:rPr>
        <w:t>为维护建筑市场秩序，确保建设</w:t>
      </w:r>
      <w:r w:rsidR="00BC2261" w:rsidRPr="00F244C0">
        <w:rPr>
          <w:rFonts w:ascii="仿宋" w:eastAsia="仿宋" w:hAnsi="仿宋" w:cs="Arial" w:hint="eastAsia"/>
          <w:kern w:val="0"/>
          <w:sz w:val="32"/>
          <w:szCs w:val="32"/>
        </w:rPr>
        <w:t>工程质量和安全，合理分担</w:t>
      </w:r>
      <w:r w:rsidR="003302D3">
        <w:rPr>
          <w:rFonts w:ascii="仿宋" w:eastAsia="仿宋" w:hAnsi="仿宋" w:cs="Arial" w:hint="eastAsia"/>
          <w:kern w:val="0"/>
          <w:sz w:val="32"/>
          <w:szCs w:val="32"/>
        </w:rPr>
        <w:t>造价</w:t>
      </w:r>
      <w:r w:rsidR="00BC2261" w:rsidRPr="00F244C0">
        <w:rPr>
          <w:rFonts w:ascii="仿宋" w:eastAsia="仿宋" w:hAnsi="仿宋" w:cs="Arial" w:hint="eastAsia"/>
          <w:kern w:val="0"/>
          <w:sz w:val="32"/>
          <w:szCs w:val="32"/>
        </w:rPr>
        <w:t>风险，维护发承包双方的合法权益，</w:t>
      </w:r>
      <w:r w:rsidR="00D13842">
        <w:rPr>
          <w:rFonts w:ascii="仿宋" w:eastAsia="仿宋" w:hAnsi="仿宋" w:cs="Arial" w:hint="eastAsia"/>
          <w:kern w:val="0"/>
          <w:sz w:val="32"/>
          <w:szCs w:val="32"/>
        </w:rPr>
        <w:t>根据</w:t>
      </w:r>
      <w:r w:rsidR="00D13842" w:rsidRPr="00D13842">
        <w:rPr>
          <w:rFonts w:ascii="仿宋" w:eastAsia="仿宋" w:hAnsi="仿宋" w:cs="Arial" w:hint="eastAsia"/>
          <w:kern w:val="0"/>
          <w:sz w:val="32"/>
          <w:szCs w:val="32"/>
        </w:rPr>
        <w:t>《中华人民共和国民法典》</w:t>
      </w:r>
      <w:r w:rsidR="00900614">
        <w:rPr>
          <w:rFonts w:ascii="仿宋" w:eastAsia="仿宋" w:hAnsi="仿宋" w:cs="Arial" w:hint="eastAsia"/>
          <w:kern w:val="0"/>
          <w:sz w:val="32"/>
          <w:szCs w:val="32"/>
        </w:rPr>
        <w:t>有关精神</w:t>
      </w:r>
      <w:r w:rsidR="00D13842" w:rsidRPr="00D13842">
        <w:rPr>
          <w:rFonts w:ascii="仿宋" w:eastAsia="仿宋" w:hAnsi="仿宋" w:cs="Arial" w:hint="eastAsia"/>
          <w:kern w:val="0"/>
          <w:sz w:val="32"/>
          <w:szCs w:val="32"/>
        </w:rPr>
        <w:t>和</w:t>
      </w:r>
      <w:r w:rsidR="00D13842" w:rsidRPr="00D13842">
        <w:rPr>
          <w:rFonts w:ascii="仿宋" w:eastAsia="仿宋" w:hAnsi="仿宋" w:cs="Arial"/>
          <w:kern w:val="0"/>
          <w:sz w:val="32"/>
          <w:szCs w:val="32"/>
        </w:rPr>
        <w:t>《建设工程工程量清单计价规范》</w:t>
      </w:r>
      <w:r w:rsidR="00D13842" w:rsidRPr="00CC747A">
        <w:rPr>
          <w:rFonts w:ascii="仿宋" w:eastAsia="仿宋" w:hAnsi="仿宋" w:cs="Arial"/>
          <w:kern w:val="0"/>
          <w:sz w:val="32"/>
          <w:szCs w:val="32"/>
        </w:rPr>
        <w:t>（</w:t>
      </w:r>
      <w:r w:rsidR="00D13842" w:rsidRPr="00940A93">
        <w:rPr>
          <w:rFonts w:ascii="Times New Roman" w:eastAsia="仿宋" w:hAnsi="Times New Roman" w:cs="Times New Roman"/>
          <w:kern w:val="0"/>
          <w:sz w:val="32"/>
          <w:szCs w:val="32"/>
        </w:rPr>
        <w:t>GB50500-20</w:t>
      </w:r>
      <w:r w:rsidR="00D975AE" w:rsidRPr="00940A93">
        <w:rPr>
          <w:rFonts w:ascii="Times New Roman" w:eastAsia="仿宋" w:hAnsi="Times New Roman" w:cs="Times New Roman"/>
          <w:kern w:val="0"/>
          <w:sz w:val="32"/>
          <w:szCs w:val="32"/>
        </w:rPr>
        <w:t>13</w:t>
      </w:r>
      <w:r w:rsidR="00D13842" w:rsidRPr="00CC747A">
        <w:rPr>
          <w:rFonts w:ascii="仿宋" w:eastAsia="仿宋" w:hAnsi="仿宋" w:cs="Arial"/>
          <w:kern w:val="0"/>
          <w:sz w:val="32"/>
          <w:szCs w:val="32"/>
        </w:rPr>
        <w:t>）</w:t>
      </w:r>
      <w:r w:rsidR="00D13842">
        <w:rPr>
          <w:rFonts w:ascii="仿宋" w:eastAsia="仿宋" w:hAnsi="仿宋" w:cs="Arial" w:hint="eastAsia"/>
          <w:kern w:val="0"/>
          <w:sz w:val="32"/>
          <w:szCs w:val="32"/>
        </w:rPr>
        <w:t>相关</w:t>
      </w:r>
      <w:r w:rsidR="00D13842" w:rsidRPr="00D13842">
        <w:rPr>
          <w:rFonts w:ascii="仿宋" w:eastAsia="仿宋" w:hAnsi="仿宋" w:cs="Arial"/>
          <w:kern w:val="0"/>
          <w:sz w:val="32"/>
          <w:szCs w:val="32"/>
        </w:rPr>
        <w:t>规定，</w:t>
      </w:r>
      <w:r w:rsidR="00BC2261" w:rsidRPr="00F244C0">
        <w:rPr>
          <w:rFonts w:ascii="仿宋" w:eastAsia="仿宋" w:hAnsi="仿宋" w:cs="Arial" w:hint="eastAsia"/>
          <w:kern w:val="0"/>
          <w:sz w:val="32"/>
          <w:szCs w:val="32"/>
        </w:rPr>
        <w:t>现就</w:t>
      </w:r>
      <w:r w:rsidR="00214275" w:rsidRPr="00F244C0">
        <w:rPr>
          <w:rFonts w:ascii="仿宋" w:eastAsia="仿宋" w:hAnsi="仿宋" w:cs="Arial" w:hint="eastAsia"/>
          <w:kern w:val="0"/>
          <w:sz w:val="32"/>
          <w:szCs w:val="32"/>
        </w:rPr>
        <w:t>建设工程</w:t>
      </w:r>
      <w:r w:rsidRPr="00F244C0">
        <w:rPr>
          <w:rFonts w:ascii="仿宋" w:eastAsia="仿宋" w:hAnsi="仿宋" w:cs="Arial" w:hint="eastAsia"/>
          <w:kern w:val="0"/>
          <w:sz w:val="32"/>
          <w:szCs w:val="32"/>
        </w:rPr>
        <w:t>合同</w:t>
      </w:r>
      <w:r w:rsidR="007D6DDC" w:rsidRPr="00F244C0">
        <w:rPr>
          <w:rFonts w:ascii="仿宋" w:eastAsia="仿宋" w:hAnsi="仿宋" w:cs="Arial" w:hint="eastAsia"/>
          <w:kern w:val="0"/>
          <w:sz w:val="32"/>
          <w:szCs w:val="32"/>
        </w:rPr>
        <w:t>中</w:t>
      </w:r>
      <w:r w:rsidR="00977912" w:rsidRPr="00F244C0">
        <w:rPr>
          <w:rFonts w:ascii="仿宋" w:eastAsia="仿宋" w:hAnsi="仿宋" w:cs="Arial" w:hint="eastAsia"/>
          <w:kern w:val="0"/>
          <w:sz w:val="32"/>
          <w:szCs w:val="32"/>
        </w:rPr>
        <w:t>价格</w:t>
      </w:r>
      <w:r w:rsidRPr="00F244C0">
        <w:rPr>
          <w:rFonts w:ascii="仿宋" w:eastAsia="仿宋" w:hAnsi="仿宋" w:cs="Arial" w:hint="eastAsia"/>
          <w:kern w:val="0"/>
          <w:sz w:val="32"/>
          <w:szCs w:val="32"/>
        </w:rPr>
        <w:t>风险</w:t>
      </w:r>
      <w:r w:rsidR="00BC2261" w:rsidRPr="00F244C0">
        <w:rPr>
          <w:rFonts w:ascii="仿宋" w:eastAsia="仿宋" w:hAnsi="仿宋" w:cs="Arial" w:hint="eastAsia"/>
          <w:kern w:val="0"/>
          <w:sz w:val="32"/>
          <w:szCs w:val="32"/>
        </w:rPr>
        <w:t>约定和价格调整</w:t>
      </w:r>
      <w:r w:rsidRPr="00F244C0">
        <w:rPr>
          <w:rFonts w:ascii="仿宋" w:eastAsia="仿宋" w:hAnsi="仿宋" w:cs="Arial" w:hint="eastAsia"/>
          <w:kern w:val="0"/>
          <w:sz w:val="32"/>
          <w:szCs w:val="32"/>
        </w:rPr>
        <w:t>提出以下指导意见：</w:t>
      </w:r>
    </w:p>
    <w:p w:rsidR="00244E40" w:rsidRPr="00AD7721" w:rsidRDefault="00DD2771" w:rsidP="00D70F30">
      <w:pPr>
        <w:spacing w:line="560" w:lineRule="exact"/>
        <w:ind w:firstLineChars="200" w:firstLine="640"/>
        <w:jc w:val="left"/>
        <w:rPr>
          <w:rFonts w:ascii="黑体" w:eastAsia="黑体" w:hAnsi="黑体" w:cs="Arial"/>
          <w:kern w:val="0"/>
          <w:sz w:val="32"/>
          <w:szCs w:val="32"/>
        </w:rPr>
      </w:pPr>
      <w:r w:rsidRPr="00AD7721">
        <w:rPr>
          <w:rFonts w:ascii="黑体" w:eastAsia="黑体" w:hAnsi="黑体" w:cs="Arial" w:hint="eastAsia"/>
          <w:kern w:val="0"/>
          <w:sz w:val="32"/>
          <w:szCs w:val="32"/>
        </w:rPr>
        <w:t>一、</w:t>
      </w:r>
      <w:r w:rsidR="00DE65A4">
        <w:rPr>
          <w:rFonts w:ascii="黑体" w:eastAsia="黑体" w:hAnsi="黑体" w:cs="Arial" w:hint="eastAsia"/>
          <w:kern w:val="0"/>
          <w:sz w:val="32"/>
          <w:szCs w:val="32"/>
        </w:rPr>
        <w:t>合同中</w:t>
      </w:r>
      <w:r w:rsidRPr="00AD7721">
        <w:rPr>
          <w:rFonts w:ascii="黑体" w:eastAsia="黑体" w:hAnsi="黑体" w:cs="Arial" w:hint="eastAsia"/>
          <w:kern w:val="0"/>
          <w:sz w:val="32"/>
          <w:szCs w:val="32"/>
        </w:rPr>
        <w:t>价格风险</w:t>
      </w:r>
      <w:r w:rsidR="004B3126" w:rsidRPr="00AD7721">
        <w:rPr>
          <w:rFonts w:ascii="黑体" w:eastAsia="黑体" w:hAnsi="黑体" w:cs="Arial" w:hint="eastAsia"/>
          <w:kern w:val="0"/>
          <w:sz w:val="32"/>
          <w:szCs w:val="32"/>
        </w:rPr>
        <w:t>约定</w:t>
      </w:r>
    </w:p>
    <w:p w:rsidR="00244E40" w:rsidRPr="00F244C0" w:rsidRDefault="00853A04"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cs="Arial" w:hint="eastAsia"/>
          <w:kern w:val="0"/>
          <w:sz w:val="32"/>
          <w:szCs w:val="32"/>
        </w:rPr>
        <w:t>（一）</w:t>
      </w:r>
      <w:r w:rsidR="00846A28" w:rsidRPr="00F244C0">
        <w:rPr>
          <w:rFonts w:ascii="仿宋" w:eastAsia="仿宋" w:hAnsi="仿宋" w:cs="Arial" w:hint="eastAsia"/>
          <w:kern w:val="0"/>
          <w:sz w:val="32"/>
          <w:szCs w:val="32"/>
        </w:rPr>
        <w:t>发承包双方在招投标和</w:t>
      </w:r>
      <w:r w:rsidR="00C53BE3" w:rsidRPr="00F244C0">
        <w:rPr>
          <w:rFonts w:ascii="仿宋" w:eastAsia="仿宋" w:hAnsi="仿宋" w:cs="Arial" w:hint="eastAsia"/>
          <w:kern w:val="0"/>
          <w:sz w:val="32"/>
          <w:szCs w:val="32"/>
        </w:rPr>
        <w:t>合同签订过程中，应增强风险防范意识，充分考虑价格波动风险，</w:t>
      </w:r>
      <w:r w:rsidR="003C4788" w:rsidRPr="00CC747A">
        <w:rPr>
          <w:rFonts w:ascii="仿宋" w:eastAsia="仿宋" w:hAnsi="仿宋" w:cs="Arial" w:hint="eastAsia"/>
          <w:kern w:val="0"/>
          <w:sz w:val="32"/>
          <w:szCs w:val="32"/>
        </w:rPr>
        <w:t>制订</w:t>
      </w:r>
      <w:r w:rsidR="00C53BE3" w:rsidRPr="00F244C0">
        <w:rPr>
          <w:rFonts w:ascii="仿宋" w:eastAsia="仿宋" w:hAnsi="仿宋" w:cs="Arial" w:hint="eastAsia"/>
          <w:kern w:val="0"/>
          <w:sz w:val="32"/>
          <w:szCs w:val="32"/>
        </w:rPr>
        <w:t>合理的价格风险控制条款，明确风险分担原则。</w:t>
      </w:r>
      <w:r w:rsidR="00724FFB" w:rsidRPr="0003439E">
        <w:rPr>
          <w:rFonts w:ascii="仿宋" w:eastAsia="仿宋" w:hAnsi="仿宋" w:cs="Arial" w:hint="eastAsia"/>
          <w:kern w:val="0"/>
          <w:sz w:val="32"/>
          <w:szCs w:val="32"/>
        </w:rPr>
        <w:t>采用工程量清单计价的工程</w:t>
      </w:r>
      <w:r w:rsidR="00724FFB" w:rsidRPr="00F244C0">
        <w:rPr>
          <w:rFonts w:ascii="仿宋" w:eastAsia="仿宋" w:hAnsi="仿宋" w:cs="Arial" w:hint="eastAsia"/>
          <w:kern w:val="0"/>
          <w:sz w:val="32"/>
          <w:szCs w:val="32"/>
        </w:rPr>
        <w:t>，</w:t>
      </w:r>
      <w:r w:rsidR="00CC747A">
        <w:rPr>
          <w:rFonts w:ascii="仿宋" w:eastAsia="仿宋" w:hAnsi="仿宋" w:cs="Arial" w:hint="eastAsia"/>
          <w:kern w:val="0"/>
          <w:sz w:val="32"/>
          <w:szCs w:val="32"/>
        </w:rPr>
        <w:t>必须</w:t>
      </w:r>
      <w:r w:rsidR="00724FFB" w:rsidRPr="00F244C0">
        <w:rPr>
          <w:rFonts w:ascii="仿宋" w:eastAsia="仿宋" w:hAnsi="仿宋" w:cs="Arial" w:hint="eastAsia"/>
          <w:kern w:val="0"/>
          <w:sz w:val="32"/>
          <w:szCs w:val="32"/>
        </w:rPr>
        <w:t>在招标文件或合同中明确风险内容及其范围</w:t>
      </w:r>
      <w:r w:rsidR="00846A28" w:rsidRPr="00F244C0">
        <w:rPr>
          <w:rFonts w:ascii="仿宋" w:eastAsia="仿宋" w:hAnsi="仿宋" w:cs="Arial" w:hint="eastAsia"/>
          <w:kern w:val="0"/>
          <w:sz w:val="32"/>
          <w:szCs w:val="32"/>
        </w:rPr>
        <w:t>、幅度</w:t>
      </w:r>
      <w:r w:rsidR="00724FFB" w:rsidRPr="00F244C0">
        <w:rPr>
          <w:rFonts w:ascii="仿宋" w:eastAsia="仿宋" w:hAnsi="仿宋" w:cs="Arial" w:hint="eastAsia"/>
          <w:kern w:val="0"/>
          <w:sz w:val="32"/>
          <w:szCs w:val="32"/>
        </w:rPr>
        <w:t>，不得采用无限风险、所有风险或类似语句规定风险内容及其范围</w:t>
      </w:r>
      <w:r w:rsidR="00846A28" w:rsidRPr="00F244C0">
        <w:rPr>
          <w:rFonts w:ascii="仿宋" w:eastAsia="仿宋" w:hAnsi="仿宋" w:cs="Arial" w:hint="eastAsia"/>
          <w:kern w:val="0"/>
          <w:sz w:val="32"/>
          <w:szCs w:val="32"/>
        </w:rPr>
        <w:t>、幅度</w:t>
      </w:r>
      <w:r w:rsidR="00724FFB" w:rsidRPr="00F244C0">
        <w:rPr>
          <w:rFonts w:ascii="仿宋" w:eastAsia="仿宋" w:hAnsi="仿宋" w:cs="Arial" w:hint="eastAsia"/>
          <w:kern w:val="0"/>
          <w:sz w:val="32"/>
          <w:szCs w:val="32"/>
        </w:rPr>
        <w:t>，</w:t>
      </w:r>
      <w:r w:rsidR="00DD2771" w:rsidRPr="00F244C0">
        <w:rPr>
          <w:rFonts w:ascii="仿宋" w:eastAsia="仿宋" w:hAnsi="仿宋" w:cs="Arial" w:hint="eastAsia"/>
          <w:kern w:val="0"/>
          <w:sz w:val="32"/>
          <w:szCs w:val="32"/>
        </w:rPr>
        <w:t>不得约定不合理或显失公平的内容。</w:t>
      </w:r>
    </w:p>
    <w:p w:rsidR="00244E40" w:rsidRPr="00F244C0" w:rsidRDefault="00853A04"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cs="Arial" w:hint="eastAsia"/>
          <w:kern w:val="0"/>
          <w:sz w:val="32"/>
          <w:szCs w:val="32"/>
        </w:rPr>
        <w:t>（二）</w:t>
      </w:r>
      <w:r w:rsidR="00124244" w:rsidRPr="00F244C0">
        <w:rPr>
          <w:rFonts w:ascii="仿宋" w:eastAsia="仿宋" w:hAnsi="仿宋" w:hint="eastAsia"/>
          <w:sz w:val="32"/>
          <w:szCs w:val="32"/>
        </w:rPr>
        <w:t>招标文件或</w:t>
      </w:r>
      <w:r w:rsidR="00124244" w:rsidRPr="00F244C0">
        <w:rPr>
          <w:rFonts w:ascii="仿宋" w:eastAsia="仿宋" w:hAnsi="仿宋" w:cs="Arial" w:hint="eastAsia"/>
          <w:kern w:val="0"/>
          <w:sz w:val="32"/>
          <w:szCs w:val="32"/>
        </w:rPr>
        <w:t>合同</w:t>
      </w:r>
      <w:r w:rsidR="00277D5B" w:rsidRPr="00F244C0">
        <w:rPr>
          <w:rFonts w:ascii="仿宋" w:eastAsia="仿宋" w:hAnsi="仿宋" w:cs="Arial" w:hint="eastAsia"/>
          <w:kern w:val="0"/>
          <w:sz w:val="32"/>
          <w:szCs w:val="32"/>
        </w:rPr>
        <w:t>中</w:t>
      </w:r>
      <w:r w:rsidR="003C4788" w:rsidRPr="00005AE7">
        <w:rPr>
          <w:rFonts w:ascii="仿宋" w:eastAsia="仿宋" w:hAnsi="仿宋" w:cs="Arial" w:hint="eastAsia"/>
          <w:kern w:val="0"/>
          <w:sz w:val="32"/>
          <w:szCs w:val="32"/>
        </w:rPr>
        <w:t>应</w:t>
      </w:r>
      <w:r w:rsidR="00277D5B" w:rsidRPr="00F244C0">
        <w:rPr>
          <w:rFonts w:ascii="仿宋" w:eastAsia="仿宋" w:hAnsi="仿宋" w:cs="Arial" w:hint="eastAsia"/>
          <w:kern w:val="0"/>
          <w:sz w:val="32"/>
          <w:szCs w:val="32"/>
        </w:rPr>
        <w:t>明确约定材料、</w:t>
      </w:r>
      <w:r w:rsidR="00683650" w:rsidRPr="00F244C0">
        <w:rPr>
          <w:rFonts w:ascii="仿宋" w:eastAsia="仿宋" w:hAnsi="仿宋" w:cs="Arial" w:hint="eastAsia"/>
          <w:kern w:val="0"/>
          <w:sz w:val="32"/>
          <w:szCs w:val="32"/>
        </w:rPr>
        <w:t>工程设备、施工</w:t>
      </w:r>
      <w:r w:rsidR="00683650" w:rsidRPr="00F244C0">
        <w:rPr>
          <w:rFonts w:ascii="仿宋" w:eastAsia="仿宋" w:hAnsi="仿宋" w:cs="Arial" w:hint="eastAsia"/>
          <w:kern w:val="0"/>
          <w:sz w:val="32"/>
          <w:szCs w:val="32"/>
        </w:rPr>
        <w:lastRenderedPageBreak/>
        <w:t>机械台班等</w:t>
      </w:r>
      <w:r w:rsidR="00277D5B" w:rsidRPr="00F244C0">
        <w:rPr>
          <w:rFonts w:ascii="仿宋" w:eastAsia="仿宋" w:hAnsi="仿宋" w:cs="Arial" w:hint="eastAsia"/>
          <w:kern w:val="0"/>
          <w:sz w:val="32"/>
          <w:szCs w:val="32"/>
        </w:rPr>
        <w:t>市场价格变化</w:t>
      </w:r>
      <w:r w:rsidR="000B202D">
        <w:rPr>
          <w:rFonts w:ascii="仿宋" w:eastAsia="仿宋" w:hAnsi="仿宋" w:cs="Arial" w:hint="eastAsia"/>
          <w:kern w:val="0"/>
          <w:sz w:val="32"/>
          <w:szCs w:val="32"/>
        </w:rPr>
        <w:t>的</w:t>
      </w:r>
      <w:r w:rsidR="00277D5B" w:rsidRPr="00F244C0">
        <w:rPr>
          <w:rFonts w:ascii="仿宋" w:eastAsia="仿宋" w:hAnsi="仿宋" w:cs="Arial" w:hint="eastAsia"/>
          <w:kern w:val="0"/>
          <w:sz w:val="32"/>
          <w:szCs w:val="32"/>
        </w:rPr>
        <w:t>风险范围和幅度，超出其幅度的调整方法，价款结算及支付方式等</w:t>
      </w:r>
      <w:r w:rsidR="008A799C" w:rsidRPr="00F244C0">
        <w:rPr>
          <w:rFonts w:ascii="仿宋" w:eastAsia="仿宋" w:hAnsi="仿宋" w:cs="Arial" w:hint="eastAsia"/>
          <w:kern w:val="0"/>
          <w:sz w:val="32"/>
          <w:szCs w:val="32"/>
        </w:rPr>
        <w:t>；明确</w:t>
      </w:r>
      <w:r w:rsidR="008A799C" w:rsidRPr="00F244C0">
        <w:rPr>
          <w:rFonts w:ascii="仿宋" w:eastAsia="仿宋" w:hAnsi="仿宋" w:hint="eastAsia"/>
          <w:sz w:val="32"/>
          <w:szCs w:val="32"/>
        </w:rPr>
        <w:t>工期延误期间市场价格变化</w:t>
      </w:r>
      <w:r w:rsidR="000E1C09" w:rsidRPr="00F244C0">
        <w:rPr>
          <w:rFonts w:ascii="仿宋" w:eastAsia="仿宋" w:hAnsi="仿宋" w:hint="eastAsia"/>
          <w:sz w:val="32"/>
          <w:szCs w:val="32"/>
        </w:rPr>
        <w:t>的</w:t>
      </w:r>
      <w:r w:rsidR="008A799C" w:rsidRPr="00F244C0">
        <w:rPr>
          <w:rFonts w:ascii="仿宋" w:eastAsia="仿宋" w:hAnsi="仿宋" w:hint="eastAsia"/>
          <w:sz w:val="32"/>
          <w:szCs w:val="32"/>
        </w:rPr>
        <w:t>价款调整办法。</w:t>
      </w:r>
      <w:r w:rsidR="00533299" w:rsidRPr="00F244C0">
        <w:rPr>
          <w:rFonts w:ascii="仿宋" w:eastAsia="仿宋" w:hAnsi="仿宋" w:hint="eastAsia"/>
          <w:sz w:val="32"/>
          <w:szCs w:val="32"/>
        </w:rPr>
        <w:t>关于</w:t>
      </w:r>
      <w:r w:rsidR="00D06F4D" w:rsidRPr="00F244C0">
        <w:rPr>
          <w:rFonts w:ascii="仿宋" w:eastAsia="仿宋" w:hAnsi="仿宋" w:cs="Arial" w:hint="eastAsia"/>
          <w:kern w:val="0"/>
          <w:sz w:val="32"/>
          <w:szCs w:val="32"/>
        </w:rPr>
        <w:t>材料、工程设备、施工机械台班的价格风险</w:t>
      </w:r>
      <w:r w:rsidR="00750F76" w:rsidRPr="00F244C0">
        <w:rPr>
          <w:rFonts w:ascii="仿宋" w:eastAsia="仿宋" w:hAnsi="仿宋" w:cs="Arial" w:hint="eastAsia"/>
          <w:kern w:val="0"/>
          <w:sz w:val="32"/>
          <w:szCs w:val="32"/>
        </w:rPr>
        <w:t>范围和</w:t>
      </w:r>
      <w:r w:rsidR="00D06F4D" w:rsidRPr="00F244C0">
        <w:rPr>
          <w:rFonts w:ascii="仿宋" w:eastAsia="仿宋" w:hAnsi="仿宋" w:cs="Arial" w:hint="eastAsia"/>
          <w:kern w:val="0"/>
          <w:sz w:val="32"/>
          <w:szCs w:val="32"/>
        </w:rPr>
        <w:t>幅度</w:t>
      </w:r>
      <w:r w:rsidR="003707E1" w:rsidRPr="00F244C0">
        <w:rPr>
          <w:rFonts w:ascii="仿宋" w:eastAsia="仿宋" w:hAnsi="仿宋" w:cs="Arial" w:hint="eastAsia"/>
          <w:kern w:val="0"/>
          <w:sz w:val="32"/>
          <w:szCs w:val="32"/>
        </w:rPr>
        <w:t>的约定</w:t>
      </w:r>
      <w:r w:rsidR="007B4E8B" w:rsidRPr="00F244C0">
        <w:rPr>
          <w:rFonts w:ascii="仿宋" w:eastAsia="仿宋" w:hAnsi="仿宋" w:cs="Arial" w:hint="eastAsia"/>
          <w:kern w:val="0"/>
          <w:sz w:val="32"/>
          <w:szCs w:val="32"/>
        </w:rPr>
        <w:t>应符合以下规定</w:t>
      </w:r>
      <w:r w:rsidR="00D06F4D" w:rsidRPr="00F244C0">
        <w:rPr>
          <w:rFonts w:ascii="仿宋" w:eastAsia="仿宋" w:hAnsi="仿宋" w:cs="Arial" w:hint="eastAsia"/>
          <w:kern w:val="0"/>
          <w:sz w:val="32"/>
          <w:szCs w:val="32"/>
        </w:rPr>
        <w:t>：</w:t>
      </w:r>
    </w:p>
    <w:p w:rsidR="00244E40" w:rsidRPr="00005AE7" w:rsidRDefault="00853A04" w:rsidP="00D70F30">
      <w:pPr>
        <w:spacing w:line="560" w:lineRule="exact"/>
        <w:ind w:firstLineChars="200" w:firstLine="640"/>
        <w:jc w:val="left"/>
        <w:rPr>
          <w:rFonts w:ascii="仿宋" w:eastAsia="仿宋" w:hAnsi="仿宋"/>
          <w:sz w:val="32"/>
          <w:szCs w:val="32"/>
        </w:rPr>
      </w:pPr>
      <w:r w:rsidRPr="00940A93">
        <w:rPr>
          <w:rFonts w:ascii="Times New Roman" w:eastAsia="仿宋" w:hAnsi="Times New Roman" w:cs="Times New Roman"/>
          <w:sz w:val="32"/>
          <w:szCs w:val="32"/>
        </w:rPr>
        <w:t>1</w:t>
      </w:r>
      <w:r w:rsidRPr="00F244C0">
        <w:rPr>
          <w:rFonts w:ascii="仿宋" w:eastAsia="仿宋" w:hAnsi="仿宋" w:hint="eastAsia"/>
          <w:sz w:val="32"/>
          <w:szCs w:val="32"/>
        </w:rPr>
        <w:t>.</w:t>
      </w:r>
      <w:r w:rsidR="00E37791" w:rsidRPr="00F244C0">
        <w:rPr>
          <w:rFonts w:ascii="仿宋" w:eastAsia="仿宋" w:hAnsi="仿宋" w:hint="eastAsia"/>
          <w:sz w:val="32"/>
          <w:szCs w:val="32"/>
        </w:rPr>
        <w:t>材料、构（配）件、燃料</w:t>
      </w:r>
      <w:r w:rsidR="00C67A1A" w:rsidRPr="00F244C0">
        <w:rPr>
          <w:rFonts w:ascii="仿宋" w:eastAsia="仿宋" w:hAnsi="仿宋" w:hint="eastAsia"/>
          <w:sz w:val="32"/>
          <w:szCs w:val="32"/>
        </w:rPr>
        <w:t>动力</w:t>
      </w:r>
      <w:r w:rsidR="00E37791" w:rsidRPr="00F244C0">
        <w:rPr>
          <w:rFonts w:ascii="仿宋" w:eastAsia="仿宋" w:hAnsi="仿宋" w:hint="eastAsia"/>
          <w:sz w:val="32"/>
          <w:szCs w:val="32"/>
        </w:rPr>
        <w:t>（以下简称“可调价材料”）</w:t>
      </w:r>
      <w:r w:rsidR="00F434C3" w:rsidRPr="00005AE7">
        <w:rPr>
          <w:rFonts w:ascii="仿宋" w:eastAsia="仿宋" w:hAnsi="仿宋" w:hint="eastAsia"/>
          <w:sz w:val="32"/>
          <w:szCs w:val="32"/>
        </w:rPr>
        <w:t>价格</w:t>
      </w:r>
      <w:r w:rsidR="00E37791" w:rsidRPr="00F244C0">
        <w:rPr>
          <w:rFonts w:ascii="仿宋" w:eastAsia="仿宋" w:hAnsi="仿宋" w:hint="eastAsia"/>
          <w:sz w:val="32"/>
          <w:szCs w:val="32"/>
        </w:rPr>
        <w:t>和工程设备</w:t>
      </w:r>
      <w:r w:rsidR="00786B84" w:rsidRPr="00F244C0">
        <w:rPr>
          <w:rFonts w:ascii="仿宋" w:eastAsia="仿宋" w:hAnsi="仿宋" w:hint="eastAsia"/>
          <w:sz w:val="32"/>
          <w:szCs w:val="32"/>
        </w:rPr>
        <w:t>价格风险的</w:t>
      </w:r>
      <w:r w:rsidR="00653D60" w:rsidRPr="00005AE7">
        <w:rPr>
          <w:rFonts w:ascii="仿宋" w:eastAsia="仿宋" w:hAnsi="仿宋" w:hint="eastAsia"/>
          <w:sz w:val="32"/>
          <w:szCs w:val="32"/>
        </w:rPr>
        <w:t>范围和幅度</w:t>
      </w:r>
    </w:p>
    <w:p w:rsidR="00244E40" w:rsidRPr="00F244C0" w:rsidRDefault="004F2262" w:rsidP="00D70F30">
      <w:pPr>
        <w:spacing w:line="560" w:lineRule="exact"/>
        <w:ind w:firstLineChars="200" w:firstLine="640"/>
        <w:jc w:val="left"/>
        <w:rPr>
          <w:rFonts w:ascii="仿宋" w:eastAsia="仿宋" w:hAnsi="仿宋"/>
          <w:sz w:val="32"/>
          <w:szCs w:val="32"/>
        </w:rPr>
      </w:pPr>
      <w:r w:rsidRPr="00F244C0">
        <w:rPr>
          <w:rFonts w:ascii="仿宋" w:eastAsia="仿宋" w:hAnsi="仿宋" w:hint="eastAsia"/>
          <w:sz w:val="32"/>
          <w:szCs w:val="32"/>
        </w:rPr>
        <w:t>招标文件或合同中</w:t>
      </w:r>
      <w:r w:rsidR="00365995" w:rsidRPr="00005AE7">
        <w:rPr>
          <w:rFonts w:ascii="仿宋" w:eastAsia="仿宋" w:hAnsi="仿宋" w:hint="eastAsia"/>
          <w:sz w:val="32"/>
          <w:szCs w:val="32"/>
        </w:rPr>
        <w:t>应</w:t>
      </w:r>
      <w:r w:rsidR="009F2252" w:rsidRPr="00F244C0">
        <w:rPr>
          <w:rFonts w:ascii="仿宋" w:eastAsia="仿宋" w:hAnsi="仿宋" w:hint="eastAsia"/>
          <w:sz w:val="32"/>
          <w:szCs w:val="32"/>
        </w:rPr>
        <w:t>明确拟建工程可调价材料和工程设备的名称、规格、型号及其基准价，</w:t>
      </w:r>
      <w:r w:rsidRPr="00F244C0">
        <w:rPr>
          <w:rFonts w:ascii="仿宋" w:eastAsia="仿宋" w:hAnsi="仿宋" w:hint="eastAsia"/>
          <w:sz w:val="32"/>
          <w:szCs w:val="32"/>
        </w:rPr>
        <w:t>明确投标人或承包人应承担的拟建工程中可调价材料、工程设备的价格风险</w:t>
      </w:r>
      <w:r w:rsidR="00653D60" w:rsidRPr="00F244C0">
        <w:rPr>
          <w:rFonts w:ascii="仿宋" w:eastAsia="仿宋" w:hAnsi="仿宋" w:hint="eastAsia"/>
          <w:sz w:val="32"/>
          <w:szCs w:val="32"/>
        </w:rPr>
        <w:t>范围和</w:t>
      </w:r>
      <w:r w:rsidRPr="00F244C0">
        <w:rPr>
          <w:rFonts w:ascii="仿宋" w:eastAsia="仿宋" w:hAnsi="仿宋" w:hint="eastAsia"/>
          <w:sz w:val="32"/>
          <w:szCs w:val="32"/>
        </w:rPr>
        <w:t>幅度。</w:t>
      </w:r>
      <w:r w:rsidR="00653D60" w:rsidRPr="00F244C0">
        <w:rPr>
          <w:rFonts w:ascii="仿宋" w:eastAsia="仿宋" w:hAnsi="仿宋" w:hint="eastAsia"/>
          <w:sz w:val="32"/>
          <w:szCs w:val="32"/>
        </w:rPr>
        <w:t>可调价材料的范围应以其价值占拟建工程材料费的</w:t>
      </w:r>
      <w:r w:rsidR="00653D60" w:rsidRPr="00940A93">
        <w:rPr>
          <w:rFonts w:ascii="Times New Roman" w:eastAsia="仿宋" w:hAnsi="Times New Roman" w:cs="Times New Roman"/>
          <w:sz w:val="32"/>
          <w:szCs w:val="32"/>
        </w:rPr>
        <w:t>70%</w:t>
      </w:r>
      <w:r w:rsidR="00653D60" w:rsidRPr="00F244C0">
        <w:rPr>
          <w:rFonts w:ascii="仿宋" w:eastAsia="仿宋" w:hAnsi="仿宋" w:hint="eastAsia"/>
          <w:sz w:val="32"/>
          <w:szCs w:val="32"/>
        </w:rPr>
        <w:t>以上为原则，具体品种由发承包双方根据拟建工程具体情况在招标文件或合同中参照《建设工程可调价材料参考表》（详</w:t>
      </w:r>
      <w:r w:rsidR="003F06B5" w:rsidRPr="00F244C0">
        <w:rPr>
          <w:rFonts w:ascii="仿宋" w:eastAsia="仿宋" w:hAnsi="仿宋" w:hint="eastAsia"/>
          <w:sz w:val="32"/>
          <w:szCs w:val="32"/>
        </w:rPr>
        <w:t>见附件</w:t>
      </w:r>
      <w:r w:rsidR="00653D60" w:rsidRPr="00F244C0">
        <w:rPr>
          <w:rFonts w:ascii="仿宋" w:eastAsia="仿宋" w:hAnsi="仿宋" w:hint="eastAsia"/>
          <w:sz w:val="32"/>
          <w:szCs w:val="32"/>
        </w:rPr>
        <w:t>）确定。</w:t>
      </w:r>
      <w:r w:rsidRPr="00F244C0">
        <w:rPr>
          <w:rFonts w:ascii="仿宋" w:eastAsia="仿宋" w:hAnsi="仿宋" w:hint="eastAsia"/>
          <w:sz w:val="32"/>
          <w:szCs w:val="32"/>
        </w:rPr>
        <w:t>投标人或承包人承担的材料、工程设备价格风险幅度不得超过</w:t>
      </w:r>
      <w:r w:rsidRPr="00940A93">
        <w:rPr>
          <w:rFonts w:ascii="仿宋" w:eastAsia="仿宋" w:hAnsi="仿宋" w:cs="Times New Roman"/>
          <w:sz w:val="32"/>
          <w:szCs w:val="32"/>
        </w:rPr>
        <w:t>±</w:t>
      </w:r>
      <w:r w:rsidRPr="00940A93">
        <w:rPr>
          <w:rFonts w:ascii="Times New Roman" w:eastAsia="仿宋" w:hAnsi="Times New Roman" w:cs="Times New Roman"/>
          <w:sz w:val="32"/>
          <w:szCs w:val="32"/>
        </w:rPr>
        <w:t>5%</w:t>
      </w:r>
      <w:r w:rsidRPr="00F244C0">
        <w:rPr>
          <w:rFonts w:ascii="仿宋" w:eastAsia="仿宋" w:hAnsi="仿宋" w:hint="eastAsia"/>
          <w:sz w:val="32"/>
          <w:szCs w:val="32"/>
        </w:rPr>
        <w:t>，对单位价值较高或总价值较大的</w:t>
      </w:r>
      <w:r w:rsidR="00DB508E" w:rsidRPr="00211CAC">
        <w:rPr>
          <w:rFonts w:ascii="仿宋" w:eastAsia="仿宋" w:hAnsi="仿宋" w:hint="eastAsia"/>
          <w:sz w:val="32"/>
          <w:szCs w:val="32"/>
        </w:rPr>
        <w:t>金属材料</w:t>
      </w:r>
      <w:r w:rsidRPr="00A05CE3">
        <w:rPr>
          <w:rFonts w:ascii="仿宋" w:eastAsia="仿宋" w:hAnsi="仿宋" w:hint="eastAsia"/>
          <w:sz w:val="32"/>
          <w:szCs w:val="32"/>
        </w:rPr>
        <w:t>、</w:t>
      </w:r>
      <w:r w:rsidR="002B1C55">
        <w:rPr>
          <w:rFonts w:ascii="仿宋" w:eastAsia="仿宋" w:hAnsi="仿宋" w:hint="eastAsia"/>
          <w:sz w:val="32"/>
          <w:szCs w:val="32"/>
        </w:rPr>
        <w:t>装配式构件、</w:t>
      </w:r>
      <w:r w:rsidR="00CF6DEF" w:rsidRPr="00A05CE3">
        <w:rPr>
          <w:rFonts w:ascii="仿宋" w:eastAsia="仿宋" w:hAnsi="仿宋" w:hint="eastAsia"/>
          <w:sz w:val="32"/>
          <w:szCs w:val="32"/>
        </w:rPr>
        <w:t>商品混凝土</w:t>
      </w:r>
      <w:r w:rsidRPr="00A05CE3">
        <w:rPr>
          <w:rFonts w:ascii="仿宋" w:eastAsia="仿宋" w:hAnsi="仿宋" w:hint="eastAsia"/>
          <w:sz w:val="32"/>
          <w:szCs w:val="32"/>
        </w:rPr>
        <w:t>等</w:t>
      </w:r>
      <w:r w:rsidRPr="00F244C0">
        <w:rPr>
          <w:rFonts w:ascii="仿宋" w:eastAsia="仿宋" w:hAnsi="仿宋" w:hint="eastAsia"/>
          <w:sz w:val="32"/>
          <w:szCs w:val="32"/>
        </w:rPr>
        <w:t>的风险幅度不得超过±</w:t>
      </w:r>
      <w:r w:rsidRPr="00940A93">
        <w:rPr>
          <w:rFonts w:ascii="Times New Roman" w:eastAsia="仿宋" w:hAnsi="Times New Roman" w:cs="Times New Roman"/>
          <w:sz w:val="32"/>
          <w:szCs w:val="32"/>
        </w:rPr>
        <w:t>3%</w:t>
      </w:r>
      <w:r w:rsidRPr="00F244C0">
        <w:rPr>
          <w:rFonts w:ascii="仿宋" w:eastAsia="仿宋" w:hAnsi="仿宋" w:hint="eastAsia"/>
          <w:sz w:val="32"/>
          <w:szCs w:val="32"/>
        </w:rPr>
        <w:t>。</w:t>
      </w:r>
    </w:p>
    <w:p w:rsidR="00244E40" w:rsidRPr="00B14380" w:rsidRDefault="00D60A15" w:rsidP="00D70F30">
      <w:pPr>
        <w:spacing w:line="560" w:lineRule="exact"/>
        <w:ind w:firstLineChars="200" w:firstLine="640"/>
        <w:jc w:val="left"/>
        <w:rPr>
          <w:rFonts w:ascii="仿宋" w:eastAsia="仿宋" w:hAnsi="仿宋"/>
          <w:sz w:val="32"/>
          <w:szCs w:val="32"/>
        </w:rPr>
      </w:pPr>
      <w:r w:rsidRPr="00F244C0">
        <w:rPr>
          <w:rFonts w:ascii="仿宋" w:eastAsia="仿宋" w:hAnsi="仿宋" w:hint="eastAsia"/>
          <w:sz w:val="32"/>
          <w:szCs w:val="32"/>
        </w:rPr>
        <w:t>基准价依据工程造价管理机构发布的价格信息确定，工程造价管理机构未发布价格信息的</w:t>
      </w:r>
      <w:r w:rsidR="009C248B">
        <w:rPr>
          <w:rFonts w:ascii="仿宋" w:eastAsia="仿宋" w:hAnsi="仿宋" w:hint="eastAsia"/>
          <w:sz w:val="32"/>
          <w:szCs w:val="32"/>
        </w:rPr>
        <w:t>，应</w:t>
      </w:r>
      <w:r w:rsidRPr="00F244C0">
        <w:rPr>
          <w:rFonts w:ascii="仿宋" w:eastAsia="仿宋" w:hAnsi="仿宋" w:hint="eastAsia"/>
          <w:sz w:val="32"/>
          <w:szCs w:val="32"/>
        </w:rPr>
        <w:t>通过市场调查确定其基准价，</w:t>
      </w:r>
      <w:r w:rsidRPr="00B14380">
        <w:rPr>
          <w:rFonts w:ascii="仿宋" w:eastAsia="仿宋" w:hAnsi="仿宋" w:hint="eastAsia"/>
          <w:sz w:val="32"/>
          <w:szCs w:val="32"/>
        </w:rPr>
        <w:t>并</w:t>
      </w:r>
      <w:r w:rsidR="00B14380">
        <w:rPr>
          <w:rFonts w:ascii="仿宋" w:eastAsia="仿宋" w:hAnsi="仿宋" w:hint="eastAsia"/>
          <w:sz w:val="32"/>
          <w:szCs w:val="32"/>
        </w:rPr>
        <w:t>将相关信息</w:t>
      </w:r>
      <w:r w:rsidRPr="00B14380">
        <w:rPr>
          <w:rFonts w:ascii="仿宋" w:eastAsia="仿宋" w:hAnsi="仿宋" w:hint="eastAsia"/>
          <w:sz w:val="32"/>
          <w:szCs w:val="32"/>
        </w:rPr>
        <w:t>报工程所在地</w:t>
      </w:r>
      <w:r w:rsidR="0096414E" w:rsidRPr="00B14380">
        <w:rPr>
          <w:rFonts w:ascii="仿宋" w:eastAsia="仿宋" w:hAnsi="仿宋" w:hint="eastAsia"/>
          <w:sz w:val="32"/>
          <w:szCs w:val="32"/>
        </w:rPr>
        <w:t>建设</w:t>
      </w:r>
      <w:r w:rsidR="00B14380">
        <w:rPr>
          <w:rFonts w:ascii="仿宋" w:eastAsia="仿宋" w:hAnsi="仿宋" w:hint="eastAsia"/>
          <w:sz w:val="32"/>
          <w:szCs w:val="32"/>
        </w:rPr>
        <w:t>工程造价管理机构</w:t>
      </w:r>
      <w:r w:rsidRPr="00B14380">
        <w:rPr>
          <w:rFonts w:ascii="仿宋" w:eastAsia="仿宋" w:hAnsi="仿宋" w:hint="eastAsia"/>
          <w:sz w:val="32"/>
          <w:szCs w:val="32"/>
        </w:rPr>
        <w:t>。</w:t>
      </w:r>
    </w:p>
    <w:p w:rsidR="00244E40" w:rsidRPr="00F244C0" w:rsidRDefault="003302D3" w:rsidP="00D70F30">
      <w:pPr>
        <w:spacing w:line="560" w:lineRule="exact"/>
        <w:ind w:firstLineChars="200" w:firstLine="640"/>
        <w:jc w:val="left"/>
        <w:rPr>
          <w:rFonts w:ascii="仿宋" w:eastAsia="仿宋" w:hAnsi="仿宋" w:cs="Arial"/>
          <w:kern w:val="0"/>
          <w:sz w:val="32"/>
          <w:szCs w:val="32"/>
        </w:rPr>
      </w:pPr>
      <w:r>
        <w:rPr>
          <w:rFonts w:ascii="仿宋" w:eastAsia="仿宋" w:hAnsi="仿宋" w:hint="eastAsia"/>
          <w:sz w:val="32"/>
          <w:szCs w:val="32"/>
        </w:rPr>
        <w:t>工程</w:t>
      </w:r>
      <w:r w:rsidR="001330A2" w:rsidRPr="00510DE5">
        <w:rPr>
          <w:rFonts w:ascii="仿宋" w:eastAsia="仿宋" w:hAnsi="仿宋" w:hint="eastAsia"/>
          <w:sz w:val="32"/>
          <w:szCs w:val="32"/>
        </w:rPr>
        <w:t>实施期间</w:t>
      </w:r>
      <w:r w:rsidR="006B291D" w:rsidRPr="00510DE5">
        <w:rPr>
          <w:rFonts w:ascii="仿宋" w:eastAsia="仿宋" w:hAnsi="仿宋" w:hint="eastAsia"/>
          <w:sz w:val="32"/>
          <w:szCs w:val="32"/>
        </w:rPr>
        <w:t>市场价</w:t>
      </w:r>
      <w:r w:rsidR="007F440E" w:rsidRPr="00F244C0">
        <w:rPr>
          <w:rFonts w:ascii="仿宋" w:eastAsia="仿宋" w:hAnsi="仿宋" w:hint="eastAsia"/>
          <w:sz w:val="32"/>
          <w:szCs w:val="32"/>
        </w:rPr>
        <w:t>由发承包双方根据合同约定进行确认。</w:t>
      </w:r>
      <w:r w:rsidR="004F2262" w:rsidRPr="00F244C0">
        <w:rPr>
          <w:rFonts w:ascii="仿宋" w:eastAsia="仿宋" w:hAnsi="仿宋" w:hint="eastAsia"/>
          <w:sz w:val="32"/>
          <w:szCs w:val="32"/>
        </w:rPr>
        <w:t>承包人应根据施工进度安排在采购材料、工程设备前将采购数量和单价报发包人核对，发包人应根据施工进度安排及时确认采购材料、工程设备的数量和单价。不同渠道（批次）采购的同一种</w:t>
      </w:r>
      <w:r w:rsidR="004F2262" w:rsidRPr="00F244C0">
        <w:rPr>
          <w:rFonts w:ascii="仿宋" w:eastAsia="仿宋" w:hAnsi="仿宋" w:hint="eastAsia"/>
          <w:sz w:val="32"/>
          <w:szCs w:val="32"/>
        </w:rPr>
        <w:lastRenderedPageBreak/>
        <w:t>材料或工程设备的</w:t>
      </w:r>
      <w:r w:rsidR="005B3916" w:rsidRPr="00510DE5">
        <w:rPr>
          <w:rFonts w:ascii="仿宋" w:eastAsia="仿宋" w:hAnsi="仿宋" w:hint="eastAsia"/>
          <w:sz w:val="32"/>
          <w:szCs w:val="32"/>
        </w:rPr>
        <w:t>市场</w:t>
      </w:r>
      <w:r w:rsidR="004F2262" w:rsidRPr="00F244C0">
        <w:rPr>
          <w:rFonts w:ascii="仿宋" w:eastAsia="仿宋" w:hAnsi="仿宋" w:hint="eastAsia"/>
          <w:sz w:val="32"/>
          <w:szCs w:val="32"/>
        </w:rPr>
        <w:t>价，可</w:t>
      </w:r>
      <w:r w:rsidR="00D12A47" w:rsidRPr="00F244C0">
        <w:rPr>
          <w:rFonts w:ascii="仿宋" w:eastAsia="仿宋" w:hAnsi="仿宋" w:hint="eastAsia"/>
          <w:sz w:val="32"/>
          <w:szCs w:val="32"/>
        </w:rPr>
        <w:t>参照</w:t>
      </w:r>
      <w:r w:rsidR="004F2262" w:rsidRPr="00F244C0">
        <w:rPr>
          <w:rFonts w:ascii="仿宋" w:eastAsia="仿宋" w:hAnsi="仿宋" w:hint="eastAsia"/>
          <w:sz w:val="32"/>
          <w:szCs w:val="32"/>
        </w:rPr>
        <w:t>下列公式取加权平均价：</w:t>
      </w:r>
    </w:p>
    <w:p w:rsidR="00244E40" w:rsidRPr="00940A93" w:rsidRDefault="004F2262" w:rsidP="00D70F30">
      <w:pPr>
        <w:spacing w:line="560" w:lineRule="exact"/>
        <w:ind w:firstLineChars="200" w:firstLine="640"/>
        <w:jc w:val="left"/>
        <w:rPr>
          <w:rFonts w:ascii="Times New Roman" w:eastAsia="仿宋" w:hAnsi="Times New Roman" w:cs="Times New Roman"/>
          <w:kern w:val="0"/>
          <w:sz w:val="32"/>
          <w:szCs w:val="32"/>
        </w:rPr>
      </w:pPr>
      <w:r w:rsidRPr="00940A93">
        <w:rPr>
          <w:rFonts w:ascii="Times New Roman" w:eastAsia="仿宋" w:hAnsi="Times New Roman" w:cs="Times New Roman"/>
          <w:sz w:val="32"/>
          <w:szCs w:val="32"/>
        </w:rPr>
        <w:t>AP=∑</w:t>
      </w:r>
      <w:r w:rsidRPr="00940A93">
        <w:rPr>
          <w:rFonts w:ascii="Times New Roman" w:eastAsia="仿宋" w:hAnsi="Times New Roman" w:cs="Times New Roman"/>
          <w:sz w:val="32"/>
          <w:szCs w:val="32"/>
        </w:rPr>
        <w:t>（</w:t>
      </w:r>
      <w:r w:rsidRPr="00940A93">
        <w:rPr>
          <w:rFonts w:ascii="Times New Roman" w:eastAsia="仿宋" w:hAnsi="Times New Roman" w:cs="Times New Roman"/>
          <w:sz w:val="32"/>
          <w:szCs w:val="32"/>
        </w:rPr>
        <w:t>X</w:t>
      </w:r>
      <w:r w:rsidRPr="00940A93">
        <w:rPr>
          <w:rFonts w:ascii="Times New Roman" w:eastAsia="仿宋" w:hAnsi="Times New Roman" w:cs="Times New Roman"/>
          <w:sz w:val="32"/>
          <w:szCs w:val="32"/>
          <w:vertAlign w:val="subscript"/>
        </w:rPr>
        <w:t>i</w:t>
      </w:r>
      <w:r w:rsidRPr="00940A93">
        <w:rPr>
          <w:rFonts w:ascii="Times New Roman" w:eastAsia="仿宋" w:hAnsi="Times New Roman" w:cs="Times New Roman"/>
          <w:sz w:val="32"/>
          <w:szCs w:val="32"/>
        </w:rPr>
        <w:t>×J</w:t>
      </w:r>
      <w:r w:rsidRPr="00940A93">
        <w:rPr>
          <w:rFonts w:ascii="Times New Roman" w:eastAsia="仿宋" w:hAnsi="Times New Roman" w:cs="Times New Roman"/>
          <w:sz w:val="32"/>
          <w:szCs w:val="32"/>
          <w:vertAlign w:val="subscript"/>
        </w:rPr>
        <w:t>i</w:t>
      </w:r>
      <w:r w:rsidRPr="00940A93">
        <w:rPr>
          <w:rFonts w:ascii="Times New Roman" w:eastAsia="仿宋" w:hAnsi="Times New Roman" w:cs="Times New Roman"/>
          <w:sz w:val="32"/>
          <w:szCs w:val="32"/>
        </w:rPr>
        <w:t>）</w:t>
      </w:r>
      <w:r w:rsidRPr="00940A93">
        <w:rPr>
          <w:rFonts w:ascii="Times New Roman" w:eastAsia="仿宋" w:hAnsi="Times New Roman" w:cs="Times New Roman"/>
          <w:sz w:val="32"/>
          <w:szCs w:val="32"/>
        </w:rPr>
        <w:t>/∑X</w:t>
      </w:r>
      <w:r w:rsidRPr="00940A93">
        <w:rPr>
          <w:rFonts w:ascii="Times New Roman" w:eastAsia="仿宋" w:hAnsi="Times New Roman" w:cs="Times New Roman"/>
          <w:sz w:val="32"/>
          <w:szCs w:val="32"/>
          <w:vertAlign w:val="subscript"/>
        </w:rPr>
        <w:t>i</w:t>
      </w:r>
    </w:p>
    <w:p w:rsidR="00244E40" w:rsidRPr="00F244C0" w:rsidRDefault="004F2262"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cs="Arial" w:hint="eastAsia"/>
          <w:kern w:val="0"/>
          <w:sz w:val="32"/>
          <w:szCs w:val="32"/>
        </w:rPr>
        <w:t>式中：</w:t>
      </w:r>
      <w:r w:rsidRPr="00940A93">
        <w:rPr>
          <w:rFonts w:ascii="Times New Roman" w:eastAsia="仿宋" w:hAnsi="Times New Roman" w:cs="Times New Roman"/>
          <w:sz w:val="32"/>
          <w:szCs w:val="32"/>
        </w:rPr>
        <w:t>AP</w:t>
      </w:r>
      <w:r w:rsidRPr="00940A93">
        <w:rPr>
          <w:rFonts w:ascii="方正小标宋简体" w:eastAsia="方正小标宋简体" w:hAnsi="仿宋" w:hint="eastAsia"/>
          <w:sz w:val="32"/>
          <w:szCs w:val="32"/>
        </w:rPr>
        <w:t>——</w:t>
      </w:r>
      <w:r w:rsidRPr="00F244C0">
        <w:rPr>
          <w:rFonts w:ascii="仿宋" w:eastAsia="仿宋" w:hAnsi="仿宋" w:hint="eastAsia"/>
          <w:sz w:val="32"/>
          <w:szCs w:val="32"/>
        </w:rPr>
        <w:t>某种材料或工程设备加权平均</w:t>
      </w:r>
      <w:r w:rsidR="00C26327" w:rsidRPr="00CF36C6">
        <w:rPr>
          <w:rFonts w:ascii="仿宋" w:eastAsia="仿宋" w:hAnsi="仿宋" w:hint="eastAsia"/>
          <w:sz w:val="32"/>
          <w:szCs w:val="32"/>
        </w:rPr>
        <w:t>市场</w:t>
      </w:r>
      <w:r w:rsidRPr="00F244C0">
        <w:rPr>
          <w:rFonts w:ascii="仿宋" w:eastAsia="仿宋" w:hAnsi="仿宋" w:hint="eastAsia"/>
          <w:sz w:val="32"/>
          <w:szCs w:val="32"/>
        </w:rPr>
        <w:t>价</w:t>
      </w:r>
      <w:r w:rsidR="00E64E47" w:rsidRPr="00F244C0">
        <w:rPr>
          <w:rFonts w:ascii="仿宋" w:eastAsia="仿宋" w:hAnsi="仿宋" w:hint="eastAsia"/>
          <w:sz w:val="32"/>
          <w:szCs w:val="32"/>
        </w:rPr>
        <w:t>；</w:t>
      </w:r>
    </w:p>
    <w:p w:rsidR="00244E40" w:rsidRPr="00F244C0" w:rsidRDefault="004F2262" w:rsidP="00D70F30">
      <w:pPr>
        <w:spacing w:line="560" w:lineRule="exact"/>
        <w:ind w:firstLineChars="200" w:firstLine="640"/>
        <w:jc w:val="left"/>
        <w:rPr>
          <w:rFonts w:ascii="仿宋" w:eastAsia="仿宋" w:hAnsi="仿宋"/>
          <w:sz w:val="32"/>
          <w:szCs w:val="32"/>
        </w:rPr>
      </w:pPr>
      <w:r w:rsidRPr="00470940">
        <w:rPr>
          <w:rFonts w:ascii="Times New Roman" w:eastAsia="仿宋" w:hAnsi="Times New Roman" w:cs="Times New Roman"/>
          <w:sz w:val="32"/>
          <w:szCs w:val="32"/>
        </w:rPr>
        <w:t>X</w:t>
      </w:r>
      <w:r w:rsidRPr="00470940">
        <w:rPr>
          <w:rFonts w:ascii="Times New Roman" w:eastAsia="仿宋" w:hAnsi="Times New Roman" w:cs="Times New Roman"/>
          <w:sz w:val="32"/>
          <w:szCs w:val="32"/>
          <w:vertAlign w:val="subscript"/>
        </w:rPr>
        <w:t>i</w:t>
      </w:r>
      <w:r w:rsidRPr="00940A93">
        <w:rPr>
          <w:rFonts w:ascii="方正小标宋简体" w:eastAsia="方正小标宋简体" w:hAnsi="仿宋" w:hint="eastAsia"/>
          <w:sz w:val="32"/>
          <w:szCs w:val="32"/>
        </w:rPr>
        <w:t>——</w:t>
      </w:r>
      <w:r w:rsidRPr="00F244C0">
        <w:rPr>
          <w:rFonts w:ascii="仿宋" w:eastAsia="仿宋" w:hAnsi="仿宋" w:hint="eastAsia"/>
          <w:sz w:val="32"/>
          <w:szCs w:val="32"/>
        </w:rPr>
        <w:t>某种材料或工程设备</w:t>
      </w:r>
      <w:r w:rsidR="00CF36C6">
        <w:rPr>
          <w:rFonts w:ascii="仿宋" w:eastAsia="仿宋" w:hAnsi="仿宋" w:hint="eastAsia"/>
          <w:sz w:val="32"/>
          <w:szCs w:val="32"/>
        </w:rPr>
        <w:t>不同渠道（批次）采购</w:t>
      </w:r>
      <w:r w:rsidRPr="00F244C0">
        <w:rPr>
          <w:rFonts w:ascii="仿宋" w:eastAsia="仿宋" w:hAnsi="仿宋" w:hint="eastAsia"/>
          <w:sz w:val="32"/>
          <w:szCs w:val="32"/>
        </w:rPr>
        <w:t>的数量</w:t>
      </w:r>
      <w:r w:rsidR="00E64E47" w:rsidRPr="00F244C0">
        <w:rPr>
          <w:rFonts w:ascii="仿宋" w:eastAsia="仿宋" w:hAnsi="仿宋" w:hint="eastAsia"/>
          <w:sz w:val="32"/>
          <w:szCs w:val="32"/>
        </w:rPr>
        <w:t>；</w:t>
      </w:r>
    </w:p>
    <w:p w:rsidR="00244E40" w:rsidRPr="00F244C0" w:rsidRDefault="004F2262" w:rsidP="00D70F30">
      <w:pPr>
        <w:spacing w:line="560" w:lineRule="exact"/>
        <w:ind w:firstLineChars="200" w:firstLine="640"/>
        <w:jc w:val="left"/>
        <w:rPr>
          <w:rFonts w:ascii="仿宋" w:eastAsia="仿宋" w:hAnsi="仿宋" w:cs="Arial"/>
          <w:kern w:val="0"/>
          <w:sz w:val="32"/>
          <w:szCs w:val="32"/>
        </w:rPr>
      </w:pPr>
      <w:r w:rsidRPr="00470940">
        <w:rPr>
          <w:rFonts w:ascii="Times New Roman" w:eastAsia="仿宋" w:hAnsi="Times New Roman" w:cs="Times New Roman"/>
          <w:sz w:val="32"/>
          <w:szCs w:val="32"/>
        </w:rPr>
        <w:t>J</w:t>
      </w:r>
      <w:r w:rsidRPr="00470940">
        <w:rPr>
          <w:rFonts w:ascii="Times New Roman" w:eastAsia="仿宋" w:hAnsi="Times New Roman" w:cs="Times New Roman"/>
          <w:sz w:val="32"/>
          <w:szCs w:val="32"/>
          <w:vertAlign w:val="subscript"/>
        </w:rPr>
        <w:t>i</w:t>
      </w:r>
      <w:r w:rsidRPr="00940A93">
        <w:rPr>
          <w:rFonts w:ascii="方正小标宋简体" w:eastAsia="方正小标宋简体" w:hAnsi="仿宋" w:hint="eastAsia"/>
          <w:sz w:val="32"/>
          <w:szCs w:val="32"/>
        </w:rPr>
        <w:t>——</w:t>
      </w:r>
      <w:r w:rsidRPr="00F244C0">
        <w:rPr>
          <w:rFonts w:ascii="仿宋" w:eastAsia="仿宋" w:hAnsi="仿宋" w:hint="eastAsia"/>
          <w:sz w:val="32"/>
          <w:szCs w:val="32"/>
        </w:rPr>
        <w:t>某种材料或工程设备</w:t>
      </w:r>
      <w:r w:rsidRPr="00CF36C6">
        <w:rPr>
          <w:rFonts w:ascii="仿宋" w:eastAsia="仿宋" w:hAnsi="仿宋" w:hint="eastAsia"/>
          <w:sz w:val="32"/>
          <w:szCs w:val="32"/>
        </w:rPr>
        <w:t>不同渠道（批次）采购</w:t>
      </w:r>
      <w:r w:rsidRPr="00F244C0">
        <w:rPr>
          <w:rFonts w:ascii="仿宋" w:eastAsia="仿宋" w:hAnsi="仿宋" w:hint="eastAsia"/>
          <w:sz w:val="32"/>
          <w:szCs w:val="32"/>
        </w:rPr>
        <w:t>的单价</w:t>
      </w:r>
      <w:r w:rsidR="00E64E47" w:rsidRPr="00F244C0">
        <w:rPr>
          <w:rFonts w:ascii="仿宋" w:eastAsia="仿宋" w:hAnsi="仿宋" w:hint="eastAsia"/>
          <w:sz w:val="32"/>
          <w:szCs w:val="32"/>
        </w:rPr>
        <w:t>；</w:t>
      </w:r>
    </w:p>
    <w:p w:rsidR="00244E40" w:rsidRPr="00F244C0" w:rsidRDefault="006B5861" w:rsidP="00D70F30">
      <w:pPr>
        <w:spacing w:line="560" w:lineRule="exact"/>
        <w:ind w:firstLineChars="200" w:firstLine="640"/>
        <w:jc w:val="left"/>
        <w:rPr>
          <w:rFonts w:ascii="仿宋" w:eastAsia="仿宋" w:hAnsi="仿宋" w:cs="Arial"/>
          <w:kern w:val="0"/>
          <w:sz w:val="32"/>
          <w:szCs w:val="32"/>
        </w:rPr>
      </w:pPr>
      <w:r w:rsidRPr="00470940">
        <w:rPr>
          <w:rFonts w:ascii="Times New Roman" w:eastAsia="仿宋" w:hAnsi="Times New Roman" w:cs="Times New Roman"/>
          <w:sz w:val="32"/>
          <w:szCs w:val="32"/>
        </w:rPr>
        <w:t>i</w:t>
      </w:r>
      <w:r w:rsidR="004F2262" w:rsidRPr="00940A93">
        <w:rPr>
          <w:rFonts w:ascii="方正小标宋简体" w:eastAsia="方正小标宋简体" w:hAnsi="仿宋" w:hint="eastAsia"/>
          <w:sz w:val="32"/>
          <w:szCs w:val="32"/>
        </w:rPr>
        <w:t>——</w:t>
      </w:r>
      <w:r w:rsidR="004F2262" w:rsidRPr="00F244C0">
        <w:rPr>
          <w:rFonts w:ascii="仿宋" w:eastAsia="仿宋" w:hAnsi="仿宋" w:hint="eastAsia"/>
          <w:sz w:val="32"/>
          <w:szCs w:val="32"/>
        </w:rPr>
        <w:t>某种材料或工程设备不同渠道（批次）采购序号</w:t>
      </w:r>
      <w:r w:rsidR="00E64E47" w:rsidRPr="00F244C0">
        <w:rPr>
          <w:rFonts w:ascii="仿宋" w:eastAsia="仿宋" w:hAnsi="仿宋" w:hint="eastAsia"/>
          <w:sz w:val="32"/>
          <w:szCs w:val="32"/>
        </w:rPr>
        <w:t>。</w:t>
      </w:r>
    </w:p>
    <w:p w:rsidR="00244E40" w:rsidRPr="00F244C0" w:rsidRDefault="00853A04" w:rsidP="00D70F30">
      <w:pPr>
        <w:spacing w:line="560" w:lineRule="exact"/>
        <w:ind w:firstLineChars="200" w:firstLine="640"/>
        <w:jc w:val="left"/>
        <w:rPr>
          <w:rFonts w:ascii="仿宋" w:eastAsia="仿宋" w:hAnsi="仿宋" w:cs="Arial"/>
          <w:kern w:val="0"/>
          <w:sz w:val="32"/>
          <w:szCs w:val="32"/>
        </w:rPr>
      </w:pPr>
      <w:r w:rsidRPr="00940A93">
        <w:rPr>
          <w:rFonts w:ascii="Times New Roman" w:eastAsia="仿宋" w:hAnsi="Times New Roman" w:cs="Times New Roman"/>
          <w:kern w:val="0"/>
          <w:sz w:val="32"/>
          <w:szCs w:val="32"/>
        </w:rPr>
        <w:t>2</w:t>
      </w:r>
      <w:r w:rsidRPr="00F244C0">
        <w:rPr>
          <w:rFonts w:ascii="仿宋" w:eastAsia="仿宋" w:hAnsi="仿宋" w:cs="Arial" w:hint="eastAsia"/>
          <w:kern w:val="0"/>
          <w:sz w:val="32"/>
          <w:szCs w:val="32"/>
        </w:rPr>
        <w:t>.</w:t>
      </w:r>
      <w:r w:rsidR="0032543F" w:rsidRPr="00F244C0">
        <w:rPr>
          <w:rFonts w:ascii="仿宋" w:eastAsia="仿宋" w:hAnsi="仿宋" w:hint="eastAsia"/>
          <w:sz w:val="32"/>
          <w:szCs w:val="32"/>
        </w:rPr>
        <w:t>施工机械使用费的风险</w:t>
      </w:r>
      <w:r w:rsidR="00425834" w:rsidRPr="00F244C0">
        <w:rPr>
          <w:rFonts w:ascii="仿宋" w:eastAsia="仿宋" w:hAnsi="仿宋" w:cs="Arial" w:hint="eastAsia"/>
          <w:kern w:val="0"/>
          <w:sz w:val="32"/>
          <w:szCs w:val="32"/>
        </w:rPr>
        <w:t>范围和</w:t>
      </w:r>
      <w:r w:rsidR="003009BB" w:rsidRPr="00F244C0">
        <w:rPr>
          <w:rFonts w:ascii="仿宋" w:eastAsia="仿宋" w:hAnsi="仿宋" w:hint="eastAsia"/>
          <w:sz w:val="32"/>
          <w:szCs w:val="32"/>
        </w:rPr>
        <w:t>幅度</w:t>
      </w:r>
    </w:p>
    <w:p w:rsidR="00244E40" w:rsidRPr="00F244C0" w:rsidRDefault="0032543F"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cs="Arial" w:hint="eastAsia"/>
          <w:kern w:val="0"/>
          <w:sz w:val="32"/>
          <w:szCs w:val="32"/>
        </w:rPr>
        <w:t>发承包双方</w:t>
      </w:r>
      <w:r w:rsidR="003257A8" w:rsidRPr="003257A8">
        <w:rPr>
          <w:rFonts w:ascii="仿宋" w:eastAsia="仿宋" w:hAnsi="仿宋" w:cs="Arial" w:hint="eastAsia"/>
          <w:kern w:val="0"/>
          <w:sz w:val="32"/>
          <w:szCs w:val="32"/>
        </w:rPr>
        <w:t>应</w:t>
      </w:r>
      <w:r w:rsidRPr="00F244C0">
        <w:rPr>
          <w:rFonts w:ascii="仿宋" w:eastAsia="仿宋" w:hAnsi="仿宋" w:cs="Arial" w:hint="eastAsia"/>
          <w:kern w:val="0"/>
          <w:sz w:val="32"/>
          <w:szCs w:val="32"/>
        </w:rPr>
        <w:t>在招标文件或合同中明确投标人或承包人应承担的拟建工程中施工机械使用费的风险</w:t>
      </w:r>
      <w:r w:rsidR="00425834" w:rsidRPr="00F244C0">
        <w:rPr>
          <w:rFonts w:ascii="仿宋" w:eastAsia="仿宋" w:hAnsi="仿宋" w:cs="Arial" w:hint="eastAsia"/>
          <w:kern w:val="0"/>
          <w:sz w:val="32"/>
          <w:szCs w:val="32"/>
        </w:rPr>
        <w:t>范围和</w:t>
      </w:r>
      <w:r w:rsidRPr="00F244C0">
        <w:rPr>
          <w:rFonts w:ascii="仿宋" w:eastAsia="仿宋" w:hAnsi="仿宋" w:cs="Arial" w:hint="eastAsia"/>
          <w:kern w:val="0"/>
          <w:sz w:val="32"/>
          <w:szCs w:val="32"/>
        </w:rPr>
        <w:t>幅度。投标人或承包人承担的施工机械使用费风险幅度不得超过±</w:t>
      </w:r>
      <w:r w:rsidRPr="00940A93">
        <w:rPr>
          <w:rFonts w:ascii="Times New Roman" w:eastAsia="仿宋" w:hAnsi="Times New Roman" w:cs="Times New Roman"/>
          <w:kern w:val="0"/>
          <w:sz w:val="32"/>
          <w:szCs w:val="32"/>
        </w:rPr>
        <w:t>10%</w:t>
      </w:r>
      <w:r w:rsidRPr="00F244C0">
        <w:rPr>
          <w:rFonts w:ascii="仿宋" w:eastAsia="仿宋" w:hAnsi="仿宋" w:cs="Arial" w:hint="eastAsia"/>
          <w:kern w:val="0"/>
          <w:sz w:val="32"/>
          <w:szCs w:val="32"/>
        </w:rPr>
        <w:t>。</w:t>
      </w:r>
    </w:p>
    <w:p w:rsidR="00244E40" w:rsidRPr="005F079E" w:rsidRDefault="00191586" w:rsidP="00D70F30">
      <w:pPr>
        <w:spacing w:line="560" w:lineRule="exact"/>
        <w:ind w:firstLineChars="200" w:firstLine="640"/>
        <w:jc w:val="left"/>
        <w:rPr>
          <w:rFonts w:ascii="黑体" w:eastAsia="黑体" w:hAnsi="黑体" w:cs="Arial"/>
          <w:kern w:val="0"/>
          <w:sz w:val="32"/>
          <w:szCs w:val="32"/>
        </w:rPr>
      </w:pPr>
      <w:r w:rsidRPr="005F079E">
        <w:rPr>
          <w:rFonts w:ascii="黑体" w:eastAsia="黑体" w:hAnsi="黑体" w:cs="Arial" w:hint="eastAsia"/>
          <w:kern w:val="0"/>
          <w:sz w:val="32"/>
          <w:szCs w:val="32"/>
        </w:rPr>
        <w:t>二</w:t>
      </w:r>
      <w:r w:rsidR="00621ADB" w:rsidRPr="005F079E">
        <w:rPr>
          <w:rFonts w:ascii="黑体" w:eastAsia="黑体" w:hAnsi="黑体" w:cs="Arial" w:hint="eastAsia"/>
          <w:kern w:val="0"/>
          <w:sz w:val="32"/>
          <w:szCs w:val="32"/>
        </w:rPr>
        <w:t>、</w:t>
      </w:r>
      <w:r w:rsidR="00AD3583">
        <w:rPr>
          <w:rFonts w:ascii="黑体" w:eastAsia="黑体" w:hAnsi="黑体" w:cs="Arial" w:hint="eastAsia"/>
          <w:kern w:val="0"/>
          <w:sz w:val="32"/>
          <w:szCs w:val="32"/>
        </w:rPr>
        <w:t>合同中</w:t>
      </w:r>
      <w:r w:rsidR="001D27C6" w:rsidRPr="005F079E">
        <w:rPr>
          <w:rFonts w:ascii="黑体" w:eastAsia="黑体" w:hAnsi="黑体" w:cs="Arial" w:hint="eastAsia"/>
          <w:kern w:val="0"/>
          <w:sz w:val="32"/>
          <w:szCs w:val="32"/>
        </w:rPr>
        <w:t>价格</w:t>
      </w:r>
      <w:r w:rsidR="00B40A15" w:rsidRPr="005F079E">
        <w:rPr>
          <w:rFonts w:ascii="黑体" w:eastAsia="黑体" w:hAnsi="黑体" w:cs="Arial" w:hint="eastAsia"/>
          <w:kern w:val="0"/>
          <w:sz w:val="32"/>
          <w:szCs w:val="32"/>
        </w:rPr>
        <w:t>调整</w:t>
      </w:r>
      <w:r w:rsidR="00A92653">
        <w:rPr>
          <w:rFonts w:ascii="黑体" w:eastAsia="黑体" w:hAnsi="黑体" w:cs="Arial" w:hint="eastAsia"/>
          <w:kern w:val="0"/>
          <w:sz w:val="32"/>
          <w:szCs w:val="32"/>
        </w:rPr>
        <w:t>方法约定</w:t>
      </w:r>
    </w:p>
    <w:p w:rsidR="00244E40" w:rsidRPr="005F079E" w:rsidRDefault="008D0675" w:rsidP="00D70F30">
      <w:pPr>
        <w:spacing w:line="560" w:lineRule="exact"/>
        <w:ind w:firstLineChars="200" w:firstLine="640"/>
        <w:jc w:val="left"/>
        <w:rPr>
          <w:rFonts w:ascii="楷体" w:eastAsia="楷体" w:hAnsi="楷体" w:cs="Arial"/>
          <w:kern w:val="0"/>
          <w:sz w:val="32"/>
          <w:szCs w:val="32"/>
        </w:rPr>
      </w:pPr>
      <w:r w:rsidRPr="005F079E">
        <w:rPr>
          <w:rFonts w:ascii="楷体" w:eastAsia="楷体" w:hAnsi="楷体" w:cs="Arial" w:hint="eastAsia"/>
          <w:kern w:val="0"/>
          <w:sz w:val="32"/>
          <w:szCs w:val="32"/>
        </w:rPr>
        <w:t>（一）</w:t>
      </w:r>
      <w:r w:rsidR="003D141D" w:rsidRPr="005F079E">
        <w:rPr>
          <w:rFonts w:ascii="楷体" w:eastAsia="楷体" w:hAnsi="楷体" w:hint="eastAsia"/>
          <w:sz w:val="32"/>
          <w:szCs w:val="32"/>
        </w:rPr>
        <w:t>政策性调整</w:t>
      </w:r>
    </w:p>
    <w:p w:rsidR="00244E40" w:rsidRPr="00F244C0" w:rsidRDefault="00336C8E"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招标工程以投标截止日前</w:t>
      </w:r>
      <w:r w:rsidRPr="00940A93">
        <w:rPr>
          <w:rFonts w:ascii="Times New Roman" w:eastAsia="仿宋" w:hAnsi="Times New Roman" w:cs="Times New Roman"/>
          <w:sz w:val="32"/>
          <w:szCs w:val="32"/>
        </w:rPr>
        <w:t>28</w:t>
      </w:r>
      <w:r w:rsidRPr="00F244C0">
        <w:rPr>
          <w:rFonts w:ascii="仿宋" w:eastAsia="仿宋" w:hAnsi="仿宋" w:hint="eastAsia"/>
          <w:sz w:val="32"/>
          <w:szCs w:val="32"/>
        </w:rPr>
        <w:t>天，非招标工程以合同签订前</w:t>
      </w:r>
      <w:r w:rsidRPr="00940A93">
        <w:rPr>
          <w:rFonts w:ascii="Times New Roman" w:eastAsia="仿宋" w:hAnsi="Times New Roman" w:cs="Times New Roman"/>
          <w:sz w:val="32"/>
          <w:szCs w:val="32"/>
        </w:rPr>
        <w:t>28</w:t>
      </w:r>
      <w:r w:rsidRPr="00F244C0">
        <w:rPr>
          <w:rFonts w:ascii="仿宋" w:eastAsia="仿宋" w:hAnsi="仿宋" w:hint="eastAsia"/>
          <w:sz w:val="32"/>
          <w:szCs w:val="32"/>
        </w:rPr>
        <w:t>天为基准日，其后法律、法规、规章和政策发生变化，并由</w:t>
      </w:r>
      <w:r w:rsidRPr="00A05CE3">
        <w:rPr>
          <w:rFonts w:ascii="仿宋" w:eastAsia="仿宋" w:hAnsi="仿宋" w:hint="eastAsia"/>
          <w:sz w:val="32"/>
          <w:szCs w:val="32"/>
        </w:rPr>
        <w:t>省</w:t>
      </w:r>
      <w:r w:rsidR="00CF6DEF" w:rsidRPr="00A05CE3">
        <w:rPr>
          <w:rFonts w:ascii="仿宋" w:eastAsia="仿宋" w:hAnsi="仿宋" w:hint="eastAsia"/>
          <w:sz w:val="32"/>
          <w:szCs w:val="32"/>
        </w:rPr>
        <w:t>住房城乡建设主管部门</w:t>
      </w:r>
      <w:r w:rsidRPr="00F244C0">
        <w:rPr>
          <w:rFonts w:ascii="仿宋" w:eastAsia="仿宋" w:hAnsi="仿宋" w:hint="eastAsia"/>
          <w:sz w:val="32"/>
          <w:szCs w:val="32"/>
        </w:rPr>
        <w:t>或其授权的工程造价管理机构根据上述变化发布了工程造价中税金、规费、安全文明施工费及人工费等政策性调整的，承包人不承担此类风险，应按照有关调整规定执行。</w:t>
      </w:r>
    </w:p>
    <w:p w:rsidR="00244E40" w:rsidRPr="005F079E" w:rsidRDefault="00A65829" w:rsidP="00D70F30">
      <w:pPr>
        <w:spacing w:line="560" w:lineRule="exact"/>
        <w:ind w:firstLineChars="200" w:firstLine="640"/>
        <w:jc w:val="left"/>
        <w:rPr>
          <w:rFonts w:ascii="楷体" w:eastAsia="楷体" w:hAnsi="楷体" w:cs="Arial"/>
          <w:kern w:val="0"/>
          <w:sz w:val="32"/>
          <w:szCs w:val="32"/>
        </w:rPr>
      </w:pPr>
      <w:r w:rsidRPr="005F079E">
        <w:rPr>
          <w:rFonts w:ascii="楷体" w:eastAsia="楷体" w:hAnsi="楷体" w:cs="Arial" w:hint="eastAsia"/>
          <w:kern w:val="0"/>
          <w:sz w:val="32"/>
          <w:szCs w:val="32"/>
        </w:rPr>
        <w:t>（二）价格调整方法</w:t>
      </w:r>
    </w:p>
    <w:p w:rsidR="00244E40" w:rsidRPr="00F244C0" w:rsidRDefault="00A65829" w:rsidP="00D70F30">
      <w:pPr>
        <w:spacing w:line="560" w:lineRule="exact"/>
        <w:ind w:firstLineChars="200" w:firstLine="640"/>
        <w:jc w:val="left"/>
        <w:rPr>
          <w:rFonts w:ascii="仿宋" w:eastAsia="仿宋" w:hAnsi="仿宋" w:cs="Arial"/>
          <w:kern w:val="0"/>
          <w:sz w:val="32"/>
          <w:szCs w:val="32"/>
        </w:rPr>
      </w:pPr>
      <w:r w:rsidRPr="00940A93">
        <w:rPr>
          <w:rFonts w:ascii="Times New Roman" w:eastAsia="仿宋" w:hAnsi="Times New Roman" w:cs="Times New Roman"/>
          <w:sz w:val="32"/>
          <w:szCs w:val="32"/>
        </w:rPr>
        <w:t>1</w:t>
      </w:r>
      <w:r w:rsidRPr="00F244C0">
        <w:rPr>
          <w:rFonts w:ascii="仿宋" w:eastAsia="仿宋" w:hAnsi="仿宋" w:hint="eastAsia"/>
          <w:sz w:val="32"/>
          <w:szCs w:val="32"/>
        </w:rPr>
        <w:t>.</w:t>
      </w:r>
      <w:r w:rsidR="00786B84" w:rsidRPr="00F244C0">
        <w:rPr>
          <w:rFonts w:ascii="仿宋" w:eastAsia="仿宋" w:hAnsi="仿宋" w:hint="eastAsia"/>
          <w:sz w:val="32"/>
          <w:szCs w:val="32"/>
        </w:rPr>
        <w:t>可调价材料</w:t>
      </w:r>
      <w:r w:rsidR="00AA06B7" w:rsidRPr="00F244C0">
        <w:rPr>
          <w:rFonts w:ascii="仿宋" w:eastAsia="仿宋" w:hAnsi="仿宋" w:hint="eastAsia"/>
          <w:sz w:val="32"/>
          <w:szCs w:val="32"/>
        </w:rPr>
        <w:t>和</w:t>
      </w:r>
      <w:r w:rsidR="00DC0EC0" w:rsidRPr="00F244C0">
        <w:rPr>
          <w:rFonts w:ascii="仿宋" w:eastAsia="仿宋" w:hAnsi="仿宋" w:hint="eastAsia"/>
          <w:sz w:val="32"/>
          <w:szCs w:val="32"/>
        </w:rPr>
        <w:t>工程设备</w:t>
      </w:r>
      <w:r w:rsidR="008D0675" w:rsidRPr="00F244C0">
        <w:rPr>
          <w:rFonts w:ascii="仿宋" w:eastAsia="仿宋" w:hAnsi="仿宋" w:hint="eastAsia"/>
          <w:sz w:val="32"/>
          <w:szCs w:val="32"/>
        </w:rPr>
        <w:t>价格</w:t>
      </w:r>
      <w:r w:rsidR="00A354F3" w:rsidRPr="00F244C0">
        <w:rPr>
          <w:rFonts w:ascii="仿宋" w:eastAsia="仿宋" w:hAnsi="仿宋" w:cs="Arial" w:hint="eastAsia"/>
          <w:kern w:val="0"/>
          <w:sz w:val="32"/>
          <w:szCs w:val="32"/>
        </w:rPr>
        <w:t>调整</w:t>
      </w:r>
    </w:p>
    <w:p w:rsidR="00244E40" w:rsidRPr="00F244C0" w:rsidRDefault="00862B29"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w:t>
      </w:r>
      <w:r w:rsidRPr="00940A93">
        <w:rPr>
          <w:rFonts w:ascii="Times New Roman" w:eastAsia="仿宋" w:hAnsi="Times New Roman" w:cs="Times New Roman"/>
          <w:sz w:val="32"/>
          <w:szCs w:val="32"/>
        </w:rPr>
        <w:t>1</w:t>
      </w:r>
      <w:r w:rsidR="00A354F3" w:rsidRPr="00F244C0">
        <w:rPr>
          <w:rFonts w:ascii="仿宋" w:eastAsia="仿宋" w:hAnsi="仿宋" w:hint="eastAsia"/>
          <w:sz w:val="32"/>
          <w:szCs w:val="32"/>
        </w:rPr>
        <w:t>）招标工程的价格调整方法</w:t>
      </w:r>
    </w:p>
    <w:p w:rsidR="00244E40" w:rsidRPr="00F244C0" w:rsidRDefault="00862B29"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当承包人投标报价中可调价材料</w:t>
      </w:r>
      <w:r w:rsidR="00167D2D" w:rsidRPr="00F244C0">
        <w:rPr>
          <w:rFonts w:ascii="仿宋" w:eastAsia="仿宋" w:hAnsi="仿宋" w:hint="eastAsia"/>
          <w:sz w:val="32"/>
          <w:szCs w:val="32"/>
        </w:rPr>
        <w:t>、工程设备</w:t>
      </w:r>
      <w:r w:rsidRPr="00F244C0">
        <w:rPr>
          <w:rFonts w:ascii="仿宋" w:eastAsia="仿宋" w:hAnsi="仿宋" w:hint="eastAsia"/>
          <w:sz w:val="32"/>
          <w:szCs w:val="32"/>
        </w:rPr>
        <w:t>的价格低于基准</w:t>
      </w:r>
      <w:r w:rsidRPr="00F244C0">
        <w:rPr>
          <w:rFonts w:ascii="仿宋" w:eastAsia="仿宋" w:hAnsi="仿宋" w:hint="eastAsia"/>
          <w:sz w:val="32"/>
          <w:szCs w:val="32"/>
        </w:rPr>
        <w:lastRenderedPageBreak/>
        <w:t>价：施工期间可调价材料</w:t>
      </w:r>
      <w:r w:rsidR="00933C58" w:rsidRPr="00F244C0">
        <w:rPr>
          <w:rFonts w:ascii="仿宋" w:eastAsia="仿宋" w:hAnsi="仿宋" w:hint="eastAsia"/>
          <w:sz w:val="32"/>
          <w:szCs w:val="32"/>
        </w:rPr>
        <w:t>、工程设备</w:t>
      </w:r>
      <w:r w:rsidRPr="00F244C0">
        <w:rPr>
          <w:rFonts w:ascii="仿宋" w:eastAsia="仿宋" w:hAnsi="仿宋" w:hint="eastAsia"/>
          <w:sz w:val="32"/>
          <w:szCs w:val="32"/>
        </w:rPr>
        <w:t>的价格上涨，其涨幅以基准价为基础超过合同约定的风险幅度值时</w:t>
      </w:r>
      <w:r w:rsidR="006C1A15" w:rsidRPr="00F244C0">
        <w:rPr>
          <w:rFonts w:ascii="仿宋" w:eastAsia="仿宋" w:hAnsi="仿宋" w:hint="eastAsia"/>
          <w:sz w:val="32"/>
          <w:szCs w:val="32"/>
        </w:rPr>
        <w:t>；</w:t>
      </w:r>
      <w:r w:rsidRPr="00F244C0">
        <w:rPr>
          <w:rFonts w:ascii="仿宋" w:eastAsia="仿宋" w:hAnsi="仿宋" w:hint="eastAsia"/>
          <w:sz w:val="32"/>
          <w:szCs w:val="32"/>
        </w:rPr>
        <w:t>或可调价材料</w:t>
      </w:r>
      <w:r w:rsidR="00933C58" w:rsidRPr="00F244C0">
        <w:rPr>
          <w:rFonts w:ascii="仿宋" w:eastAsia="仿宋" w:hAnsi="仿宋" w:hint="eastAsia"/>
          <w:sz w:val="32"/>
          <w:szCs w:val="32"/>
        </w:rPr>
        <w:t>、工程设备的</w:t>
      </w:r>
      <w:r w:rsidRPr="00F244C0">
        <w:rPr>
          <w:rFonts w:ascii="仿宋" w:eastAsia="仿宋" w:hAnsi="仿宋" w:hint="eastAsia"/>
          <w:sz w:val="32"/>
          <w:szCs w:val="32"/>
        </w:rPr>
        <w:t>价格下跌，其跌幅以投标报价为基础超过合同约定的风险幅度值时，其超过部分按实调整。</w:t>
      </w:r>
    </w:p>
    <w:p w:rsidR="00244E40" w:rsidRPr="00F244C0" w:rsidRDefault="00862B29"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当承包人投标报价中可调价材料</w:t>
      </w:r>
      <w:r w:rsidR="00933C58" w:rsidRPr="00F244C0">
        <w:rPr>
          <w:rFonts w:ascii="仿宋" w:eastAsia="仿宋" w:hAnsi="仿宋" w:hint="eastAsia"/>
          <w:sz w:val="32"/>
          <w:szCs w:val="32"/>
        </w:rPr>
        <w:t>、工程设备</w:t>
      </w:r>
      <w:r w:rsidRPr="00F244C0">
        <w:rPr>
          <w:rFonts w:ascii="仿宋" w:eastAsia="仿宋" w:hAnsi="仿宋" w:hint="eastAsia"/>
          <w:sz w:val="32"/>
          <w:szCs w:val="32"/>
        </w:rPr>
        <w:t>的价格高于基准价：施工期间可调价材料</w:t>
      </w:r>
      <w:r w:rsidR="00933C58" w:rsidRPr="00F244C0">
        <w:rPr>
          <w:rFonts w:ascii="仿宋" w:eastAsia="仿宋" w:hAnsi="仿宋" w:hint="eastAsia"/>
          <w:sz w:val="32"/>
          <w:szCs w:val="32"/>
        </w:rPr>
        <w:t>、工程设备</w:t>
      </w:r>
      <w:r w:rsidRPr="00F244C0">
        <w:rPr>
          <w:rFonts w:ascii="仿宋" w:eastAsia="仿宋" w:hAnsi="仿宋" w:hint="eastAsia"/>
          <w:sz w:val="32"/>
          <w:szCs w:val="32"/>
        </w:rPr>
        <w:t>的价格下跌，其跌幅以基准价为基础超过合同约定的风险幅度值时</w:t>
      </w:r>
      <w:r w:rsidR="00933C58" w:rsidRPr="00F244C0">
        <w:rPr>
          <w:rFonts w:ascii="仿宋" w:eastAsia="仿宋" w:hAnsi="仿宋" w:hint="eastAsia"/>
          <w:sz w:val="32"/>
          <w:szCs w:val="32"/>
        </w:rPr>
        <w:t>；</w:t>
      </w:r>
      <w:r w:rsidRPr="00F244C0">
        <w:rPr>
          <w:rFonts w:ascii="仿宋" w:eastAsia="仿宋" w:hAnsi="仿宋" w:hint="eastAsia"/>
          <w:sz w:val="32"/>
          <w:szCs w:val="32"/>
        </w:rPr>
        <w:t>或可调价材料</w:t>
      </w:r>
      <w:r w:rsidR="00933C58" w:rsidRPr="00F244C0">
        <w:rPr>
          <w:rFonts w:ascii="仿宋" w:eastAsia="仿宋" w:hAnsi="仿宋" w:hint="eastAsia"/>
          <w:sz w:val="32"/>
          <w:szCs w:val="32"/>
        </w:rPr>
        <w:t>、工程设备的</w:t>
      </w:r>
      <w:r w:rsidRPr="00F244C0">
        <w:rPr>
          <w:rFonts w:ascii="仿宋" w:eastAsia="仿宋" w:hAnsi="仿宋" w:hint="eastAsia"/>
          <w:sz w:val="32"/>
          <w:szCs w:val="32"/>
        </w:rPr>
        <w:t>价格上涨，其涨幅以投标报价为基础超过合同约定的风险幅度值时，其超过部分按实调整。</w:t>
      </w:r>
    </w:p>
    <w:p w:rsidR="00244E40" w:rsidRPr="00F244C0" w:rsidRDefault="00862B29"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当承包人投标报价中可调价材料</w:t>
      </w:r>
      <w:r w:rsidR="0061595E" w:rsidRPr="00F244C0">
        <w:rPr>
          <w:rFonts w:ascii="仿宋" w:eastAsia="仿宋" w:hAnsi="仿宋" w:hint="eastAsia"/>
          <w:sz w:val="32"/>
          <w:szCs w:val="32"/>
        </w:rPr>
        <w:t>、工程设备</w:t>
      </w:r>
      <w:r w:rsidRPr="00F244C0">
        <w:rPr>
          <w:rFonts w:ascii="仿宋" w:eastAsia="仿宋" w:hAnsi="仿宋" w:hint="eastAsia"/>
          <w:sz w:val="32"/>
          <w:szCs w:val="32"/>
        </w:rPr>
        <w:t>的价格等于基准价：施工期间可调价材料</w:t>
      </w:r>
      <w:r w:rsidR="0061595E" w:rsidRPr="00F244C0">
        <w:rPr>
          <w:rFonts w:ascii="仿宋" w:eastAsia="仿宋" w:hAnsi="仿宋" w:hint="eastAsia"/>
          <w:sz w:val="32"/>
          <w:szCs w:val="32"/>
        </w:rPr>
        <w:t>、工程设备的价格</w:t>
      </w:r>
      <w:r w:rsidRPr="00F244C0">
        <w:rPr>
          <w:rFonts w:ascii="仿宋" w:eastAsia="仿宋" w:hAnsi="仿宋" w:hint="eastAsia"/>
          <w:sz w:val="32"/>
          <w:szCs w:val="32"/>
        </w:rPr>
        <w:t>涨、跌幅以基准价为基础超过合同约定的风险幅度值时，其超过部分按实调整。</w:t>
      </w:r>
    </w:p>
    <w:p w:rsidR="00244E40" w:rsidRPr="00F244C0" w:rsidRDefault="00862B29"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w:t>
      </w:r>
      <w:r w:rsidRPr="00940A93">
        <w:rPr>
          <w:rFonts w:ascii="Times New Roman" w:eastAsia="仿宋" w:hAnsi="Times New Roman" w:cs="Times New Roman"/>
          <w:sz w:val="32"/>
          <w:szCs w:val="32"/>
        </w:rPr>
        <w:t>2</w:t>
      </w:r>
      <w:r w:rsidR="00D82A6D" w:rsidRPr="00F244C0">
        <w:rPr>
          <w:rFonts w:ascii="仿宋" w:eastAsia="仿宋" w:hAnsi="仿宋" w:hint="eastAsia"/>
          <w:sz w:val="32"/>
          <w:szCs w:val="32"/>
        </w:rPr>
        <w:t>）非招标工程的价格调整方法</w:t>
      </w:r>
    </w:p>
    <w:p w:rsidR="00244E40" w:rsidRPr="00F244C0" w:rsidRDefault="00862B29"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施工期间可调价材料</w:t>
      </w:r>
      <w:r w:rsidR="000C1E0A" w:rsidRPr="00F244C0">
        <w:rPr>
          <w:rFonts w:ascii="仿宋" w:eastAsia="仿宋" w:hAnsi="仿宋" w:hint="eastAsia"/>
          <w:sz w:val="32"/>
          <w:szCs w:val="32"/>
        </w:rPr>
        <w:t>、工程设备的价格</w:t>
      </w:r>
      <w:r w:rsidRPr="00F244C0">
        <w:rPr>
          <w:rFonts w:ascii="仿宋" w:eastAsia="仿宋" w:hAnsi="仿宋" w:hint="eastAsia"/>
          <w:sz w:val="32"/>
          <w:szCs w:val="32"/>
        </w:rPr>
        <w:t>涨、跌幅以合同确定的价格为基础，当涨、跌幅超过合同约定的风险幅度值时，其超过部分按实调整。</w:t>
      </w:r>
    </w:p>
    <w:p w:rsidR="00244E40" w:rsidRPr="00F244C0" w:rsidRDefault="00A65829" w:rsidP="00D70F30">
      <w:pPr>
        <w:spacing w:line="560" w:lineRule="exact"/>
        <w:ind w:firstLineChars="200" w:firstLine="640"/>
        <w:jc w:val="left"/>
        <w:rPr>
          <w:rFonts w:ascii="仿宋" w:eastAsia="仿宋" w:hAnsi="仿宋" w:cs="Arial"/>
          <w:kern w:val="0"/>
          <w:sz w:val="32"/>
          <w:szCs w:val="32"/>
        </w:rPr>
      </w:pPr>
      <w:r w:rsidRPr="00940A93">
        <w:rPr>
          <w:rFonts w:ascii="Times New Roman" w:eastAsia="仿宋" w:hAnsi="Times New Roman" w:cs="Times New Roman"/>
          <w:sz w:val="32"/>
          <w:szCs w:val="32"/>
        </w:rPr>
        <w:t>2</w:t>
      </w:r>
      <w:r w:rsidRPr="00F244C0">
        <w:rPr>
          <w:rFonts w:ascii="仿宋" w:eastAsia="仿宋" w:hAnsi="仿宋" w:hint="eastAsia"/>
          <w:sz w:val="32"/>
          <w:szCs w:val="32"/>
        </w:rPr>
        <w:t>.</w:t>
      </w:r>
      <w:r w:rsidR="00E02F1C" w:rsidRPr="00F244C0">
        <w:rPr>
          <w:rFonts w:ascii="仿宋" w:eastAsia="仿宋" w:hAnsi="仿宋" w:hint="eastAsia"/>
          <w:sz w:val="32"/>
          <w:szCs w:val="32"/>
        </w:rPr>
        <w:t>施工机械</w:t>
      </w:r>
      <w:r w:rsidR="009650AD" w:rsidRPr="00F244C0">
        <w:rPr>
          <w:rFonts w:ascii="仿宋" w:eastAsia="仿宋" w:hAnsi="仿宋" w:hint="eastAsia"/>
          <w:sz w:val="32"/>
          <w:szCs w:val="32"/>
        </w:rPr>
        <w:t>使用费</w:t>
      </w:r>
      <w:r w:rsidR="00580176" w:rsidRPr="00F244C0">
        <w:rPr>
          <w:rFonts w:ascii="仿宋" w:eastAsia="仿宋" w:hAnsi="仿宋" w:hint="eastAsia"/>
          <w:sz w:val="32"/>
          <w:szCs w:val="32"/>
        </w:rPr>
        <w:t>的</w:t>
      </w:r>
      <w:r w:rsidR="00D10AA2" w:rsidRPr="00F244C0">
        <w:rPr>
          <w:rFonts w:ascii="仿宋" w:eastAsia="仿宋" w:hAnsi="仿宋" w:hint="eastAsia"/>
          <w:sz w:val="32"/>
          <w:szCs w:val="32"/>
        </w:rPr>
        <w:t>调整</w:t>
      </w:r>
      <w:r w:rsidRPr="00F244C0">
        <w:rPr>
          <w:rFonts w:ascii="仿宋" w:eastAsia="仿宋" w:hAnsi="仿宋" w:hint="eastAsia"/>
          <w:sz w:val="32"/>
          <w:szCs w:val="32"/>
        </w:rPr>
        <w:t>方法</w:t>
      </w:r>
    </w:p>
    <w:p w:rsidR="009B56F4" w:rsidRDefault="00F103BD" w:rsidP="00D70F30">
      <w:pPr>
        <w:spacing w:line="560" w:lineRule="exact"/>
        <w:ind w:firstLineChars="200" w:firstLine="640"/>
        <w:jc w:val="left"/>
        <w:rPr>
          <w:rFonts w:ascii="仿宋" w:eastAsia="仿宋" w:hAnsi="仿宋"/>
          <w:sz w:val="32"/>
          <w:szCs w:val="32"/>
        </w:rPr>
      </w:pPr>
      <w:r w:rsidRPr="00F244C0">
        <w:rPr>
          <w:rFonts w:ascii="仿宋" w:eastAsia="仿宋" w:hAnsi="仿宋" w:cs="Arial" w:hint="eastAsia"/>
          <w:kern w:val="0"/>
          <w:sz w:val="32"/>
          <w:szCs w:val="32"/>
        </w:rPr>
        <w:t>施工机械使用费</w:t>
      </w:r>
      <w:r w:rsidRPr="00F244C0">
        <w:rPr>
          <w:rFonts w:ascii="仿宋" w:eastAsia="仿宋" w:hAnsi="仿宋" w:hint="eastAsia"/>
          <w:sz w:val="32"/>
          <w:szCs w:val="32"/>
        </w:rPr>
        <w:t>调整的具体</w:t>
      </w:r>
      <w:r w:rsidR="00E11066" w:rsidRPr="00F244C0">
        <w:rPr>
          <w:rFonts w:ascii="仿宋" w:eastAsia="仿宋" w:hAnsi="仿宋" w:hint="eastAsia"/>
          <w:sz w:val="32"/>
          <w:szCs w:val="32"/>
        </w:rPr>
        <w:t>方法由发</w:t>
      </w:r>
      <w:r w:rsidRPr="00F244C0">
        <w:rPr>
          <w:rFonts w:ascii="仿宋" w:eastAsia="仿宋" w:hAnsi="仿宋" w:hint="eastAsia"/>
          <w:sz w:val="32"/>
          <w:szCs w:val="32"/>
        </w:rPr>
        <w:t>承包双方协商确定，协商不成的</w:t>
      </w:r>
      <w:r w:rsidR="00F909AA" w:rsidRPr="00F244C0">
        <w:rPr>
          <w:rFonts w:ascii="仿宋" w:eastAsia="仿宋" w:hAnsi="仿宋" w:hint="eastAsia"/>
          <w:sz w:val="32"/>
          <w:szCs w:val="32"/>
        </w:rPr>
        <w:t>可参</w:t>
      </w:r>
      <w:r w:rsidR="00E11066" w:rsidRPr="00F244C0">
        <w:rPr>
          <w:rFonts w:ascii="仿宋" w:eastAsia="仿宋" w:hAnsi="仿宋" w:hint="eastAsia"/>
          <w:sz w:val="32"/>
          <w:szCs w:val="32"/>
        </w:rPr>
        <w:t>照以下原则</w:t>
      </w:r>
      <w:r w:rsidRPr="00F244C0">
        <w:rPr>
          <w:rFonts w:ascii="仿宋" w:eastAsia="仿宋" w:hAnsi="仿宋" w:hint="eastAsia"/>
          <w:sz w:val="32"/>
          <w:szCs w:val="32"/>
        </w:rPr>
        <w:t>：</w:t>
      </w:r>
    </w:p>
    <w:p w:rsidR="00244E40" w:rsidRPr="00F244C0" w:rsidRDefault="003A1641" w:rsidP="00D70F30">
      <w:pPr>
        <w:spacing w:line="560" w:lineRule="exact"/>
        <w:ind w:firstLineChars="200" w:firstLine="640"/>
        <w:jc w:val="left"/>
        <w:rPr>
          <w:rFonts w:ascii="仿宋" w:eastAsia="仿宋" w:hAnsi="仿宋"/>
          <w:sz w:val="32"/>
          <w:szCs w:val="32"/>
        </w:rPr>
      </w:pPr>
      <w:r w:rsidRPr="00F244C0">
        <w:rPr>
          <w:rFonts w:ascii="仿宋" w:eastAsia="仿宋" w:hAnsi="仿宋" w:cs="Arial" w:hint="eastAsia"/>
          <w:kern w:val="0"/>
          <w:sz w:val="32"/>
          <w:szCs w:val="32"/>
        </w:rPr>
        <w:t>施工期间</w:t>
      </w:r>
      <w:r w:rsidRPr="00A05CE3">
        <w:rPr>
          <w:rFonts w:ascii="仿宋" w:eastAsia="仿宋" w:hAnsi="仿宋" w:cs="Arial" w:hint="eastAsia"/>
          <w:kern w:val="0"/>
          <w:sz w:val="32"/>
          <w:szCs w:val="32"/>
        </w:rPr>
        <w:t>省</w:t>
      </w:r>
      <w:r w:rsidR="00CF6DEF" w:rsidRPr="00A05CE3">
        <w:rPr>
          <w:rFonts w:ascii="仿宋" w:eastAsia="仿宋" w:hAnsi="仿宋" w:hint="eastAsia"/>
          <w:sz w:val="32"/>
          <w:szCs w:val="32"/>
        </w:rPr>
        <w:t>住房城乡建设主管部门</w:t>
      </w:r>
      <w:r w:rsidRPr="00F244C0">
        <w:rPr>
          <w:rFonts w:ascii="仿宋" w:eastAsia="仿宋" w:hAnsi="仿宋" w:cs="Arial" w:hint="eastAsia"/>
          <w:kern w:val="0"/>
          <w:sz w:val="32"/>
          <w:szCs w:val="32"/>
        </w:rPr>
        <w:t>或其授权的工</w:t>
      </w:r>
      <w:r w:rsidRPr="00F244C0">
        <w:rPr>
          <w:rFonts w:ascii="仿宋" w:eastAsia="仿宋" w:hAnsi="仿宋" w:hint="eastAsia"/>
          <w:sz w:val="32"/>
          <w:szCs w:val="32"/>
        </w:rPr>
        <w:t>程造价管理机构发布有施工机械使用费调整文件的，调整幅度超过合同中约定的部分按实调整。施工机械使用费中包含的</w:t>
      </w:r>
      <w:r w:rsidR="005C407C" w:rsidRPr="00F244C0">
        <w:rPr>
          <w:rFonts w:ascii="仿宋" w:eastAsia="仿宋" w:hAnsi="仿宋" w:hint="eastAsia"/>
          <w:sz w:val="32"/>
          <w:szCs w:val="32"/>
        </w:rPr>
        <w:t>燃料动力费</w:t>
      </w:r>
      <w:r w:rsidRPr="00F244C0">
        <w:rPr>
          <w:rFonts w:ascii="仿宋" w:eastAsia="仿宋" w:hAnsi="仿宋" w:hint="eastAsia"/>
          <w:sz w:val="32"/>
          <w:szCs w:val="32"/>
        </w:rPr>
        <w:t>按</w:t>
      </w:r>
      <w:r w:rsidR="003073DD" w:rsidRPr="00F244C0">
        <w:rPr>
          <w:rFonts w:ascii="仿宋" w:eastAsia="仿宋" w:hAnsi="仿宋" w:hint="eastAsia"/>
          <w:sz w:val="32"/>
          <w:szCs w:val="32"/>
        </w:rPr>
        <w:t>可</w:t>
      </w:r>
      <w:r w:rsidR="003073DD" w:rsidRPr="00F244C0">
        <w:rPr>
          <w:rFonts w:ascii="仿宋" w:eastAsia="仿宋" w:hAnsi="仿宋" w:hint="eastAsia"/>
          <w:sz w:val="32"/>
          <w:szCs w:val="32"/>
        </w:rPr>
        <w:lastRenderedPageBreak/>
        <w:t>调价</w:t>
      </w:r>
      <w:r w:rsidR="00212838" w:rsidRPr="00F244C0">
        <w:rPr>
          <w:rFonts w:ascii="仿宋" w:eastAsia="仿宋" w:hAnsi="仿宋" w:hint="eastAsia"/>
          <w:sz w:val="32"/>
          <w:szCs w:val="32"/>
        </w:rPr>
        <w:t>材料价格风险</w:t>
      </w:r>
      <w:r w:rsidRPr="00F244C0">
        <w:rPr>
          <w:rFonts w:ascii="仿宋" w:eastAsia="仿宋" w:hAnsi="仿宋" w:hint="eastAsia"/>
          <w:sz w:val="32"/>
          <w:szCs w:val="32"/>
        </w:rPr>
        <w:t>的规定调整。</w:t>
      </w:r>
    </w:p>
    <w:p w:rsidR="00244E40" w:rsidRPr="008E3BC7" w:rsidRDefault="00661528" w:rsidP="008E3BC7">
      <w:pPr>
        <w:spacing w:line="560" w:lineRule="exact"/>
        <w:ind w:firstLineChars="200" w:firstLine="640"/>
        <w:jc w:val="left"/>
        <w:rPr>
          <w:rFonts w:ascii="黑体" w:eastAsia="黑体" w:hAnsi="黑体" w:cs="Arial"/>
          <w:kern w:val="0"/>
          <w:sz w:val="32"/>
          <w:szCs w:val="32"/>
        </w:rPr>
      </w:pPr>
      <w:r w:rsidRPr="008E3BC7">
        <w:rPr>
          <w:rFonts w:ascii="黑体" w:eastAsia="黑体" w:hAnsi="黑体" w:cs="Arial" w:hint="eastAsia"/>
          <w:kern w:val="0"/>
          <w:sz w:val="32"/>
          <w:szCs w:val="32"/>
        </w:rPr>
        <w:t>三、</w:t>
      </w:r>
      <w:r w:rsidR="00C30034" w:rsidRPr="008E3BC7">
        <w:rPr>
          <w:rFonts w:ascii="黑体" w:eastAsia="黑体" w:hAnsi="黑体" w:cs="Arial" w:hint="eastAsia"/>
          <w:kern w:val="0"/>
          <w:sz w:val="32"/>
          <w:szCs w:val="32"/>
        </w:rPr>
        <w:t>合同</w:t>
      </w:r>
      <w:r w:rsidR="009E08F5" w:rsidRPr="008E3BC7">
        <w:rPr>
          <w:rFonts w:ascii="黑体" w:eastAsia="黑体" w:hAnsi="黑体" w:cs="Arial" w:hint="eastAsia"/>
          <w:kern w:val="0"/>
          <w:sz w:val="32"/>
          <w:szCs w:val="32"/>
        </w:rPr>
        <w:t>工期延误</w:t>
      </w:r>
      <w:r w:rsidR="004E2E21" w:rsidRPr="008E3BC7">
        <w:rPr>
          <w:rFonts w:ascii="黑体" w:eastAsia="黑体" w:hAnsi="黑体" w:cs="Arial" w:hint="eastAsia"/>
          <w:kern w:val="0"/>
          <w:sz w:val="32"/>
          <w:szCs w:val="32"/>
        </w:rPr>
        <w:t>价格</w:t>
      </w:r>
      <w:r w:rsidR="009E08F5" w:rsidRPr="008E3BC7">
        <w:rPr>
          <w:rFonts w:ascii="黑体" w:eastAsia="黑体" w:hAnsi="黑体" w:cs="Arial" w:hint="eastAsia"/>
          <w:kern w:val="0"/>
          <w:sz w:val="32"/>
          <w:szCs w:val="32"/>
        </w:rPr>
        <w:t>调整</w:t>
      </w:r>
    </w:p>
    <w:p w:rsidR="005C7B39" w:rsidRDefault="00B80EFB" w:rsidP="00D70F30">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工期延误</w:t>
      </w:r>
      <w:r w:rsidR="00DE3526">
        <w:rPr>
          <w:rFonts w:ascii="仿宋" w:eastAsia="仿宋" w:hAnsi="仿宋" w:hint="eastAsia"/>
          <w:sz w:val="32"/>
          <w:szCs w:val="32"/>
        </w:rPr>
        <w:t>（包括延期开工）</w:t>
      </w:r>
      <w:r w:rsidR="00E35350">
        <w:rPr>
          <w:rFonts w:ascii="仿宋" w:eastAsia="仿宋" w:hAnsi="仿宋" w:hint="eastAsia"/>
          <w:sz w:val="32"/>
          <w:szCs w:val="32"/>
        </w:rPr>
        <w:t>期间</w:t>
      </w:r>
      <w:r w:rsidR="00E35350" w:rsidRPr="00F244C0">
        <w:rPr>
          <w:rFonts w:ascii="仿宋" w:eastAsia="仿宋" w:hAnsi="仿宋" w:hint="eastAsia"/>
          <w:sz w:val="32"/>
          <w:szCs w:val="32"/>
        </w:rPr>
        <w:t>市场价格变化</w:t>
      </w:r>
      <w:r w:rsidR="00E35350">
        <w:rPr>
          <w:rFonts w:ascii="仿宋" w:eastAsia="仿宋" w:hAnsi="仿宋" w:hint="eastAsia"/>
          <w:sz w:val="32"/>
          <w:szCs w:val="32"/>
        </w:rPr>
        <w:t>的价款</w:t>
      </w:r>
      <w:r w:rsidR="0045160B">
        <w:rPr>
          <w:rFonts w:ascii="仿宋" w:eastAsia="仿宋" w:hAnsi="仿宋" w:hint="eastAsia"/>
          <w:sz w:val="32"/>
          <w:szCs w:val="32"/>
        </w:rPr>
        <w:t>调整按</w:t>
      </w:r>
      <w:r w:rsidR="0045160B" w:rsidRPr="00F244C0">
        <w:rPr>
          <w:rFonts w:ascii="仿宋" w:eastAsia="仿宋" w:hAnsi="仿宋" w:cs="Arial" w:hint="eastAsia"/>
          <w:kern w:val="0"/>
          <w:sz w:val="32"/>
          <w:szCs w:val="32"/>
        </w:rPr>
        <w:t>合同</w:t>
      </w:r>
      <w:r w:rsidR="0045160B">
        <w:rPr>
          <w:rFonts w:ascii="仿宋" w:eastAsia="仿宋" w:hAnsi="仿宋" w:cs="Arial" w:hint="eastAsia"/>
          <w:kern w:val="0"/>
          <w:sz w:val="32"/>
          <w:szCs w:val="32"/>
        </w:rPr>
        <w:t>相应条款执行，合同</w:t>
      </w:r>
      <w:r w:rsidR="0045160B" w:rsidRPr="00F244C0">
        <w:rPr>
          <w:rFonts w:ascii="仿宋" w:eastAsia="仿宋" w:hAnsi="仿宋" w:hint="eastAsia"/>
          <w:sz w:val="32"/>
          <w:szCs w:val="32"/>
        </w:rPr>
        <w:t>没有约定或约定不明</w:t>
      </w:r>
      <w:r w:rsidR="0045160B" w:rsidRPr="00714B88">
        <w:rPr>
          <w:rFonts w:ascii="仿宋" w:eastAsia="仿宋" w:hAnsi="仿宋" w:cs="Arial" w:hint="eastAsia"/>
          <w:kern w:val="0"/>
          <w:sz w:val="32"/>
          <w:szCs w:val="32"/>
        </w:rPr>
        <w:t>的，</w:t>
      </w:r>
      <w:r w:rsidR="0045160B" w:rsidRPr="00F244C0">
        <w:rPr>
          <w:rFonts w:ascii="仿宋" w:eastAsia="仿宋" w:hAnsi="仿宋" w:hint="eastAsia"/>
          <w:sz w:val="32"/>
          <w:szCs w:val="32"/>
        </w:rPr>
        <w:t>发承包双方可参照以下原则协商调整：</w:t>
      </w:r>
    </w:p>
    <w:p w:rsidR="006800C1" w:rsidRDefault="006800C1" w:rsidP="006800C1">
      <w:pPr>
        <w:spacing w:line="560" w:lineRule="exact"/>
        <w:ind w:firstLineChars="200" w:firstLine="640"/>
        <w:jc w:val="left"/>
        <w:rPr>
          <w:rFonts w:ascii="仿宋" w:eastAsia="仿宋" w:hAnsi="仿宋"/>
          <w:sz w:val="32"/>
          <w:szCs w:val="32"/>
        </w:rPr>
      </w:pPr>
      <w:r>
        <w:rPr>
          <w:rFonts w:ascii="仿宋" w:eastAsia="仿宋" w:hAnsi="仿宋" w:hint="eastAsia"/>
          <w:sz w:val="32"/>
          <w:szCs w:val="32"/>
        </w:rPr>
        <w:t>因非承包人原因导致工期延误的，计划进度日期后续工程的</w:t>
      </w:r>
      <w:r w:rsidRPr="00F244C0">
        <w:rPr>
          <w:rFonts w:ascii="仿宋" w:eastAsia="仿宋" w:hAnsi="仿宋" w:hint="eastAsia"/>
          <w:sz w:val="32"/>
          <w:szCs w:val="32"/>
        </w:rPr>
        <w:t>可调价材料</w:t>
      </w:r>
      <w:r w:rsidR="00721EFF">
        <w:rPr>
          <w:rFonts w:ascii="仿宋" w:eastAsia="仿宋" w:hAnsi="仿宋" w:hint="eastAsia"/>
          <w:sz w:val="32"/>
          <w:szCs w:val="32"/>
        </w:rPr>
        <w:t>价格、</w:t>
      </w:r>
      <w:r w:rsidRPr="00F244C0">
        <w:rPr>
          <w:rFonts w:ascii="仿宋" w:eastAsia="仿宋" w:hAnsi="仿宋" w:hint="eastAsia"/>
          <w:sz w:val="32"/>
          <w:szCs w:val="32"/>
        </w:rPr>
        <w:t>工程设备</w:t>
      </w:r>
      <w:r w:rsidR="00721EFF">
        <w:rPr>
          <w:rFonts w:ascii="仿宋" w:eastAsia="仿宋" w:hAnsi="仿宋" w:hint="eastAsia"/>
          <w:sz w:val="32"/>
          <w:szCs w:val="32"/>
        </w:rPr>
        <w:t>价格</w:t>
      </w:r>
      <w:r>
        <w:rPr>
          <w:rFonts w:ascii="仿宋" w:eastAsia="仿宋" w:hAnsi="仿宋" w:hint="eastAsia"/>
          <w:sz w:val="32"/>
          <w:szCs w:val="32"/>
        </w:rPr>
        <w:t>、</w:t>
      </w:r>
      <w:r w:rsidRPr="006800C1">
        <w:rPr>
          <w:rFonts w:ascii="仿宋" w:eastAsia="仿宋" w:hAnsi="仿宋" w:hint="eastAsia"/>
          <w:sz w:val="32"/>
          <w:szCs w:val="32"/>
        </w:rPr>
        <w:t>施工机械</w:t>
      </w:r>
      <w:r w:rsidR="00721EFF">
        <w:rPr>
          <w:rFonts w:ascii="仿宋" w:eastAsia="仿宋" w:hAnsi="仿宋" w:hint="eastAsia"/>
          <w:sz w:val="32"/>
          <w:szCs w:val="32"/>
        </w:rPr>
        <w:t>使用费</w:t>
      </w:r>
      <w:r w:rsidRPr="006800C1">
        <w:rPr>
          <w:rFonts w:ascii="仿宋" w:eastAsia="仿宋" w:hAnsi="仿宋" w:hint="eastAsia"/>
          <w:sz w:val="32"/>
          <w:szCs w:val="32"/>
        </w:rPr>
        <w:t>，应采用计划进度日期与实际进度日期对应价格两者的较高者。</w:t>
      </w:r>
    </w:p>
    <w:p w:rsidR="00CD7705" w:rsidRDefault="00CD7705" w:rsidP="00CD7705">
      <w:pPr>
        <w:spacing w:line="560" w:lineRule="exact"/>
        <w:ind w:firstLineChars="200" w:firstLine="640"/>
        <w:jc w:val="left"/>
        <w:rPr>
          <w:rFonts w:ascii="仿宋" w:eastAsia="仿宋" w:hAnsi="仿宋"/>
          <w:sz w:val="32"/>
          <w:szCs w:val="32"/>
        </w:rPr>
      </w:pPr>
      <w:r w:rsidRPr="00CD7705">
        <w:rPr>
          <w:rFonts w:ascii="仿宋" w:eastAsia="仿宋" w:hAnsi="仿宋" w:hint="eastAsia"/>
          <w:sz w:val="32"/>
          <w:szCs w:val="32"/>
        </w:rPr>
        <w:t>因承包人原因导致工期延误的，</w:t>
      </w:r>
      <w:r>
        <w:rPr>
          <w:rFonts w:ascii="仿宋" w:eastAsia="仿宋" w:hAnsi="仿宋" w:hint="eastAsia"/>
          <w:sz w:val="32"/>
          <w:szCs w:val="32"/>
        </w:rPr>
        <w:t>计划进度日期后续工程的</w:t>
      </w:r>
      <w:r w:rsidRPr="00F244C0">
        <w:rPr>
          <w:rFonts w:ascii="仿宋" w:eastAsia="仿宋" w:hAnsi="仿宋" w:hint="eastAsia"/>
          <w:sz w:val="32"/>
          <w:szCs w:val="32"/>
        </w:rPr>
        <w:t>可调价材料</w:t>
      </w:r>
      <w:r>
        <w:rPr>
          <w:rFonts w:ascii="仿宋" w:eastAsia="仿宋" w:hAnsi="仿宋" w:hint="eastAsia"/>
          <w:sz w:val="32"/>
          <w:szCs w:val="32"/>
        </w:rPr>
        <w:t>价格、</w:t>
      </w:r>
      <w:r w:rsidRPr="00F244C0">
        <w:rPr>
          <w:rFonts w:ascii="仿宋" w:eastAsia="仿宋" w:hAnsi="仿宋" w:hint="eastAsia"/>
          <w:sz w:val="32"/>
          <w:szCs w:val="32"/>
        </w:rPr>
        <w:t>工程设备</w:t>
      </w:r>
      <w:r>
        <w:rPr>
          <w:rFonts w:ascii="仿宋" w:eastAsia="仿宋" w:hAnsi="仿宋" w:hint="eastAsia"/>
          <w:sz w:val="32"/>
          <w:szCs w:val="32"/>
        </w:rPr>
        <w:t>价格、</w:t>
      </w:r>
      <w:r w:rsidRPr="006800C1">
        <w:rPr>
          <w:rFonts w:ascii="仿宋" w:eastAsia="仿宋" w:hAnsi="仿宋" w:hint="eastAsia"/>
          <w:sz w:val="32"/>
          <w:szCs w:val="32"/>
        </w:rPr>
        <w:t>施工机械</w:t>
      </w:r>
      <w:r>
        <w:rPr>
          <w:rFonts w:ascii="仿宋" w:eastAsia="仿宋" w:hAnsi="仿宋" w:hint="eastAsia"/>
          <w:sz w:val="32"/>
          <w:szCs w:val="32"/>
        </w:rPr>
        <w:t>使用费</w:t>
      </w:r>
      <w:r w:rsidRPr="006800C1">
        <w:rPr>
          <w:rFonts w:ascii="仿宋" w:eastAsia="仿宋" w:hAnsi="仿宋" w:hint="eastAsia"/>
          <w:sz w:val="32"/>
          <w:szCs w:val="32"/>
        </w:rPr>
        <w:t>，</w:t>
      </w:r>
      <w:r w:rsidRPr="00CD7705">
        <w:rPr>
          <w:rFonts w:ascii="仿宋" w:eastAsia="仿宋" w:hAnsi="仿宋" w:hint="eastAsia"/>
          <w:sz w:val="32"/>
          <w:szCs w:val="32"/>
        </w:rPr>
        <w:t>应采用计划进度日期与实际进度日期对应价格两者的较低者</w:t>
      </w:r>
      <w:r>
        <w:rPr>
          <w:rFonts w:ascii="仿宋" w:eastAsia="仿宋" w:hAnsi="仿宋" w:hint="eastAsia"/>
          <w:sz w:val="32"/>
          <w:szCs w:val="32"/>
        </w:rPr>
        <w:t>。</w:t>
      </w:r>
    </w:p>
    <w:p w:rsidR="00085504" w:rsidRPr="0013128C" w:rsidRDefault="008E3BC7" w:rsidP="00D70F3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四</w:t>
      </w:r>
      <w:r w:rsidR="00085504" w:rsidRPr="0013128C">
        <w:rPr>
          <w:rFonts w:ascii="黑体" w:eastAsia="黑体" w:hAnsi="黑体" w:hint="eastAsia"/>
          <w:sz w:val="32"/>
          <w:szCs w:val="32"/>
        </w:rPr>
        <w:t>、价格风险争议处理</w:t>
      </w:r>
    </w:p>
    <w:p w:rsidR="00BB07C3" w:rsidRPr="000D57DB" w:rsidRDefault="00BB07C3" w:rsidP="000D57DB">
      <w:pPr>
        <w:spacing w:line="560" w:lineRule="exact"/>
        <w:ind w:firstLineChars="200" w:firstLine="640"/>
        <w:jc w:val="left"/>
        <w:rPr>
          <w:rFonts w:ascii="仿宋" w:eastAsia="仿宋" w:hAnsi="仿宋"/>
          <w:color w:val="FF0000"/>
          <w:sz w:val="32"/>
          <w:szCs w:val="32"/>
        </w:rPr>
      </w:pPr>
      <w:r w:rsidRPr="00F244C0">
        <w:rPr>
          <w:rFonts w:ascii="仿宋" w:eastAsia="仿宋" w:hAnsi="仿宋" w:cs="Arial" w:hint="eastAsia"/>
          <w:kern w:val="0"/>
          <w:sz w:val="32"/>
          <w:szCs w:val="32"/>
        </w:rPr>
        <w:t>合同</w:t>
      </w:r>
      <w:r w:rsidRPr="00F244C0">
        <w:rPr>
          <w:rFonts w:ascii="仿宋" w:eastAsia="仿宋" w:hAnsi="仿宋" w:hint="eastAsia"/>
          <w:sz w:val="32"/>
          <w:szCs w:val="32"/>
        </w:rPr>
        <w:t>对价格风险</w:t>
      </w:r>
      <w:r w:rsidRPr="00F244C0">
        <w:rPr>
          <w:rFonts w:ascii="仿宋" w:eastAsia="仿宋" w:hAnsi="仿宋" w:cs="Arial" w:hint="eastAsia"/>
          <w:kern w:val="0"/>
          <w:sz w:val="32"/>
          <w:szCs w:val="32"/>
        </w:rPr>
        <w:t>内容</w:t>
      </w:r>
      <w:r w:rsidR="004C3591">
        <w:rPr>
          <w:rFonts w:ascii="仿宋" w:eastAsia="仿宋" w:hAnsi="仿宋" w:cs="Arial" w:hint="eastAsia"/>
          <w:kern w:val="0"/>
          <w:sz w:val="32"/>
          <w:szCs w:val="32"/>
        </w:rPr>
        <w:t>、</w:t>
      </w:r>
      <w:r w:rsidRPr="00F244C0">
        <w:rPr>
          <w:rFonts w:ascii="仿宋" w:eastAsia="仿宋" w:hAnsi="仿宋" w:cs="Arial" w:hint="eastAsia"/>
          <w:kern w:val="0"/>
          <w:sz w:val="32"/>
          <w:szCs w:val="32"/>
        </w:rPr>
        <w:t>范围、幅度</w:t>
      </w:r>
      <w:r w:rsidR="004C3591">
        <w:rPr>
          <w:rFonts w:ascii="仿宋" w:eastAsia="仿宋" w:hAnsi="仿宋" w:cs="Arial" w:hint="eastAsia"/>
          <w:kern w:val="0"/>
          <w:sz w:val="32"/>
          <w:szCs w:val="32"/>
        </w:rPr>
        <w:t>及</w:t>
      </w:r>
      <w:r>
        <w:rPr>
          <w:rFonts w:ascii="仿宋" w:eastAsia="仿宋" w:hAnsi="仿宋" w:cs="Arial" w:hint="eastAsia"/>
          <w:kern w:val="0"/>
          <w:sz w:val="32"/>
          <w:szCs w:val="32"/>
        </w:rPr>
        <w:t>调整</w:t>
      </w:r>
      <w:r w:rsidR="004C3591">
        <w:rPr>
          <w:rFonts w:ascii="仿宋" w:eastAsia="仿宋" w:hAnsi="仿宋" w:cs="Arial" w:hint="eastAsia"/>
          <w:kern w:val="0"/>
          <w:sz w:val="32"/>
          <w:szCs w:val="32"/>
        </w:rPr>
        <w:t>方法</w:t>
      </w:r>
      <w:r w:rsidR="008F17A9">
        <w:rPr>
          <w:rFonts w:ascii="仿宋" w:eastAsia="仿宋" w:hAnsi="仿宋" w:cs="Arial" w:hint="eastAsia"/>
          <w:kern w:val="0"/>
          <w:sz w:val="32"/>
          <w:szCs w:val="32"/>
        </w:rPr>
        <w:t>有明确约定的，按</w:t>
      </w:r>
      <w:r w:rsidRPr="00F244C0">
        <w:rPr>
          <w:rFonts w:ascii="仿宋" w:eastAsia="仿宋" w:hAnsi="仿宋" w:cs="Arial" w:hint="eastAsia"/>
          <w:kern w:val="0"/>
          <w:sz w:val="32"/>
          <w:szCs w:val="32"/>
        </w:rPr>
        <w:t>合同</w:t>
      </w:r>
      <w:r>
        <w:rPr>
          <w:rFonts w:ascii="仿宋" w:eastAsia="仿宋" w:hAnsi="仿宋" w:cs="Arial" w:hint="eastAsia"/>
          <w:kern w:val="0"/>
          <w:sz w:val="32"/>
          <w:szCs w:val="32"/>
        </w:rPr>
        <w:t>相应条款执行。</w:t>
      </w:r>
      <w:r w:rsidR="000D57DB" w:rsidRPr="00F244C0">
        <w:rPr>
          <w:rFonts w:ascii="仿宋" w:eastAsia="仿宋" w:hAnsi="仿宋" w:hint="eastAsia"/>
          <w:sz w:val="32"/>
          <w:szCs w:val="32"/>
        </w:rPr>
        <w:t>合</w:t>
      </w:r>
      <w:r w:rsidR="000D57DB" w:rsidRPr="00714B88">
        <w:rPr>
          <w:rFonts w:ascii="仿宋" w:eastAsia="仿宋" w:hAnsi="仿宋" w:cs="Arial" w:hint="eastAsia"/>
          <w:kern w:val="0"/>
          <w:sz w:val="32"/>
          <w:szCs w:val="32"/>
        </w:rPr>
        <w:t>同成立</w:t>
      </w:r>
      <w:r w:rsidR="000D57DB" w:rsidRPr="00F244C0">
        <w:rPr>
          <w:rFonts w:ascii="仿宋" w:eastAsia="仿宋" w:hAnsi="仿宋" w:hint="eastAsia"/>
          <w:sz w:val="32"/>
          <w:szCs w:val="32"/>
        </w:rPr>
        <w:t>后</w:t>
      </w:r>
      <w:r w:rsidR="000D57DB">
        <w:rPr>
          <w:rFonts w:ascii="仿宋" w:eastAsia="仿宋" w:hAnsi="仿宋" w:hint="eastAsia"/>
          <w:sz w:val="32"/>
          <w:szCs w:val="32"/>
        </w:rPr>
        <w:t>，</w:t>
      </w:r>
      <w:r w:rsidR="000D57DB" w:rsidRPr="00F244C0">
        <w:rPr>
          <w:rFonts w:ascii="仿宋" w:eastAsia="仿宋" w:hAnsi="仿宋" w:hint="eastAsia"/>
          <w:sz w:val="32"/>
          <w:szCs w:val="32"/>
        </w:rPr>
        <w:t>合同的基础条件发生了重大变化，继续履行合同对于发承包双方一方明显不公平的，发承包双方</w:t>
      </w:r>
      <w:r w:rsidR="000D57DB" w:rsidRPr="001B2D98">
        <w:rPr>
          <w:rFonts w:ascii="仿宋" w:eastAsia="仿宋" w:hAnsi="仿宋" w:hint="eastAsia"/>
          <w:sz w:val="32"/>
          <w:szCs w:val="32"/>
        </w:rPr>
        <w:t>可</w:t>
      </w:r>
      <w:r w:rsidR="000D57DB" w:rsidRPr="00F244C0">
        <w:rPr>
          <w:rFonts w:ascii="仿宋" w:eastAsia="仿宋" w:hAnsi="仿宋" w:hint="eastAsia"/>
          <w:sz w:val="32"/>
          <w:szCs w:val="32"/>
        </w:rPr>
        <w:t>根据实际情况，本着诚信、公平的原则进行协商，协商一致后签订补充协议。</w:t>
      </w:r>
    </w:p>
    <w:p w:rsidR="00C86303" w:rsidRPr="00714B88" w:rsidRDefault="000E1CAF"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cs="Arial" w:hint="eastAsia"/>
          <w:kern w:val="0"/>
          <w:sz w:val="32"/>
          <w:szCs w:val="32"/>
        </w:rPr>
        <w:t>合同</w:t>
      </w:r>
      <w:r w:rsidR="000E4658" w:rsidRPr="00F244C0">
        <w:rPr>
          <w:rFonts w:ascii="仿宋" w:eastAsia="仿宋" w:hAnsi="仿宋" w:hint="eastAsia"/>
          <w:sz w:val="32"/>
          <w:szCs w:val="32"/>
        </w:rPr>
        <w:t>对</w:t>
      </w:r>
      <w:r w:rsidR="00661A8F" w:rsidRPr="00F244C0">
        <w:rPr>
          <w:rFonts w:ascii="仿宋" w:eastAsia="仿宋" w:hAnsi="仿宋" w:hint="eastAsia"/>
          <w:sz w:val="32"/>
          <w:szCs w:val="32"/>
        </w:rPr>
        <w:t>价格</w:t>
      </w:r>
      <w:r w:rsidR="000E4658" w:rsidRPr="00F244C0">
        <w:rPr>
          <w:rFonts w:ascii="仿宋" w:eastAsia="仿宋" w:hAnsi="仿宋" w:hint="eastAsia"/>
          <w:sz w:val="32"/>
          <w:szCs w:val="32"/>
        </w:rPr>
        <w:t>风险</w:t>
      </w:r>
      <w:r w:rsidRPr="00F244C0">
        <w:rPr>
          <w:rFonts w:ascii="仿宋" w:eastAsia="仿宋" w:hAnsi="仿宋" w:cs="Arial" w:hint="eastAsia"/>
          <w:kern w:val="0"/>
          <w:sz w:val="32"/>
          <w:szCs w:val="32"/>
        </w:rPr>
        <w:t>内容</w:t>
      </w:r>
      <w:r w:rsidR="003302D3">
        <w:rPr>
          <w:rFonts w:ascii="仿宋" w:eastAsia="仿宋" w:hAnsi="仿宋" w:cs="Arial" w:hint="eastAsia"/>
          <w:kern w:val="0"/>
          <w:sz w:val="32"/>
          <w:szCs w:val="32"/>
        </w:rPr>
        <w:t>、</w:t>
      </w:r>
      <w:r w:rsidRPr="00F244C0">
        <w:rPr>
          <w:rFonts w:ascii="仿宋" w:eastAsia="仿宋" w:hAnsi="仿宋" w:cs="Arial" w:hint="eastAsia"/>
          <w:kern w:val="0"/>
          <w:sz w:val="32"/>
          <w:szCs w:val="32"/>
        </w:rPr>
        <w:t>范围、幅度</w:t>
      </w:r>
      <w:r w:rsidR="004C3591">
        <w:rPr>
          <w:rFonts w:ascii="仿宋" w:eastAsia="仿宋" w:hAnsi="仿宋" w:cs="Arial" w:hint="eastAsia"/>
          <w:kern w:val="0"/>
          <w:sz w:val="32"/>
          <w:szCs w:val="32"/>
        </w:rPr>
        <w:t>及调整方法</w:t>
      </w:r>
      <w:r w:rsidR="000E4658" w:rsidRPr="00F244C0">
        <w:rPr>
          <w:rFonts w:ascii="仿宋" w:eastAsia="仿宋" w:hAnsi="仿宋" w:hint="eastAsia"/>
          <w:sz w:val="32"/>
          <w:szCs w:val="32"/>
        </w:rPr>
        <w:t>没有约定或约定不明</w:t>
      </w:r>
      <w:r w:rsidR="000E4658" w:rsidRPr="00714B88">
        <w:rPr>
          <w:rFonts w:ascii="仿宋" w:eastAsia="仿宋" w:hAnsi="仿宋" w:cs="Arial" w:hint="eastAsia"/>
          <w:kern w:val="0"/>
          <w:sz w:val="32"/>
          <w:szCs w:val="32"/>
        </w:rPr>
        <w:t>的，</w:t>
      </w:r>
      <w:r w:rsidR="004A6E35" w:rsidRPr="00714B88">
        <w:rPr>
          <w:rFonts w:ascii="仿宋" w:eastAsia="仿宋" w:hAnsi="仿宋" w:cs="Arial" w:hint="eastAsia"/>
          <w:kern w:val="0"/>
          <w:sz w:val="32"/>
          <w:szCs w:val="32"/>
        </w:rPr>
        <w:t>价格调整的具体</w:t>
      </w:r>
      <w:r w:rsidR="001B2D98" w:rsidRPr="00714B88">
        <w:rPr>
          <w:rFonts w:ascii="仿宋" w:eastAsia="仿宋" w:hAnsi="仿宋" w:cs="Arial" w:hint="eastAsia"/>
          <w:kern w:val="0"/>
          <w:sz w:val="32"/>
          <w:szCs w:val="32"/>
        </w:rPr>
        <w:t>内容及</w:t>
      </w:r>
      <w:r w:rsidR="004A6E35" w:rsidRPr="00714B88">
        <w:rPr>
          <w:rFonts w:ascii="仿宋" w:eastAsia="仿宋" w:hAnsi="仿宋" w:cs="Arial" w:hint="eastAsia"/>
          <w:kern w:val="0"/>
          <w:sz w:val="32"/>
          <w:szCs w:val="32"/>
        </w:rPr>
        <w:t>方法由发承包双方协商确定</w:t>
      </w:r>
      <w:r w:rsidR="001B2D98" w:rsidRPr="00714B88">
        <w:rPr>
          <w:rFonts w:ascii="仿宋" w:eastAsia="仿宋" w:hAnsi="仿宋" w:cs="Arial" w:hint="eastAsia"/>
          <w:kern w:val="0"/>
          <w:sz w:val="32"/>
          <w:szCs w:val="32"/>
        </w:rPr>
        <w:t>。</w:t>
      </w:r>
    </w:p>
    <w:p w:rsidR="00A6298D" w:rsidRPr="0013128C" w:rsidRDefault="008E3BC7" w:rsidP="00D70F3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五</w:t>
      </w:r>
      <w:r w:rsidR="00A6298D" w:rsidRPr="0013128C">
        <w:rPr>
          <w:rFonts w:ascii="黑体" w:eastAsia="黑体" w:hAnsi="黑体" w:hint="eastAsia"/>
          <w:sz w:val="32"/>
          <w:szCs w:val="32"/>
        </w:rPr>
        <w:t>、加强</w:t>
      </w:r>
      <w:r w:rsidR="007173B7">
        <w:rPr>
          <w:rFonts w:ascii="黑体" w:eastAsia="黑体" w:hAnsi="黑体" w:hint="eastAsia"/>
          <w:sz w:val="32"/>
          <w:szCs w:val="32"/>
        </w:rPr>
        <w:t>价格风险约定监管和</w:t>
      </w:r>
      <w:r w:rsidR="00A6298D" w:rsidRPr="0013128C">
        <w:rPr>
          <w:rFonts w:ascii="黑体" w:eastAsia="黑体" w:hAnsi="黑体" w:hint="eastAsia"/>
          <w:sz w:val="32"/>
          <w:szCs w:val="32"/>
        </w:rPr>
        <w:t>争议调解</w:t>
      </w:r>
    </w:p>
    <w:p w:rsidR="00A01A50" w:rsidRPr="005C7F00" w:rsidRDefault="003A3A9E" w:rsidP="002270BB">
      <w:pPr>
        <w:spacing w:line="560" w:lineRule="exact"/>
        <w:ind w:firstLineChars="200" w:firstLine="640"/>
        <w:jc w:val="left"/>
        <w:rPr>
          <w:rFonts w:ascii="仿宋" w:eastAsia="仿宋" w:hAnsi="仿宋"/>
          <w:sz w:val="32"/>
          <w:szCs w:val="32"/>
        </w:rPr>
      </w:pPr>
      <w:r w:rsidRPr="00F244C0">
        <w:rPr>
          <w:rFonts w:ascii="仿宋" w:eastAsia="仿宋" w:hAnsi="仿宋" w:hint="eastAsia"/>
          <w:sz w:val="32"/>
          <w:szCs w:val="32"/>
        </w:rPr>
        <w:t>各</w:t>
      </w:r>
      <w:r w:rsidRPr="00A05CE3">
        <w:rPr>
          <w:rFonts w:ascii="仿宋" w:eastAsia="仿宋" w:hAnsi="仿宋" w:hint="eastAsia"/>
          <w:sz w:val="32"/>
          <w:szCs w:val="32"/>
        </w:rPr>
        <w:t>级</w:t>
      </w:r>
      <w:r w:rsidR="00CF6DEF" w:rsidRPr="00A05CE3">
        <w:rPr>
          <w:rFonts w:ascii="仿宋" w:eastAsia="仿宋" w:hAnsi="仿宋" w:hint="eastAsia"/>
          <w:sz w:val="32"/>
          <w:szCs w:val="32"/>
        </w:rPr>
        <w:t>住房城乡建设</w:t>
      </w:r>
      <w:r w:rsidRPr="00A05CE3">
        <w:rPr>
          <w:rFonts w:ascii="仿宋" w:eastAsia="仿宋" w:hAnsi="仿宋" w:hint="eastAsia"/>
          <w:sz w:val="32"/>
          <w:szCs w:val="32"/>
        </w:rPr>
        <w:t>主管部门及</w:t>
      </w:r>
      <w:r w:rsidRPr="00F244C0">
        <w:rPr>
          <w:rFonts w:ascii="仿宋" w:eastAsia="仿宋" w:hAnsi="仿宋" w:hint="eastAsia"/>
          <w:sz w:val="32"/>
          <w:szCs w:val="32"/>
        </w:rPr>
        <w:t>其工程造价管理机构</w:t>
      </w:r>
      <w:r w:rsidR="002270BB">
        <w:rPr>
          <w:rFonts w:ascii="仿宋" w:eastAsia="仿宋" w:hAnsi="仿宋" w:hint="eastAsia"/>
          <w:sz w:val="32"/>
          <w:szCs w:val="32"/>
        </w:rPr>
        <w:t>应加强对价格风险约定的监管，</w:t>
      </w:r>
      <w:r w:rsidR="002270BB" w:rsidRPr="002270BB">
        <w:rPr>
          <w:rFonts w:ascii="仿宋" w:eastAsia="仿宋" w:hAnsi="仿宋"/>
          <w:sz w:val="32"/>
          <w:szCs w:val="32"/>
        </w:rPr>
        <w:t>建设单位、招标代理机构在招标文件、</w:t>
      </w:r>
      <w:r w:rsidR="002270BB" w:rsidRPr="002270BB">
        <w:rPr>
          <w:rFonts w:ascii="仿宋" w:eastAsia="仿宋" w:hAnsi="仿宋"/>
          <w:sz w:val="32"/>
          <w:szCs w:val="32"/>
        </w:rPr>
        <w:lastRenderedPageBreak/>
        <w:t>合同中未明确计价中的风险内容及其范围，采用无限风险、所有风险或类似语句规定计价中的风险内容及范围的，按《四川省建筑市场责任主体不良行为记录管理办法》规定计入其诚信档案</w:t>
      </w:r>
      <w:r w:rsidR="00B0731A" w:rsidRPr="00B0731A">
        <w:rPr>
          <w:rFonts w:ascii="仿宋" w:eastAsia="仿宋" w:hAnsi="仿宋" w:hint="eastAsia"/>
          <w:color w:val="000000" w:themeColor="text1"/>
          <w:sz w:val="32"/>
          <w:szCs w:val="32"/>
        </w:rPr>
        <w:t>不良行为记录</w:t>
      </w:r>
      <w:r w:rsidR="002270BB" w:rsidRPr="00B0731A">
        <w:rPr>
          <w:rFonts w:ascii="仿宋" w:eastAsia="仿宋" w:hAnsi="仿宋" w:hint="eastAsia"/>
          <w:color w:val="000000" w:themeColor="text1"/>
          <w:sz w:val="32"/>
          <w:szCs w:val="32"/>
        </w:rPr>
        <w:t>。</w:t>
      </w:r>
      <w:r w:rsidR="002270BB">
        <w:rPr>
          <w:rFonts w:ascii="仿宋" w:eastAsia="仿宋" w:hAnsi="仿宋" w:hint="eastAsia"/>
          <w:sz w:val="32"/>
          <w:szCs w:val="32"/>
        </w:rPr>
        <w:t>同时应</w:t>
      </w:r>
      <w:r w:rsidRPr="00F244C0">
        <w:rPr>
          <w:rFonts w:ascii="仿宋" w:eastAsia="仿宋" w:hAnsi="仿宋" w:hint="eastAsia"/>
          <w:sz w:val="32"/>
          <w:szCs w:val="32"/>
        </w:rPr>
        <w:t>加强对人工、材料、机械市场价格的监测，做好材料价格信息发布工作，适时增加材料价格信息发布频次，警示价格波动风险，引导工程建设各方防范化解风险，做好计价政策解释和争议调解服务</w:t>
      </w:r>
      <w:r w:rsidR="0084169E">
        <w:rPr>
          <w:rFonts w:ascii="仿宋" w:eastAsia="仿宋" w:hAnsi="仿宋" w:hint="eastAsia"/>
          <w:sz w:val="32"/>
          <w:szCs w:val="32"/>
        </w:rPr>
        <w:t>，及时化解计价争议，维护发承包双方合法权益</w:t>
      </w:r>
      <w:r w:rsidRPr="00F244C0">
        <w:rPr>
          <w:rFonts w:ascii="仿宋" w:eastAsia="仿宋" w:hAnsi="仿宋" w:hint="eastAsia"/>
          <w:sz w:val="32"/>
          <w:szCs w:val="32"/>
        </w:rPr>
        <w:t>。</w:t>
      </w:r>
    </w:p>
    <w:p w:rsidR="00A6298D" w:rsidRPr="0013128C" w:rsidRDefault="008E3BC7" w:rsidP="00D70F30">
      <w:pPr>
        <w:spacing w:line="560" w:lineRule="exact"/>
        <w:ind w:firstLineChars="200" w:firstLine="640"/>
        <w:jc w:val="left"/>
        <w:rPr>
          <w:rFonts w:ascii="黑体" w:eastAsia="黑体" w:hAnsi="黑体"/>
          <w:sz w:val="32"/>
          <w:szCs w:val="32"/>
        </w:rPr>
      </w:pPr>
      <w:r>
        <w:rPr>
          <w:rFonts w:ascii="黑体" w:eastAsia="黑体" w:hAnsi="黑体" w:hint="eastAsia"/>
          <w:sz w:val="32"/>
          <w:szCs w:val="32"/>
        </w:rPr>
        <w:t>六</w:t>
      </w:r>
      <w:r w:rsidR="00A6298D" w:rsidRPr="0013128C">
        <w:rPr>
          <w:rFonts w:ascii="黑体" w:eastAsia="黑体" w:hAnsi="黑体" w:hint="eastAsia"/>
          <w:sz w:val="32"/>
          <w:szCs w:val="32"/>
        </w:rPr>
        <w:t>、其他</w:t>
      </w:r>
    </w:p>
    <w:p w:rsidR="00827028" w:rsidRPr="00F244C0" w:rsidRDefault="00085504" w:rsidP="00D70F30">
      <w:pPr>
        <w:spacing w:line="560" w:lineRule="exact"/>
        <w:ind w:firstLineChars="200" w:firstLine="640"/>
        <w:jc w:val="left"/>
        <w:rPr>
          <w:rFonts w:ascii="仿宋" w:eastAsia="仿宋" w:hAnsi="仿宋" w:cs="Arial"/>
          <w:kern w:val="0"/>
          <w:sz w:val="32"/>
          <w:szCs w:val="32"/>
        </w:rPr>
      </w:pPr>
      <w:r w:rsidRPr="00F244C0">
        <w:rPr>
          <w:rFonts w:ascii="仿宋" w:eastAsia="仿宋" w:hAnsi="仿宋" w:hint="eastAsia"/>
          <w:sz w:val="32"/>
          <w:szCs w:val="32"/>
        </w:rPr>
        <w:t>已办理结算的工程项目，不再进行相关调整</w:t>
      </w:r>
      <w:r w:rsidR="00933263" w:rsidRPr="00F244C0">
        <w:rPr>
          <w:rFonts w:ascii="仿宋" w:eastAsia="仿宋" w:hAnsi="仿宋" w:hint="eastAsia"/>
          <w:sz w:val="32"/>
          <w:szCs w:val="32"/>
        </w:rPr>
        <w:t>。</w:t>
      </w:r>
      <w:r w:rsidR="00E558E5" w:rsidRPr="00F244C0">
        <w:rPr>
          <w:rFonts w:ascii="仿宋" w:eastAsia="仿宋" w:hAnsi="仿宋" w:hint="eastAsia"/>
          <w:sz w:val="32"/>
          <w:szCs w:val="32"/>
        </w:rPr>
        <w:t>工程总承包</w:t>
      </w:r>
      <w:r w:rsidRPr="00F244C0">
        <w:rPr>
          <w:rFonts w:ascii="仿宋" w:eastAsia="仿宋" w:hAnsi="仿宋" w:hint="eastAsia"/>
          <w:sz w:val="32"/>
          <w:szCs w:val="32"/>
        </w:rPr>
        <w:t>项目</w:t>
      </w:r>
      <w:r w:rsidR="00E558E5" w:rsidRPr="00F244C0">
        <w:rPr>
          <w:rFonts w:ascii="仿宋" w:eastAsia="仿宋" w:hAnsi="仿宋" w:hint="eastAsia"/>
          <w:sz w:val="32"/>
          <w:szCs w:val="32"/>
        </w:rPr>
        <w:t>参照本指导意见执行。</w:t>
      </w:r>
    </w:p>
    <w:p w:rsidR="000E4A14" w:rsidRDefault="000E4A14" w:rsidP="00D70F30">
      <w:pPr>
        <w:spacing w:line="560" w:lineRule="exact"/>
        <w:jc w:val="left"/>
        <w:rPr>
          <w:rFonts w:ascii="仿宋" w:eastAsia="仿宋" w:hAnsi="仿宋"/>
          <w:sz w:val="32"/>
          <w:szCs w:val="32"/>
        </w:rPr>
      </w:pPr>
    </w:p>
    <w:p w:rsidR="005F70DA" w:rsidRPr="00F244C0" w:rsidRDefault="000836CA" w:rsidP="00D70F30">
      <w:pPr>
        <w:spacing w:line="560" w:lineRule="exact"/>
        <w:ind w:firstLineChars="200" w:firstLine="640"/>
        <w:jc w:val="left"/>
        <w:rPr>
          <w:rFonts w:ascii="仿宋" w:eastAsia="仿宋" w:hAnsi="仿宋"/>
          <w:sz w:val="32"/>
          <w:szCs w:val="32"/>
        </w:rPr>
      </w:pPr>
      <w:r w:rsidRPr="00F244C0">
        <w:rPr>
          <w:rFonts w:ascii="仿宋" w:eastAsia="仿宋" w:hAnsi="仿宋" w:hint="eastAsia"/>
          <w:sz w:val="32"/>
          <w:szCs w:val="32"/>
        </w:rPr>
        <w:t>附件：建设工程可调价材料参考表</w:t>
      </w:r>
    </w:p>
    <w:p w:rsidR="000836CA" w:rsidRDefault="000836CA" w:rsidP="00D70F30">
      <w:pPr>
        <w:spacing w:line="560" w:lineRule="exact"/>
        <w:ind w:firstLineChars="200" w:firstLine="560"/>
        <w:jc w:val="left"/>
        <w:rPr>
          <w:rFonts w:ascii="仿宋" w:eastAsia="仿宋" w:hAnsi="仿宋"/>
          <w:sz w:val="28"/>
          <w:szCs w:val="28"/>
        </w:rPr>
      </w:pPr>
    </w:p>
    <w:p w:rsidR="003B788C" w:rsidRDefault="003B788C" w:rsidP="00E558E5">
      <w:pPr>
        <w:spacing w:line="440" w:lineRule="exact"/>
        <w:ind w:firstLineChars="200" w:firstLine="560"/>
        <w:jc w:val="left"/>
        <w:rPr>
          <w:rFonts w:ascii="仿宋" w:eastAsia="仿宋" w:hAnsi="仿宋"/>
          <w:sz w:val="28"/>
          <w:szCs w:val="28"/>
        </w:rPr>
      </w:pPr>
    </w:p>
    <w:p w:rsidR="003B788C" w:rsidRDefault="003B788C" w:rsidP="00E558E5">
      <w:pPr>
        <w:spacing w:line="440" w:lineRule="exact"/>
        <w:ind w:firstLineChars="200" w:firstLine="560"/>
        <w:jc w:val="left"/>
        <w:rPr>
          <w:rFonts w:ascii="仿宋" w:eastAsia="仿宋" w:hAnsi="仿宋"/>
          <w:sz w:val="28"/>
          <w:szCs w:val="28"/>
        </w:rPr>
      </w:pPr>
    </w:p>
    <w:p w:rsidR="00971AA9" w:rsidRDefault="00971AA9" w:rsidP="00E558E5">
      <w:pPr>
        <w:spacing w:line="440" w:lineRule="exact"/>
        <w:ind w:firstLineChars="200" w:firstLine="560"/>
        <w:jc w:val="left"/>
        <w:rPr>
          <w:rFonts w:ascii="仿宋" w:eastAsia="仿宋" w:hAnsi="仿宋"/>
          <w:sz w:val="28"/>
          <w:szCs w:val="28"/>
        </w:rPr>
      </w:pPr>
    </w:p>
    <w:p w:rsidR="00971AA9" w:rsidRDefault="00971AA9" w:rsidP="00E558E5">
      <w:pPr>
        <w:spacing w:line="440" w:lineRule="exact"/>
        <w:ind w:firstLineChars="200" w:firstLine="560"/>
        <w:jc w:val="left"/>
        <w:rPr>
          <w:rFonts w:ascii="仿宋" w:eastAsia="仿宋" w:hAnsi="仿宋"/>
          <w:sz w:val="28"/>
          <w:szCs w:val="28"/>
        </w:rPr>
      </w:pPr>
    </w:p>
    <w:p w:rsidR="00971AA9" w:rsidRDefault="00971AA9" w:rsidP="00E558E5">
      <w:pPr>
        <w:spacing w:line="440" w:lineRule="exact"/>
        <w:ind w:firstLineChars="200" w:firstLine="560"/>
        <w:jc w:val="left"/>
        <w:rPr>
          <w:rFonts w:ascii="仿宋" w:eastAsia="仿宋" w:hAnsi="仿宋"/>
          <w:sz w:val="28"/>
          <w:szCs w:val="28"/>
        </w:rPr>
      </w:pPr>
    </w:p>
    <w:p w:rsidR="002E01FA" w:rsidRDefault="002E01FA" w:rsidP="00E558E5">
      <w:pPr>
        <w:spacing w:line="440" w:lineRule="exact"/>
        <w:ind w:firstLineChars="200" w:firstLine="560"/>
        <w:jc w:val="left"/>
        <w:rPr>
          <w:rFonts w:ascii="仿宋" w:eastAsia="仿宋" w:hAnsi="仿宋"/>
          <w:sz w:val="28"/>
          <w:szCs w:val="28"/>
        </w:rPr>
      </w:pPr>
    </w:p>
    <w:p w:rsidR="002E01FA" w:rsidRDefault="002E01FA" w:rsidP="00E558E5">
      <w:pPr>
        <w:spacing w:line="440" w:lineRule="exact"/>
        <w:ind w:firstLineChars="200" w:firstLine="560"/>
        <w:jc w:val="left"/>
        <w:rPr>
          <w:rFonts w:ascii="仿宋" w:eastAsia="仿宋" w:hAnsi="仿宋"/>
          <w:sz w:val="28"/>
          <w:szCs w:val="28"/>
        </w:rPr>
      </w:pPr>
    </w:p>
    <w:p w:rsidR="002E01FA" w:rsidRDefault="002E01FA" w:rsidP="00E558E5">
      <w:pPr>
        <w:spacing w:line="440" w:lineRule="exact"/>
        <w:ind w:firstLineChars="200" w:firstLine="560"/>
        <w:jc w:val="left"/>
        <w:rPr>
          <w:rFonts w:ascii="仿宋" w:eastAsia="仿宋" w:hAnsi="仿宋"/>
          <w:sz w:val="28"/>
          <w:szCs w:val="28"/>
        </w:rPr>
      </w:pPr>
    </w:p>
    <w:p w:rsidR="00042FD8" w:rsidRDefault="00042FD8" w:rsidP="00E558E5">
      <w:pPr>
        <w:spacing w:line="440" w:lineRule="exact"/>
        <w:ind w:firstLineChars="200" w:firstLine="560"/>
        <w:jc w:val="left"/>
        <w:rPr>
          <w:rFonts w:ascii="仿宋" w:eastAsia="仿宋" w:hAnsi="仿宋"/>
          <w:sz w:val="28"/>
          <w:szCs w:val="28"/>
        </w:rPr>
      </w:pPr>
    </w:p>
    <w:p w:rsidR="002E01FA" w:rsidRDefault="002E01FA" w:rsidP="00E558E5">
      <w:pPr>
        <w:spacing w:line="440" w:lineRule="exact"/>
        <w:ind w:firstLineChars="200" w:firstLine="560"/>
        <w:jc w:val="left"/>
        <w:rPr>
          <w:rFonts w:ascii="仿宋" w:eastAsia="仿宋" w:hAnsi="仿宋"/>
          <w:sz w:val="28"/>
          <w:szCs w:val="28"/>
        </w:rPr>
      </w:pPr>
    </w:p>
    <w:p w:rsidR="002E01FA" w:rsidRDefault="002E01FA" w:rsidP="00E558E5">
      <w:pPr>
        <w:spacing w:line="440" w:lineRule="exact"/>
        <w:ind w:firstLineChars="200" w:firstLine="560"/>
        <w:jc w:val="left"/>
        <w:rPr>
          <w:rFonts w:ascii="仿宋" w:eastAsia="仿宋" w:hAnsi="仿宋"/>
          <w:sz w:val="28"/>
          <w:szCs w:val="28"/>
        </w:rPr>
      </w:pPr>
    </w:p>
    <w:p w:rsidR="003B788C" w:rsidRPr="00E72378" w:rsidRDefault="000836CA" w:rsidP="003B788C">
      <w:pPr>
        <w:rPr>
          <w:rFonts w:ascii="黑体" w:eastAsia="黑体" w:hAnsi="黑体"/>
          <w:sz w:val="32"/>
          <w:szCs w:val="32"/>
        </w:rPr>
      </w:pPr>
      <w:r w:rsidRPr="00E72378">
        <w:rPr>
          <w:rFonts w:ascii="黑体" w:eastAsia="黑体" w:hAnsi="黑体" w:hint="eastAsia"/>
          <w:sz w:val="32"/>
          <w:szCs w:val="32"/>
        </w:rPr>
        <w:lastRenderedPageBreak/>
        <w:t>附件</w:t>
      </w:r>
    </w:p>
    <w:p w:rsidR="003B788C" w:rsidRPr="00F91141" w:rsidRDefault="003B788C" w:rsidP="003B788C">
      <w:pPr>
        <w:rPr>
          <w:rFonts w:ascii="仿宋" w:eastAsia="仿宋" w:hAnsi="仿宋"/>
          <w:sz w:val="32"/>
          <w:szCs w:val="32"/>
        </w:rPr>
      </w:pPr>
    </w:p>
    <w:p w:rsidR="00B84518" w:rsidRDefault="003B788C" w:rsidP="00F91141">
      <w:pPr>
        <w:spacing w:line="440" w:lineRule="exact"/>
        <w:jc w:val="center"/>
        <w:rPr>
          <w:rFonts w:ascii="黑体" w:eastAsia="黑体" w:hAnsi="黑体"/>
          <w:sz w:val="32"/>
          <w:szCs w:val="32"/>
        </w:rPr>
      </w:pPr>
      <w:r w:rsidRPr="00F91141">
        <w:rPr>
          <w:rFonts w:ascii="黑体" w:eastAsia="黑体" w:hAnsi="黑体" w:hint="eastAsia"/>
          <w:sz w:val="32"/>
          <w:szCs w:val="32"/>
        </w:rPr>
        <w:t>建设工程可调价材料参考表</w:t>
      </w:r>
    </w:p>
    <w:p w:rsidR="00E72378" w:rsidRPr="00F91141" w:rsidRDefault="00E72378" w:rsidP="00F91141">
      <w:pPr>
        <w:spacing w:line="440" w:lineRule="exact"/>
        <w:jc w:val="center"/>
        <w:rPr>
          <w:rFonts w:ascii="黑体" w:eastAsia="黑体" w:hAnsi="黑体"/>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9"/>
        <w:gridCol w:w="5670"/>
      </w:tblGrid>
      <w:tr w:rsidR="003B788C" w:rsidRPr="00E72378" w:rsidTr="00D35CBF">
        <w:tc>
          <w:tcPr>
            <w:tcW w:w="3369" w:type="dxa"/>
          </w:tcPr>
          <w:p w:rsidR="003B788C" w:rsidRPr="00E72378" w:rsidRDefault="003B788C" w:rsidP="00E76BD6">
            <w:pPr>
              <w:jc w:val="center"/>
              <w:rPr>
                <w:rFonts w:ascii="楷体" w:eastAsia="楷体" w:hAnsi="楷体"/>
                <w:sz w:val="24"/>
                <w:szCs w:val="32"/>
              </w:rPr>
            </w:pPr>
            <w:r w:rsidRPr="00E72378">
              <w:rPr>
                <w:rFonts w:ascii="楷体" w:eastAsia="楷体" w:hAnsi="楷体" w:hint="eastAsia"/>
                <w:sz w:val="24"/>
                <w:szCs w:val="32"/>
              </w:rPr>
              <w:t>工程类型</w:t>
            </w:r>
          </w:p>
        </w:tc>
        <w:tc>
          <w:tcPr>
            <w:tcW w:w="5670" w:type="dxa"/>
          </w:tcPr>
          <w:p w:rsidR="003B788C" w:rsidRPr="00E72378" w:rsidRDefault="003B788C" w:rsidP="00E76BD6">
            <w:pPr>
              <w:jc w:val="center"/>
              <w:rPr>
                <w:rFonts w:ascii="楷体" w:eastAsia="楷体" w:hAnsi="楷体"/>
                <w:sz w:val="24"/>
                <w:szCs w:val="32"/>
              </w:rPr>
            </w:pPr>
            <w:r w:rsidRPr="00E72378">
              <w:rPr>
                <w:rFonts w:ascii="楷体" w:eastAsia="楷体" w:hAnsi="楷体" w:hint="eastAsia"/>
                <w:sz w:val="24"/>
                <w:szCs w:val="32"/>
              </w:rPr>
              <w:t>可调价材料品种</w:t>
            </w:r>
          </w:p>
        </w:tc>
      </w:tr>
      <w:tr w:rsidR="003B788C" w:rsidRPr="00E72378" w:rsidTr="00D35CBF">
        <w:tc>
          <w:tcPr>
            <w:tcW w:w="3369" w:type="dxa"/>
            <w:vAlign w:val="center"/>
          </w:tcPr>
          <w:p w:rsidR="003B788C" w:rsidRPr="00E72378" w:rsidRDefault="00C27FDD" w:rsidP="00E72378">
            <w:pPr>
              <w:spacing w:line="380" w:lineRule="exact"/>
              <w:ind w:firstLineChars="100" w:firstLine="240"/>
              <w:rPr>
                <w:rFonts w:ascii="仿宋" w:eastAsia="仿宋" w:hAnsi="仿宋"/>
                <w:sz w:val="24"/>
                <w:szCs w:val="28"/>
              </w:rPr>
            </w:pPr>
            <w:r w:rsidRPr="00E72378">
              <w:rPr>
                <w:rFonts w:ascii="仿宋" w:eastAsia="仿宋" w:hAnsi="仿宋" w:hint="eastAsia"/>
                <w:sz w:val="24"/>
                <w:szCs w:val="28"/>
              </w:rPr>
              <w:t>房屋建筑与装饰</w:t>
            </w:r>
            <w:r w:rsidR="00BA7544" w:rsidRPr="00E72378">
              <w:rPr>
                <w:rFonts w:ascii="仿宋" w:eastAsia="仿宋" w:hAnsi="仿宋" w:hint="eastAsia"/>
                <w:sz w:val="24"/>
                <w:szCs w:val="28"/>
              </w:rPr>
              <w:t>工程；</w:t>
            </w:r>
            <w:r w:rsidRPr="00E72378">
              <w:rPr>
                <w:rFonts w:ascii="仿宋" w:eastAsia="仿宋" w:hAnsi="仿宋" w:hint="eastAsia"/>
                <w:sz w:val="24"/>
                <w:szCs w:val="28"/>
              </w:rPr>
              <w:t>仿古建筑</w:t>
            </w:r>
            <w:r w:rsidR="00BA7544" w:rsidRPr="00E72378">
              <w:rPr>
                <w:rFonts w:ascii="仿宋" w:eastAsia="仿宋" w:hAnsi="仿宋" w:hint="eastAsia"/>
                <w:sz w:val="24"/>
                <w:szCs w:val="28"/>
              </w:rPr>
              <w:t>工程；</w:t>
            </w:r>
            <w:r w:rsidRPr="00E72378">
              <w:rPr>
                <w:rFonts w:ascii="仿宋" w:eastAsia="仿宋" w:hAnsi="仿宋" w:hint="eastAsia"/>
                <w:sz w:val="24"/>
                <w:szCs w:val="28"/>
              </w:rPr>
              <w:t>市政</w:t>
            </w:r>
            <w:r w:rsidR="00BA7544" w:rsidRPr="00E72378">
              <w:rPr>
                <w:rFonts w:ascii="仿宋" w:eastAsia="仿宋" w:hAnsi="仿宋" w:hint="eastAsia"/>
                <w:sz w:val="24"/>
                <w:szCs w:val="28"/>
              </w:rPr>
              <w:t>工程；</w:t>
            </w:r>
            <w:r w:rsidRPr="00E72378">
              <w:rPr>
                <w:rFonts w:ascii="仿宋" w:eastAsia="仿宋" w:hAnsi="仿宋" w:hint="eastAsia"/>
                <w:sz w:val="24"/>
                <w:szCs w:val="28"/>
              </w:rPr>
              <w:t>园林绿化</w:t>
            </w:r>
            <w:r w:rsidR="00BA7544" w:rsidRPr="00E72378">
              <w:rPr>
                <w:rFonts w:ascii="仿宋" w:eastAsia="仿宋" w:hAnsi="仿宋" w:hint="eastAsia"/>
                <w:sz w:val="24"/>
                <w:szCs w:val="28"/>
              </w:rPr>
              <w:t>工程；</w:t>
            </w:r>
            <w:r w:rsidRPr="00E72378">
              <w:rPr>
                <w:rFonts w:ascii="仿宋" w:eastAsia="仿宋" w:hAnsi="仿宋" w:hint="eastAsia"/>
                <w:sz w:val="24"/>
                <w:szCs w:val="28"/>
              </w:rPr>
              <w:t>构筑物</w:t>
            </w:r>
            <w:r w:rsidR="00BA7544" w:rsidRPr="00E72378">
              <w:rPr>
                <w:rFonts w:ascii="仿宋" w:eastAsia="仿宋" w:hAnsi="仿宋" w:hint="eastAsia"/>
                <w:sz w:val="24"/>
                <w:szCs w:val="28"/>
              </w:rPr>
              <w:t>工程；</w:t>
            </w:r>
            <w:r w:rsidRPr="00E72378">
              <w:rPr>
                <w:rFonts w:ascii="仿宋" w:eastAsia="仿宋" w:hAnsi="仿宋" w:hint="eastAsia"/>
                <w:sz w:val="24"/>
                <w:szCs w:val="28"/>
              </w:rPr>
              <w:t>爆破</w:t>
            </w:r>
            <w:r w:rsidR="00BA7544" w:rsidRPr="00E72378">
              <w:rPr>
                <w:rFonts w:ascii="仿宋" w:eastAsia="仿宋" w:hAnsi="仿宋" w:hint="eastAsia"/>
                <w:sz w:val="24"/>
                <w:szCs w:val="28"/>
              </w:rPr>
              <w:t>工程；</w:t>
            </w:r>
            <w:r w:rsidRPr="00E72378">
              <w:rPr>
                <w:rFonts w:ascii="仿宋" w:eastAsia="仿宋" w:hAnsi="仿宋" w:hint="eastAsia"/>
                <w:sz w:val="24"/>
                <w:szCs w:val="28"/>
              </w:rPr>
              <w:t>城市轨道交通</w:t>
            </w:r>
            <w:r w:rsidR="00BA7544" w:rsidRPr="00E72378">
              <w:rPr>
                <w:rFonts w:ascii="仿宋" w:eastAsia="仿宋" w:hAnsi="仿宋" w:hint="eastAsia"/>
                <w:sz w:val="24"/>
                <w:szCs w:val="28"/>
              </w:rPr>
              <w:t>工程；</w:t>
            </w:r>
            <w:r w:rsidRPr="00E72378">
              <w:rPr>
                <w:rFonts w:ascii="仿宋" w:eastAsia="仿宋" w:hAnsi="仿宋" w:hint="eastAsia"/>
                <w:sz w:val="24"/>
                <w:szCs w:val="28"/>
              </w:rPr>
              <w:t>既有及小区改造房屋建筑维修与加固</w:t>
            </w:r>
            <w:r w:rsidR="00BA7544" w:rsidRPr="00E72378">
              <w:rPr>
                <w:rFonts w:ascii="仿宋" w:eastAsia="仿宋" w:hAnsi="仿宋" w:hint="eastAsia"/>
                <w:sz w:val="24"/>
                <w:szCs w:val="28"/>
              </w:rPr>
              <w:t>工程；</w:t>
            </w:r>
            <w:r w:rsidRPr="00E72378">
              <w:rPr>
                <w:rFonts w:ascii="仿宋" w:eastAsia="仿宋" w:hAnsi="仿宋" w:hint="eastAsia"/>
                <w:sz w:val="24"/>
                <w:szCs w:val="28"/>
              </w:rPr>
              <w:t>城市地下综合管廊</w:t>
            </w:r>
            <w:r w:rsidR="00BA7544" w:rsidRPr="00E72378">
              <w:rPr>
                <w:rFonts w:ascii="仿宋" w:eastAsia="仿宋" w:hAnsi="仿宋" w:hint="eastAsia"/>
                <w:sz w:val="24"/>
                <w:szCs w:val="28"/>
              </w:rPr>
              <w:t>工程；</w:t>
            </w:r>
            <w:r w:rsidRPr="00E72378">
              <w:rPr>
                <w:rFonts w:ascii="仿宋" w:eastAsia="仿宋" w:hAnsi="仿宋" w:hint="eastAsia"/>
                <w:sz w:val="24"/>
                <w:szCs w:val="28"/>
              </w:rPr>
              <w:t>绿色建筑</w:t>
            </w:r>
            <w:r w:rsidR="00BA7544" w:rsidRPr="00E72378">
              <w:rPr>
                <w:rFonts w:ascii="仿宋" w:eastAsia="仿宋" w:hAnsi="仿宋" w:hint="eastAsia"/>
                <w:sz w:val="24"/>
                <w:szCs w:val="28"/>
              </w:rPr>
              <w:t>工程；</w:t>
            </w:r>
            <w:r w:rsidR="007F50BE">
              <w:rPr>
                <w:rFonts w:ascii="仿宋" w:eastAsia="仿宋" w:hAnsi="仿宋" w:hint="eastAsia"/>
                <w:sz w:val="24"/>
                <w:szCs w:val="28"/>
              </w:rPr>
              <w:t>装配式</w:t>
            </w:r>
            <w:r w:rsidRPr="00E72378">
              <w:rPr>
                <w:rFonts w:ascii="仿宋" w:eastAsia="仿宋" w:hAnsi="仿宋" w:hint="eastAsia"/>
                <w:sz w:val="24"/>
                <w:szCs w:val="28"/>
              </w:rPr>
              <w:t>建筑</w:t>
            </w:r>
            <w:r w:rsidR="00BA7544" w:rsidRPr="00E72378">
              <w:rPr>
                <w:rFonts w:ascii="仿宋" w:eastAsia="仿宋" w:hAnsi="仿宋" w:hint="eastAsia"/>
                <w:sz w:val="24"/>
                <w:szCs w:val="28"/>
              </w:rPr>
              <w:t>工程；</w:t>
            </w:r>
            <w:r w:rsidRPr="00E72378">
              <w:rPr>
                <w:rFonts w:ascii="仿宋" w:eastAsia="仿宋" w:hAnsi="仿宋" w:hint="eastAsia"/>
                <w:sz w:val="24"/>
                <w:szCs w:val="28"/>
              </w:rPr>
              <w:t>城市道路桥梁养护维修</w:t>
            </w:r>
            <w:r w:rsidR="00BA7544" w:rsidRPr="00E72378">
              <w:rPr>
                <w:rFonts w:ascii="仿宋" w:eastAsia="仿宋" w:hAnsi="仿宋" w:hint="eastAsia"/>
                <w:sz w:val="24"/>
                <w:szCs w:val="28"/>
              </w:rPr>
              <w:t>工程；</w:t>
            </w:r>
            <w:r w:rsidRPr="00E72378">
              <w:rPr>
                <w:rFonts w:ascii="仿宋" w:eastAsia="仿宋" w:hAnsi="仿宋" w:hint="eastAsia"/>
                <w:sz w:val="24"/>
                <w:szCs w:val="28"/>
              </w:rPr>
              <w:t>排水管网非开挖修复工程</w:t>
            </w:r>
            <w:r w:rsidR="00BA7544" w:rsidRPr="00E72378">
              <w:rPr>
                <w:rFonts w:ascii="仿宋" w:eastAsia="仿宋" w:hAnsi="仿宋" w:hint="eastAsia"/>
                <w:sz w:val="24"/>
                <w:szCs w:val="28"/>
              </w:rPr>
              <w:t>。</w:t>
            </w:r>
          </w:p>
        </w:tc>
        <w:tc>
          <w:tcPr>
            <w:tcW w:w="5670" w:type="dxa"/>
          </w:tcPr>
          <w:p w:rsidR="003B788C" w:rsidRPr="00E72378" w:rsidRDefault="003B788C" w:rsidP="006B37D5">
            <w:pPr>
              <w:spacing w:line="380" w:lineRule="exact"/>
              <w:rPr>
                <w:rFonts w:ascii="仿宋" w:eastAsia="仿宋" w:hAnsi="仿宋"/>
                <w:sz w:val="24"/>
                <w:szCs w:val="28"/>
              </w:rPr>
            </w:pPr>
            <w:r w:rsidRPr="00E72378">
              <w:rPr>
                <w:rFonts w:ascii="仿宋" w:eastAsia="仿宋" w:hAnsi="仿宋" w:hint="eastAsia"/>
                <w:sz w:val="24"/>
                <w:szCs w:val="28"/>
              </w:rPr>
              <w:t>1</w:t>
            </w:r>
            <w:r w:rsidR="00221214" w:rsidRPr="00E72378">
              <w:rPr>
                <w:rFonts w:ascii="仿宋" w:eastAsia="仿宋" w:hAnsi="仿宋" w:hint="eastAsia"/>
                <w:sz w:val="24"/>
                <w:szCs w:val="28"/>
              </w:rPr>
              <w:t>.</w:t>
            </w:r>
            <w:r w:rsidRPr="00E72378">
              <w:rPr>
                <w:rFonts w:ascii="仿宋" w:eastAsia="仿宋" w:hAnsi="仿宋" w:hint="eastAsia"/>
                <w:sz w:val="24"/>
                <w:szCs w:val="28"/>
              </w:rPr>
              <w:t>金属材料、金属制品及摊销钢材；</w:t>
            </w:r>
          </w:p>
          <w:p w:rsidR="00221214"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2.</w:t>
            </w:r>
            <w:r w:rsidR="00582D24" w:rsidRPr="00E72378">
              <w:rPr>
                <w:rFonts w:ascii="仿宋" w:eastAsia="仿宋" w:hAnsi="仿宋" w:hint="eastAsia"/>
                <w:sz w:val="24"/>
                <w:szCs w:val="28"/>
              </w:rPr>
              <w:t>装配式构件</w:t>
            </w:r>
            <w:r w:rsidRPr="00E72378">
              <w:rPr>
                <w:rFonts w:ascii="仿宋" w:eastAsia="仿宋" w:hAnsi="仿宋" w:hint="eastAsia"/>
                <w:sz w:val="24"/>
                <w:szCs w:val="28"/>
              </w:rPr>
              <w:t>；</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3.</w:t>
            </w:r>
            <w:r w:rsidR="003B788C" w:rsidRPr="00E72378">
              <w:rPr>
                <w:rFonts w:ascii="仿宋" w:eastAsia="仿宋" w:hAnsi="仿宋" w:hint="eastAsia"/>
                <w:sz w:val="24"/>
                <w:szCs w:val="28"/>
              </w:rPr>
              <w:t>水泥、水泥制品及商品混凝土、预拌砂浆；</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4.</w:t>
            </w:r>
            <w:r w:rsidR="003B788C" w:rsidRPr="00E72378">
              <w:rPr>
                <w:rFonts w:ascii="仿宋" w:eastAsia="仿宋" w:hAnsi="仿宋" w:hint="eastAsia"/>
                <w:sz w:val="24"/>
                <w:szCs w:val="28"/>
              </w:rPr>
              <w:t>木材及其制品；</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5.</w:t>
            </w:r>
            <w:r w:rsidR="003B788C" w:rsidRPr="00E72378">
              <w:rPr>
                <w:rFonts w:ascii="仿宋" w:eastAsia="仿宋" w:hAnsi="仿宋" w:hint="eastAsia"/>
                <w:sz w:val="24"/>
                <w:szCs w:val="28"/>
              </w:rPr>
              <w:t>各类砖、瓦、砌块、石料、砂、石灰；</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6.</w:t>
            </w:r>
            <w:r w:rsidR="003B788C" w:rsidRPr="00E72378">
              <w:rPr>
                <w:rFonts w:ascii="仿宋" w:eastAsia="仿宋" w:hAnsi="仿宋" w:hint="eastAsia"/>
                <w:sz w:val="24"/>
                <w:szCs w:val="28"/>
              </w:rPr>
              <w:t>各类防水材料、墙体板材、沥青及其制品、玻璃；</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7.</w:t>
            </w:r>
            <w:r w:rsidR="003B788C" w:rsidRPr="00E72378">
              <w:rPr>
                <w:rFonts w:ascii="仿宋" w:eastAsia="仿宋" w:hAnsi="仿宋" w:hint="eastAsia"/>
                <w:sz w:val="24"/>
                <w:szCs w:val="28"/>
              </w:rPr>
              <w:t>各类耐酸碱、防腐、保温、隔热、耐火材料；</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8.</w:t>
            </w:r>
            <w:r w:rsidR="003B788C" w:rsidRPr="00E72378">
              <w:rPr>
                <w:rFonts w:ascii="仿宋" w:eastAsia="仿宋" w:hAnsi="仿宋" w:hint="eastAsia"/>
                <w:sz w:val="24"/>
                <w:szCs w:val="28"/>
              </w:rPr>
              <w:t>汽油、柴油；</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9.</w:t>
            </w:r>
            <w:r w:rsidR="003B788C" w:rsidRPr="00E72378">
              <w:rPr>
                <w:rFonts w:ascii="仿宋" w:eastAsia="仿宋" w:hAnsi="仿宋" w:hint="eastAsia"/>
                <w:sz w:val="24"/>
                <w:szCs w:val="28"/>
              </w:rPr>
              <w:t>装饰装修材料；</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10.</w:t>
            </w:r>
            <w:r w:rsidR="003B788C" w:rsidRPr="00E72378">
              <w:rPr>
                <w:rFonts w:ascii="仿宋" w:eastAsia="仿宋" w:hAnsi="仿宋" w:hint="eastAsia"/>
                <w:sz w:val="24"/>
                <w:szCs w:val="28"/>
              </w:rPr>
              <w:t>苗木、花卉；</w:t>
            </w:r>
          </w:p>
          <w:p w:rsidR="003B788C" w:rsidRPr="00E72378" w:rsidRDefault="00221214" w:rsidP="006B37D5">
            <w:pPr>
              <w:spacing w:line="380" w:lineRule="exact"/>
              <w:rPr>
                <w:rFonts w:ascii="仿宋" w:eastAsia="仿宋" w:hAnsi="仿宋"/>
                <w:sz w:val="24"/>
                <w:szCs w:val="28"/>
              </w:rPr>
            </w:pPr>
            <w:r w:rsidRPr="00E72378">
              <w:rPr>
                <w:rFonts w:ascii="仿宋" w:eastAsia="仿宋" w:hAnsi="仿宋" w:hint="eastAsia"/>
                <w:sz w:val="24"/>
                <w:szCs w:val="28"/>
              </w:rPr>
              <w:t>11.</w:t>
            </w:r>
            <w:r w:rsidR="003B788C" w:rsidRPr="00E72378">
              <w:rPr>
                <w:rFonts w:ascii="仿宋" w:eastAsia="仿宋" w:hAnsi="仿宋" w:hint="eastAsia"/>
                <w:sz w:val="24"/>
                <w:szCs w:val="28"/>
              </w:rPr>
              <w:t>各类新材料。</w:t>
            </w:r>
          </w:p>
        </w:tc>
      </w:tr>
      <w:tr w:rsidR="003B788C" w:rsidRPr="00E72378" w:rsidTr="00D35CBF">
        <w:trPr>
          <w:trHeight w:val="5041"/>
        </w:trPr>
        <w:tc>
          <w:tcPr>
            <w:tcW w:w="3369" w:type="dxa"/>
          </w:tcPr>
          <w:p w:rsidR="003B788C" w:rsidRPr="00E72378" w:rsidRDefault="00C27FDD" w:rsidP="00E72378">
            <w:pPr>
              <w:spacing w:line="380" w:lineRule="exact"/>
              <w:ind w:firstLineChars="100" w:firstLine="240"/>
              <w:rPr>
                <w:rFonts w:ascii="仿宋" w:eastAsia="仿宋" w:hAnsi="仿宋"/>
                <w:sz w:val="24"/>
                <w:szCs w:val="28"/>
              </w:rPr>
            </w:pPr>
            <w:r w:rsidRPr="00E72378">
              <w:rPr>
                <w:rFonts w:ascii="仿宋" w:eastAsia="仿宋" w:hAnsi="仿宋" w:hint="eastAsia"/>
                <w:sz w:val="24"/>
                <w:szCs w:val="28"/>
              </w:rPr>
              <w:t>通用</w:t>
            </w:r>
            <w:r w:rsidR="003B788C" w:rsidRPr="00E72378">
              <w:rPr>
                <w:rFonts w:ascii="仿宋" w:eastAsia="仿宋" w:hAnsi="仿宋" w:hint="eastAsia"/>
                <w:sz w:val="24"/>
                <w:szCs w:val="28"/>
              </w:rPr>
              <w:t>安装工程</w:t>
            </w:r>
            <w:r w:rsidR="00221214" w:rsidRPr="00E72378">
              <w:rPr>
                <w:rFonts w:ascii="仿宋" w:eastAsia="仿宋" w:hAnsi="仿宋" w:hint="eastAsia"/>
                <w:sz w:val="24"/>
                <w:szCs w:val="28"/>
              </w:rPr>
              <w:t>；</w:t>
            </w:r>
            <w:r w:rsidRPr="00E72378">
              <w:rPr>
                <w:rFonts w:ascii="仿宋" w:eastAsia="仿宋" w:hAnsi="仿宋" w:hint="eastAsia"/>
                <w:sz w:val="24"/>
                <w:szCs w:val="28"/>
              </w:rPr>
              <w:t>市政工程中的给水、燃气、水处理、生活垃圾处理设备安装、路灯工程</w:t>
            </w:r>
            <w:r w:rsidR="009161AC" w:rsidRPr="00E72378">
              <w:rPr>
                <w:rFonts w:ascii="仿宋" w:eastAsia="仿宋" w:hAnsi="仿宋" w:hint="eastAsia"/>
                <w:sz w:val="24"/>
                <w:szCs w:val="28"/>
              </w:rPr>
              <w:t>；</w:t>
            </w:r>
            <w:r w:rsidRPr="00E72378">
              <w:rPr>
                <w:rFonts w:ascii="仿宋" w:eastAsia="仿宋" w:hAnsi="仿宋" w:hint="eastAsia"/>
                <w:sz w:val="24"/>
                <w:szCs w:val="28"/>
              </w:rPr>
              <w:t>园林绿化工程中的喷泉安装</w:t>
            </w:r>
            <w:r w:rsidR="00236E18" w:rsidRPr="00E72378">
              <w:rPr>
                <w:rFonts w:ascii="仿宋" w:eastAsia="仿宋" w:hAnsi="仿宋" w:hint="eastAsia"/>
                <w:sz w:val="24"/>
                <w:szCs w:val="28"/>
              </w:rPr>
              <w:t>工程</w:t>
            </w:r>
            <w:r w:rsidR="009161AC" w:rsidRPr="00E72378">
              <w:rPr>
                <w:rFonts w:ascii="仿宋" w:eastAsia="仿宋" w:hAnsi="仿宋" w:hint="eastAsia"/>
                <w:sz w:val="24"/>
                <w:szCs w:val="28"/>
              </w:rPr>
              <w:t>；</w:t>
            </w:r>
            <w:r w:rsidR="00236E18">
              <w:rPr>
                <w:rFonts w:ascii="仿宋" w:eastAsia="仿宋" w:hAnsi="仿宋" w:hint="eastAsia"/>
                <w:sz w:val="24"/>
                <w:szCs w:val="28"/>
              </w:rPr>
              <w:t>城市轨道交通工程中的通信、信号、供电、智能与控制系统安装</w:t>
            </w:r>
            <w:r w:rsidRPr="00E72378">
              <w:rPr>
                <w:rFonts w:ascii="仿宋" w:eastAsia="仿宋" w:hAnsi="仿宋" w:hint="eastAsia"/>
                <w:sz w:val="24"/>
                <w:szCs w:val="28"/>
              </w:rPr>
              <w:t>、机电设备安装工程</w:t>
            </w:r>
            <w:r w:rsidR="009161AC" w:rsidRPr="00E72378">
              <w:rPr>
                <w:rFonts w:ascii="仿宋" w:eastAsia="仿宋" w:hAnsi="仿宋" w:hint="eastAsia"/>
                <w:sz w:val="24"/>
                <w:szCs w:val="28"/>
              </w:rPr>
              <w:t>；</w:t>
            </w:r>
            <w:r w:rsidRPr="00E72378">
              <w:rPr>
                <w:rFonts w:ascii="仿宋" w:eastAsia="仿宋" w:hAnsi="仿宋" w:hint="eastAsia"/>
                <w:sz w:val="24"/>
                <w:szCs w:val="28"/>
              </w:rPr>
              <w:t>城市地下综合管廊工程中管廊支架中的安装工程</w:t>
            </w:r>
            <w:r w:rsidR="009161AC" w:rsidRPr="00E72378">
              <w:rPr>
                <w:rFonts w:ascii="仿宋" w:eastAsia="仿宋" w:hAnsi="仿宋" w:hint="eastAsia"/>
                <w:sz w:val="24"/>
                <w:szCs w:val="28"/>
              </w:rPr>
              <w:t>；</w:t>
            </w:r>
            <w:r w:rsidRPr="00E72378">
              <w:rPr>
                <w:rFonts w:ascii="仿宋" w:eastAsia="仿宋" w:hAnsi="仿宋" w:hint="eastAsia"/>
                <w:sz w:val="24"/>
                <w:szCs w:val="28"/>
              </w:rPr>
              <w:t>绿色建筑工程中的安装专业项目</w:t>
            </w:r>
            <w:r w:rsidR="00BA7544" w:rsidRPr="00E72378">
              <w:rPr>
                <w:rFonts w:ascii="仿宋" w:eastAsia="仿宋" w:hAnsi="仿宋" w:hint="eastAsia"/>
                <w:sz w:val="24"/>
                <w:szCs w:val="28"/>
              </w:rPr>
              <w:t>。</w:t>
            </w:r>
          </w:p>
        </w:tc>
        <w:tc>
          <w:tcPr>
            <w:tcW w:w="5670" w:type="dxa"/>
            <w:vAlign w:val="center"/>
          </w:tcPr>
          <w:p w:rsidR="003B788C" w:rsidRPr="00E72378" w:rsidRDefault="003B788C" w:rsidP="006B37D5">
            <w:pPr>
              <w:spacing w:line="380" w:lineRule="exact"/>
              <w:jc w:val="center"/>
              <w:rPr>
                <w:rFonts w:ascii="仿宋" w:eastAsia="仿宋" w:hAnsi="仿宋"/>
                <w:sz w:val="24"/>
                <w:szCs w:val="28"/>
              </w:rPr>
            </w:pPr>
            <w:r w:rsidRPr="00E72378">
              <w:rPr>
                <w:rFonts w:ascii="仿宋" w:eastAsia="仿宋" w:hAnsi="仿宋" w:hint="eastAsia"/>
                <w:sz w:val="24"/>
                <w:szCs w:val="28"/>
              </w:rPr>
              <w:t>定额中的未计价材料</w:t>
            </w:r>
            <w:r w:rsidR="00582D24" w:rsidRPr="00E72378">
              <w:rPr>
                <w:rFonts w:ascii="仿宋" w:eastAsia="仿宋" w:hAnsi="仿宋" w:hint="eastAsia"/>
                <w:sz w:val="24"/>
                <w:szCs w:val="28"/>
              </w:rPr>
              <w:t>（设备）</w:t>
            </w:r>
          </w:p>
        </w:tc>
      </w:tr>
    </w:tbl>
    <w:p w:rsidR="003B788C" w:rsidRPr="00F80D14" w:rsidRDefault="003B788C" w:rsidP="00C27FDD">
      <w:pPr>
        <w:spacing w:line="440" w:lineRule="exact"/>
        <w:jc w:val="left"/>
        <w:rPr>
          <w:rFonts w:ascii="仿宋" w:eastAsia="仿宋" w:hAnsi="仿宋"/>
          <w:sz w:val="28"/>
          <w:szCs w:val="28"/>
        </w:rPr>
      </w:pPr>
    </w:p>
    <w:sectPr w:rsidR="003B788C" w:rsidRPr="00F80D14" w:rsidSect="00F306F0">
      <w:footerReference w:type="default" r:id="rId7"/>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709A" w:rsidRDefault="00C9709A" w:rsidP="00DC0EC0">
      <w:pPr>
        <w:spacing w:line="240" w:lineRule="auto"/>
      </w:pPr>
      <w:r>
        <w:separator/>
      </w:r>
    </w:p>
  </w:endnote>
  <w:endnote w:type="continuationSeparator" w:id="0">
    <w:p w:rsidR="00C9709A" w:rsidRDefault="00C9709A" w:rsidP="00DC0EC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auto"/>
    <w:pitch w:val="variable"/>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947549"/>
      <w:docPartObj>
        <w:docPartGallery w:val="Page Numbers (Bottom of Page)"/>
        <w:docPartUnique/>
      </w:docPartObj>
    </w:sdtPr>
    <w:sdtEndPr>
      <w:rPr>
        <w:sz w:val="24"/>
        <w:szCs w:val="24"/>
      </w:rPr>
    </w:sdtEndPr>
    <w:sdtContent>
      <w:p w:rsidR="00D35CBF" w:rsidRDefault="0016527D">
        <w:pPr>
          <w:pStyle w:val="a7"/>
          <w:jc w:val="center"/>
        </w:pPr>
        <w:r w:rsidRPr="00D35CBF">
          <w:rPr>
            <w:sz w:val="24"/>
            <w:szCs w:val="24"/>
          </w:rPr>
          <w:fldChar w:fldCharType="begin"/>
        </w:r>
        <w:r w:rsidR="00D35CBF" w:rsidRPr="00D35CBF">
          <w:rPr>
            <w:sz w:val="24"/>
            <w:szCs w:val="24"/>
          </w:rPr>
          <w:instrText xml:space="preserve"> PAGE   \* MERGEFORMAT </w:instrText>
        </w:r>
        <w:r w:rsidRPr="00D35CBF">
          <w:rPr>
            <w:sz w:val="24"/>
            <w:szCs w:val="24"/>
          </w:rPr>
          <w:fldChar w:fldCharType="separate"/>
        </w:r>
        <w:r w:rsidR="00236E18" w:rsidRPr="00236E18">
          <w:rPr>
            <w:noProof/>
            <w:sz w:val="24"/>
            <w:szCs w:val="24"/>
            <w:lang w:val="zh-CN"/>
          </w:rPr>
          <w:t>7</w:t>
        </w:r>
        <w:r w:rsidRPr="00D35CBF">
          <w:rPr>
            <w:sz w:val="24"/>
            <w:szCs w:val="24"/>
          </w:rPr>
          <w:fldChar w:fldCharType="end"/>
        </w:r>
      </w:p>
    </w:sdtContent>
  </w:sdt>
  <w:p w:rsidR="00D35CBF" w:rsidRDefault="00D35CB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709A" w:rsidRDefault="00C9709A" w:rsidP="00DC0EC0">
      <w:pPr>
        <w:spacing w:line="240" w:lineRule="auto"/>
      </w:pPr>
      <w:r>
        <w:separator/>
      </w:r>
    </w:p>
  </w:footnote>
  <w:footnote w:type="continuationSeparator" w:id="0">
    <w:p w:rsidR="00C9709A" w:rsidRDefault="00C9709A" w:rsidP="00DC0EC0">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280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7265A"/>
    <w:rsid w:val="000055B7"/>
    <w:rsid w:val="00005AE7"/>
    <w:rsid w:val="00007E1E"/>
    <w:rsid w:val="00020ADB"/>
    <w:rsid w:val="00023A43"/>
    <w:rsid w:val="0003439E"/>
    <w:rsid w:val="0003590F"/>
    <w:rsid w:val="00042FD8"/>
    <w:rsid w:val="0005519C"/>
    <w:rsid w:val="00065BC4"/>
    <w:rsid w:val="00066865"/>
    <w:rsid w:val="00066BB3"/>
    <w:rsid w:val="000743A3"/>
    <w:rsid w:val="00075D13"/>
    <w:rsid w:val="000768DD"/>
    <w:rsid w:val="000836CA"/>
    <w:rsid w:val="00084FA2"/>
    <w:rsid w:val="00085504"/>
    <w:rsid w:val="00087870"/>
    <w:rsid w:val="00092E05"/>
    <w:rsid w:val="00095A5A"/>
    <w:rsid w:val="000A0071"/>
    <w:rsid w:val="000A03BB"/>
    <w:rsid w:val="000A40D1"/>
    <w:rsid w:val="000A44E8"/>
    <w:rsid w:val="000B202D"/>
    <w:rsid w:val="000B4A46"/>
    <w:rsid w:val="000B4E36"/>
    <w:rsid w:val="000B709C"/>
    <w:rsid w:val="000C1E0A"/>
    <w:rsid w:val="000D0B6C"/>
    <w:rsid w:val="000D57DB"/>
    <w:rsid w:val="000D7F0D"/>
    <w:rsid w:val="000E1C09"/>
    <w:rsid w:val="000E1CAF"/>
    <w:rsid w:val="000E2BC5"/>
    <w:rsid w:val="000E44F4"/>
    <w:rsid w:val="000E4658"/>
    <w:rsid w:val="000E4A14"/>
    <w:rsid w:val="000E68B5"/>
    <w:rsid w:val="000E761E"/>
    <w:rsid w:val="000F15A8"/>
    <w:rsid w:val="000F23FC"/>
    <w:rsid w:val="000F5360"/>
    <w:rsid w:val="000F7D43"/>
    <w:rsid w:val="00101F3D"/>
    <w:rsid w:val="00106992"/>
    <w:rsid w:val="00111AB3"/>
    <w:rsid w:val="00124244"/>
    <w:rsid w:val="00125F1D"/>
    <w:rsid w:val="0013128C"/>
    <w:rsid w:val="001330A2"/>
    <w:rsid w:val="00140E0D"/>
    <w:rsid w:val="0014451C"/>
    <w:rsid w:val="00146659"/>
    <w:rsid w:val="00150F53"/>
    <w:rsid w:val="00151913"/>
    <w:rsid w:val="00162669"/>
    <w:rsid w:val="00164336"/>
    <w:rsid w:val="00164A57"/>
    <w:rsid w:val="0016527D"/>
    <w:rsid w:val="00167C3B"/>
    <w:rsid w:val="00167D2D"/>
    <w:rsid w:val="001819F1"/>
    <w:rsid w:val="001841C3"/>
    <w:rsid w:val="00191586"/>
    <w:rsid w:val="0019390E"/>
    <w:rsid w:val="00193F2D"/>
    <w:rsid w:val="001A147B"/>
    <w:rsid w:val="001A332C"/>
    <w:rsid w:val="001A3595"/>
    <w:rsid w:val="001A4FCE"/>
    <w:rsid w:val="001B2D98"/>
    <w:rsid w:val="001C0F42"/>
    <w:rsid w:val="001D27C6"/>
    <w:rsid w:val="001E0621"/>
    <w:rsid w:val="001E16F0"/>
    <w:rsid w:val="001E67DE"/>
    <w:rsid w:val="001F2AC3"/>
    <w:rsid w:val="001F3B6F"/>
    <w:rsid w:val="0020170B"/>
    <w:rsid w:val="00207CC6"/>
    <w:rsid w:val="00211CAC"/>
    <w:rsid w:val="00212838"/>
    <w:rsid w:val="00213DAB"/>
    <w:rsid w:val="00214275"/>
    <w:rsid w:val="00214FE8"/>
    <w:rsid w:val="0022073A"/>
    <w:rsid w:val="00221214"/>
    <w:rsid w:val="002270BB"/>
    <w:rsid w:val="00230630"/>
    <w:rsid w:val="0023483F"/>
    <w:rsid w:val="00236E18"/>
    <w:rsid w:val="002431CC"/>
    <w:rsid w:val="00244E40"/>
    <w:rsid w:val="0024508B"/>
    <w:rsid w:val="002502D8"/>
    <w:rsid w:val="00277D5B"/>
    <w:rsid w:val="00283A98"/>
    <w:rsid w:val="002951CA"/>
    <w:rsid w:val="002A0DB3"/>
    <w:rsid w:val="002A27CC"/>
    <w:rsid w:val="002B1C55"/>
    <w:rsid w:val="002B778E"/>
    <w:rsid w:val="002D2440"/>
    <w:rsid w:val="002D7CBD"/>
    <w:rsid w:val="002E01FA"/>
    <w:rsid w:val="002E1787"/>
    <w:rsid w:val="002F3CED"/>
    <w:rsid w:val="003009BB"/>
    <w:rsid w:val="0030240A"/>
    <w:rsid w:val="003073DD"/>
    <w:rsid w:val="00321A4F"/>
    <w:rsid w:val="003229F1"/>
    <w:rsid w:val="0032543F"/>
    <w:rsid w:val="003257A8"/>
    <w:rsid w:val="003302D3"/>
    <w:rsid w:val="00336C8E"/>
    <w:rsid w:val="003436F3"/>
    <w:rsid w:val="0035108D"/>
    <w:rsid w:val="00354ED2"/>
    <w:rsid w:val="003567F8"/>
    <w:rsid w:val="00360639"/>
    <w:rsid w:val="00365995"/>
    <w:rsid w:val="0036737E"/>
    <w:rsid w:val="00367995"/>
    <w:rsid w:val="003707E1"/>
    <w:rsid w:val="00373E10"/>
    <w:rsid w:val="003A1641"/>
    <w:rsid w:val="003A3A9E"/>
    <w:rsid w:val="003A4FE5"/>
    <w:rsid w:val="003A505E"/>
    <w:rsid w:val="003A530F"/>
    <w:rsid w:val="003A6365"/>
    <w:rsid w:val="003A76AC"/>
    <w:rsid w:val="003B2B71"/>
    <w:rsid w:val="003B788C"/>
    <w:rsid w:val="003C1277"/>
    <w:rsid w:val="003C4788"/>
    <w:rsid w:val="003D141D"/>
    <w:rsid w:val="003E3EE7"/>
    <w:rsid w:val="003F06B5"/>
    <w:rsid w:val="003F2C2B"/>
    <w:rsid w:val="00425834"/>
    <w:rsid w:val="00435673"/>
    <w:rsid w:val="0045160B"/>
    <w:rsid w:val="00454F67"/>
    <w:rsid w:val="00456481"/>
    <w:rsid w:val="0046219B"/>
    <w:rsid w:val="00462593"/>
    <w:rsid w:val="00470940"/>
    <w:rsid w:val="0047265A"/>
    <w:rsid w:val="004802A8"/>
    <w:rsid w:val="00490E2F"/>
    <w:rsid w:val="00494755"/>
    <w:rsid w:val="004966A8"/>
    <w:rsid w:val="004A0158"/>
    <w:rsid w:val="004A054E"/>
    <w:rsid w:val="004A582B"/>
    <w:rsid w:val="004A6E35"/>
    <w:rsid w:val="004B1257"/>
    <w:rsid w:val="004B3126"/>
    <w:rsid w:val="004C3591"/>
    <w:rsid w:val="004D1A88"/>
    <w:rsid w:val="004D7657"/>
    <w:rsid w:val="004E12B3"/>
    <w:rsid w:val="004E2E21"/>
    <w:rsid w:val="004F0C08"/>
    <w:rsid w:val="004F1130"/>
    <w:rsid w:val="004F2262"/>
    <w:rsid w:val="0050168D"/>
    <w:rsid w:val="00501952"/>
    <w:rsid w:val="00501A72"/>
    <w:rsid w:val="00510DE5"/>
    <w:rsid w:val="00512782"/>
    <w:rsid w:val="00514894"/>
    <w:rsid w:val="00522791"/>
    <w:rsid w:val="00533299"/>
    <w:rsid w:val="00554E38"/>
    <w:rsid w:val="00563521"/>
    <w:rsid w:val="00565667"/>
    <w:rsid w:val="005743C9"/>
    <w:rsid w:val="00580176"/>
    <w:rsid w:val="00582D24"/>
    <w:rsid w:val="00585520"/>
    <w:rsid w:val="00593DA6"/>
    <w:rsid w:val="00595169"/>
    <w:rsid w:val="005A2D79"/>
    <w:rsid w:val="005B102A"/>
    <w:rsid w:val="005B3916"/>
    <w:rsid w:val="005B5620"/>
    <w:rsid w:val="005C407C"/>
    <w:rsid w:val="005C462B"/>
    <w:rsid w:val="005C7B39"/>
    <w:rsid w:val="005C7F00"/>
    <w:rsid w:val="005D0EE3"/>
    <w:rsid w:val="005D277E"/>
    <w:rsid w:val="005D4798"/>
    <w:rsid w:val="005D682B"/>
    <w:rsid w:val="005F079E"/>
    <w:rsid w:val="005F5108"/>
    <w:rsid w:val="005F70DA"/>
    <w:rsid w:val="006013A8"/>
    <w:rsid w:val="00607275"/>
    <w:rsid w:val="00612011"/>
    <w:rsid w:val="00613AC0"/>
    <w:rsid w:val="0061595E"/>
    <w:rsid w:val="00621843"/>
    <w:rsid w:val="00621ADB"/>
    <w:rsid w:val="00626CAB"/>
    <w:rsid w:val="00631E4A"/>
    <w:rsid w:val="00653D60"/>
    <w:rsid w:val="006570D5"/>
    <w:rsid w:val="00657E60"/>
    <w:rsid w:val="00661528"/>
    <w:rsid w:val="00661A8F"/>
    <w:rsid w:val="00663863"/>
    <w:rsid w:val="00665591"/>
    <w:rsid w:val="0067270A"/>
    <w:rsid w:val="00674211"/>
    <w:rsid w:val="006800C1"/>
    <w:rsid w:val="00683072"/>
    <w:rsid w:val="00683650"/>
    <w:rsid w:val="0069532B"/>
    <w:rsid w:val="00695E27"/>
    <w:rsid w:val="006A4E28"/>
    <w:rsid w:val="006B291D"/>
    <w:rsid w:val="006B37D5"/>
    <w:rsid w:val="006B3EB2"/>
    <w:rsid w:val="006B5861"/>
    <w:rsid w:val="006B5F9F"/>
    <w:rsid w:val="006C1A15"/>
    <w:rsid w:val="006E05E8"/>
    <w:rsid w:val="006E5C04"/>
    <w:rsid w:val="007026DD"/>
    <w:rsid w:val="00714B88"/>
    <w:rsid w:val="007173B7"/>
    <w:rsid w:val="00721EFF"/>
    <w:rsid w:val="00724FFB"/>
    <w:rsid w:val="00725CA2"/>
    <w:rsid w:val="00731D30"/>
    <w:rsid w:val="00733C5C"/>
    <w:rsid w:val="00735D1D"/>
    <w:rsid w:val="00750F76"/>
    <w:rsid w:val="00756F55"/>
    <w:rsid w:val="0076419C"/>
    <w:rsid w:val="00767D68"/>
    <w:rsid w:val="00780E78"/>
    <w:rsid w:val="00786B84"/>
    <w:rsid w:val="007913BF"/>
    <w:rsid w:val="00795849"/>
    <w:rsid w:val="007A1906"/>
    <w:rsid w:val="007A3A0D"/>
    <w:rsid w:val="007A5149"/>
    <w:rsid w:val="007B0ADD"/>
    <w:rsid w:val="007B4E8B"/>
    <w:rsid w:val="007B4ECC"/>
    <w:rsid w:val="007C4B43"/>
    <w:rsid w:val="007D3148"/>
    <w:rsid w:val="007D32D8"/>
    <w:rsid w:val="007D6DDC"/>
    <w:rsid w:val="007E1EA8"/>
    <w:rsid w:val="007E3CF1"/>
    <w:rsid w:val="007E7B66"/>
    <w:rsid w:val="007F440E"/>
    <w:rsid w:val="007F50BE"/>
    <w:rsid w:val="007F7F5C"/>
    <w:rsid w:val="008008B0"/>
    <w:rsid w:val="00812CA6"/>
    <w:rsid w:val="00827028"/>
    <w:rsid w:val="00830A09"/>
    <w:rsid w:val="0084169E"/>
    <w:rsid w:val="00846A28"/>
    <w:rsid w:val="00851E32"/>
    <w:rsid w:val="008526CA"/>
    <w:rsid w:val="00852D44"/>
    <w:rsid w:val="00853A04"/>
    <w:rsid w:val="00861A17"/>
    <w:rsid w:val="00862B29"/>
    <w:rsid w:val="00864531"/>
    <w:rsid w:val="00864D9B"/>
    <w:rsid w:val="00866149"/>
    <w:rsid w:val="00870DA7"/>
    <w:rsid w:val="008765B6"/>
    <w:rsid w:val="00881840"/>
    <w:rsid w:val="008822B2"/>
    <w:rsid w:val="00886106"/>
    <w:rsid w:val="008911AA"/>
    <w:rsid w:val="008A0AE2"/>
    <w:rsid w:val="008A36C8"/>
    <w:rsid w:val="008A67E6"/>
    <w:rsid w:val="008A799C"/>
    <w:rsid w:val="008B2445"/>
    <w:rsid w:val="008B4908"/>
    <w:rsid w:val="008D032C"/>
    <w:rsid w:val="008D0675"/>
    <w:rsid w:val="008D147D"/>
    <w:rsid w:val="008E3533"/>
    <w:rsid w:val="008E3BC7"/>
    <w:rsid w:val="008E74DB"/>
    <w:rsid w:val="008F03AA"/>
    <w:rsid w:val="008F17A9"/>
    <w:rsid w:val="00900614"/>
    <w:rsid w:val="009023C5"/>
    <w:rsid w:val="00903F59"/>
    <w:rsid w:val="00905425"/>
    <w:rsid w:val="00910EE4"/>
    <w:rsid w:val="009161AC"/>
    <w:rsid w:val="009176AE"/>
    <w:rsid w:val="009178B2"/>
    <w:rsid w:val="00917D2A"/>
    <w:rsid w:val="0092129F"/>
    <w:rsid w:val="00922A43"/>
    <w:rsid w:val="009241D3"/>
    <w:rsid w:val="009256DE"/>
    <w:rsid w:val="00933263"/>
    <w:rsid w:val="00933C58"/>
    <w:rsid w:val="00940A93"/>
    <w:rsid w:val="009536E9"/>
    <w:rsid w:val="0096414E"/>
    <w:rsid w:val="009641B7"/>
    <w:rsid w:val="009650AD"/>
    <w:rsid w:val="00971AA9"/>
    <w:rsid w:val="00971C62"/>
    <w:rsid w:val="009725C4"/>
    <w:rsid w:val="00977912"/>
    <w:rsid w:val="00977DF1"/>
    <w:rsid w:val="00992547"/>
    <w:rsid w:val="009A0C7C"/>
    <w:rsid w:val="009B56F4"/>
    <w:rsid w:val="009B710A"/>
    <w:rsid w:val="009B7AF0"/>
    <w:rsid w:val="009C00AE"/>
    <w:rsid w:val="009C1E25"/>
    <w:rsid w:val="009C248B"/>
    <w:rsid w:val="009C4BBD"/>
    <w:rsid w:val="009E08F5"/>
    <w:rsid w:val="009E26E6"/>
    <w:rsid w:val="009E71BD"/>
    <w:rsid w:val="009F0D8E"/>
    <w:rsid w:val="009F2252"/>
    <w:rsid w:val="009F3FB6"/>
    <w:rsid w:val="00A01A50"/>
    <w:rsid w:val="00A05CE3"/>
    <w:rsid w:val="00A0605C"/>
    <w:rsid w:val="00A07C0B"/>
    <w:rsid w:val="00A07E56"/>
    <w:rsid w:val="00A125A3"/>
    <w:rsid w:val="00A15D21"/>
    <w:rsid w:val="00A200E8"/>
    <w:rsid w:val="00A267D4"/>
    <w:rsid w:val="00A27584"/>
    <w:rsid w:val="00A30C4B"/>
    <w:rsid w:val="00A35380"/>
    <w:rsid w:val="00A354F3"/>
    <w:rsid w:val="00A538CE"/>
    <w:rsid w:val="00A55720"/>
    <w:rsid w:val="00A57B15"/>
    <w:rsid w:val="00A6298D"/>
    <w:rsid w:val="00A65829"/>
    <w:rsid w:val="00A725FC"/>
    <w:rsid w:val="00A80953"/>
    <w:rsid w:val="00A84706"/>
    <w:rsid w:val="00A92653"/>
    <w:rsid w:val="00A92C0D"/>
    <w:rsid w:val="00AA06B7"/>
    <w:rsid w:val="00AA0BA9"/>
    <w:rsid w:val="00AA1193"/>
    <w:rsid w:val="00AA5856"/>
    <w:rsid w:val="00AB627D"/>
    <w:rsid w:val="00AC4016"/>
    <w:rsid w:val="00AC6685"/>
    <w:rsid w:val="00AD3583"/>
    <w:rsid w:val="00AD7721"/>
    <w:rsid w:val="00AE1C5C"/>
    <w:rsid w:val="00AE402B"/>
    <w:rsid w:val="00AE725B"/>
    <w:rsid w:val="00AF399B"/>
    <w:rsid w:val="00B008DE"/>
    <w:rsid w:val="00B0731A"/>
    <w:rsid w:val="00B14380"/>
    <w:rsid w:val="00B14925"/>
    <w:rsid w:val="00B16F76"/>
    <w:rsid w:val="00B21B00"/>
    <w:rsid w:val="00B34C5A"/>
    <w:rsid w:val="00B35B9B"/>
    <w:rsid w:val="00B3794C"/>
    <w:rsid w:val="00B40004"/>
    <w:rsid w:val="00B40A15"/>
    <w:rsid w:val="00B422FD"/>
    <w:rsid w:val="00B47CB3"/>
    <w:rsid w:val="00B51DF2"/>
    <w:rsid w:val="00B630E2"/>
    <w:rsid w:val="00B701C3"/>
    <w:rsid w:val="00B7051E"/>
    <w:rsid w:val="00B7275B"/>
    <w:rsid w:val="00B75776"/>
    <w:rsid w:val="00B80B94"/>
    <w:rsid w:val="00B80EFB"/>
    <w:rsid w:val="00B84518"/>
    <w:rsid w:val="00B90862"/>
    <w:rsid w:val="00B90A4D"/>
    <w:rsid w:val="00B92B33"/>
    <w:rsid w:val="00B92CCF"/>
    <w:rsid w:val="00B9396F"/>
    <w:rsid w:val="00BA0E0C"/>
    <w:rsid w:val="00BA16BC"/>
    <w:rsid w:val="00BA7544"/>
    <w:rsid w:val="00BA7F38"/>
    <w:rsid w:val="00BB07C3"/>
    <w:rsid w:val="00BB2A34"/>
    <w:rsid w:val="00BB6AAD"/>
    <w:rsid w:val="00BC2220"/>
    <w:rsid w:val="00BC2261"/>
    <w:rsid w:val="00BC3854"/>
    <w:rsid w:val="00BD59DA"/>
    <w:rsid w:val="00BE3BCF"/>
    <w:rsid w:val="00BE544D"/>
    <w:rsid w:val="00BE5A7D"/>
    <w:rsid w:val="00BE7AD7"/>
    <w:rsid w:val="00BF1E4D"/>
    <w:rsid w:val="00BF3789"/>
    <w:rsid w:val="00C12AB5"/>
    <w:rsid w:val="00C134B9"/>
    <w:rsid w:val="00C16B2F"/>
    <w:rsid w:val="00C179E5"/>
    <w:rsid w:val="00C2421F"/>
    <w:rsid w:val="00C2599E"/>
    <w:rsid w:val="00C25DCA"/>
    <w:rsid w:val="00C26327"/>
    <w:rsid w:val="00C27FDD"/>
    <w:rsid w:val="00C30034"/>
    <w:rsid w:val="00C416B6"/>
    <w:rsid w:val="00C41837"/>
    <w:rsid w:val="00C465A9"/>
    <w:rsid w:val="00C52123"/>
    <w:rsid w:val="00C53BE3"/>
    <w:rsid w:val="00C55AEF"/>
    <w:rsid w:val="00C67A1A"/>
    <w:rsid w:val="00C805F3"/>
    <w:rsid w:val="00C84650"/>
    <w:rsid w:val="00C86303"/>
    <w:rsid w:val="00C96082"/>
    <w:rsid w:val="00C9709A"/>
    <w:rsid w:val="00CA18C0"/>
    <w:rsid w:val="00CA3C79"/>
    <w:rsid w:val="00CB0482"/>
    <w:rsid w:val="00CB3661"/>
    <w:rsid w:val="00CB71F6"/>
    <w:rsid w:val="00CC6F02"/>
    <w:rsid w:val="00CC73D8"/>
    <w:rsid w:val="00CC747A"/>
    <w:rsid w:val="00CD1D35"/>
    <w:rsid w:val="00CD5D5F"/>
    <w:rsid w:val="00CD7705"/>
    <w:rsid w:val="00CE3A11"/>
    <w:rsid w:val="00CE4608"/>
    <w:rsid w:val="00CF15A4"/>
    <w:rsid w:val="00CF36C6"/>
    <w:rsid w:val="00CF3B77"/>
    <w:rsid w:val="00CF6DEF"/>
    <w:rsid w:val="00D06F4D"/>
    <w:rsid w:val="00D10AA2"/>
    <w:rsid w:val="00D12A47"/>
    <w:rsid w:val="00D13842"/>
    <w:rsid w:val="00D2636E"/>
    <w:rsid w:val="00D27797"/>
    <w:rsid w:val="00D35CBF"/>
    <w:rsid w:val="00D36A99"/>
    <w:rsid w:val="00D36CD2"/>
    <w:rsid w:val="00D3758B"/>
    <w:rsid w:val="00D4327B"/>
    <w:rsid w:val="00D4715F"/>
    <w:rsid w:val="00D5030F"/>
    <w:rsid w:val="00D517F5"/>
    <w:rsid w:val="00D562DF"/>
    <w:rsid w:val="00D60963"/>
    <w:rsid w:val="00D60A15"/>
    <w:rsid w:val="00D70F30"/>
    <w:rsid w:val="00D82A6D"/>
    <w:rsid w:val="00D8364C"/>
    <w:rsid w:val="00D95A30"/>
    <w:rsid w:val="00D975AE"/>
    <w:rsid w:val="00DA081B"/>
    <w:rsid w:val="00DA2BB1"/>
    <w:rsid w:val="00DA33E5"/>
    <w:rsid w:val="00DA5662"/>
    <w:rsid w:val="00DA70F9"/>
    <w:rsid w:val="00DB508E"/>
    <w:rsid w:val="00DB6835"/>
    <w:rsid w:val="00DC0EC0"/>
    <w:rsid w:val="00DD2771"/>
    <w:rsid w:val="00DE3526"/>
    <w:rsid w:val="00DE5EC2"/>
    <w:rsid w:val="00DE65A4"/>
    <w:rsid w:val="00DF09EC"/>
    <w:rsid w:val="00DF36CE"/>
    <w:rsid w:val="00DF45A8"/>
    <w:rsid w:val="00E00B05"/>
    <w:rsid w:val="00E02F1C"/>
    <w:rsid w:val="00E101AB"/>
    <w:rsid w:val="00E11066"/>
    <w:rsid w:val="00E11DEC"/>
    <w:rsid w:val="00E14D5C"/>
    <w:rsid w:val="00E16221"/>
    <w:rsid w:val="00E31B1F"/>
    <w:rsid w:val="00E35350"/>
    <w:rsid w:val="00E37791"/>
    <w:rsid w:val="00E37A91"/>
    <w:rsid w:val="00E51015"/>
    <w:rsid w:val="00E558E5"/>
    <w:rsid w:val="00E64E47"/>
    <w:rsid w:val="00E72378"/>
    <w:rsid w:val="00E819EC"/>
    <w:rsid w:val="00E8627E"/>
    <w:rsid w:val="00E94745"/>
    <w:rsid w:val="00E9502A"/>
    <w:rsid w:val="00E95D27"/>
    <w:rsid w:val="00EA02A6"/>
    <w:rsid w:val="00EA26D3"/>
    <w:rsid w:val="00EA3A01"/>
    <w:rsid w:val="00EA5201"/>
    <w:rsid w:val="00EA7BC8"/>
    <w:rsid w:val="00EC1978"/>
    <w:rsid w:val="00EC1D05"/>
    <w:rsid w:val="00ED208C"/>
    <w:rsid w:val="00EF1BE8"/>
    <w:rsid w:val="00EF29B2"/>
    <w:rsid w:val="00EF7298"/>
    <w:rsid w:val="00F103BD"/>
    <w:rsid w:val="00F15683"/>
    <w:rsid w:val="00F22494"/>
    <w:rsid w:val="00F23055"/>
    <w:rsid w:val="00F244C0"/>
    <w:rsid w:val="00F306F0"/>
    <w:rsid w:val="00F34E9C"/>
    <w:rsid w:val="00F35FFE"/>
    <w:rsid w:val="00F41AA7"/>
    <w:rsid w:val="00F42840"/>
    <w:rsid w:val="00F434C3"/>
    <w:rsid w:val="00F436C5"/>
    <w:rsid w:val="00F43738"/>
    <w:rsid w:val="00F445BB"/>
    <w:rsid w:val="00F5194C"/>
    <w:rsid w:val="00F62FE7"/>
    <w:rsid w:val="00F64DAF"/>
    <w:rsid w:val="00F65DA8"/>
    <w:rsid w:val="00F6627A"/>
    <w:rsid w:val="00F72D8E"/>
    <w:rsid w:val="00F72FD0"/>
    <w:rsid w:val="00F77B14"/>
    <w:rsid w:val="00F80D14"/>
    <w:rsid w:val="00F811D0"/>
    <w:rsid w:val="00F909AA"/>
    <w:rsid w:val="00F91141"/>
    <w:rsid w:val="00FA15FF"/>
    <w:rsid w:val="00FA1C0C"/>
    <w:rsid w:val="00FB7696"/>
    <w:rsid w:val="00FB7C48"/>
    <w:rsid w:val="00FC2F83"/>
    <w:rsid w:val="00FD09AD"/>
    <w:rsid w:val="00FD0F2E"/>
    <w:rsid w:val="00FD3BBE"/>
    <w:rsid w:val="00FD7EA1"/>
    <w:rsid w:val="00FE1D16"/>
    <w:rsid w:val="00FF14CE"/>
    <w:rsid w:val="00FF7E1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80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2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D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21ADB"/>
    <w:pPr>
      <w:ind w:firstLineChars="200" w:firstLine="420"/>
    </w:pPr>
  </w:style>
  <w:style w:type="paragraph" w:styleId="a4">
    <w:name w:val="Normal (Web)"/>
    <w:basedOn w:val="a"/>
    <w:uiPriority w:val="99"/>
    <w:unhideWhenUsed/>
    <w:rsid w:val="00DF36CE"/>
    <w:pPr>
      <w:widowControl/>
      <w:spacing w:before="100" w:beforeAutospacing="1" w:after="100" w:afterAutospacing="1" w:line="240" w:lineRule="auto"/>
      <w:jc w:val="left"/>
    </w:pPr>
    <w:rPr>
      <w:rFonts w:ascii="宋体" w:eastAsia="宋体" w:hAnsi="宋体" w:cs="宋体"/>
      <w:kern w:val="0"/>
      <w:sz w:val="24"/>
      <w:szCs w:val="24"/>
    </w:rPr>
  </w:style>
  <w:style w:type="character" w:styleId="a5">
    <w:name w:val="Strong"/>
    <w:basedOn w:val="a0"/>
    <w:uiPriority w:val="22"/>
    <w:qFormat/>
    <w:rsid w:val="002F3CED"/>
    <w:rPr>
      <w:b/>
      <w:bCs/>
    </w:rPr>
  </w:style>
  <w:style w:type="paragraph" w:styleId="a6">
    <w:name w:val="header"/>
    <w:basedOn w:val="a"/>
    <w:link w:val="Char"/>
    <w:uiPriority w:val="99"/>
    <w:semiHidden/>
    <w:unhideWhenUsed/>
    <w:rsid w:val="00DC0EC0"/>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semiHidden/>
    <w:rsid w:val="00DC0EC0"/>
    <w:rPr>
      <w:sz w:val="18"/>
      <w:szCs w:val="18"/>
    </w:rPr>
  </w:style>
  <w:style w:type="paragraph" w:styleId="a7">
    <w:name w:val="footer"/>
    <w:basedOn w:val="a"/>
    <w:link w:val="Char0"/>
    <w:uiPriority w:val="99"/>
    <w:unhideWhenUsed/>
    <w:rsid w:val="00DC0EC0"/>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DC0EC0"/>
    <w:rPr>
      <w:sz w:val="18"/>
      <w:szCs w:val="18"/>
    </w:rPr>
  </w:style>
</w:styles>
</file>

<file path=word/webSettings.xml><?xml version="1.0" encoding="utf-8"?>
<w:webSettings xmlns:r="http://schemas.openxmlformats.org/officeDocument/2006/relationships" xmlns:w="http://schemas.openxmlformats.org/wordprocessingml/2006/main">
  <w:divs>
    <w:div w:id="33123648">
      <w:bodyDiv w:val="1"/>
      <w:marLeft w:val="0"/>
      <w:marRight w:val="0"/>
      <w:marTop w:val="0"/>
      <w:marBottom w:val="0"/>
      <w:divBdr>
        <w:top w:val="none" w:sz="0" w:space="0" w:color="auto"/>
        <w:left w:val="none" w:sz="0" w:space="0" w:color="auto"/>
        <w:bottom w:val="none" w:sz="0" w:space="0" w:color="auto"/>
        <w:right w:val="none" w:sz="0" w:space="0" w:color="auto"/>
      </w:divBdr>
    </w:div>
    <w:div w:id="130556963">
      <w:bodyDiv w:val="1"/>
      <w:marLeft w:val="0"/>
      <w:marRight w:val="0"/>
      <w:marTop w:val="0"/>
      <w:marBottom w:val="0"/>
      <w:divBdr>
        <w:top w:val="none" w:sz="0" w:space="0" w:color="auto"/>
        <w:left w:val="none" w:sz="0" w:space="0" w:color="auto"/>
        <w:bottom w:val="none" w:sz="0" w:space="0" w:color="auto"/>
        <w:right w:val="none" w:sz="0" w:space="0" w:color="auto"/>
      </w:divBdr>
    </w:div>
    <w:div w:id="207647597">
      <w:bodyDiv w:val="1"/>
      <w:marLeft w:val="0"/>
      <w:marRight w:val="0"/>
      <w:marTop w:val="0"/>
      <w:marBottom w:val="0"/>
      <w:divBdr>
        <w:top w:val="none" w:sz="0" w:space="0" w:color="auto"/>
        <w:left w:val="none" w:sz="0" w:space="0" w:color="auto"/>
        <w:bottom w:val="none" w:sz="0" w:space="0" w:color="auto"/>
        <w:right w:val="none" w:sz="0" w:space="0" w:color="auto"/>
      </w:divBdr>
    </w:div>
    <w:div w:id="230316636">
      <w:bodyDiv w:val="1"/>
      <w:marLeft w:val="0"/>
      <w:marRight w:val="0"/>
      <w:marTop w:val="0"/>
      <w:marBottom w:val="0"/>
      <w:divBdr>
        <w:top w:val="none" w:sz="0" w:space="0" w:color="auto"/>
        <w:left w:val="none" w:sz="0" w:space="0" w:color="auto"/>
        <w:bottom w:val="none" w:sz="0" w:space="0" w:color="auto"/>
        <w:right w:val="none" w:sz="0" w:space="0" w:color="auto"/>
      </w:divBdr>
    </w:div>
    <w:div w:id="247732719">
      <w:bodyDiv w:val="1"/>
      <w:marLeft w:val="0"/>
      <w:marRight w:val="0"/>
      <w:marTop w:val="0"/>
      <w:marBottom w:val="0"/>
      <w:divBdr>
        <w:top w:val="none" w:sz="0" w:space="0" w:color="auto"/>
        <w:left w:val="none" w:sz="0" w:space="0" w:color="auto"/>
        <w:bottom w:val="none" w:sz="0" w:space="0" w:color="auto"/>
        <w:right w:val="none" w:sz="0" w:space="0" w:color="auto"/>
      </w:divBdr>
      <w:divsChild>
        <w:div w:id="333846560">
          <w:marLeft w:val="0"/>
          <w:marRight w:val="0"/>
          <w:marTop w:val="0"/>
          <w:marBottom w:val="0"/>
          <w:divBdr>
            <w:top w:val="none" w:sz="0" w:space="0" w:color="auto"/>
            <w:left w:val="none" w:sz="0" w:space="0" w:color="auto"/>
            <w:bottom w:val="none" w:sz="0" w:space="0" w:color="auto"/>
            <w:right w:val="none" w:sz="0" w:space="0" w:color="auto"/>
          </w:divBdr>
          <w:divsChild>
            <w:div w:id="869336799">
              <w:marLeft w:val="0"/>
              <w:marRight w:val="0"/>
              <w:marTop w:val="0"/>
              <w:marBottom w:val="0"/>
              <w:divBdr>
                <w:top w:val="none" w:sz="0" w:space="0" w:color="auto"/>
                <w:left w:val="none" w:sz="0" w:space="0" w:color="auto"/>
                <w:bottom w:val="none" w:sz="0" w:space="0" w:color="auto"/>
                <w:right w:val="none" w:sz="0" w:space="0" w:color="auto"/>
              </w:divBdr>
              <w:divsChild>
                <w:div w:id="529220881">
                  <w:marLeft w:val="0"/>
                  <w:marRight w:val="0"/>
                  <w:marTop w:val="0"/>
                  <w:marBottom w:val="0"/>
                  <w:divBdr>
                    <w:top w:val="none" w:sz="0" w:space="0" w:color="auto"/>
                    <w:left w:val="none" w:sz="0" w:space="0" w:color="auto"/>
                    <w:bottom w:val="none" w:sz="0" w:space="0" w:color="auto"/>
                    <w:right w:val="none" w:sz="0" w:space="0" w:color="auto"/>
                  </w:divBdr>
                  <w:divsChild>
                    <w:div w:id="1448617717">
                      <w:marLeft w:val="0"/>
                      <w:marRight w:val="0"/>
                      <w:marTop w:val="0"/>
                      <w:marBottom w:val="0"/>
                      <w:divBdr>
                        <w:top w:val="none" w:sz="0" w:space="0" w:color="auto"/>
                        <w:left w:val="none" w:sz="0" w:space="0" w:color="auto"/>
                        <w:bottom w:val="none" w:sz="0" w:space="0" w:color="auto"/>
                        <w:right w:val="none" w:sz="0" w:space="0" w:color="auto"/>
                      </w:divBdr>
                      <w:divsChild>
                        <w:div w:id="177702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1671779">
      <w:bodyDiv w:val="1"/>
      <w:marLeft w:val="0"/>
      <w:marRight w:val="0"/>
      <w:marTop w:val="0"/>
      <w:marBottom w:val="0"/>
      <w:divBdr>
        <w:top w:val="none" w:sz="0" w:space="0" w:color="auto"/>
        <w:left w:val="none" w:sz="0" w:space="0" w:color="auto"/>
        <w:bottom w:val="none" w:sz="0" w:space="0" w:color="auto"/>
        <w:right w:val="none" w:sz="0" w:space="0" w:color="auto"/>
      </w:divBdr>
    </w:div>
    <w:div w:id="256640649">
      <w:bodyDiv w:val="1"/>
      <w:marLeft w:val="0"/>
      <w:marRight w:val="0"/>
      <w:marTop w:val="0"/>
      <w:marBottom w:val="0"/>
      <w:divBdr>
        <w:top w:val="none" w:sz="0" w:space="0" w:color="auto"/>
        <w:left w:val="none" w:sz="0" w:space="0" w:color="auto"/>
        <w:bottom w:val="none" w:sz="0" w:space="0" w:color="auto"/>
        <w:right w:val="none" w:sz="0" w:space="0" w:color="auto"/>
      </w:divBdr>
    </w:div>
    <w:div w:id="382992858">
      <w:bodyDiv w:val="1"/>
      <w:marLeft w:val="0"/>
      <w:marRight w:val="0"/>
      <w:marTop w:val="0"/>
      <w:marBottom w:val="0"/>
      <w:divBdr>
        <w:top w:val="none" w:sz="0" w:space="0" w:color="auto"/>
        <w:left w:val="none" w:sz="0" w:space="0" w:color="auto"/>
        <w:bottom w:val="none" w:sz="0" w:space="0" w:color="auto"/>
        <w:right w:val="none" w:sz="0" w:space="0" w:color="auto"/>
      </w:divBdr>
    </w:div>
    <w:div w:id="421143322">
      <w:bodyDiv w:val="1"/>
      <w:marLeft w:val="0"/>
      <w:marRight w:val="0"/>
      <w:marTop w:val="0"/>
      <w:marBottom w:val="0"/>
      <w:divBdr>
        <w:top w:val="none" w:sz="0" w:space="0" w:color="auto"/>
        <w:left w:val="none" w:sz="0" w:space="0" w:color="auto"/>
        <w:bottom w:val="none" w:sz="0" w:space="0" w:color="auto"/>
        <w:right w:val="none" w:sz="0" w:space="0" w:color="auto"/>
      </w:divBdr>
    </w:div>
    <w:div w:id="547110064">
      <w:bodyDiv w:val="1"/>
      <w:marLeft w:val="0"/>
      <w:marRight w:val="0"/>
      <w:marTop w:val="0"/>
      <w:marBottom w:val="0"/>
      <w:divBdr>
        <w:top w:val="none" w:sz="0" w:space="0" w:color="auto"/>
        <w:left w:val="none" w:sz="0" w:space="0" w:color="auto"/>
        <w:bottom w:val="none" w:sz="0" w:space="0" w:color="auto"/>
        <w:right w:val="none" w:sz="0" w:space="0" w:color="auto"/>
      </w:divBdr>
    </w:div>
    <w:div w:id="551842791">
      <w:bodyDiv w:val="1"/>
      <w:marLeft w:val="0"/>
      <w:marRight w:val="0"/>
      <w:marTop w:val="0"/>
      <w:marBottom w:val="0"/>
      <w:divBdr>
        <w:top w:val="none" w:sz="0" w:space="0" w:color="auto"/>
        <w:left w:val="none" w:sz="0" w:space="0" w:color="auto"/>
        <w:bottom w:val="none" w:sz="0" w:space="0" w:color="auto"/>
        <w:right w:val="none" w:sz="0" w:space="0" w:color="auto"/>
      </w:divBdr>
    </w:div>
    <w:div w:id="637077757">
      <w:bodyDiv w:val="1"/>
      <w:marLeft w:val="0"/>
      <w:marRight w:val="0"/>
      <w:marTop w:val="0"/>
      <w:marBottom w:val="0"/>
      <w:divBdr>
        <w:top w:val="none" w:sz="0" w:space="0" w:color="auto"/>
        <w:left w:val="none" w:sz="0" w:space="0" w:color="auto"/>
        <w:bottom w:val="none" w:sz="0" w:space="0" w:color="auto"/>
        <w:right w:val="none" w:sz="0" w:space="0" w:color="auto"/>
      </w:divBdr>
    </w:div>
    <w:div w:id="642999696">
      <w:bodyDiv w:val="1"/>
      <w:marLeft w:val="0"/>
      <w:marRight w:val="0"/>
      <w:marTop w:val="0"/>
      <w:marBottom w:val="0"/>
      <w:divBdr>
        <w:top w:val="none" w:sz="0" w:space="0" w:color="auto"/>
        <w:left w:val="none" w:sz="0" w:space="0" w:color="auto"/>
        <w:bottom w:val="none" w:sz="0" w:space="0" w:color="auto"/>
        <w:right w:val="none" w:sz="0" w:space="0" w:color="auto"/>
      </w:divBdr>
    </w:div>
    <w:div w:id="654379623">
      <w:bodyDiv w:val="1"/>
      <w:marLeft w:val="0"/>
      <w:marRight w:val="0"/>
      <w:marTop w:val="0"/>
      <w:marBottom w:val="0"/>
      <w:divBdr>
        <w:top w:val="none" w:sz="0" w:space="0" w:color="auto"/>
        <w:left w:val="none" w:sz="0" w:space="0" w:color="auto"/>
        <w:bottom w:val="none" w:sz="0" w:space="0" w:color="auto"/>
        <w:right w:val="none" w:sz="0" w:space="0" w:color="auto"/>
      </w:divBdr>
    </w:div>
    <w:div w:id="814495414">
      <w:bodyDiv w:val="1"/>
      <w:marLeft w:val="0"/>
      <w:marRight w:val="0"/>
      <w:marTop w:val="0"/>
      <w:marBottom w:val="0"/>
      <w:divBdr>
        <w:top w:val="none" w:sz="0" w:space="0" w:color="auto"/>
        <w:left w:val="none" w:sz="0" w:space="0" w:color="auto"/>
        <w:bottom w:val="none" w:sz="0" w:space="0" w:color="auto"/>
        <w:right w:val="none" w:sz="0" w:space="0" w:color="auto"/>
      </w:divBdr>
    </w:div>
    <w:div w:id="835146615">
      <w:bodyDiv w:val="1"/>
      <w:marLeft w:val="0"/>
      <w:marRight w:val="0"/>
      <w:marTop w:val="0"/>
      <w:marBottom w:val="0"/>
      <w:divBdr>
        <w:top w:val="none" w:sz="0" w:space="0" w:color="auto"/>
        <w:left w:val="none" w:sz="0" w:space="0" w:color="auto"/>
        <w:bottom w:val="none" w:sz="0" w:space="0" w:color="auto"/>
        <w:right w:val="none" w:sz="0" w:space="0" w:color="auto"/>
      </w:divBdr>
    </w:div>
    <w:div w:id="867177595">
      <w:bodyDiv w:val="1"/>
      <w:marLeft w:val="0"/>
      <w:marRight w:val="0"/>
      <w:marTop w:val="0"/>
      <w:marBottom w:val="0"/>
      <w:divBdr>
        <w:top w:val="none" w:sz="0" w:space="0" w:color="auto"/>
        <w:left w:val="none" w:sz="0" w:space="0" w:color="auto"/>
        <w:bottom w:val="none" w:sz="0" w:space="0" w:color="auto"/>
        <w:right w:val="none" w:sz="0" w:space="0" w:color="auto"/>
      </w:divBdr>
    </w:div>
    <w:div w:id="957372090">
      <w:bodyDiv w:val="1"/>
      <w:marLeft w:val="0"/>
      <w:marRight w:val="0"/>
      <w:marTop w:val="0"/>
      <w:marBottom w:val="0"/>
      <w:divBdr>
        <w:top w:val="none" w:sz="0" w:space="0" w:color="auto"/>
        <w:left w:val="none" w:sz="0" w:space="0" w:color="auto"/>
        <w:bottom w:val="none" w:sz="0" w:space="0" w:color="auto"/>
        <w:right w:val="none" w:sz="0" w:space="0" w:color="auto"/>
      </w:divBdr>
    </w:div>
    <w:div w:id="1094285617">
      <w:bodyDiv w:val="1"/>
      <w:marLeft w:val="0"/>
      <w:marRight w:val="0"/>
      <w:marTop w:val="0"/>
      <w:marBottom w:val="0"/>
      <w:divBdr>
        <w:top w:val="none" w:sz="0" w:space="0" w:color="auto"/>
        <w:left w:val="none" w:sz="0" w:space="0" w:color="auto"/>
        <w:bottom w:val="none" w:sz="0" w:space="0" w:color="auto"/>
        <w:right w:val="none" w:sz="0" w:space="0" w:color="auto"/>
      </w:divBdr>
    </w:div>
    <w:div w:id="1240596576">
      <w:bodyDiv w:val="1"/>
      <w:marLeft w:val="0"/>
      <w:marRight w:val="0"/>
      <w:marTop w:val="0"/>
      <w:marBottom w:val="0"/>
      <w:divBdr>
        <w:top w:val="none" w:sz="0" w:space="0" w:color="auto"/>
        <w:left w:val="none" w:sz="0" w:space="0" w:color="auto"/>
        <w:bottom w:val="none" w:sz="0" w:space="0" w:color="auto"/>
        <w:right w:val="none" w:sz="0" w:space="0" w:color="auto"/>
      </w:divBdr>
    </w:div>
    <w:div w:id="1380670010">
      <w:bodyDiv w:val="1"/>
      <w:marLeft w:val="0"/>
      <w:marRight w:val="0"/>
      <w:marTop w:val="0"/>
      <w:marBottom w:val="0"/>
      <w:divBdr>
        <w:top w:val="none" w:sz="0" w:space="0" w:color="auto"/>
        <w:left w:val="none" w:sz="0" w:space="0" w:color="auto"/>
        <w:bottom w:val="none" w:sz="0" w:space="0" w:color="auto"/>
        <w:right w:val="none" w:sz="0" w:space="0" w:color="auto"/>
      </w:divBdr>
    </w:div>
    <w:div w:id="1694334144">
      <w:bodyDiv w:val="1"/>
      <w:marLeft w:val="0"/>
      <w:marRight w:val="0"/>
      <w:marTop w:val="0"/>
      <w:marBottom w:val="0"/>
      <w:divBdr>
        <w:top w:val="none" w:sz="0" w:space="0" w:color="auto"/>
        <w:left w:val="none" w:sz="0" w:space="0" w:color="auto"/>
        <w:bottom w:val="none" w:sz="0" w:space="0" w:color="auto"/>
        <w:right w:val="none" w:sz="0" w:space="0" w:color="auto"/>
      </w:divBdr>
    </w:div>
    <w:div w:id="1761680625">
      <w:bodyDiv w:val="1"/>
      <w:marLeft w:val="0"/>
      <w:marRight w:val="0"/>
      <w:marTop w:val="0"/>
      <w:marBottom w:val="0"/>
      <w:divBdr>
        <w:top w:val="none" w:sz="0" w:space="0" w:color="auto"/>
        <w:left w:val="none" w:sz="0" w:space="0" w:color="auto"/>
        <w:bottom w:val="none" w:sz="0" w:space="0" w:color="auto"/>
        <w:right w:val="none" w:sz="0" w:space="0" w:color="auto"/>
      </w:divBdr>
    </w:div>
    <w:div w:id="1761944384">
      <w:bodyDiv w:val="1"/>
      <w:marLeft w:val="0"/>
      <w:marRight w:val="0"/>
      <w:marTop w:val="0"/>
      <w:marBottom w:val="0"/>
      <w:divBdr>
        <w:top w:val="none" w:sz="0" w:space="0" w:color="auto"/>
        <w:left w:val="none" w:sz="0" w:space="0" w:color="auto"/>
        <w:bottom w:val="none" w:sz="0" w:space="0" w:color="auto"/>
        <w:right w:val="none" w:sz="0" w:space="0" w:color="auto"/>
      </w:divBdr>
    </w:div>
    <w:div w:id="1784574845">
      <w:bodyDiv w:val="1"/>
      <w:marLeft w:val="0"/>
      <w:marRight w:val="0"/>
      <w:marTop w:val="0"/>
      <w:marBottom w:val="0"/>
      <w:divBdr>
        <w:top w:val="none" w:sz="0" w:space="0" w:color="auto"/>
        <w:left w:val="none" w:sz="0" w:space="0" w:color="auto"/>
        <w:bottom w:val="none" w:sz="0" w:space="0" w:color="auto"/>
        <w:right w:val="none" w:sz="0" w:space="0" w:color="auto"/>
      </w:divBdr>
      <w:divsChild>
        <w:div w:id="1633485703">
          <w:marLeft w:val="0"/>
          <w:marRight w:val="0"/>
          <w:marTop w:val="0"/>
          <w:marBottom w:val="0"/>
          <w:divBdr>
            <w:top w:val="none" w:sz="0" w:space="0" w:color="auto"/>
            <w:left w:val="none" w:sz="0" w:space="0" w:color="auto"/>
            <w:bottom w:val="none" w:sz="0" w:space="0" w:color="auto"/>
            <w:right w:val="none" w:sz="0" w:space="0" w:color="auto"/>
          </w:divBdr>
          <w:divsChild>
            <w:div w:id="477498408">
              <w:marLeft w:val="0"/>
              <w:marRight w:val="0"/>
              <w:marTop w:val="0"/>
              <w:marBottom w:val="0"/>
              <w:divBdr>
                <w:top w:val="none" w:sz="0" w:space="0" w:color="auto"/>
                <w:left w:val="none" w:sz="0" w:space="0" w:color="auto"/>
                <w:bottom w:val="none" w:sz="0" w:space="0" w:color="auto"/>
                <w:right w:val="none" w:sz="0" w:space="0" w:color="auto"/>
              </w:divBdr>
              <w:divsChild>
                <w:div w:id="1639068356">
                  <w:marLeft w:val="0"/>
                  <w:marRight w:val="0"/>
                  <w:marTop w:val="0"/>
                  <w:marBottom w:val="0"/>
                  <w:divBdr>
                    <w:top w:val="none" w:sz="0" w:space="0" w:color="auto"/>
                    <w:left w:val="none" w:sz="0" w:space="0" w:color="auto"/>
                    <w:bottom w:val="none" w:sz="0" w:space="0" w:color="auto"/>
                    <w:right w:val="none" w:sz="0" w:space="0" w:color="auto"/>
                  </w:divBdr>
                  <w:divsChild>
                    <w:div w:id="2030182315">
                      <w:marLeft w:val="0"/>
                      <w:marRight w:val="0"/>
                      <w:marTop w:val="0"/>
                      <w:marBottom w:val="0"/>
                      <w:divBdr>
                        <w:top w:val="none" w:sz="0" w:space="0" w:color="auto"/>
                        <w:left w:val="none" w:sz="0" w:space="0" w:color="auto"/>
                        <w:bottom w:val="none" w:sz="0" w:space="0" w:color="auto"/>
                        <w:right w:val="none" w:sz="0" w:space="0" w:color="auto"/>
                      </w:divBdr>
                      <w:divsChild>
                        <w:div w:id="16641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080156">
      <w:bodyDiv w:val="1"/>
      <w:marLeft w:val="0"/>
      <w:marRight w:val="0"/>
      <w:marTop w:val="0"/>
      <w:marBottom w:val="0"/>
      <w:divBdr>
        <w:top w:val="none" w:sz="0" w:space="0" w:color="auto"/>
        <w:left w:val="none" w:sz="0" w:space="0" w:color="auto"/>
        <w:bottom w:val="none" w:sz="0" w:space="0" w:color="auto"/>
        <w:right w:val="none" w:sz="0" w:space="0" w:color="auto"/>
      </w:divBdr>
    </w:div>
    <w:div w:id="1951545186">
      <w:bodyDiv w:val="1"/>
      <w:marLeft w:val="0"/>
      <w:marRight w:val="0"/>
      <w:marTop w:val="0"/>
      <w:marBottom w:val="0"/>
      <w:divBdr>
        <w:top w:val="none" w:sz="0" w:space="0" w:color="auto"/>
        <w:left w:val="none" w:sz="0" w:space="0" w:color="auto"/>
        <w:bottom w:val="none" w:sz="0" w:space="0" w:color="auto"/>
        <w:right w:val="none" w:sz="0" w:space="0" w:color="auto"/>
      </w:divBdr>
    </w:div>
    <w:div w:id="2059041936">
      <w:bodyDiv w:val="1"/>
      <w:marLeft w:val="0"/>
      <w:marRight w:val="0"/>
      <w:marTop w:val="0"/>
      <w:marBottom w:val="0"/>
      <w:divBdr>
        <w:top w:val="none" w:sz="0" w:space="0" w:color="auto"/>
        <w:left w:val="none" w:sz="0" w:space="0" w:color="auto"/>
        <w:bottom w:val="none" w:sz="0" w:space="0" w:color="auto"/>
        <w:right w:val="none" w:sz="0" w:space="0" w:color="auto"/>
      </w:divBdr>
    </w:div>
    <w:div w:id="2084717341">
      <w:bodyDiv w:val="1"/>
      <w:marLeft w:val="0"/>
      <w:marRight w:val="0"/>
      <w:marTop w:val="0"/>
      <w:marBottom w:val="0"/>
      <w:divBdr>
        <w:top w:val="none" w:sz="0" w:space="0" w:color="auto"/>
        <w:left w:val="none" w:sz="0" w:space="0" w:color="auto"/>
        <w:bottom w:val="none" w:sz="0" w:space="0" w:color="auto"/>
        <w:right w:val="none" w:sz="0" w:space="0" w:color="auto"/>
      </w:divBdr>
    </w:div>
    <w:div w:id="20909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2D41BB-4256-4D88-ACC9-E32666B0CA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2242</TotalTime>
  <Pages>7</Pages>
  <Words>476</Words>
  <Characters>2714</Characters>
  <Application>Microsoft Office Word</Application>
  <DocSecurity>0</DocSecurity>
  <Lines>22</Lines>
  <Paragraphs>6</Paragraphs>
  <ScaleCrop>false</ScaleCrop>
  <Company/>
  <LinksUpToDate>false</LinksUpToDate>
  <CharactersWithSpaces>3184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903</cp:revision>
  <dcterms:created xsi:type="dcterms:W3CDTF">2021-09-23T03:51:00Z</dcterms:created>
  <dcterms:modified xsi:type="dcterms:W3CDTF">2021-11-09T03:24:00Z</dcterms:modified>
</cp:coreProperties>
</file>