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124" w:leftChars="-59"/>
        <w:rPr>
          <w:rFonts w:ascii="Times New Roman" w:hAnsi="Times New Roman" w:eastAsia="黑体" w:cs="Times New Roman"/>
          <w:color w:val="auto"/>
          <w:sz w:val="30"/>
          <w:szCs w:val="30"/>
        </w:rPr>
      </w:pPr>
      <w:bookmarkStart w:id="0" w:name="_Toc262025714"/>
      <w:bookmarkStart w:id="1" w:name="_Toc261597617"/>
      <w:bookmarkStart w:id="2" w:name="_Toc262026160"/>
      <w:bookmarkStart w:id="3" w:name="_Toc261276415"/>
      <w:bookmarkStart w:id="4" w:name="_Toc258945389"/>
      <w:bookmarkStart w:id="5" w:name="_Toc262026331"/>
      <w:bookmarkStart w:id="6" w:name="_Toc268531096"/>
      <w:bookmarkStart w:id="7" w:name="_Toc261595537"/>
      <w:bookmarkStart w:id="8" w:name="SectionMark2"/>
    </w:p>
    <w:p>
      <w:pPr>
        <w:spacing w:line="360" w:lineRule="auto"/>
        <w:ind w:left="-124" w:leftChars="-59"/>
        <w:rPr>
          <w:rFonts w:ascii="Times New Roman" w:hAnsi="Times New Roman" w:eastAsia="黑体" w:cs="Times New Roman"/>
          <w:color w:val="auto"/>
          <w:sz w:val="30"/>
          <w:szCs w:val="30"/>
        </w:rPr>
      </w:pPr>
      <w:r>
        <w:rPr>
          <w:rFonts w:ascii="Times New Roman" w:hAnsi="Times New Roman" w:eastAsia="黑体" w:cs="Times New Roman"/>
          <w:color w:val="auto"/>
          <w:sz w:val="30"/>
          <w:szCs w:val="30"/>
        </w:rPr>
        <w:t>备案号:</w:t>
      </w:r>
      <w:r>
        <w:rPr>
          <w:rFonts w:ascii="Times New Roman" w:hAnsi="Times New Roman" w:eastAsia="黑体" w:cs="Times New Roman"/>
          <w:color w:val="auto"/>
          <w:sz w:val="30"/>
          <w:szCs w:val="30"/>
        </w:rPr>
        <w:t>JXXXXX-XXXX</w:t>
      </w:r>
    </w:p>
    <w:p>
      <w:pPr>
        <w:spacing w:line="360" w:lineRule="auto"/>
        <w:ind w:left="-248" w:leftChars="-118" w:firstLine="117" w:firstLineChars="39"/>
        <w:rPr>
          <w:rFonts w:ascii="Times New Roman" w:hAnsi="Times New Roman" w:cs="Times New Roman"/>
          <w:color w:val="auto"/>
          <w:kern w:val="0"/>
          <w:sz w:val="36"/>
        </w:rPr>
      </w:pPr>
      <w:r>
        <w:rPr>
          <w:rFonts w:ascii="Times New Roman" w:hAnsi="Times New Roman" w:eastAsia="黑体" w:cs="Times New Roman"/>
          <w:color w:val="auto"/>
          <w:sz w:val="30"/>
          <w:szCs w:val="30"/>
        </w:rPr>
        <w:t xml:space="preserve">四川省工程建设地方标准 </w:t>
      </w:r>
      <w:r>
        <w:rPr>
          <w:rFonts w:ascii="Times New Roman" w:hAnsi="Times New Roman" w:eastAsia="黑体" w:cs="Times New Roman"/>
          <w:color w:val="auto"/>
          <w:sz w:val="36"/>
        </w:rPr>
        <w:t xml:space="preserve">             </w:t>
      </w:r>
      <w:bookmarkStart w:id="9" w:name="_Toc385024256"/>
      <w:r>
        <w:rPr>
          <w:rFonts w:ascii="Times New Roman" w:hAnsi="Times New Roman" w:cs="Times New Roman"/>
          <w:color w:val="auto"/>
          <w:sz w:val="72"/>
        </w:rPr>
        <w:pict>
          <v:shape id="_x0000_i1057" o:spt="136" type="#_x0000_t136" style="height:33.3pt;width:90.25pt;" filled="t" stroked="f" coordsize="21600,21600">
            <v:path/>
            <v:fill type="gradient" on="t" color2="#AAAAAA" focussize="0f,0f"/>
            <v:stroke on="f"/>
            <v:imagedata o:title=""/>
            <o:lock v:ext="edit"/>
            <v:textpath on="t" fitshape="t" fitpath="t" trim="t" xscale="f" string="DB" style="font-family:宋体;font-size:36pt;v-text-align:center;v-text-spacing:78650f;"/>
            <v:shadow on="t" color="#4D4D4D" opacity="52429f" offset="2pt,3pt"/>
            <w10:wrap type="none"/>
            <w10:anchorlock/>
          </v:shape>
        </w:pict>
      </w:r>
    </w:p>
    <w:p>
      <w:pPr>
        <w:spacing w:line="360" w:lineRule="auto"/>
        <w:ind w:left="-124" w:leftChars="-59"/>
        <w:rPr>
          <w:rFonts w:ascii="Times New Roman" w:hAnsi="Times New Roman" w:eastAsia="黑体" w:cs="Times New Roman"/>
          <w:color w:val="auto"/>
          <w:kern w:val="0"/>
          <w:sz w:val="28"/>
          <w:szCs w:val="28"/>
        </w:rPr>
      </w:pPr>
      <w:r>
        <w:rPr>
          <w:rFonts w:ascii="Times New Roman" w:hAnsi="Times New Roman" w:cs="Times New Roman"/>
          <w:color w:val="auto"/>
          <w:kern w:val="0"/>
          <w:sz w:val="36"/>
        </w:rPr>
        <w:t xml:space="preserve">P                               </w:t>
      </w:r>
      <w:r>
        <w:rPr>
          <w:rFonts w:ascii="Times New Roman" w:hAnsi="Times New Roman" w:eastAsia="黑体" w:cs="Times New Roman"/>
          <w:color w:val="auto"/>
          <w:kern w:val="0"/>
          <w:sz w:val="28"/>
          <w:szCs w:val="28"/>
        </w:rPr>
        <w:t>DBJ51/TXXX—XXXX</w:t>
      </w:r>
      <w:bookmarkEnd w:id="9"/>
    </w:p>
    <w:p>
      <w:pPr>
        <w:spacing w:line="360" w:lineRule="auto"/>
        <w:ind w:left="-496" w:leftChars="-236"/>
        <w:rPr>
          <w:rFonts w:ascii="Times New Roman" w:hAnsi="Times New Roman" w:cs="Times New Roman"/>
          <w:color w:val="auto"/>
          <w:u w:val="single"/>
        </w:rPr>
      </w:pPr>
      <w:r>
        <w:rPr>
          <w:rFonts w:ascii="Times New Roman" w:hAnsi="Times New Roman" w:eastAsia="黑体" w:cs="Times New Roman"/>
          <w:color w:val="auto"/>
          <w:kern w:val="0"/>
          <w:sz w:val="28"/>
          <w:szCs w:val="28"/>
          <w:u w:val="single"/>
        </w:rPr>
        <w:t xml:space="preserve">                                                               </w:t>
      </w:r>
    </w:p>
    <w:p>
      <w:pPr>
        <w:spacing w:line="360" w:lineRule="auto"/>
        <w:ind w:firstLine="480"/>
        <w:rPr>
          <w:rFonts w:ascii="Times New Roman" w:hAnsi="Times New Roman" w:cs="Times New Roman"/>
          <w:color w:val="auto"/>
        </w:rPr>
      </w:pPr>
    </w:p>
    <w:p>
      <w:pPr>
        <w:spacing w:line="360" w:lineRule="auto"/>
        <w:ind w:firstLine="160"/>
        <w:jc w:val="left"/>
        <w:rPr>
          <w:rFonts w:ascii="Times New Roman" w:hAnsi="Times New Roman"/>
          <w:sz w:val="44"/>
          <w:szCs w:val="44"/>
        </w:rPr>
      </w:pPr>
    </w:p>
    <w:p>
      <w:pPr>
        <w:spacing w:line="360" w:lineRule="auto"/>
        <w:jc w:val="center"/>
        <w:rPr>
          <w:rFonts w:ascii="Times New Roman" w:hAnsi="Times New Roman" w:eastAsia="黑体" w:cs="Times New Roman"/>
          <w:color w:val="auto"/>
          <w:sz w:val="40"/>
          <w:szCs w:val="44"/>
        </w:rPr>
      </w:pPr>
      <w:r>
        <w:rPr>
          <w:rFonts w:hint="eastAsia" w:ascii="Times New Roman" w:hAnsi="Times New Roman" w:eastAsia="黑体" w:cs="Times New Roman"/>
          <w:color w:val="auto"/>
          <w:sz w:val="40"/>
          <w:szCs w:val="44"/>
        </w:rPr>
        <w:t>四川省低层竹结构装配式建筑技术标准</w:t>
      </w:r>
    </w:p>
    <w:p>
      <w:pPr>
        <w:spacing w:line="360" w:lineRule="auto"/>
        <w:jc w:val="center"/>
        <w:rPr>
          <w:rFonts w:ascii="Times New Roman" w:hAnsi="Times New Roman" w:cs="Times New Roman" w:eastAsiaTheme="minorEastAsia"/>
          <w:color w:val="auto"/>
          <w:sz w:val="32"/>
          <w:szCs w:val="28"/>
        </w:rPr>
      </w:pPr>
      <w:r>
        <w:rPr>
          <w:rFonts w:ascii="Times New Roman" w:hAnsi="Times New Roman" w:cs="Times New Roman" w:eastAsiaTheme="minorEastAsia"/>
          <w:color w:val="auto"/>
          <w:sz w:val="32"/>
          <w:szCs w:val="28"/>
        </w:rPr>
        <w:t>（</w:t>
      </w:r>
      <w:r>
        <w:rPr>
          <w:rFonts w:hint="eastAsia" w:ascii="Times New Roman" w:hAnsi="Times New Roman" w:cs="Times New Roman" w:eastAsiaTheme="minorEastAsia"/>
          <w:color w:val="auto"/>
          <w:sz w:val="32"/>
          <w:szCs w:val="28"/>
        </w:rPr>
        <w:t>Technical s</w:t>
      </w:r>
      <w:r>
        <w:rPr>
          <w:rFonts w:ascii="Times New Roman" w:hAnsi="Times New Roman" w:cs="Times New Roman" w:eastAsiaTheme="minorEastAsia"/>
          <w:color w:val="auto"/>
          <w:sz w:val="32"/>
          <w:szCs w:val="28"/>
        </w:rPr>
        <w:t xml:space="preserve">tandard for </w:t>
      </w:r>
      <w:r>
        <w:rPr>
          <w:rFonts w:hint="eastAsia" w:ascii="Times New Roman" w:hAnsi="Times New Roman" w:cs="Times New Roman" w:eastAsiaTheme="minorEastAsia"/>
          <w:color w:val="auto"/>
          <w:sz w:val="32"/>
          <w:szCs w:val="28"/>
        </w:rPr>
        <w:t>low</w:t>
      </w:r>
      <w:r>
        <w:rPr>
          <w:rFonts w:ascii="Times New Roman" w:hAnsi="Times New Roman" w:cs="Times New Roman" w:eastAsiaTheme="minorEastAsia"/>
          <w:color w:val="auto"/>
          <w:sz w:val="32"/>
          <w:szCs w:val="28"/>
        </w:rPr>
        <w:t xml:space="preserve">-rise prefabricated </w:t>
      </w:r>
      <w:r>
        <w:rPr>
          <w:rFonts w:hint="eastAsia" w:ascii="Times New Roman" w:hAnsi="Times New Roman" w:cs="Times New Roman" w:eastAsiaTheme="minorEastAsia"/>
          <w:color w:val="auto"/>
          <w:sz w:val="32"/>
          <w:szCs w:val="28"/>
        </w:rPr>
        <w:t>bamboo</w:t>
      </w:r>
      <w:r>
        <w:rPr>
          <w:rFonts w:ascii="Times New Roman" w:hAnsi="Times New Roman" w:cs="Times New Roman" w:eastAsiaTheme="minorEastAsia"/>
          <w:color w:val="auto"/>
          <w:sz w:val="32"/>
          <w:szCs w:val="28"/>
        </w:rPr>
        <w:t xml:space="preserve"> structure</w:t>
      </w:r>
      <w:r>
        <w:rPr>
          <w:rFonts w:hint="eastAsia" w:ascii="Times New Roman" w:hAnsi="Times New Roman" w:cs="Times New Roman" w:eastAsiaTheme="minorEastAsia"/>
          <w:color w:val="auto"/>
          <w:sz w:val="32"/>
          <w:szCs w:val="28"/>
        </w:rPr>
        <w:t>s</w:t>
      </w:r>
      <w:r>
        <w:rPr>
          <w:rFonts w:ascii="Times New Roman" w:hAnsi="Times New Roman" w:cs="Times New Roman" w:eastAsiaTheme="minorEastAsia"/>
          <w:color w:val="auto"/>
          <w:sz w:val="32"/>
          <w:szCs w:val="28"/>
        </w:rPr>
        <w:t xml:space="preserve"> in Sichuan</w:t>
      </w:r>
      <w:r>
        <w:rPr>
          <w:rFonts w:hint="eastAsia" w:ascii="Times New Roman" w:hAnsi="Times New Roman" w:cs="Times New Roman" w:eastAsiaTheme="minorEastAsia"/>
          <w:color w:val="auto"/>
          <w:sz w:val="32"/>
          <w:szCs w:val="28"/>
        </w:rPr>
        <w:t xml:space="preserve"> P</w:t>
      </w:r>
      <w:r>
        <w:rPr>
          <w:rFonts w:ascii="Times New Roman" w:hAnsi="Times New Roman" w:cs="Times New Roman" w:eastAsiaTheme="minorEastAsia"/>
          <w:color w:val="auto"/>
          <w:sz w:val="32"/>
          <w:szCs w:val="28"/>
        </w:rPr>
        <w:t>rovince）</w:t>
      </w:r>
    </w:p>
    <w:p>
      <w:pPr>
        <w:spacing w:line="360" w:lineRule="auto"/>
        <w:jc w:val="center"/>
        <w:rPr>
          <w:rFonts w:ascii="Times New Roman" w:hAnsi="Times New Roman"/>
          <w:sz w:val="36"/>
          <w:u w:val="single"/>
        </w:rPr>
      </w:pPr>
    </w:p>
    <w:p>
      <w:pPr>
        <w:spacing w:line="360" w:lineRule="auto"/>
        <w:jc w:val="center"/>
        <w:rPr>
          <w:rFonts w:ascii="Times New Roman" w:hAnsi="Times New Roman"/>
          <w:sz w:val="36"/>
          <w:u w:val="single"/>
        </w:rPr>
      </w:pPr>
    </w:p>
    <w:p>
      <w:pPr>
        <w:spacing w:line="360" w:lineRule="auto"/>
        <w:jc w:val="center"/>
        <w:rPr>
          <w:rFonts w:ascii="Times New Roman" w:hAnsi="Times New Roman" w:cs="Times New Roman" w:eastAsiaTheme="minorEastAsia"/>
          <w:color w:val="auto"/>
          <w:sz w:val="36"/>
          <w:szCs w:val="24"/>
        </w:rPr>
      </w:pPr>
      <w:r>
        <w:rPr>
          <w:rFonts w:hint="eastAsia" w:ascii="Times New Roman" w:hAnsi="Times New Roman" w:cs="Times New Roman" w:eastAsiaTheme="minorEastAsia"/>
          <w:color w:val="auto"/>
          <w:sz w:val="36"/>
          <w:szCs w:val="24"/>
        </w:rPr>
        <w:t>（征求意见稿）</w:t>
      </w:r>
    </w:p>
    <w:p>
      <w:pPr>
        <w:spacing w:line="360" w:lineRule="auto"/>
        <w:jc w:val="center"/>
        <w:rPr>
          <w:rFonts w:ascii="Times New Roman" w:hAnsi="Times New Roman"/>
          <w:sz w:val="36"/>
          <w:szCs w:val="44"/>
        </w:rPr>
      </w:pPr>
      <w:r>
        <w:rPr>
          <w:rFonts w:ascii="Times New Roman" w:hAnsi="Times New Roman"/>
          <w:sz w:val="36"/>
          <w:szCs w:val="44"/>
        </w:rPr>
        <w:t xml:space="preserve"> </w:t>
      </w:r>
    </w:p>
    <w:p>
      <w:pPr>
        <w:spacing w:line="360" w:lineRule="auto"/>
        <w:rPr>
          <w:rFonts w:ascii="Times New Roman" w:hAnsi="Times New Roman"/>
          <w:sz w:val="36"/>
          <w:u w:val="single"/>
        </w:rPr>
      </w:pPr>
    </w:p>
    <w:p>
      <w:pPr>
        <w:spacing w:line="360" w:lineRule="auto"/>
        <w:jc w:val="center"/>
        <w:rPr>
          <w:rFonts w:ascii="Times New Roman" w:hAnsi="Times New Roman"/>
          <w:sz w:val="36"/>
          <w:u w:val="single"/>
        </w:rPr>
      </w:pPr>
    </w:p>
    <w:p>
      <w:pPr>
        <w:pStyle w:val="12"/>
        <w:ind w:firstLine="720"/>
        <w:rPr>
          <w:rFonts w:ascii="Times New Roman" w:hAnsi="Times New Roman"/>
          <w:sz w:val="36"/>
          <w:u w:val="single"/>
        </w:rPr>
      </w:pPr>
    </w:p>
    <w:p>
      <w:pPr>
        <w:pStyle w:val="12"/>
        <w:ind w:firstLine="720"/>
        <w:rPr>
          <w:rFonts w:ascii="Times New Roman" w:hAnsi="Times New Roman"/>
          <w:sz w:val="36"/>
          <w:u w:val="single"/>
        </w:rPr>
      </w:pPr>
    </w:p>
    <w:p>
      <w:pPr>
        <w:pStyle w:val="12"/>
        <w:ind w:firstLine="720"/>
        <w:rPr>
          <w:rFonts w:ascii="Times New Roman" w:hAnsi="Times New Roman"/>
          <w:sz w:val="36"/>
          <w:u w:val="single"/>
        </w:rPr>
      </w:pPr>
    </w:p>
    <w:p>
      <w:pPr>
        <w:spacing w:line="360" w:lineRule="auto"/>
        <w:jc w:val="center"/>
        <w:rPr>
          <w:rFonts w:ascii="Times New Roman" w:hAnsi="Times New Roman"/>
          <w:sz w:val="36"/>
          <w:u w:val="single"/>
        </w:rPr>
      </w:pPr>
    </w:p>
    <w:p>
      <w:pPr>
        <w:spacing w:line="360" w:lineRule="auto"/>
        <w:jc w:val="center"/>
        <w:rPr>
          <w:rFonts w:ascii="Times New Roman" w:hAnsi="Times New Roman"/>
          <w:sz w:val="28"/>
          <w:szCs w:val="28"/>
        </w:rPr>
      </w:pPr>
      <w:r>
        <w:rPr>
          <w:rFonts w:ascii="Times New Roman" w:hAnsi="Times New Roman"/>
          <w:sz w:val="28"/>
          <w:szCs w:val="28"/>
          <w:u w:val="single"/>
        </w:rPr>
        <w:t>XXXX-XX-XX发布                      XXXX-XX-XX实施</w:t>
      </w:r>
    </w:p>
    <w:p>
      <w:pPr>
        <w:tabs>
          <w:tab w:val="left" w:pos="2235"/>
          <w:tab w:val="center" w:pos="4422"/>
        </w:tabs>
        <w:spacing w:line="360" w:lineRule="auto"/>
        <w:ind w:left="700" w:right="640" w:hanging="700" w:hangingChars="250"/>
        <w:jc w:val="center"/>
        <w:rPr>
          <w:rFonts w:ascii="Times New Roman" w:hAnsi="Times New Roman"/>
          <w:sz w:val="28"/>
          <w:szCs w:val="28"/>
        </w:rPr>
      </w:pPr>
    </w:p>
    <w:p>
      <w:pPr>
        <w:tabs>
          <w:tab w:val="left" w:pos="2235"/>
          <w:tab w:val="center" w:pos="4422"/>
        </w:tabs>
        <w:spacing w:line="360" w:lineRule="auto"/>
        <w:ind w:left="650" w:right="640"/>
        <w:jc w:val="center"/>
        <w:rPr>
          <w:rFonts w:ascii="Times New Roman" w:hAnsi="Times New Roman" w:eastAsia="黑体" w:cs="Times New Roman"/>
          <w:color w:val="auto"/>
          <w:spacing w:val="-10"/>
          <w:sz w:val="30"/>
          <w:szCs w:val="30"/>
        </w:rPr>
        <w:sectPr>
          <w:footerReference r:id="rId5" w:type="even"/>
          <w:pgSz w:w="11906" w:h="16838"/>
          <w:pgMar w:top="1440" w:right="1803" w:bottom="1440" w:left="1800" w:header="851" w:footer="992" w:gutter="0"/>
          <w:cols w:space="720" w:num="1"/>
          <w:docGrid w:type="lines" w:linePitch="312" w:charSpace="0"/>
        </w:sectPr>
      </w:pPr>
      <w:r>
        <w:rPr>
          <w:rFonts w:ascii="Times New Roman" w:hAnsi="Times New Roman" w:eastAsia="黑体" w:cs="Times New Roman"/>
          <w:color w:val="auto"/>
          <w:spacing w:val="-10"/>
          <w:sz w:val="30"/>
          <w:szCs w:val="30"/>
        </w:rPr>
        <w:t>四川省住房和城乡建设厅</w:t>
      </w:r>
      <w:r>
        <w:rPr>
          <w:rFonts w:hint="eastAsia" w:ascii="Times New Roman" w:hAnsi="Times New Roman" w:eastAsia="黑体" w:cs="Times New Roman"/>
          <w:color w:val="auto"/>
          <w:spacing w:val="-10"/>
          <w:sz w:val="30"/>
          <w:szCs w:val="30"/>
        </w:rPr>
        <w:t xml:space="preserve">    </w:t>
      </w:r>
      <w:r>
        <w:rPr>
          <w:rFonts w:ascii="Times New Roman" w:hAnsi="Times New Roman" w:eastAsia="黑体" w:cs="Times New Roman"/>
          <w:color w:val="auto"/>
          <w:spacing w:val="-10"/>
          <w:sz w:val="30"/>
          <w:szCs w:val="30"/>
        </w:rPr>
        <w:t>发布</w:t>
      </w:r>
    </w:p>
    <w:p>
      <w:pPr>
        <w:pStyle w:val="12"/>
      </w:pPr>
    </w:p>
    <w:p>
      <w:pPr>
        <w:pStyle w:val="98"/>
        <w:widowControl/>
        <w:numPr>
          <w:ilvl w:val="0"/>
          <w:numId w:val="0"/>
        </w:numPr>
        <w:shd w:val="clear" w:color="FFFFFF" w:fill="FFFFFF"/>
        <w:tabs>
          <w:tab w:val="center" w:pos="4200"/>
          <w:tab w:val="right" w:pos="8400"/>
        </w:tabs>
        <w:spacing w:before="156" w:beforeLines="50" w:after="560" w:line="360" w:lineRule="auto"/>
        <w:ind w:right="-2"/>
        <w:jc w:val="center"/>
        <w:rPr>
          <w:rFonts w:ascii="Times New Roman" w:hAnsi="Times New Roman" w:eastAsia="黑体" w:cs="Times New Roman"/>
          <w:color w:val="auto"/>
          <w:spacing w:val="-10"/>
          <w:sz w:val="30"/>
          <w:szCs w:val="30"/>
        </w:rPr>
      </w:pPr>
      <w:r>
        <w:rPr>
          <w:rFonts w:ascii="Times New Roman" w:hAnsi="Times New Roman" w:eastAsia="黑体" w:cs="Times New Roman"/>
          <w:color w:val="auto"/>
          <w:spacing w:val="-10"/>
          <w:sz w:val="30"/>
          <w:szCs w:val="30"/>
        </w:rPr>
        <w:t>四川省工程建设地方标准</w:t>
      </w:r>
      <w:bookmarkEnd w:id="0"/>
      <w:bookmarkEnd w:id="1"/>
      <w:bookmarkEnd w:id="2"/>
      <w:bookmarkEnd w:id="3"/>
      <w:bookmarkEnd w:id="4"/>
      <w:bookmarkEnd w:id="5"/>
      <w:bookmarkEnd w:id="6"/>
      <w:bookmarkEnd w:id="7"/>
    </w:p>
    <w:p>
      <w:pPr>
        <w:spacing w:line="360" w:lineRule="auto"/>
        <w:jc w:val="center"/>
        <w:rPr>
          <w:rFonts w:ascii="Times New Roman" w:hAnsi="Times New Roman" w:eastAsia="黑体" w:cs="Times New Roman"/>
          <w:color w:val="auto"/>
          <w:sz w:val="40"/>
          <w:szCs w:val="44"/>
        </w:rPr>
      </w:pPr>
      <w:r>
        <w:rPr>
          <w:rFonts w:hint="eastAsia" w:ascii="Times New Roman" w:hAnsi="Times New Roman" w:eastAsia="黑体" w:cs="Times New Roman"/>
          <w:color w:val="auto"/>
          <w:sz w:val="40"/>
          <w:szCs w:val="44"/>
        </w:rPr>
        <w:t>四川省低层竹结构装配式建筑技术标准</w:t>
      </w:r>
    </w:p>
    <w:p>
      <w:pPr>
        <w:spacing w:line="360" w:lineRule="auto"/>
        <w:jc w:val="center"/>
        <w:rPr>
          <w:rFonts w:ascii="Times New Roman" w:hAnsi="Times New Roman" w:cs="Times New Roman" w:eastAsiaTheme="minorEastAsia"/>
          <w:color w:val="auto"/>
          <w:sz w:val="32"/>
          <w:szCs w:val="28"/>
        </w:rPr>
      </w:pPr>
      <w:r>
        <w:rPr>
          <w:rFonts w:hint="eastAsia" w:ascii="Times New Roman" w:hAnsi="Times New Roman" w:cs="Times New Roman" w:eastAsiaTheme="minorEastAsia"/>
          <w:color w:val="auto"/>
          <w:sz w:val="32"/>
          <w:szCs w:val="28"/>
        </w:rPr>
        <w:t>Technical standard for low-rise prefabricated bamboo structures in Sichuan Province</w:t>
      </w:r>
    </w:p>
    <w:p>
      <w:pPr>
        <w:spacing w:line="360" w:lineRule="auto"/>
        <w:jc w:val="center"/>
        <w:rPr>
          <w:rFonts w:ascii="Times New Roman" w:hAnsi="Times New Roman" w:cs="Times New Roman" w:eastAsiaTheme="minorEastAsia"/>
          <w:color w:val="auto"/>
          <w:sz w:val="32"/>
          <w:szCs w:val="28"/>
        </w:rPr>
      </w:pPr>
      <w:r>
        <w:rPr>
          <w:rFonts w:ascii="Times New Roman" w:hAnsi="Times New Roman" w:eastAsia="黑体" w:cs="Times New Roman"/>
          <w:color w:val="auto"/>
          <w:kern w:val="0"/>
          <w:sz w:val="28"/>
          <w:szCs w:val="28"/>
        </w:rPr>
        <w:t>DBJ51/T</w:t>
      </w:r>
      <w:r>
        <w:rPr>
          <w:rFonts w:hint="eastAsia" w:ascii="Times New Roman" w:hAnsi="Times New Roman" w:eastAsia="黑体" w:cs="Times New Roman"/>
          <w:color w:val="auto"/>
          <w:kern w:val="0"/>
          <w:sz w:val="28"/>
          <w:szCs w:val="28"/>
          <w:lang w:val="en-US" w:eastAsia="zh-CN"/>
        </w:rPr>
        <w:t xml:space="preserve"> </w:t>
      </w:r>
      <w:r>
        <w:rPr>
          <w:rFonts w:hint="eastAsia" w:ascii="Times New Roman" w:hAnsi="Times New Roman" w:eastAsia="黑体" w:cs="Times New Roman"/>
          <w:color w:val="auto"/>
          <w:kern w:val="0"/>
          <w:sz w:val="28"/>
          <w:szCs w:val="28"/>
        </w:rPr>
        <w:t>XXXX—XXXX</w:t>
      </w:r>
    </w:p>
    <w:p>
      <w:pPr>
        <w:tabs>
          <w:tab w:val="center" w:pos="4200"/>
          <w:tab w:val="right" w:pos="8400"/>
        </w:tabs>
        <w:spacing w:line="360" w:lineRule="auto"/>
        <w:ind w:left="-1050" w:leftChars="-500" w:right="-2" w:firstLine="560"/>
        <w:jc w:val="center"/>
        <w:rPr>
          <w:rFonts w:ascii="Times New Roman" w:hAnsi="Times New Roman"/>
          <w:sz w:val="28"/>
          <w:szCs w:val="28"/>
        </w:rPr>
      </w:pPr>
    </w:p>
    <w:p>
      <w:pPr>
        <w:tabs>
          <w:tab w:val="center" w:pos="4200"/>
          <w:tab w:val="right" w:pos="8400"/>
        </w:tabs>
        <w:spacing w:line="360" w:lineRule="auto"/>
        <w:ind w:left="-1050" w:leftChars="-500" w:right="-2" w:firstLine="560"/>
        <w:jc w:val="center"/>
        <w:rPr>
          <w:rFonts w:ascii="Times New Roman" w:hAnsi="Times New Roman"/>
          <w:sz w:val="28"/>
          <w:szCs w:val="28"/>
        </w:rPr>
      </w:pPr>
    </w:p>
    <w:p>
      <w:pPr>
        <w:keepNext w:val="0"/>
        <w:keepLines w:val="0"/>
        <w:pageBreakBefore w:val="0"/>
        <w:widowControl w:val="0"/>
        <w:tabs>
          <w:tab w:val="center" w:pos="4200"/>
          <w:tab w:val="right" w:pos="8400"/>
        </w:tabs>
        <w:kinsoku/>
        <w:wordWrap/>
        <w:overflowPunct/>
        <w:topLinePunct w:val="0"/>
        <w:autoSpaceDE/>
        <w:autoSpaceDN/>
        <w:bidi w:val="0"/>
        <w:adjustRightInd/>
        <w:snapToGrid/>
        <w:spacing w:line="360" w:lineRule="auto"/>
        <w:ind w:right="239" w:rightChars="114" w:firstLine="708" w:firstLineChars="295"/>
        <w:jc w:val="distribute"/>
        <w:textAlignment w:val="auto"/>
        <w:rPr>
          <w:rFonts w:hint="eastAsia" w:ascii="Times New Roman" w:hAnsi="Times New Roman" w:eastAsia="黑体" w:cs="Times New Roman"/>
          <w:color w:val="auto"/>
          <w:sz w:val="24"/>
        </w:rPr>
      </w:pPr>
      <w:r>
        <w:rPr>
          <w:rFonts w:hint="eastAsia" w:ascii="Times New Roman" w:hAnsi="Times New Roman" w:eastAsia="黑体" w:cs="Times New Roman"/>
          <w:color w:val="auto"/>
          <w:sz w:val="24"/>
        </w:rPr>
        <w:t>主编单位：四川省建筑设计研究院有限公司</w:t>
      </w:r>
    </w:p>
    <w:p>
      <w:pPr>
        <w:keepNext w:val="0"/>
        <w:keepLines w:val="0"/>
        <w:pageBreakBefore w:val="0"/>
        <w:widowControl w:val="0"/>
        <w:tabs>
          <w:tab w:val="center" w:pos="4200"/>
          <w:tab w:val="right" w:pos="8400"/>
        </w:tabs>
        <w:kinsoku/>
        <w:wordWrap/>
        <w:overflowPunct/>
        <w:topLinePunct w:val="0"/>
        <w:autoSpaceDE/>
        <w:autoSpaceDN/>
        <w:bidi w:val="0"/>
        <w:adjustRightInd/>
        <w:snapToGrid/>
        <w:spacing w:line="360" w:lineRule="auto"/>
        <w:ind w:right="1680" w:rightChars="800" w:firstLine="2685" w:firstLineChars="1119"/>
        <w:jc w:val="distribute"/>
        <w:textAlignment w:val="auto"/>
        <w:rPr>
          <w:rFonts w:hint="eastAsia" w:ascii="黑体" w:hAnsi="黑体" w:eastAsia="黑体" w:cs="黑体"/>
          <w:sz w:val="24"/>
          <w:szCs w:val="24"/>
        </w:rPr>
      </w:pPr>
      <w:r>
        <w:rPr>
          <w:rFonts w:hint="eastAsia" w:ascii="黑体" w:hAnsi="黑体" w:eastAsia="黑体" w:cs="黑体"/>
          <w:sz w:val="24"/>
          <w:szCs w:val="24"/>
        </w:rPr>
        <w:t>四川竹元科技有限公司</w:t>
      </w:r>
    </w:p>
    <w:p>
      <w:pPr>
        <w:keepNext w:val="0"/>
        <w:keepLines w:val="0"/>
        <w:pageBreakBefore w:val="0"/>
        <w:widowControl w:val="0"/>
        <w:tabs>
          <w:tab w:val="center" w:pos="4200"/>
          <w:tab w:val="right" w:pos="8400"/>
        </w:tabs>
        <w:kinsoku/>
        <w:wordWrap/>
        <w:overflowPunct/>
        <w:topLinePunct w:val="0"/>
        <w:autoSpaceDE/>
        <w:autoSpaceDN/>
        <w:bidi w:val="0"/>
        <w:adjustRightInd/>
        <w:snapToGrid/>
        <w:spacing w:line="360" w:lineRule="auto"/>
        <w:ind w:right="1470" w:rightChars="700" w:firstLine="708" w:firstLineChars="295"/>
        <w:jc w:val="distribute"/>
        <w:textAlignment w:val="auto"/>
        <w:rPr>
          <w:rFonts w:hint="eastAsia" w:ascii="黑体" w:hAnsi="黑体" w:eastAsia="黑体" w:cs="黑体"/>
          <w:sz w:val="24"/>
          <w:szCs w:val="24"/>
        </w:rPr>
      </w:pPr>
      <w:r>
        <w:rPr>
          <w:rFonts w:ascii="Times New Roman" w:hAnsi="Times New Roman" w:eastAsia="黑体" w:cs="Times New Roman"/>
          <w:color w:val="auto"/>
          <w:sz w:val="24"/>
        </w:rPr>
        <w:t>批准部门：四川省住房和城乡建设厅</w:t>
      </w:r>
    </w:p>
    <w:p>
      <w:pPr>
        <w:keepNext w:val="0"/>
        <w:keepLines w:val="0"/>
        <w:pageBreakBefore w:val="0"/>
        <w:widowControl w:val="0"/>
        <w:tabs>
          <w:tab w:val="center" w:pos="4200"/>
          <w:tab w:val="right" w:pos="8400"/>
        </w:tabs>
        <w:kinsoku/>
        <w:wordWrap/>
        <w:overflowPunct/>
        <w:topLinePunct w:val="0"/>
        <w:autoSpaceDE/>
        <w:autoSpaceDN/>
        <w:bidi w:val="0"/>
        <w:adjustRightInd/>
        <w:snapToGrid/>
        <w:spacing w:line="360" w:lineRule="auto"/>
        <w:ind w:right="2205" w:rightChars="1050" w:firstLine="708" w:firstLineChars="295"/>
        <w:jc w:val="distribute"/>
        <w:textAlignment w:val="auto"/>
        <w:rPr>
          <w:rFonts w:hint="eastAsia" w:ascii="黑体" w:hAnsi="黑体" w:eastAsia="黑体" w:cs="黑体"/>
          <w:sz w:val="24"/>
          <w:szCs w:val="24"/>
        </w:rPr>
      </w:pPr>
      <w:r>
        <w:rPr>
          <w:rFonts w:hint="eastAsia" w:ascii="黑体" w:hAnsi="黑体" w:eastAsia="黑体" w:cs="黑体"/>
          <w:sz w:val="24"/>
          <w:szCs w:val="24"/>
        </w:rPr>
        <w:t>施行日期：XXXX年XX月XX日</w:t>
      </w:r>
    </w:p>
    <w:p>
      <w:pPr>
        <w:pStyle w:val="77"/>
        <w:tabs>
          <w:tab w:val="center" w:pos="4200"/>
          <w:tab w:val="right" w:pos="8400"/>
        </w:tabs>
        <w:spacing w:line="360" w:lineRule="auto"/>
        <w:ind w:right="-2" w:firstLine="560"/>
        <w:rPr>
          <w:rFonts w:ascii="Times New Roman"/>
        </w:rPr>
      </w:pPr>
    </w:p>
    <w:p>
      <w:pPr>
        <w:pStyle w:val="98"/>
        <w:widowControl/>
        <w:numPr>
          <w:ilvl w:val="0"/>
          <w:numId w:val="0"/>
        </w:numPr>
        <w:shd w:val="clear" w:color="FFFFFF" w:fill="FFFFFF"/>
        <w:tabs>
          <w:tab w:val="center" w:pos="4200"/>
          <w:tab w:val="right" w:pos="8400"/>
        </w:tabs>
        <w:spacing w:before="156" w:beforeLines="50" w:after="560"/>
        <w:ind w:right="-2" w:firstLine="3057" w:firstLineChars="1092"/>
        <w:rPr>
          <w:sz w:val="28"/>
          <w:szCs w:val="28"/>
        </w:rPr>
      </w:pPr>
    </w:p>
    <w:p>
      <w:pPr>
        <w:pStyle w:val="98"/>
        <w:widowControl/>
        <w:numPr>
          <w:ilvl w:val="0"/>
          <w:numId w:val="0"/>
        </w:numPr>
        <w:shd w:val="clear" w:color="FFFFFF" w:fill="FFFFFF"/>
        <w:tabs>
          <w:tab w:val="center" w:pos="4200"/>
          <w:tab w:val="right" w:pos="8400"/>
        </w:tabs>
        <w:spacing w:before="156" w:beforeLines="50" w:after="560"/>
        <w:ind w:right="-2"/>
        <w:jc w:val="center"/>
        <w:rPr>
          <w:sz w:val="30"/>
          <w:szCs w:val="30"/>
        </w:rPr>
      </w:pPr>
      <w:r>
        <w:rPr>
          <w:rFonts w:hint="eastAsia" w:ascii="Times New Roman" w:hAnsi="Times New Roman" w:eastAsia="黑体" w:cs="Times New Roman"/>
          <w:color w:val="auto"/>
          <w:sz w:val="24"/>
        </w:rPr>
        <w:t>X</w:t>
      </w:r>
      <w:r>
        <w:rPr>
          <w:rFonts w:ascii="Times New Roman" w:hAnsi="Times New Roman" w:eastAsia="黑体" w:cs="Times New Roman"/>
          <w:color w:val="auto"/>
          <w:sz w:val="24"/>
        </w:rPr>
        <w:t>XX</w:t>
      </w:r>
    </w:p>
    <w:p>
      <w:pPr>
        <w:tabs>
          <w:tab w:val="center" w:pos="4200"/>
          <w:tab w:val="right" w:pos="8400"/>
        </w:tabs>
        <w:spacing w:line="360" w:lineRule="auto"/>
        <w:ind w:right="-2"/>
        <w:jc w:val="center"/>
        <w:rPr>
          <w:rFonts w:hint="eastAsia" w:ascii="Times New Roman" w:hAnsi="Times New Roman" w:eastAsia="黑体" w:cs="Times New Roman"/>
          <w:color w:val="auto"/>
          <w:sz w:val="24"/>
          <w:szCs w:val="24"/>
        </w:rPr>
      </w:pPr>
      <w:bookmarkStart w:id="10" w:name="_Toc261595538"/>
      <w:bookmarkStart w:id="11" w:name="_Toc258945390"/>
      <w:bookmarkStart w:id="12" w:name="_Toc262026161"/>
      <w:bookmarkStart w:id="13" w:name="_Toc262026332"/>
      <w:bookmarkStart w:id="14" w:name="_Toc268531098"/>
      <w:bookmarkStart w:id="15" w:name="_Toc262025715"/>
      <w:bookmarkStart w:id="16" w:name="_Toc261597618"/>
      <w:bookmarkStart w:id="17" w:name="_Toc261276416"/>
      <w:r>
        <w:rPr>
          <w:rFonts w:hint="eastAsia" w:ascii="Times New Roman" w:hAnsi="Times New Roman" w:eastAsia="黑体" w:cs="Times New Roman"/>
          <w:color w:val="auto"/>
          <w:sz w:val="24"/>
          <w:szCs w:val="24"/>
        </w:rPr>
        <w:t xml:space="preserve">2024-XX-XX </w:t>
      </w:r>
      <w:bookmarkEnd w:id="8"/>
      <w:bookmarkEnd w:id="10"/>
      <w:bookmarkEnd w:id="11"/>
      <w:bookmarkEnd w:id="12"/>
      <w:bookmarkEnd w:id="13"/>
      <w:bookmarkEnd w:id="14"/>
      <w:bookmarkEnd w:id="15"/>
      <w:bookmarkEnd w:id="16"/>
      <w:bookmarkEnd w:id="17"/>
      <w:r>
        <w:rPr>
          <w:rFonts w:hint="eastAsia" w:ascii="Times New Roman" w:hAnsi="Times New Roman" w:eastAsia="黑体" w:cs="Times New Roman"/>
          <w:color w:val="auto"/>
          <w:sz w:val="24"/>
          <w:szCs w:val="24"/>
          <w:lang w:val="en-US" w:eastAsia="zh-CN"/>
        </w:rPr>
        <w:t xml:space="preserve">  </w:t>
      </w:r>
      <w:r>
        <w:rPr>
          <w:rFonts w:hint="eastAsia" w:ascii="Times New Roman" w:hAnsi="Times New Roman" w:eastAsia="黑体" w:cs="Times New Roman"/>
          <w:color w:val="auto"/>
          <w:sz w:val="24"/>
          <w:szCs w:val="24"/>
        </w:rPr>
        <w:t>成</w:t>
      </w:r>
      <w:r>
        <w:rPr>
          <w:rFonts w:hint="eastAsia" w:ascii="Times New Roman" w:hAnsi="Times New Roman" w:eastAsia="黑体" w:cs="Times New Roman"/>
          <w:color w:val="auto"/>
          <w:sz w:val="24"/>
          <w:szCs w:val="24"/>
          <w:lang w:val="en-US" w:eastAsia="zh-CN"/>
        </w:rPr>
        <w:t xml:space="preserve"> </w:t>
      </w:r>
      <w:r>
        <w:rPr>
          <w:rFonts w:hint="eastAsia" w:ascii="Times New Roman" w:hAnsi="Times New Roman" w:eastAsia="黑体" w:cs="Times New Roman"/>
          <w:color w:val="auto"/>
          <w:sz w:val="24"/>
          <w:szCs w:val="24"/>
        </w:rPr>
        <w:t>都</w:t>
      </w:r>
    </w:p>
    <w:p>
      <w:pPr>
        <w:pStyle w:val="98"/>
        <w:widowControl/>
        <w:numPr>
          <w:ilvl w:val="0"/>
          <w:numId w:val="0"/>
        </w:numPr>
        <w:shd w:val="clear" w:color="FFFFFF" w:fill="FFFFFF"/>
        <w:tabs>
          <w:tab w:val="center" w:pos="4200"/>
          <w:tab w:val="right" w:pos="8400"/>
        </w:tabs>
        <w:spacing w:before="156" w:beforeLines="50" w:after="560"/>
        <w:ind w:right="-2" w:firstLine="3057" w:firstLineChars="1092"/>
        <w:outlineLvl w:val="0"/>
        <w:rPr>
          <w:sz w:val="28"/>
          <w:szCs w:val="28"/>
        </w:rPr>
      </w:pPr>
    </w:p>
    <w:p>
      <w:pPr>
        <w:pStyle w:val="70"/>
        <w:spacing w:line="360" w:lineRule="auto"/>
        <w:ind w:firstLine="0" w:firstLineChars="0"/>
        <w:jc w:val="center"/>
        <w:rPr>
          <w:b/>
          <w:sz w:val="32"/>
          <w:szCs w:val="32"/>
        </w:rPr>
        <w:sectPr>
          <w:footerReference r:id="rId6" w:type="default"/>
          <w:pgSz w:w="11906" w:h="16838"/>
          <w:pgMar w:top="1440" w:right="1803" w:bottom="1440" w:left="1800" w:header="851" w:footer="992" w:gutter="0"/>
          <w:pgNumType w:start="1"/>
          <w:cols w:space="720" w:num="1"/>
          <w:docGrid w:type="lines" w:linePitch="312" w:charSpace="0"/>
        </w:sectPr>
      </w:pPr>
    </w:p>
    <w:p>
      <w:pPr>
        <w:pStyle w:val="70"/>
        <w:spacing w:line="360" w:lineRule="auto"/>
        <w:ind w:firstLine="0" w:firstLineChars="0"/>
        <w:jc w:val="center"/>
        <w:rPr>
          <w:rFonts w:hint="eastAsia" w:ascii="黑体" w:hAnsi="黑体" w:eastAsia="黑体" w:cs="黑体"/>
          <w:b w:val="0"/>
          <w:bCs/>
          <w:sz w:val="28"/>
          <w:szCs w:val="28"/>
        </w:rPr>
      </w:pPr>
      <w:r>
        <w:rPr>
          <w:rFonts w:hint="eastAsia" w:ascii="黑体" w:hAnsi="黑体" w:eastAsia="黑体" w:cs="黑体"/>
          <w:b w:val="0"/>
          <w:bCs/>
          <w:sz w:val="28"/>
          <w:szCs w:val="28"/>
        </w:rPr>
        <w:t>前</w:t>
      </w:r>
      <w:r>
        <w:rPr>
          <w:rFonts w:hint="eastAsia" w:ascii="黑体" w:hAnsi="黑体" w:eastAsia="黑体" w:cs="黑体"/>
          <w:b w:val="0"/>
          <w:bCs/>
          <w:sz w:val="28"/>
          <w:szCs w:val="28"/>
          <w:lang w:val="en-US" w:eastAsia="zh-CN"/>
        </w:rPr>
        <w:t xml:space="preserve">    </w:t>
      </w:r>
      <w:r>
        <w:rPr>
          <w:rFonts w:hint="eastAsia" w:ascii="黑体" w:hAnsi="黑体" w:eastAsia="黑体" w:cs="黑体"/>
          <w:b w:val="0"/>
          <w:bCs/>
          <w:sz w:val="28"/>
          <w:szCs w:val="28"/>
        </w:rPr>
        <w:t>言</w:t>
      </w:r>
    </w:p>
    <w:p>
      <w:pPr>
        <w:spacing w:line="360" w:lineRule="auto"/>
        <w:ind w:firstLine="480" w:firstLineChars="200"/>
        <w:rPr>
          <w:rFonts w:ascii="Times New Roman" w:hAnsi="Times New Roman"/>
          <w:sz w:val="24"/>
          <w:szCs w:val="24"/>
        </w:rPr>
      </w:pPr>
      <w:r>
        <w:rPr>
          <w:rFonts w:ascii="Times New Roman" w:hAnsi="Times New Roman"/>
          <w:sz w:val="24"/>
          <w:szCs w:val="24"/>
        </w:rPr>
        <w:t>本标准是根据四川省住房和城乡建设厅《关于下达</w:t>
      </w:r>
      <w:r>
        <w:rPr>
          <w:rFonts w:hint="eastAsia" w:ascii="Times New Roman" w:hAnsi="Times New Roman"/>
          <w:sz w:val="24"/>
          <w:szCs w:val="24"/>
        </w:rPr>
        <w:t>2023年四川省工程建设地方标准制（修）订</w:t>
      </w:r>
      <w:r>
        <w:rPr>
          <w:rFonts w:ascii="Times New Roman" w:hAnsi="Times New Roman"/>
          <w:sz w:val="24"/>
          <w:szCs w:val="24"/>
        </w:rPr>
        <w:t>计划的通知》（川建标</w:t>
      </w:r>
      <w:r>
        <w:rPr>
          <w:rFonts w:hint="eastAsia" w:ascii="Times New Roman" w:hAnsi="Times New Roman"/>
          <w:sz w:val="24"/>
          <w:szCs w:val="24"/>
        </w:rPr>
        <w:t>函</w:t>
      </w:r>
      <w:r>
        <w:rPr>
          <w:rFonts w:ascii="Times New Roman" w:hAnsi="Times New Roman"/>
          <w:sz w:val="24"/>
          <w:szCs w:val="24"/>
        </w:rPr>
        <w:t>﹝20</w:t>
      </w:r>
      <w:r>
        <w:rPr>
          <w:rFonts w:hint="eastAsia" w:ascii="Times New Roman" w:hAnsi="Times New Roman"/>
          <w:sz w:val="24"/>
          <w:szCs w:val="24"/>
        </w:rPr>
        <w:t>23</w:t>
      </w:r>
      <w:r>
        <w:rPr>
          <w:rFonts w:ascii="Times New Roman" w:hAnsi="Times New Roman"/>
          <w:sz w:val="24"/>
          <w:szCs w:val="24"/>
        </w:rPr>
        <w:t>﹞</w:t>
      </w:r>
      <w:r>
        <w:rPr>
          <w:rFonts w:hint="eastAsia" w:ascii="Times New Roman" w:hAnsi="Times New Roman"/>
          <w:sz w:val="24"/>
          <w:szCs w:val="24"/>
        </w:rPr>
        <w:t>1835</w:t>
      </w:r>
      <w:r>
        <w:rPr>
          <w:rFonts w:ascii="Times New Roman" w:hAnsi="Times New Roman"/>
          <w:sz w:val="24"/>
          <w:szCs w:val="24"/>
        </w:rPr>
        <w:t>号）的要求，由四川省建筑设计研究院有限公司</w:t>
      </w:r>
      <w:r>
        <w:rPr>
          <w:rFonts w:hint="eastAsia" w:ascii="Times New Roman" w:hAnsi="Times New Roman"/>
          <w:sz w:val="24"/>
          <w:szCs w:val="24"/>
        </w:rPr>
        <w:t>和四川竹元科技有限公司</w:t>
      </w:r>
      <w:r>
        <w:rPr>
          <w:rFonts w:ascii="Times New Roman" w:hAnsi="Times New Roman"/>
          <w:sz w:val="24"/>
          <w:szCs w:val="24"/>
        </w:rPr>
        <w:t>会同有关单位</w:t>
      </w:r>
      <w:r>
        <w:rPr>
          <w:rFonts w:hint="eastAsia" w:ascii="Times New Roman" w:hAnsi="Times New Roman"/>
          <w:sz w:val="24"/>
          <w:szCs w:val="24"/>
        </w:rPr>
        <w:t>共同</w:t>
      </w:r>
      <w:r>
        <w:rPr>
          <w:rFonts w:ascii="Times New Roman" w:hAnsi="Times New Roman"/>
          <w:sz w:val="24"/>
          <w:szCs w:val="24"/>
        </w:rPr>
        <w:t>编</w:t>
      </w:r>
      <w:r>
        <w:rPr>
          <w:rFonts w:hint="eastAsia" w:ascii="Times New Roman" w:hAnsi="Times New Roman"/>
          <w:sz w:val="24"/>
          <w:szCs w:val="24"/>
        </w:rPr>
        <w:t>制</w:t>
      </w:r>
      <w:r>
        <w:rPr>
          <w:rFonts w:ascii="Times New Roman" w:hAnsi="Times New Roman"/>
          <w:sz w:val="24"/>
          <w:szCs w:val="24"/>
        </w:rPr>
        <w:t>完成。</w:t>
      </w:r>
    </w:p>
    <w:p>
      <w:pPr>
        <w:spacing w:line="360" w:lineRule="auto"/>
        <w:ind w:firstLine="480" w:firstLineChars="200"/>
        <w:rPr>
          <w:rFonts w:ascii="Times New Roman" w:hAnsi="Times New Roman"/>
          <w:sz w:val="24"/>
          <w:szCs w:val="24"/>
        </w:rPr>
      </w:pPr>
      <w:r>
        <w:rPr>
          <w:rFonts w:ascii="Times New Roman" w:hAnsi="Times New Roman"/>
          <w:sz w:val="24"/>
          <w:szCs w:val="24"/>
        </w:rPr>
        <w:t>标准编制组</w:t>
      </w:r>
      <w:r>
        <w:rPr>
          <w:rFonts w:hint="eastAsia" w:ascii="Times New Roman" w:hAnsi="Times New Roman"/>
          <w:sz w:val="24"/>
          <w:szCs w:val="24"/>
        </w:rPr>
        <w:t>经过</w:t>
      </w:r>
      <w:r>
        <w:rPr>
          <w:rFonts w:ascii="Times New Roman" w:hAnsi="Times New Roman"/>
          <w:sz w:val="24"/>
          <w:szCs w:val="24"/>
        </w:rPr>
        <w:t>广泛的调查研究，参考了省内外相关技术资料，总结了近年来</w:t>
      </w:r>
      <w:r>
        <w:rPr>
          <w:rFonts w:hint="eastAsia" w:ascii="Times New Roman" w:hAnsi="Times New Roman"/>
          <w:sz w:val="24"/>
          <w:szCs w:val="24"/>
        </w:rPr>
        <w:t>四川省低层竹结构装配式建筑的</w:t>
      </w:r>
      <w:r>
        <w:rPr>
          <w:rFonts w:ascii="Times New Roman" w:hAnsi="Times New Roman"/>
          <w:sz w:val="24"/>
          <w:szCs w:val="24"/>
        </w:rPr>
        <w:t>实践经验，结合</w:t>
      </w:r>
      <w:r>
        <w:rPr>
          <w:rFonts w:hint="eastAsia" w:ascii="Times New Roman" w:hAnsi="Times New Roman"/>
          <w:sz w:val="24"/>
          <w:szCs w:val="24"/>
        </w:rPr>
        <w:t>四川省低层竹结构装配式建筑</w:t>
      </w:r>
      <w:r>
        <w:rPr>
          <w:rFonts w:ascii="Times New Roman" w:hAnsi="Times New Roman"/>
          <w:sz w:val="24"/>
          <w:szCs w:val="24"/>
        </w:rPr>
        <w:t>建设发展需要，并在广泛征求意见的基础上，完成本标准的编制。</w:t>
      </w:r>
    </w:p>
    <w:p>
      <w:pPr>
        <w:spacing w:line="360" w:lineRule="auto"/>
        <w:ind w:firstLine="480" w:firstLineChars="200"/>
        <w:rPr>
          <w:rFonts w:ascii="Times New Roman" w:hAnsi="Times New Roman"/>
          <w:sz w:val="24"/>
          <w:szCs w:val="24"/>
        </w:rPr>
      </w:pPr>
      <w:r>
        <w:rPr>
          <w:rFonts w:ascii="Times New Roman" w:hAnsi="Times New Roman"/>
          <w:sz w:val="24"/>
          <w:szCs w:val="24"/>
        </w:rPr>
        <w:t>本标准共分为</w:t>
      </w:r>
      <w:r>
        <w:rPr>
          <w:rFonts w:hint="eastAsia" w:ascii="Times New Roman" w:hAnsi="Times New Roman"/>
          <w:sz w:val="24"/>
          <w:szCs w:val="24"/>
        </w:rPr>
        <w:t>11</w:t>
      </w:r>
      <w:r>
        <w:rPr>
          <w:rFonts w:ascii="Times New Roman" w:hAnsi="Times New Roman"/>
          <w:sz w:val="24"/>
          <w:szCs w:val="24"/>
        </w:rPr>
        <w:t>章，主要技术内容包括：总则</w:t>
      </w:r>
      <w:r>
        <w:rPr>
          <w:rFonts w:hint="eastAsia" w:ascii="Times New Roman" w:hAnsi="Times New Roman"/>
          <w:sz w:val="24"/>
          <w:szCs w:val="24"/>
        </w:rPr>
        <w:t>；</w:t>
      </w:r>
      <w:r>
        <w:rPr>
          <w:rFonts w:ascii="Times New Roman" w:hAnsi="Times New Roman"/>
          <w:sz w:val="24"/>
          <w:szCs w:val="24"/>
        </w:rPr>
        <w:t>术语和符号</w:t>
      </w:r>
      <w:r>
        <w:rPr>
          <w:rFonts w:hint="eastAsia" w:ascii="Times New Roman" w:hAnsi="Times New Roman"/>
          <w:sz w:val="24"/>
          <w:szCs w:val="24"/>
        </w:rPr>
        <w:t>；</w:t>
      </w:r>
      <w:r>
        <w:rPr>
          <w:rFonts w:ascii="Times New Roman" w:hAnsi="Times New Roman"/>
          <w:sz w:val="24"/>
          <w:szCs w:val="24"/>
        </w:rPr>
        <w:t>基本规定</w:t>
      </w:r>
      <w:r>
        <w:rPr>
          <w:rFonts w:hint="eastAsia" w:ascii="Times New Roman" w:hAnsi="Times New Roman"/>
          <w:sz w:val="24"/>
          <w:szCs w:val="24"/>
        </w:rPr>
        <w:t>；材料；</w:t>
      </w:r>
      <w:r>
        <w:rPr>
          <w:rFonts w:hint="eastAsia" w:ascii="Times New Roman" w:hAnsi="Times New Roman"/>
          <w:sz w:val="24"/>
          <w:szCs w:val="24"/>
        </w:rPr>
        <w:t>建筑设计；</w:t>
      </w:r>
      <w:r>
        <w:rPr>
          <w:rFonts w:hint="eastAsia" w:ascii="Times New Roman" w:hAnsi="Times New Roman"/>
          <w:sz w:val="24"/>
          <w:szCs w:val="24"/>
        </w:rPr>
        <w:t>结构设计；机电设计；防护；施工；验收；维护</w:t>
      </w:r>
      <w:r>
        <w:rPr>
          <w:rFonts w:ascii="Times New Roman" w:hAnsi="Times New Roman"/>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本标准由四川省住房和城乡建设厅负责管理，由四川省建筑设计研究院有限公司负责具体技术内容的解释。执行过程中如有意见或建议，请</w:t>
      </w:r>
      <w:r>
        <w:rPr>
          <w:rFonts w:ascii="Times New Roman" w:hAnsi="Times New Roman" w:eastAsia="宋体" w:cs="Times New Roman"/>
          <w:color w:val="auto"/>
          <w:sz w:val="24"/>
        </w:rPr>
        <w:t>反馈给</w:t>
      </w:r>
      <w:r>
        <w:rPr>
          <w:rFonts w:ascii="Times New Roman" w:hAnsi="Times New Roman"/>
          <w:sz w:val="24"/>
          <w:szCs w:val="24"/>
        </w:rPr>
        <w:t>四川省建筑设计研究院有限公司（地址：成都市天府大道中段688号大源国际中心1栋</w:t>
      </w:r>
      <w:r>
        <w:rPr>
          <w:rFonts w:hint="eastAsia" w:ascii="Times New Roman" w:hAnsi="Times New Roman"/>
          <w:sz w:val="24"/>
          <w:szCs w:val="24"/>
        </w:rPr>
        <w:t>，</w:t>
      </w:r>
      <w:r>
        <w:rPr>
          <w:rFonts w:ascii="Times New Roman" w:hAnsi="Times New Roman"/>
          <w:sz w:val="24"/>
          <w:szCs w:val="24"/>
        </w:rPr>
        <w:t>邮政编码：610017</w:t>
      </w:r>
      <w:r>
        <w:rPr>
          <w:rFonts w:hint="eastAsia" w:ascii="Times New Roman" w:hAnsi="Times New Roman"/>
          <w:sz w:val="24"/>
          <w:szCs w:val="24"/>
        </w:rPr>
        <w:t>，E-mail：sadi_jsfzb@163.com</w:t>
      </w:r>
      <w:r>
        <w:rPr>
          <w:rFonts w:ascii="Times New Roman" w:hAnsi="Times New Roman"/>
          <w:sz w:val="24"/>
          <w:szCs w:val="24"/>
        </w:rPr>
        <w:t>）。</w:t>
      </w:r>
    </w:p>
    <w:p>
      <w:pPr>
        <w:spacing w:line="360" w:lineRule="auto"/>
        <w:ind w:firstLine="411" w:firstLineChars="150"/>
        <w:rPr>
          <w:rFonts w:ascii="Times New Roman" w:hAnsi="Times New Roman"/>
          <w:sz w:val="24"/>
          <w:szCs w:val="24"/>
        </w:rPr>
      </w:pPr>
      <w:r>
        <w:rPr>
          <w:rFonts w:ascii="Times New Roman" w:hAnsi="Times New Roman"/>
          <w:spacing w:val="17"/>
          <w:sz w:val="24"/>
          <w:szCs w:val="24"/>
        </w:rPr>
        <w:t>主编单位：</w:t>
      </w:r>
      <w:r>
        <w:rPr>
          <w:rFonts w:hint="eastAsia" w:ascii="Times New Roman" w:hAnsi="Times New Roman" w:cs="Times New Roman"/>
          <w:spacing w:val="0"/>
          <w:sz w:val="24"/>
          <w:szCs w:val="24"/>
        </w:rPr>
        <w:t>四川省建筑设计研究院有限公司</w:t>
      </w:r>
    </w:p>
    <w:p>
      <w:pPr>
        <w:spacing w:line="360" w:lineRule="auto"/>
        <w:ind w:firstLine="1800" w:firstLineChars="750"/>
        <w:rPr>
          <w:rFonts w:ascii="Times New Roman" w:hAnsi="Times New Roman"/>
          <w:sz w:val="24"/>
          <w:szCs w:val="24"/>
        </w:rPr>
      </w:pPr>
      <w:r>
        <w:rPr>
          <w:rFonts w:hint="eastAsia" w:ascii="Times New Roman" w:hAnsi="Times New Roman" w:cs="Times New Roman"/>
          <w:spacing w:val="0"/>
          <w:sz w:val="24"/>
          <w:szCs w:val="24"/>
        </w:rPr>
        <w:t>四川竹元科技有限公司</w:t>
      </w:r>
    </w:p>
    <w:p>
      <w:pPr>
        <w:spacing w:line="360" w:lineRule="auto"/>
        <w:ind w:firstLine="411" w:firstLineChars="150"/>
        <w:rPr>
          <w:rFonts w:ascii="Times New Roman" w:hAnsi="Times New Roman"/>
          <w:spacing w:val="17"/>
          <w:sz w:val="24"/>
          <w:szCs w:val="24"/>
        </w:rPr>
      </w:pPr>
      <w:r>
        <w:rPr>
          <w:rFonts w:ascii="Times New Roman" w:hAnsi="Times New Roman"/>
          <w:spacing w:val="17"/>
          <w:sz w:val="24"/>
          <w:szCs w:val="24"/>
        </w:rPr>
        <w:t>参编单位：</w:t>
      </w:r>
      <w:r>
        <w:rPr>
          <w:rFonts w:hint="eastAsia" w:ascii="Times New Roman" w:hAnsi="Times New Roman"/>
          <w:spacing w:val="0"/>
          <w:sz w:val="24"/>
          <w:szCs w:val="24"/>
        </w:rPr>
        <w:t>上海市建筑科学研究院有限公司</w:t>
      </w:r>
    </w:p>
    <w:p>
      <w:pPr>
        <w:spacing w:line="360" w:lineRule="auto"/>
        <w:ind w:firstLine="1800" w:firstLineChars="750"/>
        <w:rPr>
          <w:sz w:val="24"/>
          <w:szCs w:val="24"/>
        </w:rPr>
      </w:pPr>
      <w:r>
        <w:rPr>
          <w:rFonts w:hint="eastAsia"/>
          <w:sz w:val="24"/>
          <w:szCs w:val="24"/>
        </w:rPr>
        <w:t>四川农业大学</w:t>
      </w:r>
    </w:p>
    <w:p>
      <w:pPr>
        <w:spacing w:line="360" w:lineRule="auto"/>
        <w:ind w:firstLine="1800" w:firstLineChars="750"/>
        <w:rPr>
          <w:rFonts w:ascii="Times New Roman" w:hAnsi="Times New Roman"/>
          <w:sz w:val="24"/>
          <w:szCs w:val="24"/>
        </w:rPr>
      </w:pPr>
      <w:r>
        <w:rPr>
          <w:rFonts w:hint="eastAsia" w:ascii="Times New Roman" w:hAnsi="Times New Roman"/>
          <w:sz w:val="24"/>
          <w:szCs w:val="24"/>
        </w:rPr>
        <w:t>四川大学</w:t>
      </w:r>
    </w:p>
    <w:p>
      <w:pPr>
        <w:spacing w:line="360" w:lineRule="auto"/>
        <w:ind w:firstLine="1800" w:firstLineChars="750"/>
        <w:rPr>
          <w:rFonts w:ascii="Times New Roman" w:hAnsi="Times New Roman"/>
          <w:sz w:val="24"/>
          <w:szCs w:val="24"/>
        </w:rPr>
      </w:pPr>
      <w:r>
        <w:rPr>
          <w:rFonts w:hint="eastAsia" w:ascii="Times New Roman" w:hAnsi="Times New Roman"/>
          <w:sz w:val="24"/>
          <w:szCs w:val="24"/>
        </w:rPr>
        <w:t>西南交通大学</w:t>
      </w:r>
    </w:p>
    <w:p>
      <w:pPr>
        <w:spacing w:line="360" w:lineRule="auto"/>
        <w:ind w:firstLine="1800" w:firstLineChars="750"/>
        <w:rPr>
          <w:sz w:val="24"/>
          <w:szCs w:val="24"/>
        </w:rPr>
      </w:pPr>
      <w:r>
        <w:rPr>
          <w:rFonts w:hint="eastAsia"/>
          <w:sz w:val="24"/>
          <w:szCs w:val="24"/>
        </w:rPr>
        <w:t>成都市建设工程质量监督站</w:t>
      </w:r>
    </w:p>
    <w:p>
      <w:pPr>
        <w:spacing w:line="360" w:lineRule="auto"/>
        <w:ind w:firstLine="1800" w:firstLineChars="750"/>
        <w:rPr>
          <w:sz w:val="24"/>
          <w:szCs w:val="24"/>
        </w:rPr>
      </w:pPr>
      <w:r>
        <w:rPr>
          <w:rFonts w:hint="eastAsia"/>
          <w:sz w:val="24"/>
          <w:szCs w:val="24"/>
        </w:rPr>
        <w:t>应急管理部四川消防研究所</w:t>
      </w:r>
    </w:p>
    <w:p>
      <w:pPr>
        <w:spacing w:line="360" w:lineRule="auto"/>
        <w:ind w:firstLine="1800" w:firstLineChars="750"/>
        <w:rPr>
          <w:sz w:val="24"/>
          <w:szCs w:val="24"/>
        </w:rPr>
      </w:pPr>
      <w:r>
        <w:rPr>
          <w:rFonts w:hint="eastAsia"/>
          <w:sz w:val="24"/>
          <w:szCs w:val="24"/>
        </w:rPr>
        <w:t>四川能投建工集团有限公司</w:t>
      </w:r>
    </w:p>
    <w:p>
      <w:pPr>
        <w:spacing w:line="360" w:lineRule="auto"/>
        <w:ind w:firstLine="1800" w:firstLineChars="750"/>
        <w:rPr>
          <w:rFonts w:hint="eastAsia"/>
          <w:sz w:val="24"/>
          <w:szCs w:val="24"/>
        </w:rPr>
      </w:pPr>
      <w:r>
        <w:rPr>
          <w:rFonts w:hint="eastAsia"/>
          <w:sz w:val="24"/>
          <w:szCs w:val="24"/>
        </w:rPr>
        <w:t>四川路桥盛通建筑工程有限公司</w:t>
      </w:r>
    </w:p>
    <w:p>
      <w:pPr>
        <w:spacing w:line="360" w:lineRule="auto"/>
        <w:ind w:firstLine="1800" w:firstLineChars="750"/>
        <w:rPr>
          <w:rFonts w:hint="eastAsia"/>
          <w:sz w:val="24"/>
          <w:szCs w:val="24"/>
        </w:rPr>
      </w:pPr>
      <w:r>
        <w:rPr>
          <w:rFonts w:hint="eastAsia"/>
          <w:sz w:val="24"/>
          <w:szCs w:val="24"/>
        </w:rPr>
        <w:t>浙江大学</w:t>
      </w:r>
    </w:p>
    <w:p>
      <w:pPr>
        <w:spacing w:line="360" w:lineRule="auto"/>
        <w:ind w:firstLine="1800" w:firstLineChars="750"/>
        <w:rPr>
          <w:rFonts w:hint="eastAsia"/>
          <w:sz w:val="24"/>
          <w:szCs w:val="24"/>
        </w:rPr>
      </w:pPr>
      <w:r>
        <w:rPr>
          <w:rFonts w:hint="eastAsia"/>
          <w:sz w:val="24"/>
          <w:szCs w:val="24"/>
        </w:rPr>
        <w:t>四川省建筑科学研究院有限公司</w:t>
      </w:r>
    </w:p>
    <w:p>
      <w:pPr>
        <w:spacing w:line="360" w:lineRule="auto"/>
        <w:ind w:firstLine="360" w:firstLineChars="150"/>
        <w:rPr>
          <w:rFonts w:ascii="Times New Roman" w:hAnsi="Times New Roman"/>
          <w:sz w:val="24"/>
          <w:szCs w:val="24"/>
        </w:rPr>
      </w:pPr>
      <w:r>
        <w:rPr>
          <w:rFonts w:ascii="Times New Roman" w:hAnsi="Times New Roman"/>
          <w:sz w:val="24"/>
          <w:szCs w:val="24"/>
        </w:rPr>
        <w:t>主要起草人：</w:t>
      </w:r>
    </w:p>
    <w:p>
      <w:pPr>
        <w:spacing w:line="360" w:lineRule="auto"/>
        <w:ind w:firstLine="360" w:firstLineChars="150"/>
        <w:rPr>
          <w:rFonts w:ascii="Times New Roman" w:hAnsi="Times New Roman"/>
          <w:sz w:val="24"/>
          <w:szCs w:val="24"/>
        </w:rPr>
      </w:pPr>
      <w:r>
        <w:rPr>
          <w:rFonts w:ascii="Times New Roman" w:hAnsi="Times New Roman"/>
          <w:sz w:val="24"/>
          <w:szCs w:val="24"/>
        </w:rPr>
        <w:t>主要审查人：</w:t>
      </w:r>
    </w:p>
    <w:p>
      <w:pPr>
        <w:widowControl/>
        <w:adjustRightInd w:val="0"/>
        <w:snapToGrid w:val="0"/>
        <w:spacing w:line="240" w:lineRule="auto"/>
        <w:jc w:val="center"/>
        <w:rPr>
          <w:rFonts w:ascii="Times New Roman" w:hAnsi="Times New Roman"/>
          <w:b/>
          <w:sz w:val="30"/>
          <w:szCs w:val="30"/>
        </w:rPr>
      </w:pPr>
      <w:r>
        <w:rPr>
          <w:rFonts w:ascii="Times New Roman" w:hAnsi="Times New Roman"/>
        </w:rPr>
        <w:br w:type="page"/>
      </w:r>
      <w:bookmarkStart w:id="18" w:name="_Toc25239"/>
      <w:bookmarkStart w:id="19" w:name="_Toc25878"/>
      <w:r>
        <w:rPr>
          <w:rFonts w:ascii="Times New Roman" w:hAnsi="Times New Roman"/>
          <w:b/>
          <w:bCs/>
          <w:sz w:val="30"/>
          <w:szCs w:val="30"/>
          <w:lang w:val="zh-CN"/>
        </w:rPr>
        <w:t>目</w:t>
      </w:r>
      <w:r>
        <w:rPr>
          <w:rFonts w:ascii="Times New Roman" w:hAnsi="Times New Roman"/>
          <w:b/>
          <w:bCs/>
          <w:sz w:val="30"/>
          <w:szCs w:val="30"/>
        </w:rPr>
        <w:t xml:space="preserve">  </w:t>
      </w:r>
      <w:r>
        <w:rPr>
          <w:rFonts w:ascii="Times New Roman" w:hAnsi="Times New Roman"/>
          <w:b/>
          <w:bCs/>
          <w:sz w:val="30"/>
          <w:szCs w:val="30"/>
          <w:lang w:val="zh-CN"/>
        </w:rPr>
        <w:t>录</w:t>
      </w:r>
      <w:bookmarkEnd w:id="18"/>
      <w:bookmarkEnd w:id="19"/>
    </w:p>
    <w:p>
      <w:pPr>
        <w:pStyle w:val="28"/>
        <w:tabs>
          <w:tab w:val="right" w:leader="dot" w:pos="8303"/>
        </w:tabs>
        <w:rPr>
          <w:rFonts w:hint="default" w:ascii="Times New Roman" w:hAnsi="Times New Roman" w:cs="Times New Roman"/>
          <w:sz w:val="24"/>
          <w:szCs w:val="24"/>
        </w:rPr>
      </w:pPr>
      <w:r>
        <w:rPr>
          <w:rFonts w:hint="default" w:ascii="Times New Roman" w:hAnsi="Times New Roman" w:cs="Times New Roman"/>
          <w:b w:val="0"/>
          <w:sz w:val="24"/>
          <w:szCs w:val="24"/>
        </w:rPr>
        <w:fldChar w:fldCharType="begin"/>
      </w:r>
      <w:r>
        <w:rPr>
          <w:rFonts w:hint="default" w:ascii="Times New Roman" w:hAnsi="Times New Roman" w:cs="Times New Roman"/>
          <w:b w:val="0"/>
          <w:sz w:val="24"/>
          <w:szCs w:val="24"/>
        </w:rPr>
        <w:instrText xml:space="preserve"> TOC \o "1-3" \h \z \u </w:instrText>
      </w:r>
      <w:r>
        <w:rPr>
          <w:rFonts w:hint="default" w:ascii="Times New Roman" w:hAnsi="Times New Roman" w:cs="Times New Roman"/>
          <w:b w:val="0"/>
          <w:sz w:val="24"/>
          <w:szCs w:val="24"/>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_Toc17855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1 </w:t>
      </w:r>
      <w:r>
        <w:rPr>
          <w:rFonts w:hint="default" w:ascii="Times New Roman" w:hAnsi="Times New Roman" w:cs="Times New Roman"/>
          <w:sz w:val="24"/>
          <w:szCs w:val="24"/>
        </w:rPr>
        <w:t>总  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_Toc17855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8"/>
        <w:tabs>
          <w:tab w:val="right" w:leader="dot" w:pos="8303"/>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_Toc7286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2 </w:t>
      </w:r>
      <w:r>
        <w:rPr>
          <w:rFonts w:hint="default" w:ascii="Times New Roman" w:hAnsi="Times New Roman" w:cs="Times New Roman"/>
          <w:sz w:val="24"/>
          <w:szCs w:val="24"/>
        </w:rPr>
        <w:t>术语和符号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_Toc7286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_Toc9120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2.1 </w:t>
      </w:r>
      <w:r>
        <w:rPr>
          <w:rFonts w:hint="default" w:ascii="Times New Roman" w:hAnsi="Times New Roman" w:cs="Times New Roman"/>
          <w:sz w:val="24"/>
          <w:szCs w:val="24"/>
        </w:rPr>
        <w:t>术语</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_Toc9120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_Toc2596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2.2 </w:t>
      </w:r>
      <w:r>
        <w:rPr>
          <w:rFonts w:hint="default" w:ascii="Times New Roman" w:hAnsi="Times New Roman" w:cs="Times New Roman"/>
          <w:sz w:val="24"/>
          <w:szCs w:val="24"/>
        </w:rPr>
        <w:t>符号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_Toc2596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8"/>
        <w:tabs>
          <w:tab w:val="right" w:leader="dot" w:pos="8303"/>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_Toc18622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3 </w:t>
      </w:r>
      <w:r>
        <w:rPr>
          <w:rFonts w:hint="default" w:ascii="Times New Roman" w:hAnsi="Times New Roman" w:cs="Times New Roman"/>
          <w:sz w:val="24"/>
          <w:szCs w:val="24"/>
        </w:rPr>
        <w:t>基本规定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_Toc18622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8"/>
        <w:tabs>
          <w:tab w:val="right" w:leader="dot" w:pos="8303"/>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_Toc17395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4 </w:t>
      </w:r>
      <w:r>
        <w:rPr>
          <w:rFonts w:hint="default" w:ascii="Times New Roman" w:hAnsi="Times New Roman" w:cs="Times New Roman"/>
          <w:sz w:val="24"/>
          <w:szCs w:val="24"/>
        </w:rPr>
        <w:t>材料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_Toc17395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_Toc17660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4.1 </w:t>
      </w:r>
      <w:r>
        <w:rPr>
          <w:rFonts w:hint="default" w:ascii="Times New Roman" w:hAnsi="Times New Roman" w:cs="Times New Roman"/>
          <w:sz w:val="24"/>
          <w:szCs w:val="24"/>
        </w:rPr>
        <w:t>竹材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_Toc17660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_Toc25299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4.2 </w:t>
      </w:r>
      <w:r>
        <w:rPr>
          <w:rFonts w:hint="default" w:ascii="Times New Roman" w:hAnsi="Times New Roman" w:cs="Times New Roman"/>
          <w:sz w:val="24"/>
          <w:szCs w:val="24"/>
        </w:rPr>
        <w:t>设计指标与允许值</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_Toc25299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_Toc31653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4.3 </w:t>
      </w:r>
      <w:r>
        <w:rPr>
          <w:rFonts w:hint="default" w:ascii="Times New Roman" w:hAnsi="Times New Roman" w:cs="Times New Roman"/>
          <w:sz w:val="24"/>
          <w:szCs w:val="24"/>
        </w:rPr>
        <w:t>其他材料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_Toc31653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8"/>
        <w:tabs>
          <w:tab w:val="right" w:leader="dot" w:pos="8303"/>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_Toc6815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 建筑设计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_Toc6815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5.1 </w:t>
      </w:r>
      <w:r>
        <w:rPr>
          <w:rFonts w:hint="default" w:ascii="Times New Roman" w:hAnsi="Times New Roman" w:cs="Times New Roman"/>
          <w:sz w:val="24"/>
          <w:szCs w:val="24"/>
        </w:rPr>
        <w:t>一般规定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_Toc19596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5.2 </w:t>
      </w:r>
      <w:r>
        <w:rPr>
          <w:rFonts w:hint="default" w:ascii="Times New Roman" w:hAnsi="Times New Roman" w:cs="Times New Roman"/>
          <w:sz w:val="24"/>
          <w:szCs w:val="24"/>
        </w:rPr>
        <w:t>建筑平立面与空间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_Toc19596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_Toc25821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5.3 </w:t>
      </w:r>
      <w:r>
        <w:rPr>
          <w:rFonts w:hint="default" w:ascii="Times New Roman" w:hAnsi="Times New Roman" w:cs="Times New Roman"/>
          <w:sz w:val="24"/>
          <w:szCs w:val="24"/>
        </w:rPr>
        <w:t>围护系统</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_Toc25821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_Toc1555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5.4 </w:t>
      </w:r>
      <w:r>
        <w:rPr>
          <w:rFonts w:hint="default" w:ascii="Times New Roman" w:hAnsi="Times New Roman" w:cs="Times New Roman"/>
          <w:sz w:val="24"/>
          <w:szCs w:val="24"/>
        </w:rPr>
        <w:t>室内装修设计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8"/>
        <w:tabs>
          <w:tab w:val="right" w:leader="dot" w:pos="8303"/>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_Toc31140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 结构设计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_Toc31140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_Toc6215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 一般规定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_Toc6215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_Toc5002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6.2 结构体系</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_Toc5002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_Toc4785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6.3 计算分析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_Toc4785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_Toc7965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6.4 构件设计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_Toc7965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6.5 连接设计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_Toc28256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6.6 构造设计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_Toc28256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8"/>
        <w:tabs>
          <w:tab w:val="right" w:leader="dot" w:pos="8303"/>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_Toc22316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 机电设计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_Toc22316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_Toc3059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7.1 </w:t>
      </w:r>
      <w:r>
        <w:rPr>
          <w:rFonts w:hint="default" w:ascii="Times New Roman" w:hAnsi="Times New Roman" w:cs="Times New Roman"/>
          <w:sz w:val="24"/>
          <w:szCs w:val="24"/>
        </w:rPr>
        <w:t>一般规定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_Toc25865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7.2 </w:t>
      </w:r>
      <w:r>
        <w:rPr>
          <w:rFonts w:hint="default" w:ascii="Times New Roman" w:hAnsi="Times New Roman" w:cs="Times New Roman"/>
          <w:sz w:val="24"/>
          <w:szCs w:val="24"/>
        </w:rPr>
        <w:t>给水排水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_Toc25865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_Toc25783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7.3 </w:t>
      </w:r>
      <w:r>
        <w:rPr>
          <w:rFonts w:hint="default" w:ascii="Times New Roman" w:hAnsi="Times New Roman" w:cs="Times New Roman"/>
          <w:sz w:val="24"/>
          <w:szCs w:val="24"/>
        </w:rPr>
        <w:t>建筑电气及智能化</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_Toc25783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_Toc12619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7.4 </w:t>
      </w:r>
      <w:r>
        <w:rPr>
          <w:rFonts w:hint="default" w:ascii="Times New Roman" w:hAnsi="Times New Roman" w:cs="Times New Roman"/>
          <w:sz w:val="24"/>
          <w:szCs w:val="24"/>
        </w:rPr>
        <w:t>暖通空调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_Toc12619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8"/>
        <w:tabs>
          <w:tab w:val="right" w:leader="dot" w:pos="8303"/>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_Toc25445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 防护</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_Toc25445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_Toc21900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8.1 </w:t>
      </w:r>
      <w:r>
        <w:rPr>
          <w:rFonts w:hint="default" w:ascii="Times New Roman" w:hAnsi="Times New Roman" w:cs="Times New Roman"/>
          <w:sz w:val="24"/>
          <w:szCs w:val="24"/>
        </w:rPr>
        <w:t>防火验算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_Toc21900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_Toc13794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8.2 </w:t>
      </w:r>
      <w:r>
        <w:rPr>
          <w:rFonts w:hint="default" w:ascii="Times New Roman" w:hAnsi="Times New Roman" w:cs="Times New Roman"/>
          <w:sz w:val="24"/>
          <w:szCs w:val="24"/>
        </w:rPr>
        <w:t>防火构造</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_Toc13794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_Toc16361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8.3 </w:t>
      </w:r>
      <w:r>
        <w:rPr>
          <w:rFonts w:hint="default" w:ascii="Times New Roman" w:hAnsi="Times New Roman" w:cs="Times New Roman"/>
          <w:sz w:val="24"/>
          <w:szCs w:val="24"/>
        </w:rPr>
        <w:t>防水与防潮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_Toc16361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_Toc29291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8.4 </w:t>
      </w:r>
      <w:r>
        <w:rPr>
          <w:rFonts w:hint="default" w:ascii="Times New Roman" w:hAnsi="Times New Roman" w:cs="Times New Roman"/>
          <w:sz w:val="24"/>
          <w:szCs w:val="24"/>
        </w:rPr>
        <w:t>防腐、防霉、防虫</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_Toc29291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8"/>
        <w:tabs>
          <w:tab w:val="right" w:leader="dot" w:pos="8303"/>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_Toc13332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 施  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_Toc13332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_Toc17085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9.1 </w:t>
      </w:r>
      <w:r>
        <w:rPr>
          <w:rFonts w:hint="default" w:ascii="Times New Roman" w:hAnsi="Times New Roman" w:cs="Times New Roman"/>
          <w:sz w:val="24"/>
          <w:szCs w:val="24"/>
        </w:rPr>
        <w:t>一般规定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_Toc17085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_Toc15937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9.2 </w:t>
      </w:r>
      <w:r>
        <w:rPr>
          <w:rFonts w:hint="default" w:ascii="Times New Roman" w:hAnsi="Times New Roman" w:cs="Times New Roman"/>
          <w:sz w:val="24"/>
          <w:szCs w:val="24"/>
        </w:rPr>
        <w:t>施工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_Toc15937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8"/>
        <w:tabs>
          <w:tab w:val="right" w:leader="dot" w:pos="8303"/>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_Toc11756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 验  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_Toc11756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_Toc28220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10.1 </w:t>
      </w:r>
      <w:r>
        <w:rPr>
          <w:rFonts w:hint="default" w:ascii="Times New Roman" w:hAnsi="Times New Roman" w:cs="Times New Roman"/>
          <w:sz w:val="24"/>
          <w:szCs w:val="24"/>
        </w:rPr>
        <w:t>一般规定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_Toc28220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_Toc7558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10.2 </w:t>
      </w:r>
      <w:r>
        <w:rPr>
          <w:rFonts w:hint="default" w:ascii="Times New Roman" w:hAnsi="Times New Roman" w:cs="Times New Roman"/>
          <w:sz w:val="24"/>
          <w:szCs w:val="24"/>
        </w:rPr>
        <w:t>主控项目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_Toc7558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31"/>
        <w:tabs>
          <w:tab w:val="right" w:leader="dot" w:pos="8303"/>
          <w:tab w:val="clear" w:pos="840"/>
          <w:tab w:val="clear" w:pos="829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_Toc9320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10.3 </w:t>
      </w:r>
      <w:r>
        <w:rPr>
          <w:rFonts w:hint="default" w:ascii="Times New Roman" w:hAnsi="Times New Roman" w:cs="Times New Roman"/>
          <w:sz w:val="24"/>
          <w:szCs w:val="24"/>
        </w:rPr>
        <w:t>一般项目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_Toc9320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8"/>
        <w:tabs>
          <w:tab w:val="right" w:leader="dot" w:pos="8303"/>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_Toc24881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 维  护</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_Toc24881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8"/>
        <w:tabs>
          <w:tab w:val="right" w:leader="dot" w:pos="8303"/>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_Toc18296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本标准用词说明</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_Toc18296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28"/>
        <w:tabs>
          <w:tab w:val="right" w:leader="dot" w:pos="8303"/>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_Toc19438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引用标准目录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_Toc19438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spacing w:before="120" w:after="120"/>
        <w:jc w:val="center"/>
        <w:rPr>
          <w:rFonts w:ascii="Times New Roman" w:hAnsi="Times New Roman"/>
          <w:b/>
          <w:sz w:val="32"/>
        </w:rPr>
      </w:pPr>
      <w:r>
        <w:rPr>
          <w:rFonts w:hint="default" w:ascii="Times New Roman" w:hAnsi="Times New Roman" w:cs="Times New Roman"/>
          <w:sz w:val="24"/>
          <w:szCs w:val="24"/>
        </w:rPr>
        <w:fldChar w:fldCharType="end"/>
      </w:r>
      <w:r>
        <w:rPr>
          <w:rFonts w:hint="default" w:ascii="Times New Roman" w:hAnsi="Times New Roman" w:cs="Times New Roman"/>
        </w:rPr>
        <w:br w:type="page"/>
      </w:r>
      <w:r>
        <w:rPr>
          <w:rFonts w:ascii="Times New Roman" w:hAnsi="Times New Roman"/>
          <w:b/>
          <w:sz w:val="32"/>
        </w:rPr>
        <w:t>Contents</w:t>
      </w:r>
    </w:p>
    <w:p>
      <w:pPr>
        <w:pStyle w:val="28"/>
        <w:tabs>
          <w:tab w:val="left" w:pos="420"/>
          <w:tab w:val="right" w:leader="dot" w:pos="8296"/>
        </w:tabs>
        <w:rPr>
          <w:rFonts w:ascii="Times New Roman" w:hAnsi="Times New Roman" w:cs="Times New Roman"/>
          <w:b w:val="0"/>
          <w:bCs w:val="0"/>
          <w:caps w:val="0"/>
          <w:sz w:val="24"/>
          <w:szCs w:val="24"/>
        </w:rPr>
      </w:pPr>
      <w:r>
        <w:rPr>
          <w:sz w:val="24"/>
          <w:szCs w:val="24"/>
        </w:rPr>
        <w:fldChar w:fldCharType="begin"/>
      </w:r>
      <w:r>
        <w:rPr>
          <w:sz w:val="24"/>
          <w:szCs w:val="24"/>
        </w:rPr>
        <w:instrText xml:space="preserve"> HYPERLINK \l "_Toc503193710" </w:instrText>
      </w:r>
      <w:r>
        <w:rPr>
          <w:sz w:val="24"/>
          <w:szCs w:val="24"/>
        </w:rPr>
        <w:fldChar w:fldCharType="separate"/>
      </w:r>
      <w:r>
        <w:rPr>
          <w:rStyle w:val="43"/>
          <w:rFonts w:ascii="Times New Roman" w:hAnsi="Times New Roman" w:cs="Times New Roman"/>
          <w:b w:val="0"/>
          <w:caps w:val="0"/>
          <w:color w:val="auto"/>
          <w:sz w:val="24"/>
          <w:szCs w:val="24"/>
          <w:u w:val="none"/>
        </w:rPr>
        <w:t>1</w:t>
      </w:r>
      <w:r>
        <w:rPr>
          <w:rFonts w:ascii="Times New Roman" w:hAnsi="Times New Roman" w:cs="Times New Roman"/>
          <w:b w:val="0"/>
          <w:bCs w:val="0"/>
          <w:caps w:val="0"/>
          <w:sz w:val="24"/>
          <w:szCs w:val="24"/>
        </w:rPr>
        <w:tab/>
      </w:r>
      <w:r>
        <w:rPr>
          <w:rStyle w:val="43"/>
          <w:rFonts w:ascii="Times New Roman" w:hAnsi="Times New Roman" w:cs="Times New Roman"/>
          <w:b w:val="0"/>
          <w:caps w:val="0"/>
          <w:color w:val="auto"/>
          <w:sz w:val="24"/>
          <w:szCs w:val="24"/>
          <w:u w:val="none"/>
        </w:rPr>
        <w:t xml:space="preserve">General </w:t>
      </w:r>
      <w:r>
        <w:rPr>
          <w:rStyle w:val="43"/>
          <w:rFonts w:hint="eastAsia" w:ascii="Times New Roman" w:hAnsi="Times New Roman" w:cs="Times New Roman"/>
          <w:b w:val="0"/>
          <w:caps w:val="0"/>
          <w:color w:val="auto"/>
          <w:sz w:val="24"/>
          <w:szCs w:val="24"/>
          <w:u w:val="none"/>
        </w:rPr>
        <w:t>p</w:t>
      </w:r>
      <w:r>
        <w:rPr>
          <w:rStyle w:val="43"/>
          <w:rFonts w:ascii="Times New Roman" w:hAnsi="Times New Roman" w:cs="Times New Roman"/>
          <w:b w:val="0"/>
          <w:caps w:val="0"/>
          <w:color w:val="auto"/>
          <w:sz w:val="24"/>
          <w:szCs w:val="24"/>
          <w:u w:val="none"/>
        </w:rPr>
        <w:t>rovisions</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fldLock="1"/>
      </w:r>
      <w:r>
        <w:rPr>
          <w:rFonts w:ascii="Times New Roman" w:hAnsi="Times New Roman" w:cs="Times New Roman"/>
          <w:b w:val="0"/>
          <w:caps w:val="0"/>
          <w:sz w:val="24"/>
          <w:szCs w:val="24"/>
        </w:rPr>
        <w:instrText xml:space="preserve"> PAGEREF _Toc503193710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1</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28"/>
        <w:tabs>
          <w:tab w:val="left" w:pos="420"/>
          <w:tab w:val="right" w:leader="dot" w:pos="8296"/>
        </w:tabs>
        <w:rPr>
          <w:rFonts w:ascii="Times New Roman" w:hAnsi="Times New Roman" w:cs="Times New Roman"/>
          <w:b w:val="0"/>
          <w:bCs w:val="0"/>
          <w:caps w:val="0"/>
          <w:sz w:val="24"/>
          <w:szCs w:val="24"/>
        </w:rPr>
      </w:pPr>
      <w:r>
        <w:rPr>
          <w:sz w:val="24"/>
          <w:szCs w:val="24"/>
        </w:rPr>
        <w:fldChar w:fldCharType="begin"/>
      </w:r>
      <w:r>
        <w:rPr>
          <w:sz w:val="24"/>
          <w:szCs w:val="24"/>
        </w:rPr>
        <w:instrText xml:space="preserve"> HYPERLINK \l "_Toc503193711" </w:instrText>
      </w:r>
      <w:r>
        <w:rPr>
          <w:sz w:val="24"/>
          <w:szCs w:val="24"/>
        </w:rPr>
        <w:fldChar w:fldCharType="separate"/>
      </w:r>
      <w:r>
        <w:rPr>
          <w:rStyle w:val="43"/>
          <w:rFonts w:ascii="Times New Roman" w:hAnsi="Times New Roman" w:cs="Times New Roman"/>
          <w:b w:val="0"/>
          <w:caps w:val="0"/>
          <w:color w:val="auto"/>
          <w:sz w:val="24"/>
          <w:szCs w:val="24"/>
          <w:u w:val="none"/>
        </w:rPr>
        <w:t>2</w:t>
      </w:r>
      <w:r>
        <w:rPr>
          <w:rFonts w:ascii="Times New Roman" w:hAnsi="Times New Roman" w:cs="Times New Roman"/>
          <w:b w:val="0"/>
          <w:bCs w:val="0"/>
          <w:caps w:val="0"/>
          <w:sz w:val="24"/>
          <w:szCs w:val="24"/>
        </w:rPr>
        <w:tab/>
      </w:r>
      <w:r>
        <w:rPr>
          <w:rStyle w:val="43"/>
          <w:rFonts w:ascii="Times New Roman" w:hAnsi="Times New Roman" w:cs="Times New Roman"/>
          <w:b w:val="0"/>
          <w:caps w:val="0"/>
          <w:color w:val="auto"/>
          <w:sz w:val="24"/>
          <w:szCs w:val="24"/>
          <w:u w:val="none"/>
        </w:rPr>
        <w:t xml:space="preserve">Terms </w:t>
      </w:r>
      <w:r>
        <w:rPr>
          <w:rStyle w:val="43"/>
          <w:rFonts w:hint="eastAsia" w:ascii="Times New Roman" w:hAnsi="Times New Roman" w:cs="Times New Roman"/>
          <w:b w:val="0"/>
          <w:caps w:val="0"/>
          <w:color w:val="auto"/>
          <w:sz w:val="24"/>
          <w:szCs w:val="24"/>
          <w:u w:val="none"/>
        </w:rPr>
        <w:t>a</w:t>
      </w:r>
      <w:r>
        <w:rPr>
          <w:rStyle w:val="43"/>
          <w:rFonts w:ascii="Times New Roman" w:hAnsi="Times New Roman" w:cs="Times New Roman"/>
          <w:b w:val="0"/>
          <w:caps w:val="0"/>
          <w:color w:val="auto"/>
          <w:sz w:val="24"/>
          <w:szCs w:val="24"/>
          <w:u w:val="none"/>
        </w:rPr>
        <w:t xml:space="preserve">nd </w:t>
      </w:r>
      <w:r>
        <w:rPr>
          <w:rStyle w:val="43"/>
          <w:rFonts w:hint="eastAsia" w:ascii="Times New Roman" w:hAnsi="Times New Roman" w:cs="Times New Roman"/>
          <w:b w:val="0"/>
          <w:caps w:val="0"/>
          <w:color w:val="auto"/>
          <w:sz w:val="24"/>
          <w:szCs w:val="24"/>
          <w:u w:val="none"/>
        </w:rPr>
        <w:t>s</w:t>
      </w:r>
      <w:r>
        <w:rPr>
          <w:rStyle w:val="43"/>
          <w:rFonts w:ascii="Times New Roman" w:hAnsi="Times New Roman" w:cs="Times New Roman"/>
          <w:b w:val="0"/>
          <w:caps w:val="0"/>
          <w:color w:val="auto"/>
          <w:sz w:val="24"/>
          <w:szCs w:val="24"/>
          <w:u w:val="none"/>
        </w:rPr>
        <w:t>ymbols</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fldLock="1"/>
      </w:r>
      <w:r>
        <w:rPr>
          <w:rFonts w:ascii="Times New Roman" w:hAnsi="Times New Roman" w:cs="Times New Roman"/>
          <w:b w:val="0"/>
          <w:caps w:val="0"/>
          <w:sz w:val="24"/>
          <w:szCs w:val="24"/>
        </w:rPr>
        <w:instrText xml:space="preserve"> PAGEREF _Toc503193711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2</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31"/>
        <w:rPr>
          <w:rFonts w:ascii="Times New Roman" w:hAnsi="Times New Roman" w:cs="Times New Roman"/>
          <w:smallCaps w:val="0"/>
          <w:sz w:val="24"/>
          <w:szCs w:val="24"/>
        </w:rPr>
      </w:pPr>
      <w:r>
        <w:rPr>
          <w:sz w:val="24"/>
          <w:szCs w:val="24"/>
        </w:rPr>
        <w:fldChar w:fldCharType="begin"/>
      </w:r>
      <w:r>
        <w:rPr>
          <w:sz w:val="24"/>
          <w:szCs w:val="24"/>
        </w:rPr>
        <w:instrText xml:space="preserve"> HYPERLINK \l "_Toc503193712" </w:instrText>
      </w:r>
      <w:r>
        <w:rPr>
          <w:sz w:val="24"/>
          <w:szCs w:val="24"/>
        </w:rPr>
        <w:fldChar w:fldCharType="separate"/>
      </w:r>
      <w:r>
        <w:rPr>
          <w:rStyle w:val="43"/>
          <w:rFonts w:ascii="Times New Roman" w:hAnsi="Times New Roman" w:cs="Times New Roman"/>
          <w:smallCaps w:val="0"/>
          <w:color w:val="auto"/>
          <w:sz w:val="24"/>
          <w:szCs w:val="24"/>
          <w:u w:val="none"/>
        </w:rPr>
        <w:t>2.1</w:t>
      </w:r>
      <w:r>
        <w:rPr>
          <w:rFonts w:ascii="Times New Roman" w:hAnsi="Times New Roman" w:cs="Times New Roman"/>
          <w:smallCaps w:val="0"/>
          <w:sz w:val="24"/>
          <w:szCs w:val="24"/>
        </w:rPr>
        <w:tab/>
      </w:r>
      <w:r>
        <w:rPr>
          <w:rStyle w:val="43"/>
          <w:rFonts w:ascii="Times New Roman" w:hAnsi="Times New Roman" w:cs="Times New Roman"/>
          <w:smallCaps w:val="0"/>
          <w:color w:val="auto"/>
          <w:sz w:val="24"/>
          <w:szCs w:val="24"/>
          <w:u w:val="none"/>
        </w:rPr>
        <w:t>Terms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fldLock="1"/>
      </w:r>
      <w:r>
        <w:rPr>
          <w:rFonts w:ascii="Times New Roman" w:hAnsi="Times New Roman" w:cs="Times New Roman"/>
          <w:smallCaps w:val="0"/>
          <w:sz w:val="24"/>
          <w:szCs w:val="24"/>
        </w:rPr>
        <w:instrText xml:space="preserve"> PAGEREF _Toc503193712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2</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31"/>
        <w:rPr>
          <w:rFonts w:ascii="Times New Roman" w:hAnsi="Times New Roman" w:cs="Times New Roman"/>
          <w:smallCaps w:val="0"/>
          <w:sz w:val="24"/>
          <w:szCs w:val="24"/>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ascii="Times New Roman" w:hAnsi="Times New Roman" w:cs="Times New Roman"/>
          <w:smallCaps w:val="0"/>
          <w:color w:val="auto"/>
          <w:sz w:val="24"/>
          <w:szCs w:val="24"/>
          <w:u w:val="none"/>
        </w:rPr>
        <w:t>2.2</w:t>
      </w:r>
      <w:r>
        <w:rPr>
          <w:rFonts w:ascii="Times New Roman" w:hAnsi="Times New Roman" w:cs="Times New Roman"/>
          <w:smallCaps w:val="0"/>
          <w:sz w:val="24"/>
          <w:szCs w:val="24"/>
        </w:rPr>
        <w:tab/>
      </w:r>
      <w:r>
        <w:rPr>
          <w:rStyle w:val="43"/>
          <w:rFonts w:ascii="Times New Roman" w:hAnsi="Times New Roman" w:cs="Times New Roman"/>
          <w:smallCaps w:val="0"/>
          <w:color w:val="auto"/>
          <w:sz w:val="24"/>
          <w:szCs w:val="24"/>
          <w:u w:val="none"/>
        </w:rPr>
        <w:t>Symbols</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2</w:t>
      </w:r>
      <w:r>
        <w:rPr>
          <w:rFonts w:hint="eastAsia" w:ascii="Times New Roman" w:hAnsi="Times New Roman" w:cs="Times New Roman"/>
          <w:smallCaps w:val="0"/>
          <w:sz w:val="24"/>
          <w:szCs w:val="24"/>
        </w:rPr>
        <w:fldChar w:fldCharType="end"/>
      </w:r>
    </w:p>
    <w:p>
      <w:pPr>
        <w:pStyle w:val="28"/>
        <w:tabs>
          <w:tab w:val="left" w:pos="420"/>
          <w:tab w:val="right" w:leader="dot" w:pos="8296"/>
        </w:tabs>
        <w:rPr>
          <w:rFonts w:ascii="Times New Roman" w:hAnsi="Times New Roman" w:cs="Times New Roman"/>
          <w:b w:val="0"/>
          <w:bCs w:val="0"/>
          <w:caps w:val="0"/>
          <w:sz w:val="24"/>
          <w:szCs w:val="24"/>
        </w:rPr>
      </w:pPr>
      <w:r>
        <w:rPr>
          <w:sz w:val="24"/>
          <w:szCs w:val="24"/>
        </w:rPr>
        <w:fldChar w:fldCharType="begin"/>
      </w:r>
      <w:r>
        <w:rPr>
          <w:sz w:val="24"/>
          <w:szCs w:val="24"/>
        </w:rPr>
        <w:instrText xml:space="preserve"> HYPERLINK \l "_Toc503193714" </w:instrText>
      </w:r>
      <w:r>
        <w:rPr>
          <w:sz w:val="24"/>
          <w:szCs w:val="24"/>
        </w:rPr>
        <w:fldChar w:fldCharType="separate"/>
      </w:r>
      <w:r>
        <w:rPr>
          <w:rStyle w:val="43"/>
          <w:rFonts w:ascii="Times New Roman" w:hAnsi="Times New Roman" w:cs="Times New Roman"/>
          <w:b w:val="0"/>
          <w:caps w:val="0"/>
          <w:color w:val="auto"/>
          <w:sz w:val="24"/>
          <w:szCs w:val="24"/>
          <w:u w:val="none"/>
        </w:rPr>
        <w:t>3</w:t>
      </w:r>
      <w:r>
        <w:rPr>
          <w:rFonts w:ascii="Times New Roman" w:hAnsi="Times New Roman" w:cs="Times New Roman"/>
          <w:b w:val="0"/>
          <w:bCs w:val="0"/>
          <w:caps w:val="0"/>
          <w:sz w:val="24"/>
          <w:szCs w:val="24"/>
        </w:rPr>
        <w:tab/>
      </w:r>
      <w:r>
        <w:rPr>
          <w:rStyle w:val="43"/>
          <w:rFonts w:ascii="Times New Roman" w:hAnsi="Times New Roman" w:cs="Times New Roman"/>
          <w:b w:val="0"/>
          <w:caps w:val="0"/>
          <w:color w:val="auto"/>
          <w:sz w:val="24"/>
          <w:szCs w:val="24"/>
          <w:u w:val="none"/>
        </w:rPr>
        <w:t xml:space="preserve">Basic </w:t>
      </w:r>
      <w:r>
        <w:rPr>
          <w:rStyle w:val="43"/>
          <w:rFonts w:hint="eastAsia" w:ascii="Times New Roman" w:hAnsi="Times New Roman" w:cs="Times New Roman"/>
          <w:b w:val="0"/>
          <w:caps w:val="0"/>
          <w:color w:val="auto"/>
          <w:sz w:val="24"/>
          <w:szCs w:val="24"/>
          <w:u w:val="none"/>
        </w:rPr>
        <w:t>r</w:t>
      </w:r>
      <w:r>
        <w:rPr>
          <w:rStyle w:val="43"/>
          <w:rFonts w:ascii="Times New Roman" w:hAnsi="Times New Roman" w:cs="Times New Roman"/>
          <w:b w:val="0"/>
          <w:caps w:val="0"/>
          <w:color w:val="auto"/>
          <w:sz w:val="24"/>
          <w:szCs w:val="24"/>
          <w:u w:val="none"/>
        </w:rPr>
        <w:t>equirements</w:t>
      </w:r>
      <w:r>
        <w:rPr>
          <w:rFonts w:ascii="Times New Roman" w:hAnsi="Times New Roman" w:cs="Times New Roman"/>
          <w:b w:val="0"/>
          <w:caps w:val="0"/>
          <w:sz w:val="24"/>
          <w:szCs w:val="24"/>
        </w:rPr>
        <w:tab/>
      </w:r>
      <w:r>
        <w:rPr>
          <w:rFonts w:hint="eastAsia" w:ascii="Times New Roman" w:hAnsi="Times New Roman" w:cs="Times New Roman"/>
          <w:b w:val="0"/>
          <w:caps w:val="0"/>
          <w:sz w:val="24"/>
          <w:szCs w:val="24"/>
        </w:rPr>
        <w:t>6</w:t>
      </w:r>
      <w:r>
        <w:rPr>
          <w:rFonts w:hint="eastAsia" w:ascii="Times New Roman" w:hAnsi="Times New Roman" w:cs="Times New Roman"/>
          <w:b w:val="0"/>
          <w:caps w:val="0"/>
          <w:sz w:val="24"/>
          <w:szCs w:val="24"/>
        </w:rPr>
        <w:fldChar w:fldCharType="end"/>
      </w:r>
    </w:p>
    <w:p>
      <w:pPr>
        <w:pStyle w:val="28"/>
        <w:tabs>
          <w:tab w:val="left" w:pos="420"/>
          <w:tab w:val="right" w:leader="dot" w:pos="8296"/>
        </w:tabs>
        <w:rPr>
          <w:rFonts w:ascii="Times New Roman" w:hAnsi="Times New Roman" w:cs="Times New Roman"/>
          <w:b w:val="0"/>
          <w:bCs w:val="0"/>
          <w:caps w:val="0"/>
          <w:sz w:val="24"/>
          <w:szCs w:val="24"/>
        </w:rPr>
      </w:pPr>
      <w:r>
        <w:rPr>
          <w:sz w:val="24"/>
          <w:szCs w:val="24"/>
        </w:rPr>
        <w:fldChar w:fldCharType="begin"/>
      </w:r>
      <w:r>
        <w:rPr>
          <w:sz w:val="24"/>
          <w:szCs w:val="24"/>
        </w:rPr>
        <w:instrText xml:space="preserve"> HYPERLINK \l "_Toc503193714" </w:instrText>
      </w:r>
      <w:r>
        <w:rPr>
          <w:sz w:val="24"/>
          <w:szCs w:val="24"/>
        </w:rPr>
        <w:fldChar w:fldCharType="separate"/>
      </w:r>
      <w:r>
        <w:rPr>
          <w:rStyle w:val="43"/>
          <w:rFonts w:hint="eastAsia" w:ascii="Times New Roman" w:hAnsi="Times New Roman" w:cs="Times New Roman"/>
          <w:b w:val="0"/>
          <w:caps w:val="0"/>
          <w:color w:val="auto"/>
          <w:sz w:val="24"/>
          <w:szCs w:val="24"/>
          <w:u w:val="none"/>
        </w:rPr>
        <w:t>4</w:t>
      </w:r>
      <w:r>
        <w:rPr>
          <w:rFonts w:ascii="Times New Roman" w:hAnsi="Times New Roman" w:cs="Times New Roman"/>
          <w:b w:val="0"/>
          <w:bCs w:val="0"/>
          <w:caps w:val="0"/>
          <w:sz w:val="24"/>
          <w:szCs w:val="24"/>
        </w:rPr>
        <w:tab/>
      </w:r>
      <w:r>
        <w:rPr>
          <w:rFonts w:ascii="Times New Roman" w:hAnsi="Times New Roman" w:cs="Times New Roman"/>
          <w:b w:val="0"/>
          <w:bCs w:val="0"/>
          <w:caps w:val="0"/>
          <w:sz w:val="24"/>
          <w:szCs w:val="24"/>
        </w:rPr>
        <w:t>Material</w:t>
      </w:r>
      <w:r>
        <w:rPr>
          <w:rFonts w:ascii="Times New Roman" w:hAnsi="Times New Roman" w:cs="Times New Roman"/>
          <w:b w:val="0"/>
          <w:caps w:val="0"/>
          <w:sz w:val="24"/>
          <w:szCs w:val="24"/>
        </w:rPr>
        <w:tab/>
      </w:r>
      <w:r>
        <w:rPr>
          <w:rFonts w:hint="eastAsia" w:ascii="Times New Roman" w:hAnsi="Times New Roman" w:cs="Times New Roman"/>
          <w:b w:val="0"/>
          <w:caps w:val="0"/>
          <w:sz w:val="24"/>
          <w:szCs w:val="24"/>
        </w:rPr>
        <w:t>7</w:t>
      </w:r>
      <w:r>
        <w:rPr>
          <w:rFonts w:hint="eastAsia" w:ascii="Times New Roman" w:hAnsi="Times New Roman" w:cs="Times New Roman"/>
          <w:b w:val="0"/>
          <w:caps w:val="0"/>
          <w:sz w:val="24"/>
          <w:szCs w:val="24"/>
        </w:rPr>
        <w:fldChar w:fldCharType="end"/>
      </w:r>
    </w:p>
    <w:p>
      <w:pPr>
        <w:pStyle w:val="31"/>
        <w:rPr>
          <w:rFonts w:ascii="Times New Roman" w:hAnsi="Times New Roman" w:cs="Times New Roman"/>
          <w:smallCaps w:val="0"/>
          <w:sz w:val="24"/>
          <w:szCs w:val="24"/>
        </w:rPr>
      </w:pPr>
      <w:r>
        <w:rPr>
          <w:sz w:val="24"/>
          <w:szCs w:val="24"/>
        </w:rPr>
        <w:fldChar w:fldCharType="begin"/>
      </w:r>
      <w:r>
        <w:rPr>
          <w:sz w:val="24"/>
          <w:szCs w:val="24"/>
        </w:rPr>
        <w:instrText xml:space="preserve"> HYPERLINK \l "_Toc503193712" </w:instrText>
      </w:r>
      <w:r>
        <w:rPr>
          <w:sz w:val="24"/>
          <w:szCs w:val="24"/>
        </w:rPr>
        <w:fldChar w:fldCharType="separate"/>
      </w:r>
      <w:r>
        <w:rPr>
          <w:rStyle w:val="43"/>
          <w:rFonts w:hint="eastAsia" w:ascii="Times New Roman" w:hAnsi="Times New Roman" w:cs="Times New Roman"/>
          <w:smallCaps w:val="0"/>
          <w:color w:val="auto"/>
          <w:sz w:val="24"/>
          <w:szCs w:val="24"/>
          <w:u w:val="none"/>
        </w:rPr>
        <w:t>4</w:t>
      </w:r>
      <w:r>
        <w:rPr>
          <w:rStyle w:val="43"/>
          <w:rFonts w:ascii="Times New Roman" w:hAnsi="Times New Roman" w:cs="Times New Roman"/>
          <w:smallCaps w:val="0"/>
          <w:color w:val="auto"/>
          <w:sz w:val="24"/>
          <w:szCs w:val="24"/>
          <w:u w:val="none"/>
        </w:rPr>
        <w:t>.1</w:t>
      </w:r>
      <w:r>
        <w:rPr>
          <w:rFonts w:ascii="Times New Roman" w:hAnsi="Times New Roman" w:cs="Times New Roman"/>
          <w:smallCaps w:val="0"/>
          <w:sz w:val="24"/>
          <w:szCs w:val="24"/>
        </w:rPr>
        <w:tab/>
      </w:r>
      <w:r>
        <w:rPr>
          <w:rStyle w:val="43"/>
          <w:rFonts w:hint="eastAsia" w:ascii="Times New Roman" w:hAnsi="Times New Roman" w:cs="Times New Roman"/>
          <w:smallCaps w:val="0"/>
          <w:color w:val="auto"/>
          <w:sz w:val="24"/>
          <w:szCs w:val="24"/>
          <w:u w:val="none"/>
        </w:rPr>
        <w:t>Bamboo</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7</w:t>
      </w:r>
      <w:r>
        <w:rPr>
          <w:rFonts w:hint="eastAsia" w:ascii="Times New Roman" w:hAnsi="Times New Roman" w:cs="Times New Roman"/>
          <w:smallCaps w:val="0"/>
          <w:sz w:val="24"/>
          <w:szCs w:val="24"/>
        </w:rPr>
        <w:fldChar w:fldCharType="end"/>
      </w:r>
    </w:p>
    <w:p>
      <w:pPr>
        <w:pStyle w:val="31"/>
        <w:rPr>
          <w:rFonts w:ascii="Times New Roman" w:hAnsi="Times New Roman" w:cs="Times New Roman"/>
          <w:smallCaps w:val="0"/>
          <w:sz w:val="24"/>
          <w:szCs w:val="24"/>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rPr>
        <w:t>4</w:t>
      </w:r>
      <w:r>
        <w:rPr>
          <w:rStyle w:val="43"/>
          <w:rFonts w:ascii="Times New Roman" w:hAnsi="Times New Roman" w:cs="Times New Roman"/>
          <w:smallCaps w:val="0"/>
          <w:color w:val="auto"/>
          <w:sz w:val="24"/>
          <w:szCs w:val="24"/>
          <w:u w:val="none"/>
        </w:rPr>
        <w:t>.2</w:t>
      </w:r>
      <w:r>
        <w:rPr>
          <w:rFonts w:ascii="Times New Roman" w:hAnsi="Times New Roman" w:cs="Times New Roman"/>
          <w:smallCaps w:val="0"/>
          <w:sz w:val="24"/>
          <w:szCs w:val="24"/>
        </w:rPr>
        <w:tab/>
      </w:r>
      <w:r>
        <w:rPr>
          <w:rStyle w:val="43"/>
          <w:rFonts w:hint="eastAsia" w:ascii="Times New Roman" w:hAnsi="Times New Roman" w:cs="Times New Roman"/>
          <w:smallCaps w:val="0"/>
          <w:color w:val="auto"/>
          <w:sz w:val="24"/>
          <w:szCs w:val="24"/>
          <w:u w:val="none"/>
        </w:rPr>
        <w:t>Design Indicators and Allowable Values</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7</w:t>
      </w:r>
      <w:r>
        <w:rPr>
          <w:rFonts w:hint="eastAsia" w:ascii="Times New Roman" w:hAnsi="Times New Roman" w:cs="Times New Roman"/>
          <w:smallCaps w:val="0"/>
          <w:sz w:val="24"/>
          <w:szCs w:val="24"/>
        </w:rPr>
        <w:fldChar w:fldCharType="end"/>
      </w:r>
    </w:p>
    <w:p>
      <w:pPr>
        <w:pStyle w:val="31"/>
        <w:rPr>
          <w:rFonts w:hint="eastAsia" w:ascii="Times New Roman" w:hAnsi="Times New Roman" w:eastAsia="宋体" w:cs="Times New Roman"/>
          <w:smallCaps w:val="0"/>
          <w:sz w:val="24"/>
          <w:szCs w:val="24"/>
          <w:lang w:eastAsia="zh-CN"/>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rPr>
        <w:t>4</w:t>
      </w:r>
      <w:r>
        <w:rPr>
          <w:rStyle w:val="43"/>
          <w:rFonts w:ascii="Times New Roman" w:hAnsi="Times New Roman" w:cs="Times New Roman"/>
          <w:smallCaps w:val="0"/>
          <w:color w:val="auto"/>
          <w:sz w:val="24"/>
          <w:szCs w:val="24"/>
          <w:u w:val="none"/>
        </w:rPr>
        <w:t>.</w:t>
      </w:r>
      <w:r>
        <w:rPr>
          <w:rStyle w:val="43"/>
          <w:rFonts w:hint="eastAsia" w:ascii="Times New Roman" w:hAnsi="Times New Roman" w:cs="Times New Roman"/>
          <w:smallCaps w:val="0"/>
          <w:color w:val="auto"/>
          <w:sz w:val="24"/>
          <w:szCs w:val="24"/>
          <w:u w:val="none"/>
        </w:rPr>
        <w:t>3</w:t>
      </w:r>
      <w:r>
        <w:rPr>
          <w:rFonts w:ascii="Times New Roman" w:hAnsi="Times New Roman" w:cs="Times New Roman"/>
          <w:smallCaps w:val="0"/>
          <w:sz w:val="24"/>
          <w:szCs w:val="24"/>
        </w:rPr>
        <w:tab/>
      </w:r>
      <w:r>
        <w:rPr>
          <w:rStyle w:val="43"/>
          <w:rFonts w:hint="eastAsia" w:ascii="Times New Roman" w:hAnsi="Times New Roman" w:cs="Times New Roman"/>
          <w:smallCaps w:val="0"/>
          <w:color w:val="auto"/>
          <w:sz w:val="24"/>
          <w:szCs w:val="24"/>
          <w:u w:val="none"/>
        </w:rPr>
        <w:t xml:space="preserve">Other </w:t>
      </w:r>
      <w:r>
        <w:rPr>
          <w:rStyle w:val="43"/>
          <w:rFonts w:hint="eastAsia" w:ascii="Times New Roman" w:hAnsi="Times New Roman" w:cs="Times New Roman"/>
          <w:smallCaps w:val="0"/>
          <w:color w:val="auto"/>
          <w:sz w:val="24"/>
          <w:szCs w:val="24"/>
          <w:u w:val="none"/>
          <w:lang w:val="en-US" w:eastAsia="zh-CN"/>
        </w:rPr>
        <w:t>M</w:t>
      </w:r>
      <w:r>
        <w:rPr>
          <w:rStyle w:val="43"/>
          <w:rFonts w:hint="eastAsia" w:ascii="Times New Roman" w:hAnsi="Times New Roman" w:cs="Times New Roman"/>
          <w:smallCaps w:val="0"/>
          <w:color w:val="auto"/>
          <w:sz w:val="24"/>
          <w:szCs w:val="24"/>
          <w:u w:val="none"/>
        </w:rPr>
        <w:t>aterials</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1</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1</w:t>
      </w:r>
    </w:p>
    <w:p>
      <w:pPr>
        <w:pStyle w:val="28"/>
        <w:tabs>
          <w:tab w:val="left" w:pos="420"/>
          <w:tab w:val="right" w:leader="dot" w:pos="8296"/>
        </w:tabs>
        <w:rPr>
          <w:rFonts w:ascii="Times New Roman" w:hAnsi="Times New Roman" w:cs="Times New Roman"/>
          <w:b w:val="0"/>
          <w:bCs w:val="0"/>
          <w:caps w:val="0"/>
          <w:sz w:val="24"/>
          <w:szCs w:val="24"/>
        </w:rPr>
      </w:pPr>
      <w:r>
        <w:rPr>
          <w:sz w:val="24"/>
          <w:szCs w:val="24"/>
        </w:rPr>
        <w:fldChar w:fldCharType="begin"/>
      </w:r>
      <w:r>
        <w:rPr>
          <w:sz w:val="24"/>
          <w:szCs w:val="24"/>
        </w:rPr>
        <w:instrText xml:space="preserve"> HYPERLINK \l "_Toc503193714" </w:instrText>
      </w:r>
      <w:r>
        <w:rPr>
          <w:sz w:val="24"/>
          <w:szCs w:val="24"/>
        </w:rPr>
        <w:fldChar w:fldCharType="separate"/>
      </w:r>
      <w:r>
        <w:rPr>
          <w:rStyle w:val="43"/>
          <w:rFonts w:hint="eastAsia" w:ascii="Times New Roman" w:hAnsi="Times New Roman" w:cs="Times New Roman"/>
          <w:b w:val="0"/>
          <w:caps w:val="0"/>
          <w:color w:val="auto"/>
          <w:sz w:val="24"/>
          <w:szCs w:val="24"/>
          <w:u w:val="none"/>
          <w:lang w:val="en-US" w:eastAsia="zh-CN"/>
        </w:rPr>
        <w:t>5</w:t>
      </w:r>
      <w:r>
        <w:rPr>
          <w:rFonts w:ascii="Times New Roman" w:hAnsi="Times New Roman" w:cs="Times New Roman"/>
          <w:b w:val="0"/>
          <w:bCs w:val="0"/>
          <w:caps w:val="0"/>
          <w:sz w:val="24"/>
          <w:szCs w:val="24"/>
        </w:rPr>
        <w:tab/>
      </w:r>
      <w:r>
        <w:rPr>
          <w:rStyle w:val="43"/>
          <w:rFonts w:ascii="Times New Roman" w:hAnsi="Times New Roman" w:cs="Times New Roman"/>
          <w:b w:val="0"/>
          <w:caps w:val="0"/>
          <w:color w:val="auto"/>
          <w:sz w:val="24"/>
          <w:szCs w:val="24"/>
          <w:u w:val="none"/>
        </w:rPr>
        <w:t>Architectrual Design</w:t>
      </w:r>
      <w:r>
        <w:rPr>
          <w:rFonts w:ascii="Times New Roman" w:hAnsi="Times New Roman" w:cs="Times New Roman"/>
          <w:b w:val="0"/>
          <w:caps w:val="0"/>
          <w:sz w:val="24"/>
          <w:szCs w:val="24"/>
        </w:rPr>
        <w:tab/>
      </w:r>
      <w:r>
        <w:rPr>
          <w:rFonts w:hint="eastAsia" w:ascii="Times New Roman" w:hAnsi="Times New Roman" w:cs="Times New Roman"/>
          <w:b w:val="0"/>
          <w:caps w:val="0"/>
          <w:sz w:val="24"/>
          <w:szCs w:val="24"/>
          <w:lang w:val="en-US" w:eastAsia="zh-CN"/>
        </w:rPr>
        <w:t>1</w:t>
      </w:r>
      <w:r>
        <w:rPr>
          <w:rFonts w:hint="eastAsia" w:ascii="Times New Roman" w:hAnsi="Times New Roman" w:cs="Times New Roman"/>
          <w:b w:val="0"/>
          <w:caps w:val="0"/>
          <w:sz w:val="24"/>
          <w:szCs w:val="24"/>
        </w:rPr>
        <w:t>3</w:t>
      </w:r>
      <w:r>
        <w:rPr>
          <w:rFonts w:hint="eastAsia" w:ascii="Times New Roman" w:hAnsi="Times New Roman" w:cs="Times New Roman"/>
          <w:b w:val="0"/>
          <w:caps w:val="0"/>
          <w:sz w:val="24"/>
          <w:szCs w:val="24"/>
        </w:rPr>
        <w:fldChar w:fldCharType="end"/>
      </w:r>
    </w:p>
    <w:p>
      <w:pPr>
        <w:pStyle w:val="31"/>
        <w:rPr>
          <w:rFonts w:ascii="Times New Roman" w:hAnsi="Times New Roman" w:cs="Times New Roman"/>
          <w:smallCaps w:val="0"/>
          <w:sz w:val="24"/>
          <w:szCs w:val="24"/>
        </w:rPr>
      </w:pPr>
      <w:r>
        <w:rPr>
          <w:sz w:val="24"/>
          <w:szCs w:val="24"/>
        </w:rPr>
        <w:fldChar w:fldCharType="begin"/>
      </w:r>
      <w:r>
        <w:rPr>
          <w:sz w:val="24"/>
          <w:szCs w:val="24"/>
        </w:rPr>
        <w:instrText xml:space="preserve"> HYPERLINK \l "_Toc503193712" </w:instrText>
      </w:r>
      <w:r>
        <w:rPr>
          <w:sz w:val="24"/>
          <w:szCs w:val="24"/>
        </w:rPr>
        <w:fldChar w:fldCharType="separate"/>
      </w:r>
      <w:r>
        <w:rPr>
          <w:rStyle w:val="43"/>
          <w:rFonts w:hint="eastAsia" w:ascii="Times New Roman" w:hAnsi="Times New Roman" w:cs="Times New Roman"/>
          <w:smallCaps w:val="0"/>
          <w:color w:val="auto"/>
          <w:sz w:val="24"/>
          <w:szCs w:val="24"/>
          <w:u w:val="none"/>
          <w:lang w:val="en-US" w:eastAsia="zh-CN"/>
        </w:rPr>
        <w:t>5</w:t>
      </w:r>
      <w:r>
        <w:rPr>
          <w:rStyle w:val="43"/>
          <w:rFonts w:ascii="Times New Roman" w:hAnsi="Times New Roman" w:cs="Times New Roman"/>
          <w:smallCaps w:val="0"/>
          <w:color w:val="auto"/>
          <w:sz w:val="24"/>
          <w:szCs w:val="24"/>
          <w:u w:val="none"/>
        </w:rPr>
        <w:t>.1</w:t>
      </w:r>
      <w:r>
        <w:rPr>
          <w:rFonts w:ascii="Times New Roman" w:hAnsi="Times New Roman" w:cs="Times New Roman"/>
          <w:smallCaps w:val="0"/>
          <w:sz w:val="24"/>
          <w:szCs w:val="24"/>
        </w:rPr>
        <w:tab/>
      </w:r>
      <w:r>
        <w:rPr>
          <w:rStyle w:val="43"/>
          <w:rFonts w:ascii="Times New Roman" w:hAnsi="Times New Roman" w:cs="Times New Roman"/>
          <w:smallCaps w:val="0"/>
          <w:color w:val="auto"/>
          <w:sz w:val="24"/>
          <w:szCs w:val="24"/>
          <w:u w:val="none"/>
        </w:rPr>
        <w:t>General Requirements</w:t>
      </w:r>
      <w:r>
        <w:rPr>
          <w:rFonts w:ascii="Times New Roman" w:hAnsi="Times New Roman" w:cs="Times New Roman"/>
          <w:smallCaps w:val="0"/>
          <w:sz w:val="24"/>
          <w:szCs w:val="24"/>
        </w:rPr>
        <w:tab/>
      </w:r>
      <w:r>
        <w:rPr>
          <w:rFonts w:hint="eastAsia" w:ascii="Times New Roman" w:hAnsi="Times New Roman" w:cs="Times New Roman"/>
          <w:smallCaps w:val="0"/>
          <w:sz w:val="24"/>
          <w:szCs w:val="24"/>
          <w:lang w:val="en-US" w:eastAsia="zh-CN"/>
        </w:rPr>
        <w:t>1</w:t>
      </w:r>
      <w:r>
        <w:rPr>
          <w:rFonts w:hint="eastAsia" w:ascii="Times New Roman" w:hAnsi="Times New Roman" w:cs="Times New Roman"/>
          <w:smallCaps w:val="0"/>
          <w:sz w:val="24"/>
          <w:szCs w:val="24"/>
        </w:rPr>
        <w:t>3</w:t>
      </w:r>
      <w:r>
        <w:rPr>
          <w:rFonts w:hint="eastAsia" w:ascii="Times New Roman" w:hAnsi="Times New Roman" w:cs="Times New Roman"/>
          <w:smallCaps w:val="0"/>
          <w:sz w:val="24"/>
          <w:szCs w:val="24"/>
        </w:rPr>
        <w:fldChar w:fldCharType="end"/>
      </w:r>
    </w:p>
    <w:p>
      <w:pPr>
        <w:pStyle w:val="31"/>
        <w:rPr>
          <w:rFonts w:ascii="Times New Roman" w:hAnsi="Times New Roman" w:cs="Times New Roman"/>
          <w:smallCaps w:val="0"/>
          <w:sz w:val="24"/>
          <w:szCs w:val="24"/>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lang w:val="en-US" w:eastAsia="zh-CN"/>
        </w:rPr>
        <w:t>5</w:t>
      </w:r>
      <w:r>
        <w:rPr>
          <w:rStyle w:val="43"/>
          <w:rFonts w:ascii="Times New Roman" w:hAnsi="Times New Roman" w:cs="Times New Roman"/>
          <w:smallCaps w:val="0"/>
          <w:color w:val="auto"/>
          <w:sz w:val="24"/>
          <w:szCs w:val="24"/>
          <w:u w:val="none"/>
        </w:rPr>
        <w:t>.2</w:t>
      </w:r>
      <w:r>
        <w:rPr>
          <w:rFonts w:ascii="Times New Roman" w:hAnsi="Times New Roman" w:cs="Times New Roman"/>
          <w:smallCaps w:val="0"/>
          <w:sz w:val="24"/>
          <w:szCs w:val="24"/>
        </w:rPr>
        <w:tab/>
      </w:r>
      <w:r>
        <w:rPr>
          <w:rStyle w:val="43"/>
          <w:rFonts w:hint="eastAsia" w:ascii="Times New Roman" w:hAnsi="Times New Roman" w:cs="Times New Roman"/>
          <w:smallCaps w:val="0"/>
          <w:color w:val="auto"/>
          <w:sz w:val="24"/>
          <w:szCs w:val="24"/>
          <w:u w:val="none"/>
        </w:rPr>
        <w:t>Building Facade and Space</w:t>
      </w:r>
      <w:r>
        <w:rPr>
          <w:rFonts w:ascii="Times New Roman" w:hAnsi="Times New Roman" w:cs="Times New Roman"/>
          <w:smallCaps w:val="0"/>
          <w:sz w:val="24"/>
          <w:szCs w:val="24"/>
        </w:rPr>
        <w:tab/>
      </w:r>
      <w:r>
        <w:rPr>
          <w:rFonts w:hint="eastAsia" w:ascii="Times New Roman" w:hAnsi="Times New Roman" w:cs="Times New Roman"/>
          <w:smallCaps w:val="0"/>
          <w:sz w:val="24"/>
          <w:szCs w:val="24"/>
          <w:lang w:val="en-US" w:eastAsia="zh-CN"/>
        </w:rPr>
        <w:t>14</w:t>
      </w:r>
      <w:r>
        <w:rPr>
          <w:rFonts w:hint="eastAsia" w:ascii="Times New Roman" w:hAnsi="Times New Roman" w:cs="Times New Roman"/>
          <w:smallCaps w:val="0"/>
          <w:sz w:val="24"/>
          <w:szCs w:val="24"/>
        </w:rPr>
        <w:fldChar w:fldCharType="end"/>
      </w:r>
    </w:p>
    <w:p>
      <w:pPr>
        <w:pStyle w:val="31"/>
        <w:rPr>
          <w:rFonts w:ascii="Times New Roman" w:hAnsi="Times New Roman" w:cs="Times New Roman"/>
          <w:smallCaps w:val="0"/>
          <w:sz w:val="24"/>
          <w:szCs w:val="24"/>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lang w:val="en-US" w:eastAsia="zh-CN"/>
        </w:rPr>
        <w:t>5</w:t>
      </w:r>
      <w:r>
        <w:rPr>
          <w:rStyle w:val="43"/>
          <w:rFonts w:ascii="Times New Roman" w:hAnsi="Times New Roman" w:cs="Times New Roman"/>
          <w:smallCaps w:val="0"/>
          <w:color w:val="auto"/>
          <w:sz w:val="24"/>
          <w:szCs w:val="24"/>
          <w:u w:val="none"/>
        </w:rPr>
        <w:t>.</w:t>
      </w:r>
      <w:r>
        <w:rPr>
          <w:rStyle w:val="43"/>
          <w:rFonts w:hint="eastAsia" w:ascii="Times New Roman" w:hAnsi="Times New Roman" w:cs="Times New Roman"/>
          <w:smallCaps w:val="0"/>
          <w:color w:val="auto"/>
          <w:sz w:val="24"/>
          <w:szCs w:val="24"/>
          <w:u w:val="none"/>
        </w:rPr>
        <w:t>3</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C</w:t>
      </w:r>
      <w:r>
        <w:rPr>
          <w:rStyle w:val="43"/>
          <w:rFonts w:hint="eastAsia" w:ascii="Times New Roman" w:hAnsi="Times New Roman" w:cs="Times New Roman"/>
          <w:smallCaps w:val="0"/>
          <w:color w:val="auto"/>
          <w:sz w:val="24"/>
          <w:szCs w:val="24"/>
          <w:u w:val="none"/>
        </w:rPr>
        <w:t>ontainment System</w:t>
      </w:r>
      <w:r>
        <w:rPr>
          <w:rFonts w:ascii="Times New Roman" w:hAnsi="Times New Roman" w:cs="Times New Roman"/>
          <w:smallCaps w:val="0"/>
          <w:sz w:val="24"/>
          <w:szCs w:val="24"/>
        </w:rPr>
        <w:tab/>
      </w:r>
      <w:r>
        <w:rPr>
          <w:rFonts w:hint="eastAsia" w:ascii="Times New Roman" w:hAnsi="Times New Roman" w:cs="Times New Roman"/>
          <w:smallCaps w:val="0"/>
          <w:sz w:val="24"/>
          <w:szCs w:val="24"/>
          <w:lang w:val="en-US" w:eastAsia="zh-CN"/>
        </w:rPr>
        <w:t>15</w:t>
      </w:r>
      <w:r>
        <w:rPr>
          <w:rFonts w:hint="eastAsia" w:ascii="Times New Roman" w:hAnsi="Times New Roman" w:cs="Times New Roman"/>
          <w:smallCaps w:val="0"/>
          <w:sz w:val="24"/>
          <w:szCs w:val="24"/>
        </w:rPr>
        <w:fldChar w:fldCharType="end"/>
      </w:r>
    </w:p>
    <w:p>
      <w:pPr>
        <w:pStyle w:val="31"/>
        <w:rPr>
          <w:rFonts w:hint="eastAsia" w:ascii="Times New Roman" w:hAnsi="Times New Roman" w:cs="Times New Roman"/>
          <w:smallCaps w:val="0"/>
          <w:sz w:val="24"/>
          <w:szCs w:val="24"/>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lang w:val="en-US" w:eastAsia="zh-CN"/>
        </w:rPr>
        <w:t>5</w:t>
      </w:r>
      <w:r>
        <w:rPr>
          <w:rStyle w:val="43"/>
          <w:rFonts w:ascii="Times New Roman" w:hAnsi="Times New Roman" w:cs="Times New Roman"/>
          <w:smallCaps w:val="0"/>
          <w:color w:val="auto"/>
          <w:sz w:val="24"/>
          <w:szCs w:val="24"/>
          <w:u w:val="none"/>
        </w:rPr>
        <w:t>.</w:t>
      </w:r>
      <w:r>
        <w:rPr>
          <w:rStyle w:val="43"/>
          <w:rFonts w:hint="eastAsia" w:ascii="Times New Roman" w:hAnsi="Times New Roman" w:cs="Times New Roman"/>
          <w:smallCaps w:val="0"/>
          <w:color w:val="auto"/>
          <w:sz w:val="24"/>
          <w:szCs w:val="24"/>
          <w:u w:val="none"/>
        </w:rPr>
        <w:t>4</w:t>
      </w:r>
      <w:r>
        <w:rPr>
          <w:rFonts w:ascii="Times New Roman" w:hAnsi="Times New Roman" w:cs="Times New Roman"/>
          <w:smallCaps w:val="0"/>
          <w:sz w:val="24"/>
          <w:szCs w:val="24"/>
        </w:rPr>
        <w:tab/>
      </w:r>
      <w:r>
        <w:rPr>
          <w:rStyle w:val="43"/>
          <w:rFonts w:hint="eastAsia" w:ascii="Times New Roman" w:hAnsi="Times New Roman" w:cs="Times New Roman"/>
          <w:smallCaps w:val="0"/>
          <w:color w:val="auto"/>
          <w:sz w:val="24"/>
          <w:szCs w:val="24"/>
          <w:u w:val="none"/>
        </w:rPr>
        <w:t>Interior Decoration Design</w:t>
      </w:r>
      <w:r>
        <w:rPr>
          <w:rFonts w:ascii="Times New Roman" w:hAnsi="Times New Roman" w:cs="Times New Roman"/>
          <w:smallCaps w:val="0"/>
          <w:sz w:val="24"/>
          <w:szCs w:val="24"/>
        </w:rPr>
        <w:tab/>
      </w:r>
      <w:r>
        <w:rPr>
          <w:rFonts w:hint="eastAsia" w:ascii="Times New Roman" w:hAnsi="Times New Roman" w:cs="Times New Roman"/>
          <w:smallCaps w:val="0"/>
          <w:sz w:val="24"/>
          <w:szCs w:val="24"/>
          <w:lang w:val="en-US" w:eastAsia="zh-CN"/>
        </w:rPr>
        <w:t>16</w:t>
      </w:r>
      <w:r>
        <w:rPr>
          <w:rFonts w:hint="eastAsia" w:ascii="Times New Roman" w:hAnsi="Times New Roman" w:cs="Times New Roman"/>
          <w:smallCaps w:val="0"/>
          <w:sz w:val="24"/>
          <w:szCs w:val="24"/>
        </w:rPr>
        <w:fldChar w:fldCharType="end"/>
      </w:r>
    </w:p>
    <w:p>
      <w:pPr>
        <w:pStyle w:val="28"/>
        <w:tabs>
          <w:tab w:val="left" w:pos="420"/>
          <w:tab w:val="right" w:leader="dot" w:pos="8296"/>
        </w:tabs>
        <w:rPr>
          <w:rFonts w:hint="eastAsia" w:ascii="Times New Roman" w:hAnsi="Times New Roman" w:eastAsia="宋体" w:cs="Times New Roman"/>
          <w:b w:val="0"/>
          <w:bCs w:val="0"/>
          <w:caps w:val="0"/>
          <w:sz w:val="24"/>
          <w:szCs w:val="24"/>
          <w:lang w:eastAsia="zh-CN"/>
        </w:rPr>
      </w:pPr>
      <w:r>
        <w:rPr>
          <w:sz w:val="24"/>
          <w:szCs w:val="24"/>
        </w:rPr>
        <w:fldChar w:fldCharType="begin"/>
      </w:r>
      <w:r>
        <w:rPr>
          <w:sz w:val="24"/>
          <w:szCs w:val="24"/>
        </w:rPr>
        <w:instrText xml:space="preserve"> HYPERLINK \l "_Toc503193714" </w:instrText>
      </w:r>
      <w:r>
        <w:rPr>
          <w:sz w:val="24"/>
          <w:szCs w:val="24"/>
        </w:rPr>
        <w:fldChar w:fldCharType="separate"/>
      </w:r>
      <w:r>
        <w:rPr>
          <w:rStyle w:val="43"/>
          <w:rFonts w:hint="eastAsia" w:ascii="Times New Roman" w:hAnsi="Times New Roman" w:cs="Times New Roman"/>
          <w:b w:val="0"/>
          <w:caps w:val="0"/>
          <w:color w:val="auto"/>
          <w:sz w:val="24"/>
          <w:szCs w:val="24"/>
          <w:u w:val="none"/>
          <w:lang w:val="en-US" w:eastAsia="zh-CN"/>
        </w:rPr>
        <w:t>6</w:t>
      </w:r>
      <w:r>
        <w:rPr>
          <w:rFonts w:ascii="Times New Roman" w:hAnsi="Times New Roman" w:cs="Times New Roman"/>
          <w:b w:val="0"/>
          <w:bCs w:val="0"/>
          <w:caps w:val="0"/>
          <w:sz w:val="24"/>
          <w:szCs w:val="24"/>
        </w:rPr>
        <w:tab/>
      </w:r>
      <w:r>
        <w:rPr>
          <w:rStyle w:val="43"/>
          <w:rFonts w:ascii="Times New Roman" w:hAnsi="Times New Roman" w:cs="Times New Roman"/>
          <w:b w:val="0"/>
          <w:caps w:val="0"/>
          <w:color w:val="auto"/>
          <w:sz w:val="24"/>
          <w:szCs w:val="24"/>
          <w:u w:val="none"/>
        </w:rPr>
        <w:t>Structural Design</w:t>
      </w:r>
      <w:r>
        <w:rPr>
          <w:rFonts w:ascii="Times New Roman" w:hAnsi="Times New Roman" w:cs="Times New Roman"/>
          <w:b w:val="0"/>
          <w:caps w:val="0"/>
          <w:sz w:val="24"/>
          <w:szCs w:val="24"/>
        </w:rPr>
        <w:tab/>
      </w:r>
      <w:r>
        <w:rPr>
          <w:rFonts w:hint="eastAsia" w:ascii="Times New Roman" w:hAnsi="Times New Roman" w:cs="Times New Roman"/>
          <w:b w:val="0"/>
          <w:caps w:val="0"/>
          <w:sz w:val="24"/>
          <w:szCs w:val="24"/>
        </w:rPr>
        <w:t>1</w:t>
      </w:r>
      <w:r>
        <w:rPr>
          <w:rFonts w:hint="eastAsia" w:ascii="Times New Roman" w:hAnsi="Times New Roman" w:cs="Times New Roman"/>
          <w:b w:val="0"/>
          <w:caps w:val="0"/>
          <w:sz w:val="24"/>
          <w:szCs w:val="24"/>
        </w:rPr>
        <w:fldChar w:fldCharType="end"/>
      </w:r>
      <w:r>
        <w:rPr>
          <w:rFonts w:hint="eastAsia" w:ascii="Times New Roman" w:hAnsi="Times New Roman" w:cs="Times New Roman"/>
          <w:b w:val="0"/>
          <w:caps w:val="0"/>
          <w:sz w:val="24"/>
          <w:szCs w:val="24"/>
          <w:lang w:val="en-US" w:eastAsia="zh-CN"/>
        </w:rPr>
        <w:t>8</w:t>
      </w:r>
    </w:p>
    <w:p>
      <w:pPr>
        <w:pStyle w:val="31"/>
        <w:rPr>
          <w:rFonts w:hint="eastAsia" w:ascii="Times New Roman" w:hAnsi="Times New Roman" w:eastAsia="宋体" w:cs="Times New Roman"/>
          <w:smallCaps w:val="0"/>
          <w:sz w:val="24"/>
          <w:szCs w:val="24"/>
          <w:lang w:eastAsia="zh-CN"/>
        </w:rPr>
      </w:pPr>
      <w:r>
        <w:rPr>
          <w:sz w:val="24"/>
          <w:szCs w:val="24"/>
        </w:rPr>
        <w:fldChar w:fldCharType="begin"/>
      </w:r>
      <w:r>
        <w:rPr>
          <w:sz w:val="24"/>
          <w:szCs w:val="24"/>
        </w:rPr>
        <w:instrText xml:space="preserve"> HYPERLINK \l "_Toc503193712" </w:instrText>
      </w:r>
      <w:r>
        <w:rPr>
          <w:sz w:val="24"/>
          <w:szCs w:val="24"/>
        </w:rPr>
        <w:fldChar w:fldCharType="separate"/>
      </w:r>
      <w:r>
        <w:rPr>
          <w:rStyle w:val="43"/>
          <w:rFonts w:hint="eastAsia" w:ascii="Times New Roman" w:hAnsi="Times New Roman" w:cs="Times New Roman"/>
          <w:smallCaps w:val="0"/>
          <w:color w:val="auto"/>
          <w:sz w:val="24"/>
          <w:szCs w:val="24"/>
          <w:u w:val="none"/>
          <w:lang w:val="en-US" w:eastAsia="zh-CN"/>
        </w:rPr>
        <w:t>6</w:t>
      </w:r>
      <w:r>
        <w:rPr>
          <w:rStyle w:val="43"/>
          <w:rFonts w:ascii="Times New Roman" w:hAnsi="Times New Roman" w:cs="Times New Roman"/>
          <w:smallCaps w:val="0"/>
          <w:color w:val="auto"/>
          <w:sz w:val="24"/>
          <w:szCs w:val="24"/>
          <w:u w:val="none"/>
        </w:rPr>
        <w:t>.1</w:t>
      </w:r>
      <w:r>
        <w:rPr>
          <w:rFonts w:ascii="Times New Roman" w:hAnsi="Times New Roman" w:cs="Times New Roman"/>
          <w:smallCaps w:val="0"/>
          <w:sz w:val="24"/>
          <w:szCs w:val="24"/>
        </w:rPr>
        <w:tab/>
      </w:r>
      <w:r>
        <w:rPr>
          <w:rStyle w:val="43"/>
          <w:rFonts w:ascii="Times New Roman" w:hAnsi="Times New Roman" w:cs="Times New Roman"/>
          <w:smallCaps w:val="0"/>
          <w:color w:val="auto"/>
          <w:sz w:val="24"/>
          <w:szCs w:val="24"/>
          <w:u w:val="none"/>
        </w:rPr>
        <w:t>General Requirements</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1</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8</w:t>
      </w:r>
    </w:p>
    <w:p>
      <w:pPr>
        <w:pStyle w:val="31"/>
        <w:rPr>
          <w:rFonts w:ascii="Times New Roman" w:hAnsi="Times New Roman" w:cs="Times New Roman"/>
          <w:smallCaps w:val="0"/>
          <w:sz w:val="24"/>
          <w:szCs w:val="24"/>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lang w:val="en-US" w:eastAsia="zh-CN"/>
        </w:rPr>
        <w:t>6</w:t>
      </w:r>
      <w:r>
        <w:rPr>
          <w:rStyle w:val="43"/>
          <w:rFonts w:ascii="Times New Roman" w:hAnsi="Times New Roman" w:cs="Times New Roman"/>
          <w:smallCaps w:val="0"/>
          <w:color w:val="auto"/>
          <w:sz w:val="24"/>
          <w:szCs w:val="24"/>
          <w:u w:val="none"/>
        </w:rPr>
        <w:t>.2</w:t>
      </w:r>
      <w:r>
        <w:rPr>
          <w:rFonts w:ascii="Times New Roman" w:hAnsi="Times New Roman" w:cs="Times New Roman"/>
          <w:smallCaps w:val="0"/>
          <w:sz w:val="24"/>
          <w:szCs w:val="24"/>
        </w:rPr>
        <w:tab/>
      </w:r>
      <w:r>
        <w:rPr>
          <w:rStyle w:val="43"/>
          <w:rFonts w:hint="eastAsia" w:ascii="Times New Roman" w:hAnsi="Times New Roman" w:cs="Times New Roman"/>
          <w:smallCaps w:val="0"/>
          <w:color w:val="auto"/>
          <w:sz w:val="24"/>
          <w:szCs w:val="24"/>
          <w:u w:val="none"/>
        </w:rPr>
        <w:t xml:space="preserve">Structural System </w:t>
      </w:r>
      <w:r>
        <w:rPr>
          <w:rFonts w:ascii="Times New Roman" w:hAnsi="Times New Roman" w:cs="Times New Roman"/>
          <w:smallCaps w:val="0"/>
          <w:sz w:val="24"/>
          <w:szCs w:val="24"/>
        </w:rPr>
        <w:tab/>
      </w:r>
      <w:r>
        <w:rPr>
          <w:rFonts w:hint="eastAsia" w:ascii="Times New Roman" w:hAnsi="Times New Roman" w:cs="Times New Roman"/>
          <w:smallCaps w:val="0"/>
          <w:sz w:val="24"/>
          <w:szCs w:val="24"/>
          <w:lang w:val="en-US" w:eastAsia="zh-CN"/>
        </w:rPr>
        <w:t>2</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1</w:t>
      </w:r>
    </w:p>
    <w:p>
      <w:pPr>
        <w:pStyle w:val="31"/>
        <w:rPr>
          <w:rFonts w:ascii="Times New Roman" w:hAnsi="Times New Roman" w:cs="Times New Roman"/>
          <w:smallCaps w:val="0"/>
          <w:sz w:val="24"/>
          <w:szCs w:val="24"/>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lang w:val="en-US" w:eastAsia="zh-CN"/>
        </w:rPr>
        <w:t>6</w:t>
      </w:r>
      <w:r>
        <w:rPr>
          <w:rStyle w:val="43"/>
          <w:rFonts w:ascii="Times New Roman" w:hAnsi="Times New Roman" w:cs="Times New Roman"/>
          <w:smallCaps w:val="0"/>
          <w:color w:val="auto"/>
          <w:sz w:val="24"/>
          <w:szCs w:val="24"/>
          <w:u w:val="none"/>
        </w:rPr>
        <w:t>.</w:t>
      </w:r>
      <w:r>
        <w:rPr>
          <w:rStyle w:val="43"/>
          <w:rFonts w:hint="eastAsia" w:ascii="Times New Roman" w:hAnsi="Times New Roman" w:cs="Times New Roman"/>
          <w:smallCaps w:val="0"/>
          <w:color w:val="auto"/>
          <w:sz w:val="24"/>
          <w:szCs w:val="24"/>
          <w:u w:val="none"/>
        </w:rPr>
        <w:t>3</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A</w:t>
      </w:r>
      <w:r>
        <w:rPr>
          <w:rStyle w:val="43"/>
          <w:rFonts w:hint="eastAsia" w:ascii="Times New Roman" w:hAnsi="Times New Roman" w:cs="Times New Roman"/>
          <w:smallCaps w:val="0"/>
          <w:color w:val="auto"/>
          <w:sz w:val="24"/>
          <w:szCs w:val="24"/>
          <w:u w:val="none"/>
        </w:rPr>
        <w:t>nalysis</w:t>
      </w:r>
      <w:r>
        <w:rPr>
          <w:rFonts w:ascii="Times New Roman" w:hAnsi="Times New Roman" w:cs="Times New Roman"/>
          <w:smallCaps w:val="0"/>
          <w:sz w:val="24"/>
          <w:szCs w:val="24"/>
        </w:rPr>
        <w:tab/>
      </w:r>
      <w:r>
        <w:rPr>
          <w:rFonts w:hint="eastAsia" w:ascii="Times New Roman" w:hAnsi="Times New Roman" w:cs="Times New Roman"/>
          <w:smallCaps w:val="0"/>
          <w:sz w:val="24"/>
          <w:szCs w:val="24"/>
          <w:lang w:val="en-US" w:eastAsia="zh-CN"/>
        </w:rPr>
        <w:t>2</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5</w:t>
      </w:r>
    </w:p>
    <w:p>
      <w:pPr>
        <w:pStyle w:val="31"/>
        <w:rPr>
          <w:rFonts w:ascii="Times New Roman" w:hAnsi="Times New Roman" w:cs="Times New Roman"/>
          <w:smallCaps w:val="0"/>
          <w:sz w:val="24"/>
          <w:szCs w:val="24"/>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lang w:val="en-US" w:eastAsia="zh-CN"/>
        </w:rPr>
        <w:t>6</w:t>
      </w:r>
      <w:r>
        <w:rPr>
          <w:rStyle w:val="43"/>
          <w:rFonts w:ascii="Times New Roman" w:hAnsi="Times New Roman" w:cs="Times New Roman"/>
          <w:smallCaps w:val="0"/>
          <w:color w:val="auto"/>
          <w:sz w:val="24"/>
          <w:szCs w:val="24"/>
          <w:u w:val="none"/>
        </w:rPr>
        <w:t>.</w:t>
      </w:r>
      <w:r>
        <w:rPr>
          <w:rStyle w:val="43"/>
          <w:rFonts w:hint="eastAsia" w:ascii="Times New Roman" w:hAnsi="Times New Roman" w:cs="Times New Roman"/>
          <w:smallCaps w:val="0"/>
          <w:color w:val="auto"/>
          <w:sz w:val="24"/>
          <w:szCs w:val="24"/>
          <w:u w:val="none"/>
        </w:rPr>
        <w:t>4</w:t>
      </w:r>
      <w:r>
        <w:rPr>
          <w:rFonts w:ascii="Times New Roman" w:hAnsi="Times New Roman" w:cs="Times New Roman"/>
          <w:smallCaps w:val="0"/>
          <w:sz w:val="24"/>
          <w:szCs w:val="24"/>
        </w:rPr>
        <w:tab/>
      </w:r>
      <w:r>
        <w:rPr>
          <w:rStyle w:val="43"/>
          <w:rFonts w:ascii="Times New Roman" w:hAnsi="Times New Roman" w:cs="Times New Roman"/>
          <w:smallCaps w:val="0"/>
          <w:color w:val="auto"/>
          <w:sz w:val="24"/>
          <w:szCs w:val="24"/>
          <w:u w:val="none"/>
        </w:rPr>
        <w:t>Component Design</w:t>
      </w:r>
      <w:r>
        <w:rPr>
          <w:rFonts w:ascii="Times New Roman" w:hAnsi="Times New Roman" w:cs="Times New Roman"/>
          <w:smallCaps w:val="0"/>
          <w:sz w:val="24"/>
          <w:szCs w:val="24"/>
        </w:rPr>
        <w:tab/>
      </w:r>
      <w:r>
        <w:rPr>
          <w:rFonts w:hint="eastAsia" w:ascii="Times New Roman" w:hAnsi="Times New Roman" w:cs="Times New Roman"/>
          <w:smallCaps w:val="0"/>
          <w:sz w:val="24"/>
          <w:szCs w:val="24"/>
          <w:lang w:val="en-US" w:eastAsia="zh-CN"/>
        </w:rPr>
        <w:t>2</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8</w:t>
      </w:r>
    </w:p>
    <w:p>
      <w:pPr>
        <w:pStyle w:val="31"/>
        <w:rPr>
          <w:rFonts w:ascii="Times New Roman" w:hAnsi="Times New Roman" w:cs="Times New Roman"/>
          <w:smallCaps w:val="0"/>
          <w:sz w:val="24"/>
          <w:szCs w:val="24"/>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lang w:val="en-US" w:eastAsia="zh-CN"/>
        </w:rPr>
        <w:t>6</w:t>
      </w:r>
      <w:r>
        <w:rPr>
          <w:rStyle w:val="43"/>
          <w:rFonts w:ascii="Times New Roman" w:hAnsi="Times New Roman" w:cs="Times New Roman"/>
          <w:smallCaps w:val="0"/>
          <w:color w:val="auto"/>
          <w:sz w:val="24"/>
          <w:szCs w:val="24"/>
          <w:u w:val="none"/>
        </w:rPr>
        <w:t>.</w:t>
      </w:r>
      <w:r>
        <w:rPr>
          <w:rStyle w:val="43"/>
          <w:rFonts w:hint="eastAsia" w:ascii="Times New Roman" w:hAnsi="Times New Roman" w:cs="Times New Roman"/>
          <w:smallCaps w:val="0"/>
          <w:color w:val="auto"/>
          <w:sz w:val="24"/>
          <w:szCs w:val="24"/>
          <w:u w:val="none"/>
        </w:rPr>
        <w:t>5</w:t>
      </w:r>
      <w:r>
        <w:rPr>
          <w:rFonts w:ascii="Times New Roman" w:hAnsi="Times New Roman" w:cs="Times New Roman"/>
          <w:smallCaps w:val="0"/>
          <w:sz w:val="24"/>
          <w:szCs w:val="24"/>
        </w:rPr>
        <w:tab/>
      </w:r>
      <w:r>
        <w:rPr>
          <w:rStyle w:val="43"/>
          <w:rFonts w:ascii="Times New Roman" w:hAnsi="Times New Roman" w:cs="Times New Roman"/>
          <w:smallCaps w:val="0"/>
          <w:color w:val="auto"/>
          <w:sz w:val="24"/>
          <w:szCs w:val="24"/>
          <w:u w:val="none"/>
        </w:rPr>
        <w:t>Connection Design</w:t>
      </w:r>
      <w:r>
        <w:rPr>
          <w:rFonts w:ascii="Times New Roman" w:hAnsi="Times New Roman" w:cs="Times New Roman"/>
          <w:smallCaps w:val="0"/>
          <w:sz w:val="24"/>
          <w:szCs w:val="24"/>
        </w:rPr>
        <w:tab/>
      </w:r>
      <w:r>
        <w:rPr>
          <w:rFonts w:hint="eastAsia" w:ascii="Times New Roman" w:hAnsi="Times New Roman" w:cs="Times New Roman"/>
          <w:smallCaps w:val="0"/>
          <w:sz w:val="24"/>
          <w:szCs w:val="24"/>
          <w:lang w:val="en-US" w:eastAsia="zh-CN"/>
        </w:rPr>
        <w:t>35</w:t>
      </w:r>
      <w:r>
        <w:rPr>
          <w:rFonts w:hint="eastAsia" w:ascii="Times New Roman" w:hAnsi="Times New Roman" w:cs="Times New Roman"/>
          <w:smallCaps w:val="0"/>
          <w:sz w:val="24"/>
          <w:szCs w:val="24"/>
        </w:rPr>
        <w:fldChar w:fldCharType="end"/>
      </w:r>
    </w:p>
    <w:p>
      <w:pPr>
        <w:pStyle w:val="31"/>
        <w:rPr>
          <w:rFonts w:hint="eastAsia" w:ascii="Times New Roman" w:hAnsi="Times New Roman" w:eastAsia="宋体" w:cs="Times New Roman"/>
          <w:smallCaps w:val="0"/>
          <w:sz w:val="24"/>
          <w:szCs w:val="24"/>
          <w:lang w:eastAsia="zh-CN"/>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lang w:val="en-US" w:eastAsia="zh-CN"/>
        </w:rPr>
        <w:t>6</w:t>
      </w:r>
      <w:r>
        <w:rPr>
          <w:rStyle w:val="43"/>
          <w:rFonts w:ascii="Times New Roman" w:hAnsi="Times New Roman" w:cs="Times New Roman"/>
          <w:smallCaps w:val="0"/>
          <w:color w:val="auto"/>
          <w:sz w:val="24"/>
          <w:szCs w:val="24"/>
          <w:u w:val="none"/>
        </w:rPr>
        <w:t>.</w:t>
      </w:r>
      <w:r>
        <w:rPr>
          <w:rStyle w:val="43"/>
          <w:rFonts w:hint="eastAsia" w:ascii="Times New Roman" w:hAnsi="Times New Roman" w:cs="Times New Roman"/>
          <w:smallCaps w:val="0"/>
          <w:color w:val="auto"/>
          <w:sz w:val="24"/>
          <w:szCs w:val="24"/>
          <w:u w:val="none"/>
        </w:rPr>
        <w:t>6</w:t>
      </w:r>
      <w:r>
        <w:rPr>
          <w:rFonts w:ascii="Times New Roman" w:hAnsi="Times New Roman" w:cs="Times New Roman"/>
          <w:smallCaps w:val="0"/>
          <w:sz w:val="24"/>
          <w:szCs w:val="24"/>
        </w:rPr>
        <w:tab/>
      </w:r>
      <w:r>
        <w:rPr>
          <w:rStyle w:val="43"/>
          <w:rFonts w:ascii="Times New Roman" w:hAnsi="Times New Roman" w:cs="Times New Roman"/>
          <w:smallCaps w:val="0"/>
          <w:color w:val="auto"/>
          <w:sz w:val="24"/>
          <w:szCs w:val="24"/>
          <w:u w:val="none"/>
        </w:rPr>
        <w:t>S</w:t>
      </w:r>
      <w:r>
        <w:rPr>
          <w:rStyle w:val="43"/>
          <w:rFonts w:hint="eastAsia" w:ascii="Times New Roman" w:hAnsi="Times New Roman" w:cs="Times New Roman"/>
          <w:smallCaps w:val="0"/>
          <w:color w:val="auto"/>
          <w:sz w:val="24"/>
          <w:szCs w:val="24"/>
          <w:u w:val="none"/>
        </w:rPr>
        <w:t>tructural design</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3</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8</w:t>
      </w:r>
    </w:p>
    <w:p>
      <w:pPr>
        <w:pStyle w:val="28"/>
        <w:tabs>
          <w:tab w:val="left" w:pos="420"/>
          <w:tab w:val="right" w:leader="dot" w:pos="8296"/>
        </w:tabs>
        <w:rPr>
          <w:rFonts w:ascii="Times New Roman" w:hAnsi="Times New Roman" w:cs="Times New Roman"/>
          <w:b w:val="0"/>
          <w:bCs w:val="0"/>
          <w:caps w:val="0"/>
          <w:sz w:val="24"/>
          <w:szCs w:val="24"/>
        </w:rPr>
      </w:pPr>
      <w:r>
        <w:rPr>
          <w:sz w:val="24"/>
          <w:szCs w:val="24"/>
        </w:rPr>
        <w:fldChar w:fldCharType="begin"/>
      </w:r>
      <w:r>
        <w:rPr>
          <w:sz w:val="24"/>
          <w:szCs w:val="24"/>
        </w:rPr>
        <w:instrText xml:space="preserve"> HYPERLINK \l "_Toc503193714" </w:instrText>
      </w:r>
      <w:r>
        <w:rPr>
          <w:sz w:val="24"/>
          <w:szCs w:val="24"/>
        </w:rPr>
        <w:fldChar w:fldCharType="separate"/>
      </w:r>
      <w:r>
        <w:rPr>
          <w:rStyle w:val="43"/>
          <w:rFonts w:hint="eastAsia" w:ascii="Times New Roman" w:hAnsi="Times New Roman" w:cs="Times New Roman"/>
          <w:b w:val="0"/>
          <w:caps w:val="0"/>
          <w:color w:val="auto"/>
          <w:sz w:val="24"/>
          <w:szCs w:val="24"/>
          <w:u w:val="none"/>
        </w:rPr>
        <w:t>7</w:t>
      </w:r>
      <w:r>
        <w:rPr>
          <w:rFonts w:ascii="Times New Roman" w:hAnsi="Times New Roman" w:cs="Times New Roman"/>
          <w:b w:val="0"/>
          <w:bCs w:val="0"/>
          <w:caps w:val="0"/>
          <w:sz w:val="24"/>
          <w:szCs w:val="24"/>
        </w:rPr>
        <w:tab/>
      </w:r>
      <w:r>
        <w:rPr>
          <w:rStyle w:val="43"/>
          <w:rFonts w:ascii="Times New Roman" w:hAnsi="Times New Roman" w:cs="Times New Roman"/>
          <w:b w:val="0"/>
          <w:caps w:val="0"/>
          <w:color w:val="auto"/>
          <w:sz w:val="24"/>
          <w:szCs w:val="24"/>
          <w:u w:val="none"/>
        </w:rPr>
        <w:t xml:space="preserve">Mechanical </w:t>
      </w:r>
      <w:r>
        <w:rPr>
          <w:rStyle w:val="43"/>
          <w:rFonts w:hint="eastAsia" w:ascii="Times New Roman" w:hAnsi="Times New Roman" w:cs="Times New Roman"/>
          <w:b w:val="0"/>
          <w:caps w:val="0"/>
          <w:color w:val="auto"/>
          <w:sz w:val="24"/>
          <w:szCs w:val="24"/>
          <w:u w:val="none"/>
        </w:rPr>
        <w:t>a</w:t>
      </w:r>
      <w:r>
        <w:rPr>
          <w:rStyle w:val="43"/>
          <w:rFonts w:ascii="Times New Roman" w:hAnsi="Times New Roman" w:cs="Times New Roman"/>
          <w:b w:val="0"/>
          <w:caps w:val="0"/>
          <w:color w:val="auto"/>
          <w:sz w:val="24"/>
          <w:szCs w:val="24"/>
          <w:u w:val="none"/>
        </w:rPr>
        <w:t>nd Electrical Design</w:t>
      </w:r>
      <w:r>
        <w:rPr>
          <w:rFonts w:ascii="Times New Roman" w:hAnsi="Times New Roman" w:cs="Times New Roman"/>
          <w:b w:val="0"/>
          <w:caps w:val="0"/>
          <w:sz w:val="24"/>
          <w:szCs w:val="24"/>
        </w:rPr>
        <w:tab/>
      </w:r>
      <w:r>
        <w:rPr>
          <w:rFonts w:hint="eastAsia" w:ascii="Times New Roman" w:hAnsi="Times New Roman" w:cs="Times New Roman"/>
          <w:b w:val="0"/>
          <w:caps w:val="0"/>
          <w:sz w:val="24"/>
          <w:szCs w:val="24"/>
          <w:lang w:val="en-US" w:eastAsia="zh-CN"/>
        </w:rPr>
        <w:t>4</w:t>
      </w:r>
      <w:r>
        <w:rPr>
          <w:rFonts w:hint="eastAsia" w:ascii="Times New Roman" w:hAnsi="Times New Roman" w:cs="Times New Roman"/>
          <w:b w:val="0"/>
          <w:caps w:val="0"/>
          <w:sz w:val="24"/>
          <w:szCs w:val="24"/>
        </w:rPr>
        <w:fldChar w:fldCharType="end"/>
      </w:r>
      <w:r>
        <w:rPr>
          <w:rFonts w:hint="eastAsia" w:ascii="Times New Roman" w:hAnsi="Times New Roman" w:cs="Times New Roman"/>
          <w:b w:val="0"/>
          <w:caps w:val="0"/>
          <w:sz w:val="24"/>
          <w:szCs w:val="24"/>
          <w:lang w:val="en-US" w:eastAsia="zh-CN"/>
        </w:rPr>
        <w:t>3</w:t>
      </w:r>
    </w:p>
    <w:p>
      <w:pPr>
        <w:pStyle w:val="31"/>
        <w:rPr>
          <w:rFonts w:hint="default" w:ascii="Times New Roman" w:hAnsi="Times New Roman" w:eastAsia="宋体" w:cs="Times New Roman"/>
          <w:smallCaps w:val="0"/>
          <w:sz w:val="24"/>
          <w:szCs w:val="24"/>
          <w:lang w:val="en-US" w:eastAsia="zh-CN"/>
        </w:rPr>
      </w:pPr>
      <w:r>
        <w:rPr>
          <w:sz w:val="24"/>
          <w:szCs w:val="24"/>
        </w:rPr>
        <w:fldChar w:fldCharType="begin"/>
      </w:r>
      <w:r>
        <w:rPr>
          <w:sz w:val="24"/>
          <w:szCs w:val="24"/>
        </w:rPr>
        <w:instrText xml:space="preserve"> HYPERLINK \l "_Toc503193712" </w:instrText>
      </w:r>
      <w:r>
        <w:rPr>
          <w:sz w:val="24"/>
          <w:szCs w:val="24"/>
        </w:rPr>
        <w:fldChar w:fldCharType="separate"/>
      </w:r>
      <w:r>
        <w:rPr>
          <w:rStyle w:val="43"/>
          <w:rFonts w:hint="eastAsia" w:ascii="Times New Roman" w:hAnsi="Times New Roman" w:cs="Times New Roman"/>
          <w:smallCaps w:val="0"/>
          <w:color w:val="auto"/>
          <w:sz w:val="24"/>
          <w:szCs w:val="24"/>
          <w:u w:val="none"/>
        </w:rPr>
        <w:t>7</w:t>
      </w:r>
      <w:r>
        <w:rPr>
          <w:rStyle w:val="43"/>
          <w:rFonts w:ascii="Times New Roman" w:hAnsi="Times New Roman" w:cs="Times New Roman"/>
          <w:smallCaps w:val="0"/>
          <w:color w:val="auto"/>
          <w:sz w:val="24"/>
          <w:szCs w:val="24"/>
          <w:u w:val="none"/>
        </w:rPr>
        <w:t>.1</w:t>
      </w:r>
      <w:r>
        <w:rPr>
          <w:rFonts w:ascii="Times New Roman" w:hAnsi="Times New Roman" w:cs="Times New Roman"/>
          <w:smallCaps w:val="0"/>
          <w:sz w:val="24"/>
          <w:szCs w:val="24"/>
        </w:rPr>
        <w:tab/>
      </w:r>
      <w:r>
        <w:rPr>
          <w:rStyle w:val="43"/>
          <w:rFonts w:ascii="Times New Roman" w:hAnsi="Times New Roman" w:cs="Times New Roman"/>
          <w:smallCaps w:val="0"/>
          <w:color w:val="auto"/>
          <w:sz w:val="24"/>
          <w:szCs w:val="24"/>
          <w:u w:val="none"/>
        </w:rPr>
        <w:t>General Requirements</w:t>
      </w:r>
      <w:r>
        <w:rPr>
          <w:rFonts w:ascii="Times New Roman" w:hAnsi="Times New Roman" w:cs="Times New Roman"/>
          <w:smallCaps w:val="0"/>
          <w:sz w:val="24"/>
          <w:szCs w:val="24"/>
        </w:rPr>
        <w:tab/>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43</w:t>
      </w:r>
    </w:p>
    <w:p>
      <w:pPr>
        <w:pStyle w:val="31"/>
        <w:rPr>
          <w:rFonts w:ascii="Times New Roman" w:hAnsi="Times New Roman" w:cs="Times New Roman"/>
          <w:smallCaps w:val="0"/>
          <w:sz w:val="24"/>
          <w:szCs w:val="24"/>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rPr>
        <w:t>7</w:t>
      </w:r>
      <w:r>
        <w:rPr>
          <w:rStyle w:val="43"/>
          <w:rFonts w:ascii="Times New Roman" w:hAnsi="Times New Roman" w:cs="Times New Roman"/>
          <w:smallCaps w:val="0"/>
          <w:color w:val="auto"/>
          <w:sz w:val="24"/>
          <w:szCs w:val="24"/>
          <w:u w:val="none"/>
        </w:rPr>
        <w:t>.2</w:t>
      </w:r>
      <w:r>
        <w:rPr>
          <w:rFonts w:ascii="Times New Roman" w:hAnsi="Times New Roman" w:cs="Times New Roman"/>
          <w:smallCaps w:val="0"/>
          <w:sz w:val="24"/>
          <w:szCs w:val="24"/>
        </w:rPr>
        <w:tab/>
      </w:r>
      <w:r>
        <w:rPr>
          <w:rStyle w:val="43"/>
          <w:rFonts w:ascii="Times New Roman" w:hAnsi="Times New Roman" w:cs="Times New Roman"/>
          <w:smallCaps w:val="0"/>
          <w:color w:val="auto"/>
          <w:sz w:val="24"/>
          <w:szCs w:val="24"/>
          <w:u w:val="none"/>
        </w:rPr>
        <w:t xml:space="preserve">Water Supply </w:t>
      </w:r>
      <w:r>
        <w:rPr>
          <w:rStyle w:val="43"/>
          <w:rFonts w:hint="eastAsia" w:ascii="Times New Roman" w:hAnsi="Times New Roman" w:cs="Times New Roman"/>
          <w:smallCaps w:val="0"/>
          <w:color w:val="auto"/>
          <w:sz w:val="24"/>
          <w:szCs w:val="24"/>
          <w:u w:val="none"/>
        </w:rPr>
        <w:t>a</w:t>
      </w:r>
      <w:r>
        <w:rPr>
          <w:rStyle w:val="43"/>
          <w:rFonts w:ascii="Times New Roman" w:hAnsi="Times New Roman" w:cs="Times New Roman"/>
          <w:smallCaps w:val="0"/>
          <w:color w:val="auto"/>
          <w:sz w:val="24"/>
          <w:szCs w:val="24"/>
          <w:u w:val="none"/>
        </w:rPr>
        <w:t>nd Drainage</w:t>
      </w:r>
      <w:r>
        <w:rPr>
          <w:rFonts w:ascii="Times New Roman" w:hAnsi="Times New Roman" w:cs="Times New Roman"/>
          <w:smallCaps w:val="0"/>
          <w:sz w:val="24"/>
          <w:szCs w:val="24"/>
        </w:rPr>
        <w:tab/>
      </w:r>
      <w:r>
        <w:rPr>
          <w:rFonts w:hint="eastAsia" w:ascii="Times New Roman" w:hAnsi="Times New Roman" w:cs="Times New Roman"/>
          <w:smallCaps w:val="0"/>
          <w:sz w:val="24"/>
          <w:szCs w:val="24"/>
          <w:lang w:val="en-US" w:eastAsia="zh-CN"/>
        </w:rPr>
        <w:t>43</w:t>
      </w:r>
      <w:r>
        <w:rPr>
          <w:rFonts w:hint="eastAsia" w:ascii="Times New Roman" w:hAnsi="Times New Roman" w:cs="Times New Roman"/>
          <w:smallCaps w:val="0"/>
          <w:sz w:val="24"/>
          <w:szCs w:val="24"/>
        </w:rPr>
        <w:fldChar w:fldCharType="end"/>
      </w:r>
    </w:p>
    <w:p>
      <w:pPr>
        <w:pStyle w:val="31"/>
        <w:rPr>
          <w:rFonts w:hint="eastAsia" w:ascii="Times New Roman" w:hAnsi="Times New Roman" w:eastAsia="宋体" w:cs="Times New Roman"/>
          <w:smallCaps w:val="0"/>
          <w:sz w:val="24"/>
          <w:szCs w:val="24"/>
          <w:lang w:eastAsia="zh-CN"/>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rPr>
        <w:t>7</w:t>
      </w:r>
      <w:r>
        <w:rPr>
          <w:rStyle w:val="43"/>
          <w:rFonts w:ascii="Times New Roman" w:hAnsi="Times New Roman" w:cs="Times New Roman"/>
          <w:smallCaps w:val="0"/>
          <w:color w:val="auto"/>
          <w:sz w:val="24"/>
          <w:szCs w:val="24"/>
          <w:u w:val="none"/>
        </w:rPr>
        <w:t>.</w:t>
      </w:r>
      <w:r>
        <w:rPr>
          <w:rStyle w:val="43"/>
          <w:rFonts w:hint="eastAsia" w:ascii="Times New Roman" w:hAnsi="Times New Roman" w:cs="Times New Roman"/>
          <w:smallCaps w:val="0"/>
          <w:color w:val="auto"/>
          <w:sz w:val="24"/>
          <w:szCs w:val="24"/>
          <w:u w:val="none"/>
        </w:rPr>
        <w:t>3</w:t>
      </w:r>
      <w:r>
        <w:rPr>
          <w:rFonts w:ascii="Times New Roman" w:hAnsi="Times New Roman" w:cs="Times New Roman"/>
          <w:smallCaps w:val="0"/>
          <w:sz w:val="24"/>
          <w:szCs w:val="24"/>
        </w:rPr>
        <w:tab/>
      </w:r>
      <w:r>
        <w:rPr>
          <w:rStyle w:val="43"/>
          <w:rFonts w:ascii="Times New Roman" w:hAnsi="Times New Roman" w:cs="Times New Roman"/>
          <w:smallCaps w:val="0"/>
          <w:color w:val="auto"/>
          <w:sz w:val="24"/>
          <w:szCs w:val="24"/>
          <w:u w:val="none"/>
        </w:rPr>
        <w:t>Building Electric</w:t>
      </w:r>
      <w:r>
        <w:rPr>
          <w:rStyle w:val="43"/>
          <w:rFonts w:hint="eastAsia" w:ascii="Times New Roman" w:hAnsi="Times New Roman" w:cs="Times New Roman"/>
          <w:smallCaps w:val="0"/>
          <w:color w:val="auto"/>
          <w:sz w:val="24"/>
          <w:szCs w:val="24"/>
          <w:u w:val="none"/>
        </w:rPr>
        <w:t>ity</w:t>
      </w:r>
      <w:r>
        <w:rPr>
          <w:rStyle w:val="43"/>
          <w:rFonts w:ascii="Times New Roman" w:hAnsi="Times New Roman" w:cs="Times New Roman"/>
          <w:smallCaps w:val="0"/>
          <w:color w:val="auto"/>
          <w:sz w:val="24"/>
          <w:szCs w:val="24"/>
          <w:u w:val="none"/>
        </w:rPr>
        <w:t xml:space="preserve"> and Intelligence</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4</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4</w:t>
      </w:r>
    </w:p>
    <w:p>
      <w:pPr>
        <w:pStyle w:val="31"/>
        <w:rPr>
          <w:rFonts w:hint="eastAsia" w:ascii="Times New Roman" w:hAnsi="Times New Roman" w:eastAsia="宋体" w:cs="Times New Roman"/>
          <w:smallCaps w:val="0"/>
          <w:sz w:val="24"/>
          <w:szCs w:val="24"/>
          <w:lang w:eastAsia="zh-CN"/>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rPr>
        <w:t>7</w:t>
      </w:r>
      <w:r>
        <w:rPr>
          <w:rStyle w:val="43"/>
          <w:rFonts w:ascii="Times New Roman" w:hAnsi="Times New Roman" w:cs="Times New Roman"/>
          <w:smallCaps w:val="0"/>
          <w:color w:val="auto"/>
          <w:sz w:val="24"/>
          <w:szCs w:val="24"/>
          <w:u w:val="none"/>
        </w:rPr>
        <w:t>.</w:t>
      </w:r>
      <w:r>
        <w:rPr>
          <w:rStyle w:val="43"/>
          <w:rFonts w:hint="eastAsia" w:ascii="Times New Roman" w:hAnsi="Times New Roman" w:cs="Times New Roman"/>
          <w:smallCaps w:val="0"/>
          <w:color w:val="auto"/>
          <w:sz w:val="24"/>
          <w:szCs w:val="24"/>
          <w:u w:val="none"/>
        </w:rPr>
        <w:t>4</w:t>
      </w:r>
      <w:r>
        <w:rPr>
          <w:rFonts w:ascii="Times New Roman" w:hAnsi="Times New Roman" w:cs="Times New Roman"/>
          <w:smallCaps w:val="0"/>
          <w:sz w:val="24"/>
          <w:szCs w:val="24"/>
        </w:rPr>
        <w:tab/>
      </w:r>
      <w:r>
        <w:rPr>
          <w:rStyle w:val="43"/>
          <w:rFonts w:ascii="Times New Roman" w:hAnsi="Times New Roman" w:cs="Times New Roman"/>
          <w:smallCaps w:val="0"/>
          <w:color w:val="auto"/>
          <w:sz w:val="24"/>
          <w:szCs w:val="24"/>
          <w:u w:val="none"/>
        </w:rPr>
        <w:t>H</w:t>
      </w:r>
      <w:r>
        <w:rPr>
          <w:rStyle w:val="43"/>
          <w:rFonts w:hint="eastAsia" w:ascii="Times New Roman" w:hAnsi="Times New Roman" w:cs="Times New Roman"/>
          <w:smallCaps w:val="0"/>
          <w:color w:val="auto"/>
          <w:sz w:val="24"/>
          <w:szCs w:val="24"/>
          <w:u w:val="none"/>
        </w:rPr>
        <w:t>VAC</w:t>
      </w:r>
      <w:r>
        <w:rPr>
          <w:rStyle w:val="43"/>
          <w:rFonts w:ascii="Times New Roman" w:hAnsi="Times New Roman" w:cs="Times New Roman"/>
          <w:smallCaps w:val="0"/>
          <w:color w:val="auto"/>
          <w:sz w:val="24"/>
          <w:szCs w:val="24"/>
          <w:u w:val="none"/>
        </w:rPr>
        <w:t xml:space="preserve"> Design</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4</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5</w:t>
      </w:r>
    </w:p>
    <w:p>
      <w:pPr>
        <w:pStyle w:val="28"/>
        <w:tabs>
          <w:tab w:val="left" w:pos="420"/>
          <w:tab w:val="right" w:leader="dot" w:pos="8296"/>
        </w:tabs>
        <w:rPr>
          <w:rFonts w:hint="eastAsia" w:ascii="Times New Roman" w:hAnsi="Times New Roman" w:eastAsia="宋体" w:cs="Times New Roman"/>
          <w:b w:val="0"/>
          <w:bCs w:val="0"/>
          <w:caps w:val="0"/>
          <w:sz w:val="24"/>
          <w:szCs w:val="24"/>
          <w:lang w:eastAsia="zh-CN"/>
        </w:rPr>
      </w:pPr>
      <w:r>
        <w:rPr>
          <w:sz w:val="24"/>
          <w:szCs w:val="24"/>
        </w:rPr>
        <w:fldChar w:fldCharType="begin"/>
      </w:r>
      <w:r>
        <w:rPr>
          <w:sz w:val="24"/>
          <w:szCs w:val="24"/>
        </w:rPr>
        <w:instrText xml:space="preserve"> HYPERLINK \l "_Toc503193714" </w:instrText>
      </w:r>
      <w:r>
        <w:rPr>
          <w:sz w:val="24"/>
          <w:szCs w:val="24"/>
        </w:rPr>
        <w:fldChar w:fldCharType="separate"/>
      </w:r>
      <w:r>
        <w:rPr>
          <w:rStyle w:val="43"/>
          <w:rFonts w:hint="eastAsia" w:ascii="Times New Roman" w:hAnsi="Times New Roman" w:cs="Times New Roman"/>
          <w:b w:val="0"/>
          <w:caps w:val="0"/>
          <w:color w:val="auto"/>
          <w:sz w:val="24"/>
          <w:szCs w:val="24"/>
          <w:u w:val="none"/>
        </w:rPr>
        <w:t>8</w:t>
      </w:r>
      <w:r>
        <w:rPr>
          <w:rFonts w:ascii="Times New Roman" w:hAnsi="Times New Roman" w:cs="Times New Roman"/>
          <w:b w:val="0"/>
          <w:bCs w:val="0"/>
          <w:caps w:val="0"/>
          <w:sz w:val="24"/>
          <w:szCs w:val="24"/>
        </w:rPr>
        <w:tab/>
      </w:r>
      <w:r>
        <w:rPr>
          <w:rStyle w:val="43"/>
          <w:rFonts w:ascii="Times New Roman" w:hAnsi="Times New Roman" w:cs="Times New Roman"/>
          <w:b w:val="0"/>
          <w:caps w:val="0"/>
          <w:color w:val="auto"/>
          <w:sz w:val="24"/>
          <w:szCs w:val="24"/>
          <w:u w:val="none"/>
        </w:rPr>
        <w:t>Protection</w:t>
      </w:r>
      <w:r>
        <w:rPr>
          <w:rFonts w:ascii="Times New Roman" w:hAnsi="Times New Roman" w:cs="Times New Roman"/>
          <w:b w:val="0"/>
          <w:caps w:val="0"/>
          <w:sz w:val="24"/>
          <w:szCs w:val="24"/>
        </w:rPr>
        <w:tab/>
      </w:r>
      <w:r>
        <w:rPr>
          <w:rFonts w:hint="eastAsia" w:ascii="Times New Roman" w:hAnsi="Times New Roman" w:cs="Times New Roman"/>
          <w:b w:val="0"/>
          <w:caps w:val="0"/>
          <w:sz w:val="24"/>
          <w:szCs w:val="24"/>
        </w:rPr>
        <w:t>4</w:t>
      </w:r>
      <w:r>
        <w:rPr>
          <w:rFonts w:hint="eastAsia" w:ascii="Times New Roman" w:hAnsi="Times New Roman" w:cs="Times New Roman"/>
          <w:b w:val="0"/>
          <w:caps w:val="0"/>
          <w:sz w:val="24"/>
          <w:szCs w:val="24"/>
        </w:rPr>
        <w:fldChar w:fldCharType="end"/>
      </w:r>
      <w:r>
        <w:rPr>
          <w:rFonts w:hint="eastAsia" w:ascii="Times New Roman" w:hAnsi="Times New Roman" w:cs="Times New Roman"/>
          <w:b w:val="0"/>
          <w:caps w:val="0"/>
          <w:sz w:val="24"/>
          <w:szCs w:val="24"/>
          <w:lang w:val="en-US" w:eastAsia="zh-CN"/>
        </w:rPr>
        <w:t>7</w:t>
      </w:r>
    </w:p>
    <w:p>
      <w:pPr>
        <w:pStyle w:val="31"/>
        <w:rPr>
          <w:rFonts w:hint="eastAsia" w:ascii="Times New Roman" w:hAnsi="Times New Roman" w:eastAsia="宋体" w:cs="Times New Roman"/>
          <w:smallCaps w:val="0"/>
          <w:sz w:val="24"/>
          <w:szCs w:val="24"/>
          <w:lang w:eastAsia="zh-CN"/>
        </w:rPr>
      </w:pPr>
      <w:r>
        <w:rPr>
          <w:sz w:val="24"/>
          <w:szCs w:val="24"/>
        </w:rPr>
        <w:fldChar w:fldCharType="begin"/>
      </w:r>
      <w:r>
        <w:rPr>
          <w:sz w:val="24"/>
          <w:szCs w:val="24"/>
        </w:rPr>
        <w:instrText xml:space="preserve"> HYPERLINK \l "_Toc503193712" </w:instrText>
      </w:r>
      <w:r>
        <w:rPr>
          <w:sz w:val="24"/>
          <w:szCs w:val="24"/>
        </w:rPr>
        <w:fldChar w:fldCharType="separate"/>
      </w:r>
      <w:r>
        <w:rPr>
          <w:rStyle w:val="43"/>
          <w:rFonts w:hint="eastAsia" w:ascii="Times New Roman" w:hAnsi="Times New Roman" w:cs="Times New Roman"/>
          <w:smallCaps w:val="0"/>
          <w:color w:val="auto"/>
          <w:sz w:val="24"/>
          <w:szCs w:val="24"/>
          <w:u w:val="none"/>
        </w:rPr>
        <w:t>8</w:t>
      </w:r>
      <w:r>
        <w:rPr>
          <w:rStyle w:val="43"/>
          <w:rFonts w:ascii="Times New Roman" w:hAnsi="Times New Roman" w:cs="Times New Roman"/>
          <w:smallCaps w:val="0"/>
          <w:color w:val="auto"/>
          <w:sz w:val="24"/>
          <w:szCs w:val="24"/>
          <w:u w:val="none"/>
        </w:rPr>
        <w:t>.1</w:t>
      </w:r>
      <w:r>
        <w:rPr>
          <w:rFonts w:ascii="Times New Roman" w:hAnsi="Times New Roman" w:cs="Times New Roman"/>
          <w:smallCaps w:val="0"/>
          <w:sz w:val="24"/>
          <w:szCs w:val="24"/>
        </w:rPr>
        <w:tab/>
      </w:r>
      <w:r>
        <w:rPr>
          <w:rStyle w:val="43"/>
          <w:rFonts w:hint="eastAsia" w:ascii="Times New Roman" w:hAnsi="Times New Roman" w:cs="Times New Roman"/>
          <w:smallCaps w:val="0"/>
          <w:color w:val="auto"/>
          <w:sz w:val="24"/>
          <w:szCs w:val="24"/>
          <w:u w:val="none"/>
        </w:rPr>
        <w:t>Fireproof</w:t>
      </w:r>
      <w:r>
        <w:rPr>
          <w:rStyle w:val="43"/>
          <w:rFonts w:ascii="Times New Roman" w:hAnsi="Times New Roman" w:cs="Times New Roman"/>
          <w:smallCaps w:val="0"/>
          <w:color w:val="auto"/>
          <w:sz w:val="24"/>
          <w:szCs w:val="24"/>
          <w:u w:val="none"/>
        </w:rPr>
        <w:t xml:space="preserve"> Design</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4</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7</w:t>
      </w:r>
    </w:p>
    <w:p>
      <w:pPr>
        <w:pStyle w:val="31"/>
        <w:rPr>
          <w:rFonts w:hint="eastAsia" w:ascii="Times New Roman" w:hAnsi="Times New Roman" w:eastAsia="宋体" w:cs="Times New Roman"/>
          <w:smallCaps w:val="0"/>
          <w:sz w:val="24"/>
          <w:szCs w:val="24"/>
          <w:lang w:eastAsia="zh-CN"/>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rPr>
        <w:t>8</w:t>
      </w:r>
      <w:r>
        <w:rPr>
          <w:rStyle w:val="43"/>
          <w:rFonts w:ascii="Times New Roman" w:hAnsi="Times New Roman" w:cs="Times New Roman"/>
          <w:smallCaps w:val="0"/>
          <w:color w:val="auto"/>
          <w:sz w:val="24"/>
          <w:szCs w:val="24"/>
          <w:u w:val="none"/>
        </w:rPr>
        <w:t>.2</w:t>
      </w:r>
      <w:r>
        <w:rPr>
          <w:rFonts w:ascii="Times New Roman" w:hAnsi="Times New Roman" w:cs="Times New Roman"/>
          <w:smallCaps w:val="0"/>
          <w:sz w:val="24"/>
          <w:szCs w:val="24"/>
        </w:rPr>
        <w:tab/>
      </w:r>
      <w:r>
        <w:rPr>
          <w:rStyle w:val="43"/>
          <w:rFonts w:hint="eastAsia" w:ascii="Times New Roman" w:hAnsi="Times New Roman" w:cs="Times New Roman"/>
          <w:smallCaps w:val="0"/>
          <w:color w:val="auto"/>
          <w:sz w:val="24"/>
          <w:szCs w:val="24"/>
          <w:u w:val="none"/>
        </w:rPr>
        <w:t>Fireproof Structure</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4</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9</w:t>
      </w:r>
    </w:p>
    <w:p>
      <w:pPr>
        <w:pStyle w:val="31"/>
        <w:rPr>
          <w:rFonts w:hint="eastAsia" w:ascii="Times New Roman" w:hAnsi="Times New Roman" w:eastAsia="宋体" w:cs="Times New Roman"/>
          <w:smallCaps w:val="0"/>
          <w:sz w:val="24"/>
          <w:szCs w:val="24"/>
          <w:lang w:eastAsia="zh-CN"/>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rPr>
        <w:t>8</w:t>
      </w:r>
      <w:r>
        <w:rPr>
          <w:rStyle w:val="43"/>
          <w:rFonts w:ascii="Times New Roman" w:hAnsi="Times New Roman" w:cs="Times New Roman"/>
          <w:smallCaps w:val="0"/>
          <w:color w:val="auto"/>
          <w:sz w:val="24"/>
          <w:szCs w:val="24"/>
          <w:u w:val="none"/>
        </w:rPr>
        <w:t>.</w:t>
      </w:r>
      <w:r>
        <w:rPr>
          <w:rStyle w:val="43"/>
          <w:rFonts w:hint="eastAsia" w:ascii="Times New Roman" w:hAnsi="Times New Roman" w:cs="Times New Roman"/>
          <w:smallCaps w:val="0"/>
          <w:color w:val="auto"/>
          <w:sz w:val="24"/>
          <w:szCs w:val="24"/>
          <w:u w:val="none"/>
        </w:rPr>
        <w:t>3</w:t>
      </w:r>
      <w:r>
        <w:rPr>
          <w:rFonts w:ascii="Times New Roman" w:hAnsi="Times New Roman" w:cs="Times New Roman"/>
          <w:smallCaps w:val="0"/>
          <w:sz w:val="24"/>
          <w:szCs w:val="24"/>
        </w:rPr>
        <w:tab/>
      </w:r>
      <w:r>
        <w:rPr>
          <w:rStyle w:val="43"/>
          <w:rFonts w:hint="eastAsia" w:ascii="Times New Roman" w:hAnsi="Times New Roman" w:cs="Times New Roman"/>
          <w:smallCaps w:val="0"/>
          <w:color w:val="auto"/>
          <w:sz w:val="24"/>
          <w:szCs w:val="24"/>
          <w:u w:val="none"/>
        </w:rPr>
        <w:t>Waterproof and Moistureproof</w:t>
      </w:r>
      <w:r>
        <w:rPr>
          <w:rFonts w:ascii="Times New Roman" w:hAnsi="Times New Roman" w:cs="Times New Roman"/>
          <w:smallCaps w:val="0"/>
          <w:sz w:val="24"/>
          <w:szCs w:val="24"/>
        </w:rPr>
        <w:tab/>
      </w:r>
      <w:r>
        <w:rPr>
          <w:rFonts w:hint="eastAsia" w:ascii="Times New Roman" w:hAnsi="Times New Roman" w:cs="Times New Roman"/>
          <w:smallCaps w:val="0"/>
          <w:sz w:val="24"/>
          <w:szCs w:val="24"/>
          <w:lang w:val="en-US" w:eastAsia="zh-CN"/>
        </w:rPr>
        <w:t>5</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1</w:t>
      </w:r>
    </w:p>
    <w:p>
      <w:pPr>
        <w:pStyle w:val="31"/>
        <w:rPr>
          <w:rFonts w:hint="eastAsia" w:ascii="Times New Roman" w:hAnsi="Times New Roman" w:eastAsia="宋体" w:cs="Times New Roman"/>
          <w:smallCaps w:val="0"/>
          <w:sz w:val="24"/>
          <w:szCs w:val="24"/>
          <w:lang w:eastAsia="zh-CN"/>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rPr>
        <w:t>8</w:t>
      </w:r>
      <w:r>
        <w:rPr>
          <w:rStyle w:val="43"/>
          <w:rFonts w:ascii="Times New Roman" w:hAnsi="Times New Roman" w:cs="Times New Roman"/>
          <w:smallCaps w:val="0"/>
          <w:color w:val="auto"/>
          <w:sz w:val="24"/>
          <w:szCs w:val="24"/>
          <w:u w:val="none"/>
        </w:rPr>
        <w:t>.</w:t>
      </w:r>
      <w:r>
        <w:rPr>
          <w:rStyle w:val="43"/>
          <w:rFonts w:hint="eastAsia" w:ascii="Times New Roman" w:hAnsi="Times New Roman" w:cs="Times New Roman"/>
          <w:smallCaps w:val="0"/>
          <w:color w:val="auto"/>
          <w:sz w:val="24"/>
          <w:szCs w:val="24"/>
          <w:u w:val="none"/>
        </w:rPr>
        <w:t>4</w:t>
      </w:r>
      <w:r>
        <w:rPr>
          <w:rFonts w:ascii="Times New Roman" w:hAnsi="Times New Roman" w:cs="Times New Roman"/>
          <w:smallCaps w:val="0"/>
          <w:sz w:val="24"/>
          <w:szCs w:val="24"/>
        </w:rPr>
        <w:tab/>
      </w:r>
      <w:r>
        <w:rPr>
          <w:rStyle w:val="43"/>
          <w:rFonts w:hint="eastAsia" w:ascii="Times New Roman" w:hAnsi="Times New Roman" w:cs="Times New Roman"/>
          <w:smallCaps w:val="0"/>
          <w:color w:val="auto"/>
          <w:sz w:val="24"/>
          <w:szCs w:val="24"/>
          <w:u w:val="none"/>
        </w:rPr>
        <w:t>Anti corrosion, Anti mold and Anti insect</w:t>
      </w:r>
      <w:r>
        <w:rPr>
          <w:rFonts w:ascii="Times New Roman" w:hAnsi="Times New Roman" w:cs="Times New Roman"/>
          <w:smallCaps w:val="0"/>
          <w:sz w:val="24"/>
          <w:szCs w:val="24"/>
        </w:rPr>
        <w:tab/>
      </w:r>
      <w:r>
        <w:rPr>
          <w:rFonts w:hint="eastAsia" w:ascii="Times New Roman" w:hAnsi="Times New Roman" w:cs="Times New Roman"/>
          <w:smallCaps w:val="0"/>
          <w:sz w:val="24"/>
          <w:szCs w:val="24"/>
          <w:lang w:val="en-US" w:eastAsia="zh-CN"/>
        </w:rPr>
        <w:t>5</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2</w:t>
      </w:r>
    </w:p>
    <w:p>
      <w:pPr>
        <w:pStyle w:val="28"/>
        <w:tabs>
          <w:tab w:val="left" w:pos="420"/>
          <w:tab w:val="right" w:leader="dot" w:pos="8296"/>
        </w:tabs>
        <w:rPr>
          <w:rFonts w:ascii="Times New Roman" w:hAnsi="Times New Roman" w:cs="Times New Roman"/>
          <w:b w:val="0"/>
          <w:bCs w:val="0"/>
          <w:caps w:val="0"/>
          <w:sz w:val="24"/>
          <w:szCs w:val="24"/>
        </w:rPr>
      </w:pPr>
      <w:r>
        <w:rPr>
          <w:sz w:val="24"/>
          <w:szCs w:val="24"/>
        </w:rPr>
        <w:fldChar w:fldCharType="begin"/>
      </w:r>
      <w:r>
        <w:rPr>
          <w:sz w:val="24"/>
          <w:szCs w:val="24"/>
        </w:rPr>
        <w:instrText xml:space="preserve"> HYPERLINK \l "_Toc503193714" </w:instrText>
      </w:r>
      <w:r>
        <w:rPr>
          <w:sz w:val="24"/>
          <w:szCs w:val="24"/>
        </w:rPr>
        <w:fldChar w:fldCharType="separate"/>
      </w:r>
      <w:r>
        <w:rPr>
          <w:rStyle w:val="43"/>
          <w:rFonts w:hint="eastAsia" w:ascii="Times New Roman" w:hAnsi="Times New Roman" w:cs="Times New Roman"/>
          <w:b w:val="0"/>
          <w:caps w:val="0"/>
          <w:color w:val="auto"/>
          <w:sz w:val="24"/>
          <w:szCs w:val="24"/>
          <w:u w:val="none"/>
        </w:rPr>
        <w:t>9</w:t>
      </w:r>
      <w:r>
        <w:rPr>
          <w:rFonts w:ascii="Times New Roman" w:hAnsi="Times New Roman" w:cs="Times New Roman"/>
          <w:b w:val="0"/>
          <w:bCs w:val="0"/>
          <w:caps w:val="0"/>
          <w:sz w:val="24"/>
          <w:szCs w:val="24"/>
        </w:rPr>
        <w:tab/>
      </w:r>
      <w:r>
        <w:rPr>
          <w:rFonts w:hint="eastAsia" w:ascii="Times New Roman" w:hAnsi="Times New Roman" w:cs="Times New Roman"/>
          <w:b w:val="0"/>
          <w:bCs w:val="0"/>
          <w:caps w:val="0"/>
          <w:sz w:val="24"/>
          <w:szCs w:val="24"/>
        </w:rPr>
        <w:t>Construction</w:t>
      </w:r>
      <w:r>
        <w:rPr>
          <w:rFonts w:ascii="Times New Roman" w:hAnsi="Times New Roman" w:cs="Times New Roman"/>
          <w:b w:val="0"/>
          <w:caps w:val="0"/>
          <w:sz w:val="24"/>
          <w:szCs w:val="24"/>
        </w:rPr>
        <w:tab/>
      </w:r>
      <w:r>
        <w:rPr>
          <w:rFonts w:hint="eastAsia" w:ascii="Times New Roman" w:hAnsi="Times New Roman" w:cs="Times New Roman"/>
          <w:b w:val="0"/>
          <w:caps w:val="0"/>
          <w:sz w:val="24"/>
          <w:szCs w:val="24"/>
          <w:lang w:val="en-US" w:eastAsia="zh-CN"/>
        </w:rPr>
        <w:t>54</w:t>
      </w:r>
      <w:r>
        <w:rPr>
          <w:rFonts w:hint="eastAsia" w:ascii="Times New Roman" w:hAnsi="Times New Roman" w:cs="Times New Roman"/>
          <w:b w:val="0"/>
          <w:caps w:val="0"/>
          <w:sz w:val="24"/>
          <w:szCs w:val="24"/>
        </w:rPr>
        <w:fldChar w:fldCharType="end"/>
      </w:r>
    </w:p>
    <w:p>
      <w:pPr>
        <w:pStyle w:val="31"/>
        <w:rPr>
          <w:rFonts w:ascii="Times New Roman" w:hAnsi="Times New Roman" w:cs="Times New Roman"/>
          <w:smallCaps w:val="0"/>
          <w:sz w:val="24"/>
          <w:szCs w:val="24"/>
        </w:rPr>
      </w:pPr>
      <w:r>
        <w:rPr>
          <w:sz w:val="24"/>
          <w:szCs w:val="24"/>
        </w:rPr>
        <w:fldChar w:fldCharType="begin"/>
      </w:r>
      <w:r>
        <w:rPr>
          <w:sz w:val="24"/>
          <w:szCs w:val="24"/>
        </w:rPr>
        <w:instrText xml:space="preserve"> HYPERLINK \l "_Toc503193712" </w:instrText>
      </w:r>
      <w:r>
        <w:rPr>
          <w:sz w:val="24"/>
          <w:szCs w:val="24"/>
        </w:rPr>
        <w:fldChar w:fldCharType="separate"/>
      </w:r>
      <w:r>
        <w:rPr>
          <w:rStyle w:val="43"/>
          <w:rFonts w:hint="eastAsia" w:ascii="Times New Roman" w:hAnsi="Times New Roman" w:cs="Times New Roman"/>
          <w:smallCaps w:val="0"/>
          <w:color w:val="auto"/>
          <w:sz w:val="24"/>
          <w:szCs w:val="24"/>
          <w:u w:val="none"/>
        </w:rPr>
        <w:t>9</w:t>
      </w:r>
      <w:r>
        <w:rPr>
          <w:rStyle w:val="43"/>
          <w:rFonts w:ascii="Times New Roman" w:hAnsi="Times New Roman" w:cs="Times New Roman"/>
          <w:smallCaps w:val="0"/>
          <w:color w:val="auto"/>
          <w:sz w:val="24"/>
          <w:szCs w:val="24"/>
          <w:u w:val="none"/>
        </w:rPr>
        <w:t>.1</w:t>
      </w:r>
      <w:r>
        <w:rPr>
          <w:rFonts w:ascii="Times New Roman" w:hAnsi="Times New Roman" w:cs="Times New Roman"/>
          <w:smallCaps w:val="0"/>
          <w:sz w:val="24"/>
          <w:szCs w:val="24"/>
        </w:rPr>
        <w:tab/>
      </w:r>
      <w:r>
        <w:rPr>
          <w:rStyle w:val="43"/>
          <w:rFonts w:ascii="Times New Roman" w:hAnsi="Times New Roman" w:cs="Times New Roman"/>
          <w:smallCaps w:val="0"/>
          <w:color w:val="auto"/>
          <w:sz w:val="24"/>
          <w:szCs w:val="24"/>
          <w:u w:val="none"/>
        </w:rPr>
        <w:t>General Requirements</w:t>
      </w:r>
      <w:r>
        <w:rPr>
          <w:rFonts w:ascii="Times New Roman" w:hAnsi="Times New Roman" w:cs="Times New Roman"/>
          <w:smallCaps w:val="0"/>
          <w:sz w:val="24"/>
          <w:szCs w:val="24"/>
        </w:rPr>
        <w:tab/>
      </w:r>
      <w:r>
        <w:rPr>
          <w:rFonts w:hint="eastAsia" w:ascii="Times New Roman" w:hAnsi="Times New Roman" w:cs="Times New Roman"/>
          <w:smallCaps w:val="0"/>
          <w:sz w:val="24"/>
          <w:szCs w:val="24"/>
          <w:lang w:val="en-US" w:eastAsia="zh-CN"/>
        </w:rPr>
        <w:t>54</w:t>
      </w:r>
      <w:r>
        <w:rPr>
          <w:rFonts w:hint="eastAsia" w:ascii="Times New Roman" w:hAnsi="Times New Roman" w:cs="Times New Roman"/>
          <w:smallCaps w:val="0"/>
          <w:sz w:val="24"/>
          <w:szCs w:val="24"/>
        </w:rPr>
        <w:fldChar w:fldCharType="end"/>
      </w:r>
    </w:p>
    <w:p>
      <w:pPr>
        <w:pStyle w:val="31"/>
        <w:rPr>
          <w:rFonts w:hint="eastAsia" w:ascii="Times New Roman" w:hAnsi="Times New Roman" w:eastAsia="宋体" w:cs="Times New Roman"/>
          <w:smallCaps w:val="0"/>
          <w:sz w:val="24"/>
          <w:szCs w:val="24"/>
          <w:lang w:eastAsia="zh-CN"/>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rPr>
        <w:t>9</w:t>
      </w:r>
      <w:r>
        <w:rPr>
          <w:rStyle w:val="43"/>
          <w:rFonts w:ascii="Times New Roman" w:hAnsi="Times New Roman" w:cs="Times New Roman"/>
          <w:smallCaps w:val="0"/>
          <w:color w:val="auto"/>
          <w:sz w:val="24"/>
          <w:szCs w:val="24"/>
          <w:u w:val="none"/>
        </w:rPr>
        <w:t>.2</w:t>
      </w:r>
      <w:r>
        <w:rPr>
          <w:rFonts w:ascii="Times New Roman" w:hAnsi="Times New Roman" w:cs="Times New Roman"/>
          <w:smallCaps w:val="0"/>
          <w:sz w:val="24"/>
          <w:szCs w:val="24"/>
        </w:rPr>
        <w:tab/>
      </w:r>
      <w:r>
        <w:rPr>
          <w:rStyle w:val="43"/>
          <w:rFonts w:hint="eastAsia" w:ascii="Times New Roman" w:hAnsi="Times New Roman" w:cs="Times New Roman"/>
          <w:smallCaps w:val="0"/>
          <w:color w:val="auto"/>
          <w:sz w:val="24"/>
          <w:szCs w:val="24"/>
          <w:u w:val="none"/>
        </w:rPr>
        <w:t>Construction</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5</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5</w:t>
      </w:r>
    </w:p>
    <w:p>
      <w:pPr>
        <w:pStyle w:val="28"/>
        <w:tabs>
          <w:tab w:val="left" w:pos="420"/>
          <w:tab w:val="right" w:leader="dot" w:pos="8296"/>
        </w:tabs>
        <w:rPr>
          <w:rFonts w:hint="eastAsia" w:ascii="Times New Roman" w:hAnsi="Times New Roman" w:eastAsia="宋体" w:cs="Times New Roman"/>
          <w:b w:val="0"/>
          <w:bCs w:val="0"/>
          <w:caps w:val="0"/>
          <w:sz w:val="24"/>
          <w:szCs w:val="24"/>
          <w:lang w:eastAsia="zh-CN"/>
        </w:rPr>
      </w:pPr>
      <w:r>
        <w:rPr>
          <w:sz w:val="24"/>
          <w:szCs w:val="24"/>
        </w:rPr>
        <w:fldChar w:fldCharType="begin"/>
      </w:r>
      <w:r>
        <w:rPr>
          <w:sz w:val="24"/>
          <w:szCs w:val="24"/>
        </w:rPr>
        <w:instrText xml:space="preserve"> HYPERLINK \l "_Toc503193714" </w:instrText>
      </w:r>
      <w:r>
        <w:rPr>
          <w:sz w:val="24"/>
          <w:szCs w:val="24"/>
        </w:rPr>
        <w:fldChar w:fldCharType="separate"/>
      </w:r>
      <w:r>
        <w:rPr>
          <w:rStyle w:val="43"/>
          <w:rFonts w:hint="eastAsia" w:ascii="Times New Roman" w:hAnsi="Times New Roman" w:cs="Times New Roman"/>
          <w:b w:val="0"/>
          <w:caps w:val="0"/>
          <w:color w:val="auto"/>
          <w:sz w:val="24"/>
          <w:szCs w:val="24"/>
          <w:u w:val="none"/>
        </w:rPr>
        <w:t>10</w:t>
      </w:r>
      <w:r>
        <w:rPr>
          <w:rFonts w:ascii="Times New Roman" w:hAnsi="Times New Roman" w:cs="Times New Roman"/>
          <w:b w:val="0"/>
          <w:bCs w:val="0"/>
          <w:caps w:val="0"/>
          <w:sz w:val="24"/>
          <w:szCs w:val="24"/>
        </w:rPr>
        <w:tab/>
      </w:r>
      <w:r>
        <w:rPr>
          <w:rFonts w:hint="eastAsia" w:ascii="Times New Roman" w:hAnsi="Times New Roman" w:cs="Times New Roman"/>
          <w:b w:val="0"/>
          <w:bCs w:val="0"/>
          <w:caps w:val="0"/>
          <w:sz w:val="24"/>
          <w:szCs w:val="24"/>
        </w:rPr>
        <w:t>Acceptance</w:t>
      </w:r>
      <w:r>
        <w:rPr>
          <w:rFonts w:ascii="Times New Roman" w:hAnsi="Times New Roman" w:cs="Times New Roman"/>
          <w:b w:val="0"/>
          <w:caps w:val="0"/>
          <w:sz w:val="24"/>
          <w:szCs w:val="24"/>
        </w:rPr>
        <w:tab/>
      </w:r>
      <w:r>
        <w:rPr>
          <w:rFonts w:hint="eastAsia" w:ascii="Times New Roman" w:hAnsi="Times New Roman" w:cs="Times New Roman"/>
          <w:b w:val="0"/>
          <w:caps w:val="0"/>
          <w:sz w:val="24"/>
          <w:szCs w:val="24"/>
        </w:rPr>
        <w:t>5</w:t>
      </w:r>
      <w:r>
        <w:rPr>
          <w:rFonts w:hint="eastAsia" w:ascii="Times New Roman" w:hAnsi="Times New Roman" w:cs="Times New Roman"/>
          <w:b w:val="0"/>
          <w:caps w:val="0"/>
          <w:sz w:val="24"/>
          <w:szCs w:val="24"/>
        </w:rPr>
        <w:fldChar w:fldCharType="end"/>
      </w:r>
      <w:r>
        <w:rPr>
          <w:rFonts w:hint="eastAsia" w:ascii="Times New Roman" w:hAnsi="Times New Roman" w:cs="Times New Roman"/>
          <w:b w:val="0"/>
          <w:caps w:val="0"/>
          <w:sz w:val="24"/>
          <w:szCs w:val="24"/>
          <w:lang w:val="en-US" w:eastAsia="zh-CN"/>
        </w:rPr>
        <w:t>8</w:t>
      </w:r>
    </w:p>
    <w:p>
      <w:pPr>
        <w:pStyle w:val="31"/>
        <w:rPr>
          <w:rFonts w:hint="eastAsia" w:ascii="Times New Roman" w:hAnsi="Times New Roman" w:eastAsia="宋体" w:cs="Times New Roman"/>
          <w:smallCaps w:val="0"/>
          <w:sz w:val="24"/>
          <w:szCs w:val="24"/>
          <w:lang w:eastAsia="zh-CN"/>
        </w:rPr>
      </w:pPr>
      <w:r>
        <w:rPr>
          <w:sz w:val="24"/>
          <w:szCs w:val="24"/>
        </w:rPr>
        <w:fldChar w:fldCharType="begin"/>
      </w:r>
      <w:r>
        <w:rPr>
          <w:sz w:val="24"/>
          <w:szCs w:val="24"/>
        </w:rPr>
        <w:instrText xml:space="preserve"> HYPERLINK \l "_Toc503193712" </w:instrText>
      </w:r>
      <w:r>
        <w:rPr>
          <w:sz w:val="24"/>
          <w:szCs w:val="24"/>
        </w:rPr>
        <w:fldChar w:fldCharType="separate"/>
      </w:r>
      <w:r>
        <w:rPr>
          <w:rStyle w:val="43"/>
          <w:rFonts w:hint="eastAsia" w:ascii="Times New Roman" w:hAnsi="Times New Roman" w:cs="Times New Roman"/>
          <w:smallCaps w:val="0"/>
          <w:color w:val="auto"/>
          <w:sz w:val="24"/>
          <w:szCs w:val="24"/>
          <w:u w:val="none"/>
        </w:rPr>
        <w:t>10</w:t>
      </w:r>
      <w:r>
        <w:rPr>
          <w:rStyle w:val="43"/>
          <w:rFonts w:ascii="Times New Roman" w:hAnsi="Times New Roman" w:cs="Times New Roman"/>
          <w:smallCaps w:val="0"/>
          <w:color w:val="auto"/>
          <w:sz w:val="24"/>
          <w:szCs w:val="24"/>
          <w:u w:val="none"/>
        </w:rPr>
        <w:t>.1</w:t>
      </w:r>
      <w:r>
        <w:rPr>
          <w:rFonts w:ascii="Times New Roman" w:hAnsi="Times New Roman" w:cs="Times New Roman"/>
          <w:smallCaps w:val="0"/>
          <w:sz w:val="24"/>
          <w:szCs w:val="24"/>
        </w:rPr>
        <w:tab/>
      </w:r>
      <w:r>
        <w:rPr>
          <w:rStyle w:val="43"/>
          <w:rFonts w:ascii="Times New Roman" w:hAnsi="Times New Roman" w:cs="Times New Roman"/>
          <w:smallCaps w:val="0"/>
          <w:color w:val="auto"/>
          <w:sz w:val="24"/>
          <w:szCs w:val="24"/>
          <w:u w:val="none"/>
        </w:rPr>
        <w:t>General Requirements</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5</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8</w:t>
      </w:r>
    </w:p>
    <w:p>
      <w:pPr>
        <w:pStyle w:val="31"/>
        <w:rPr>
          <w:rFonts w:hint="eastAsia" w:ascii="Times New Roman" w:hAnsi="Times New Roman" w:eastAsia="宋体" w:cs="Times New Roman"/>
          <w:smallCaps w:val="0"/>
          <w:sz w:val="24"/>
          <w:szCs w:val="24"/>
          <w:lang w:eastAsia="zh-CN"/>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rPr>
        <w:t>10</w:t>
      </w:r>
      <w:r>
        <w:rPr>
          <w:rStyle w:val="43"/>
          <w:rFonts w:ascii="Times New Roman" w:hAnsi="Times New Roman" w:cs="Times New Roman"/>
          <w:smallCaps w:val="0"/>
          <w:color w:val="auto"/>
          <w:sz w:val="24"/>
          <w:szCs w:val="24"/>
          <w:u w:val="none"/>
        </w:rPr>
        <w:t>.2</w:t>
      </w:r>
      <w:r>
        <w:rPr>
          <w:rFonts w:ascii="Times New Roman" w:hAnsi="Times New Roman" w:cs="Times New Roman"/>
          <w:smallCaps w:val="0"/>
          <w:sz w:val="24"/>
          <w:szCs w:val="24"/>
        </w:rPr>
        <w:tab/>
      </w:r>
      <w:r>
        <w:rPr>
          <w:rStyle w:val="43"/>
          <w:rFonts w:hint="eastAsia" w:ascii="Times New Roman" w:hAnsi="Times New Roman" w:cs="Times New Roman"/>
          <w:smallCaps w:val="0"/>
          <w:color w:val="auto"/>
          <w:sz w:val="24"/>
          <w:szCs w:val="24"/>
          <w:u w:val="none"/>
        </w:rPr>
        <w:t>Dominant Items</w:t>
      </w:r>
      <w:r>
        <w:rPr>
          <w:rFonts w:ascii="Times New Roman" w:hAnsi="Times New Roman" w:cs="Times New Roman"/>
          <w:smallCaps w:val="0"/>
          <w:sz w:val="24"/>
          <w:szCs w:val="24"/>
        </w:rPr>
        <w:tab/>
      </w:r>
      <w:r>
        <w:rPr>
          <w:rFonts w:hint="eastAsia" w:ascii="Times New Roman" w:hAnsi="Times New Roman" w:cs="Times New Roman"/>
          <w:smallCaps w:val="0"/>
          <w:sz w:val="24"/>
          <w:szCs w:val="24"/>
        </w:rPr>
        <w:t>5</w:t>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8</w:t>
      </w:r>
    </w:p>
    <w:p>
      <w:pPr>
        <w:pStyle w:val="31"/>
        <w:rPr>
          <w:rFonts w:hint="eastAsia" w:ascii="Times New Roman" w:hAnsi="Times New Roman" w:eastAsia="宋体" w:cs="Times New Roman"/>
          <w:smallCaps w:val="0"/>
          <w:sz w:val="24"/>
          <w:szCs w:val="24"/>
          <w:lang w:eastAsia="zh-CN"/>
        </w:rPr>
      </w:pPr>
      <w:r>
        <w:rPr>
          <w:sz w:val="24"/>
          <w:szCs w:val="24"/>
        </w:rPr>
        <w:fldChar w:fldCharType="begin"/>
      </w:r>
      <w:r>
        <w:rPr>
          <w:sz w:val="24"/>
          <w:szCs w:val="24"/>
        </w:rPr>
        <w:instrText xml:space="preserve"> HYPERLINK \l "_Toc503193713" </w:instrText>
      </w:r>
      <w:r>
        <w:rPr>
          <w:sz w:val="24"/>
          <w:szCs w:val="24"/>
        </w:rPr>
        <w:fldChar w:fldCharType="separate"/>
      </w:r>
      <w:r>
        <w:rPr>
          <w:rStyle w:val="43"/>
          <w:rFonts w:hint="eastAsia" w:ascii="Times New Roman" w:hAnsi="Times New Roman" w:cs="Times New Roman"/>
          <w:smallCaps w:val="0"/>
          <w:color w:val="auto"/>
          <w:sz w:val="24"/>
          <w:szCs w:val="24"/>
          <w:u w:val="none"/>
        </w:rPr>
        <w:t>10</w:t>
      </w:r>
      <w:r>
        <w:rPr>
          <w:rStyle w:val="43"/>
          <w:rFonts w:ascii="Times New Roman" w:hAnsi="Times New Roman" w:cs="Times New Roman"/>
          <w:smallCaps w:val="0"/>
          <w:color w:val="auto"/>
          <w:sz w:val="24"/>
          <w:szCs w:val="24"/>
          <w:u w:val="none"/>
        </w:rPr>
        <w:t>.</w:t>
      </w:r>
      <w:r>
        <w:rPr>
          <w:rStyle w:val="43"/>
          <w:rFonts w:hint="eastAsia" w:ascii="Times New Roman" w:hAnsi="Times New Roman" w:cs="Times New Roman"/>
          <w:smallCaps w:val="0"/>
          <w:color w:val="auto"/>
          <w:sz w:val="24"/>
          <w:szCs w:val="24"/>
          <w:u w:val="none"/>
        </w:rPr>
        <w:t>3</w:t>
      </w:r>
      <w:r>
        <w:rPr>
          <w:rFonts w:ascii="Times New Roman" w:hAnsi="Times New Roman" w:cs="Times New Roman"/>
          <w:smallCaps w:val="0"/>
          <w:sz w:val="24"/>
          <w:szCs w:val="24"/>
        </w:rPr>
        <w:tab/>
      </w:r>
      <w:r>
        <w:rPr>
          <w:rStyle w:val="43"/>
          <w:rFonts w:hint="eastAsia" w:ascii="Times New Roman" w:hAnsi="Times New Roman" w:cs="Times New Roman"/>
          <w:smallCaps w:val="0"/>
          <w:color w:val="auto"/>
          <w:sz w:val="24"/>
          <w:szCs w:val="24"/>
          <w:u w:val="none"/>
        </w:rPr>
        <w:t>General Items</w:t>
      </w:r>
      <w:r>
        <w:rPr>
          <w:rFonts w:ascii="Times New Roman" w:hAnsi="Times New Roman" w:cs="Times New Roman"/>
          <w:smallCaps w:val="0"/>
          <w:sz w:val="24"/>
          <w:szCs w:val="24"/>
        </w:rPr>
        <w:tab/>
      </w:r>
      <w:r>
        <w:rPr>
          <w:rFonts w:hint="eastAsia" w:ascii="Times New Roman" w:hAnsi="Times New Roman" w:cs="Times New Roman"/>
          <w:smallCaps w:val="0"/>
          <w:sz w:val="24"/>
          <w:szCs w:val="24"/>
        </w:rPr>
        <w:fldChar w:fldCharType="end"/>
      </w:r>
      <w:r>
        <w:rPr>
          <w:rFonts w:hint="eastAsia" w:ascii="Times New Roman" w:hAnsi="Times New Roman" w:cs="Times New Roman"/>
          <w:smallCaps w:val="0"/>
          <w:sz w:val="24"/>
          <w:szCs w:val="24"/>
          <w:lang w:val="en-US" w:eastAsia="zh-CN"/>
        </w:rPr>
        <w:t>60</w:t>
      </w:r>
    </w:p>
    <w:p>
      <w:pPr>
        <w:pStyle w:val="28"/>
        <w:tabs>
          <w:tab w:val="left" w:pos="420"/>
          <w:tab w:val="right" w:leader="dot" w:pos="8296"/>
        </w:tabs>
        <w:rPr>
          <w:rFonts w:hint="eastAsia" w:ascii="Times New Roman" w:hAnsi="Times New Roman" w:eastAsia="宋体" w:cs="Times New Roman"/>
          <w:b w:val="0"/>
          <w:bCs w:val="0"/>
          <w:caps w:val="0"/>
          <w:sz w:val="24"/>
          <w:szCs w:val="24"/>
          <w:lang w:eastAsia="zh-CN"/>
        </w:rPr>
      </w:pPr>
      <w:r>
        <w:rPr>
          <w:sz w:val="24"/>
          <w:szCs w:val="24"/>
        </w:rPr>
        <w:fldChar w:fldCharType="begin"/>
      </w:r>
      <w:r>
        <w:rPr>
          <w:sz w:val="24"/>
          <w:szCs w:val="24"/>
        </w:rPr>
        <w:instrText xml:space="preserve"> HYPERLINK \l "_Toc503193714" </w:instrText>
      </w:r>
      <w:r>
        <w:rPr>
          <w:sz w:val="24"/>
          <w:szCs w:val="24"/>
        </w:rPr>
        <w:fldChar w:fldCharType="separate"/>
      </w:r>
      <w:r>
        <w:rPr>
          <w:rStyle w:val="43"/>
          <w:rFonts w:hint="eastAsia" w:ascii="Times New Roman" w:hAnsi="Times New Roman" w:cs="Times New Roman"/>
          <w:b w:val="0"/>
          <w:caps w:val="0"/>
          <w:color w:val="auto"/>
          <w:sz w:val="24"/>
          <w:szCs w:val="24"/>
          <w:u w:val="none"/>
        </w:rPr>
        <w:t>11</w:t>
      </w:r>
      <w:r>
        <w:rPr>
          <w:rFonts w:ascii="Times New Roman" w:hAnsi="Times New Roman" w:cs="Times New Roman"/>
          <w:b w:val="0"/>
          <w:bCs w:val="0"/>
          <w:caps w:val="0"/>
          <w:sz w:val="24"/>
          <w:szCs w:val="24"/>
        </w:rPr>
        <w:tab/>
      </w:r>
      <w:r>
        <w:rPr>
          <w:rStyle w:val="43"/>
          <w:rFonts w:ascii="Times New Roman" w:hAnsi="Times New Roman" w:cs="Times New Roman"/>
          <w:b w:val="0"/>
          <w:caps w:val="0"/>
          <w:color w:val="auto"/>
          <w:sz w:val="24"/>
          <w:szCs w:val="24"/>
          <w:u w:val="none"/>
        </w:rPr>
        <w:t>Maintenance</w:t>
      </w:r>
      <w:r>
        <w:rPr>
          <w:rFonts w:ascii="Times New Roman" w:hAnsi="Times New Roman" w:cs="Times New Roman"/>
          <w:b w:val="0"/>
          <w:caps w:val="0"/>
          <w:sz w:val="24"/>
          <w:szCs w:val="24"/>
        </w:rPr>
        <w:tab/>
      </w:r>
      <w:r>
        <w:rPr>
          <w:rFonts w:hint="eastAsia" w:ascii="Times New Roman" w:hAnsi="Times New Roman" w:cs="Times New Roman"/>
          <w:b w:val="0"/>
          <w:caps w:val="0"/>
          <w:sz w:val="24"/>
          <w:szCs w:val="24"/>
          <w:lang w:val="en-US" w:eastAsia="zh-CN"/>
        </w:rPr>
        <w:t>6</w:t>
      </w:r>
      <w:r>
        <w:rPr>
          <w:rFonts w:hint="eastAsia" w:ascii="Times New Roman" w:hAnsi="Times New Roman" w:cs="Times New Roman"/>
          <w:b w:val="0"/>
          <w:caps w:val="0"/>
          <w:sz w:val="24"/>
          <w:szCs w:val="24"/>
        </w:rPr>
        <w:fldChar w:fldCharType="end"/>
      </w:r>
      <w:r>
        <w:rPr>
          <w:rFonts w:hint="eastAsia" w:ascii="Times New Roman" w:hAnsi="Times New Roman" w:cs="Times New Roman"/>
          <w:b w:val="0"/>
          <w:caps w:val="0"/>
          <w:sz w:val="24"/>
          <w:szCs w:val="24"/>
          <w:lang w:val="en-US" w:eastAsia="zh-CN"/>
        </w:rPr>
        <w:t>2</w:t>
      </w:r>
    </w:p>
    <w:p>
      <w:pPr>
        <w:pStyle w:val="28"/>
        <w:tabs>
          <w:tab w:val="left" w:pos="630"/>
          <w:tab w:val="right" w:leader="dot" w:pos="8296"/>
        </w:tabs>
        <w:rPr>
          <w:rFonts w:hint="eastAsia" w:ascii="Times New Roman" w:hAnsi="Times New Roman" w:eastAsia="宋体" w:cs="Times New Roman"/>
          <w:b w:val="0"/>
          <w:caps w:val="0"/>
          <w:sz w:val="24"/>
          <w:szCs w:val="24"/>
          <w:lang w:val="en-US" w:eastAsia="zh-CN"/>
        </w:rPr>
      </w:pPr>
      <w:r>
        <w:rPr>
          <w:sz w:val="24"/>
          <w:szCs w:val="24"/>
        </w:rPr>
        <w:fldChar w:fldCharType="begin"/>
      </w:r>
      <w:r>
        <w:rPr>
          <w:sz w:val="24"/>
          <w:szCs w:val="24"/>
        </w:rPr>
        <w:instrText xml:space="preserve"> HYPERLINK \l "_Toc503193759" </w:instrText>
      </w:r>
      <w:r>
        <w:rPr>
          <w:sz w:val="24"/>
          <w:szCs w:val="24"/>
        </w:rPr>
        <w:fldChar w:fldCharType="separate"/>
      </w:r>
      <w:r>
        <w:rPr>
          <w:rStyle w:val="43"/>
          <w:rFonts w:hint="eastAsia" w:ascii="Times New Roman" w:hAnsi="Times New Roman" w:cs="Times New Roman"/>
          <w:b w:val="0"/>
          <w:caps w:val="0"/>
          <w:color w:val="auto"/>
          <w:sz w:val="24"/>
          <w:szCs w:val="24"/>
          <w:u w:val="none"/>
        </w:rPr>
        <w:t>Explanation of wording in this standard</w:t>
      </w:r>
      <w:r>
        <w:rPr>
          <w:rFonts w:ascii="Times New Roman" w:hAnsi="Times New Roman" w:cs="Times New Roman"/>
          <w:b w:val="0"/>
          <w:caps w:val="0"/>
          <w:sz w:val="24"/>
          <w:szCs w:val="24"/>
        </w:rPr>
        <w:tab/>
      </w:r>
      <w:r>
        <w:rPr>
          <w:rFonts w:hint="eastAsia" w:ascii="Times New Roman" w:hAnsi="Times New Roman" w:cs="Times New Roman"/>
          <w:b w:val="0"/>
          <w:caps w:val="0"/>
          <w:sz w:val="24"/>
          <w:szCs w:val="24"/>
          <w:lang w:val="en-US" w:eastAsia="zh-CN"/>
        </w:rPr>
        <w:t>6</w:t>
      </w:r>
      <w:r>
        <w:rPr>
          <w:rFonts w:hint="eastAsia" w:ascii="Times New Roman" w:hAnsi="Times New Roman" w:cs="Times New Roman"/>
          <w:b w:val="0"/>
          <w:caps w:val="0"/>
          <w:sz w:val="24"/>
          <w:szCs w:val="24"/>
        </w:rPr>
        <w:fldChar w:fldCharType="end"/>
      </w:r>
      <w:r>
        <w:rPr>
          <w:rFonts w:hint="eastAsia" w:ascii="Times New Roman" w:hAnsi="Times New Roman" w:cs="Times New Roman"/>
          <w:b w:val="0"/>
          <w:caps w:val="0"/>
          <w:sz w:val="24"/>
          <w:szCs w:val="24"/>
          <w:lang w:val="en-US" w:eastAsia="zh-CN"/>
        </w:rPr>
        <w:t>4</w:t>
      </w:r>
    </w:p>
    <w:p>
      <w:pPr>
        <w:pStyle w:val="28"/>
        <w:tabs>
          <w:tab w:val="left" w:pos="630"/>
          <w:tab w:val="right" w:leader="dot" w:pos="8296"/>
        </w:tabs>
        <w:rPr>
          <w:rFonts w:hint="eastAsia" w:ascii="Times New Roman" w:hAnsi="Times New Roman" w:eastAsia="宋体"/>
          <w:sz w:val="24"/>
          <w:szCs w:val="24"/>
          <w:lang w:eastAsia="zh-CN"/>
        </w:rPr>
      </w:pPr>
      <w:r>
        <w:rPr>
          <w:sz w:val="24"/>
          <w:szCs w:val="24"/>
        </w:rPr>
        <w:fldChar w:fldCharType="begin"/>
      </w:r>
      <w:r>
        <w:rPr>
          <w:sz w:val="24"/>
          <w:szCs w:val="24"/>
        </w:rPr>
        <w:instrText xml:space="preserve"> HYPERLINK \l "_Toc503193759" </w:instrText>
      </w:r>
      <w:r>
        <w:rPr>
          <w:sz w:val="24"/>
          <w:szCs w:val="24"/>
        </w:rPr>
        <w:fldChar w:fldCharType="separate"/>
      </w:r>
      <w:r>
        <w:rPr>
          <w:rStyle w:val="43"/>
          <w:rFonts w:hint="eastAsia" w:ascii="Times New Roman" w:hAnsi="Times New Roman" w:cs="Times New Roman"/>
          <w:b w:val="0"/>
          <w:caps w:val="0"/>
          <w:color w:val="auto"/>
          <w:sz w:val="24"/>
          <w:szCs w:val="24"/>
          <w:u w:val="none"/>
        </w:rPr>
        <w:t>List of quoted standards</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end"/>
      </w:r>
      <w:r>
        <w:rPr>
          <w:rFonts w:hint="eastAsia" w:ascii="Times New Roman" w:hAnsi="Times New Roman" w:cs="Times New Roman"/>
          <w:b w:val="0"/>
          <w:caps w:val="0"/>
          <w:sz w:val="24"/>
          <w:szCs w:val="24"/>
        </w:rPr>
        <w:t>6</w:t>
      </w:r>
      <w:r>
        <w:rPr>
          <w:rFonts w:hint="eastAsia" w:ascii="Times New Roman" w:hAnsi="Times New Roman" w:cs="Times New Roman"/>
          <w:b w:val="0"/>
          <w:caps w:val="0"/>
          <w:sz w:val="24"/>
          <w:szCs w:val="24"/>
          <w:lang w:val="en-US" w:eastAsia="zh-CN"/>
        </w:rPr>
        <w:t>5</w:t>
      </w:r>
    </w:p>
    <w:p>
      <w:pPr>
        <w:widowControl/>
        <w:rPr>
          <w:rFonts w:ascii="Times New Roman" w:hAnsi="Times New Roman"/>
          <w:sz w:val="24"/>
          <w:szCs w:val="24"/>
        </w:rPr>
      </w:pPr>
    </w:p>
    <w:p>
      <w:pPr>
        <w:widowControl/>
        <w:rPr>
          <w:rFonts w:ascii="Times New Roman" w:hAnsi="Times New Roman"/>
          <w:sz w:val="24"/>
          <w:szCs w:val="24"/>
        </w:rPr>
        <w:sectPr>
          <w:footerReference r:id="rId7" w:type="default"/>
          <w:pgSz w:w="11906" w:h="16838"/>
          <w:pgMar w:top="1440" w:right="1803" w:bottom="1440" w:left="1800" w:header="851" w:footer="992" w:gutter="0"/>
          <w:pgNumType w:start="1"/>
          <w:cols w:space="720" w:num="1"/>
          <w:docGrid w:type="lines" w:linePitch="312" w:charSpace="0"/>
        </w:sectPr>
      </w:pPr>
    </w:p>
    <w:p>
      <w:pPr>
        <w:pStyle w:val="119"/>
        <w:numPr>
          <w:ilvl w:val="0"/>
          <w:numId w:val="7"/>
        </w:numPr>
        <w:spacing w:before="0" w:after="0"/>
        <w:rPr>
          <w:sz w:val="24"/>
          <w:szCs w:val="24"/>
        </w:rPr>
      </w:pPr>
      <w:bookmarkStart w:id="20" w:name="_Toc512690835"/>
      <w:bookmarkEnd w:id="20"/>
      <w:bookmarkStart w:id="21" w:name="_Toc512690379"/>
      <w:bookmarkEnd w:id="21"/>
      <w:bookmarkStart w:id="22" w:name="_Toc512690699"/>
      <w:bookmarkEnd w:id="22"/>
      <w:bookmarkStart w:id="23" w:name="_Toc512690766"/>
      <w:bookmarkEnd w:id="23"/>
      <w:bookmarkStart w:id="24" w:name="_Toc21070"/>
      <w:bookmarkStart w:id="25" w:name="_Toc17855"/>
      <w:r>
        <w:rPr>
          <w:rFonts w:hint="eastAsia"/>
          <w:sz w:val="24"/>
          <w:szCs w:val="24"/>
        </w:rPr>
        <w:t>总  则</w:t>
      </w:r>
      <w:bookmarkEnd w:id="24"/>
      <w:bookmarkEnd w:id="25"/>
    </w:p>
    <w:p>
      <w:pPr>
        <w:pStyle w:val="70"/>
        <w:spacing w:line="360" w:lineRule="auto"/>
        <w:ind w:firstLine="0" w:firstLineChars="0"/>
        <w:rPr>
          <w:sz w:val="24"/>
          <w:szCs w:val="24"/>
        </w:rPr>
      </w:pPr>
      <w:r>
        <w:rPr>
          <w:b/>
          <w:bCs/>
          <w:sz w:val="24"/>
          <w:szCs w:val="24"/>
        </w:rPr>
        <w:t>1.0.1</w:t>
      </w:r>
      <w:r>
        <w:rPr>
          <w:rFonts w:hint="eastAsia"/>
          <w:b/>
          <w:bCs/>
          <w:sz w:val="24"/>
          <w:szCs w:val="24"/>
        </w:rPr>
        <w:t xml:space="preserve"> </w:t>
      </w:r>
      <w:r>
        <w:rPr>
          <w:rFonts w:hint="eastAsia"/>
          <w:sz w:val="24"/>
          <w:szCs w:val="24"/>
        </w:rPr>
        <w:t>为规范四川省低层竹结构装配式建筑的建设，贯彻“适用、经济、绿色、美观”的建设方针，提高设计和建造技术水平，制定本标准。</w:t>
      </w:r>
    </w:p>
    <w:p>
      <w:pPr>
        <w:pStyle w:val="70"/>
        <w:spacing w:line="360" w:lineRule="auto"/>
        <w:ind w:firstLine="0" w:firstLineChars="0"/>
        <w:rPr>
          <w:sz w:val="24"/>
          <w:szCs w:val="24"/>
        </w:rPr>
      </w:pPr>
      <w:r>
        <w:rPr>
          <w:b/>
          <w:bCs/>
          <w:sz w:val="24"/>
          <w:szCs w:val="24"/>
        </w:rPr>
        <w:t>1.0.2</w:t>
      </w:r>
      <w:r>
        <w:rPr>
          <w:rFonts w:hint="eastAsia"/>
          <w:b/>
          <w:bCs/>
          <w:sz w:val="24"/>
          <w:szCs w:val="24"/>
        </w:rPr>
        <w:t xml:space="preserve"> </w:t>
      </w:r>
      <w:r>
        <w:rPr>
          <w:rFonts w:hint="eastAsia"/>
          <w:sz w:val="24"/>
          <w:szCs w:val="24"/>
        </w:rPr>
        <w:t>低层竹结构装配式建筑的建设应符合建筑全寿命期可持续性原则，在设计、制造、运输、施工、验收、维护运营等环节中贯彻国家相关技术经济政策，加强全过程的管理、协调和控制。</w:t>
      </w:r>
    </w:p>
    <w:p>
      <w:pPr>
        <w:spacing w:line="360" w:lineRule="auto"/>
        <w:rPr>
          <w:rFonts w:hint="eastAsia" w:ascii="楷体" w:hAnsi="楷体" w:eastAsia="楷体" w:cs="楷体"/>
          <w:sz w:val="24"/>
          <w:szCs w:val="24"/>
        </w:rPr>
      </w:pPr>
      <w:r>
        <w:rPr>
          <w:rFonts w:hint="eastAsia" w:ascii="楷体" w:hAnsi="楷体" w:eastAsia="楷体" w:cs="楷体"/>
          <w:sz w:val="24"/>
          <w:szCs w:val="24"/>
        </w:rPr>
        <w:t>【条文说明】低层竹结构装配式建筑的建设，应符合国家的建设方针。各建设阶段、各专业应充分协调配合，彼此尊重对方的合理要求。</w:t>
      </w:r>
    </w:p>
    <w:p>
      <w:pPr>
        <w:spacing w:line="360" w:lineRule="auto"/>
        <w:rPr>
          <w:rFonts w:ascii="Times New Roman" w:hAnsi="Times New Roman"/>
          <w:sz w:val="24"/>
          <w:szCs w:val="24"/>
        </w:rPr>
      </w:pPr>
      <w:r>
        <w:rPr>
          <w:rFonts w:ascii="Times New Roman" w:hAnsi="Times New Roman"/>
          <w:b/>
          <w:bCs/>
          <w:kern w:val="0"/>
          <w:sz w:val="24"/>
          <w:szCs w:val="24"/>
        </w:rPr>
        <w:t>1.0.3</w:t>
      </w:r>
      <w:r>
        <w:rPr>
          <w:rFonts w:ascii="Times New Roman" w:hAnsi="Times New Roman"/>
          <w:sz w:val="24"/>
          <w:szCs w:val="24"/>
        </w:rPr>
        <w:t xml:space="preserve"> </w:t>
      </w:r>
      <w:r>
        <w:rPr>
          <w:rFonts w:hint="eastAsia" w:ascii="Times New Roman" w:hAnsi="Times New Roman"/>
          <w:sz w:val="24"/>
          <w:szCs w:val="24"/>
        </w:rPr>
        <w:t>本标准适用于四川省层数不超过3层、檐口高度不超过12米的以工程竹为主要结构材料的装配式建筑的设计、制造、施工、验收和维护。</w:t>
      </w:r>
    </w:p>
    <w:p>
      <w:pPr>
        <w:spacing w:line="360" w:lineRule="auto"/>
        <w:rPr>
          <w:rFonts w:hint="eastAsia" w:ascii="楷体" w:hAnsi="楷体" w:eastAsia="楷体" w:cs="楷体"/>
          <w:sz w:val="24"/>
          <w:szCs w:val="24"/>
        </w:rPr>
      </w:pPr>
      <w:r>
        <w:rPr>
          <w:rFonts w:hint="eastAsia" w:ascii="楷体" w:hAnsi="楷体" w:eastAsia="楷体" w:cs="楷体"/>
          <w:sz w:val="24"/>
          <w:szCs w:val="24"/>
        </w:rPr>
        <w:t>【条文说明】目前国内外对于装配式竹结构建筑的研究尚处于初期，技术不完善。为了保证安全，目前本标准仅用于低层建筑，待相关技术成熟以后，再向多高层建筑推广。</w:t>
      </w:r>
    </w:p>
    <w:p>
      <w:pPr>
        <w:pStyle w:val="70"/>
        <w:spacing w:line="360" w:lineRule="auto"/>
        <w:ind w:firstLine="0" w:firstLineChars="0"/>
        <w:rPr>
          <w:sz w:val="24"/>
          <w:szCs w:val="24"/>
        </w:rPr>
      </w:pPr>
      <w:r>
        <w:rPr>
          <w:b/>
          <w:bCs/>
          <w:sz w:val="24"/>
          <w:szCs w:val="24"/>
        </w:rPr>
        <w:t>1.0.4</w:t>
      </w:r>
      <w:r>
        <w:rPr>
          <w:rFonts w:hint="eastAsia"/>
          <w:b/>
          <w:bCs/>
          <w:sz w:val="24"/>
          <w:szCs w:val="24"/>
        </w:rPr>
        <w:t xml:space="preserve"> </w:t>
      </w:r>
      <w:r>
        <w:rPr>
          <w:rFonts w:hint="eastAsia"/>
          <w:sz w:val="24"/>
          <w:szCs w:val="24"/>
        </w:rPr>
        <w:t>低层竹结构装配式建筑的建设除执行本标准外，尚应符合国家及四川省现行相关标准的规定。</w:t>
      </w:r>
    </w:p>
    <w:p>
      <w:pPr>
        <w:pStyle w:val="70"/>
        <w:spacing w:line="360" w:lineRule="auto"/>
        <w:ind w:firstLine="0" w:firstLineChars="0"/>
        <w:rPr>
          <w:sz w:val="21"/>
          <w:szCs w:val="21"/>
        </w:rPr>
      </w:pPr>
    </w:p>
    <w:p>
      <w:pPr>
        <w:pStyle w:val="70"/>
        <w:spacing w:line="360" w:lineRule="auto"/>
        <w:ind w:firstLine="0" w:firstLineChars="0"/>
        <w:rPr>
          <w:sz w:val="21"/>
          <w:szCs w:val="21"/>
        </w:rPr>
      </w:pPr>
    </w:p>
    <w:p>
      <w:pPr>
        <w:pStyle w:val="70"/>
        <w:spacing w:line="360" w:lineRule="auto"/>
        <w:ind w:firstLine="0" w:firstLineChars="0"/>
        <w:sectPr>
          <w:footerReference r:id="rId8" w:type="default"/>
          <w:pgSz w:w="11906" w:h="16838"/>
          <w:pgMar w:top="1440" w:right="1803" w:bottom="1440" w:left="1800" w:header="851" w:footer="992" w:gutter="0"/>
          <w:pgNumType w:start="1"/>
          <w:cols w:space="720" w:num="1"/>
          <w:docGrid w:type="lines" w:linePitch="312" w:charSpace="0"/>
        </w:sectPr>
      </w:pPr>
    </w:p>
    <w:p>
      <w:pPr>
        <w:pStyle w:val="119"/>
        <w:numPr>
          <w:ilvl w:val="0"/>
          <w:numId w:val="7"/>
        </w:numPr>
        <w:spacing w:before="0" w:after="0"/>
        <w:ind w:left="0" w:firstLine="0"/>
        <w:rPr>
          <w:sz w:val="24"/>
          <w:szCs w:val="24"/>
        </w:rPr>
      </w:pPr>
      <w:bookmarkStart w:id="26" w:name="_Toc534197530"/>
      <w:bookmarkStart w:id="27" w:name="_Toc503193711"/>
      <w:bookmarkStart w:id="28" w:name="_Toc18396"/>
      <w:bookmarkStart w:id="29" w:name="_Toc20001"/>
      <w:bookmarkStart w:id="30" w:name="_Toc17146"/>
      <w:bookmarkStart w:id="31" w:name="_Toc7286"/>
      <w:bookmarkStart w:id="32" w:name="_Toc467250231"/>
      <w:bookmarkStart w:id="33" w:name="_Toc503193715"/>
      <w:r>
        <w:rPr>
          <w:rFonts w:hint="eastAsia"/>
          <w:sz w:val="24"/>
          <w:szCs w:val="24"/>
        </w:rPr>
        <w:t>术语和符号</w:t>
      </w:r>
      <w:bookmarkEnd w:id="26"/>
      <w:bookmarkEnd w:id="27"/>
      <w:bookmarkEnd w:id="28"/>
      <w:bookmarkEnd w:id="29"/>
      <w:bookmarkEnd w:id="30"/>
      <w:bookmarkEnd w:id="31"/>
    </w:p>
    <w:p>
      <w:pPr>
        <w:pStyle w:val="121"/>
        <w:numPr>
          <w:ilvl w:val="1"/>
          <w:numId w:val="7"/>
        </w:numPr>
        <w:spacing w:before="0" w:after="0"/>
        <w:rPr>
          <w:sz w:val="24"/>
          <w:szCs w:val="24"/>
        </w:rPr>
      </w:pPr>
      <w:bookmarkStart w:id="34" w:name="_Toc534197531"/>
      <w:bookmarkStart w:id="35" w:name="_Toc503193712"/>
      <w:r>
        <w:rPr>
          <w:rFonts w:hint="eastAsia"/>
          <w:sz w:val="24"/>
          <w:szCs w:val="24"/>
        </w:rPr>
        <w:t xml:space="preserve"> </w:t>
      </w:r>
      <w:bookmarkStart w:id="36" w:name="_Toc22131"/>
      <w:bookmarkStart w:id="37" w:name="_Toc5051"/>
      <w:bookmarkStart w:id="38" w:name="_Toc8737"/>
      <w:bookmarkStart w:id="39" w:name="_Toc9120"/>
      <w:r>
        <w:rPr>
          <w:rFonts w:hint="eastAsia"/>
          <w:sz w:val="24"/>
          <w:szCs w:val="24"/>
        </w:rPr>
        <w:t>术语</w:t>
      </w:r>
      <w:bookmarkEnd w:id="34"/>
      <w:bookmarkEnd w:id="35"/>
      <w:bookmarkEnd w:id="36"/>
      <w:bookmarkEnd w:id="37"/>
      <w:bookmarkEnd w:id="38"/>
      <w:bookmarkEnd w:id="39"/>
    </w:p>
    <w:p>
      <w:pPr>
        <w:pStyle w:val="70"/>
        <w:numPr>
          <w:ilvl w:val="2"/>
          <w:numId w:val="8"/>
        </w:numPr>
        <w:spacing w:line="360" w:lineRule="auto"/>
        <w:ind w:firstLineChars="0"/>
        <w:rPr>
          <w:sz w:val="24"/>
          <w:szCs w:val="24"/>
        </w:rPr>
      </w:pPr>
      <w:r>
        <w:rPr>
          <w:rFonts w:hint="eastAsia"/>
          <w:sz w:val="24"/>
          <w:szCs w:val="24"/>
        </w:rPr>
        <w:t>规格材  dimension lumber</w:t>
      </w:r>
    </w:p>
    <w:p>
      <w:pPr>
        <w:pStyle w:val="70"/>
        <w:numPr>
          <w:ilvl w:val="255"/>
          <w:numId w:val="0"/>
        </w:numPr>
        <w:spacing w:line="360" w:lineRule="auto"/>
        <w:ind w:firstLine="480" w:firstLineChars="200"/>
        <w:rPr>
          <w:sz w:val="24"/>
          <w:szCs w:val="24"/>
        </w:rPr>
      </w:pPr>
      <w:r>
        <w:rPr>
          <w:rFonts w:hint="eastAsia"/>
          <w:sz w:val="24"/>
          <w:szCs w:val="24"/>
        </w:rPr>
        <w:t>竹材截面的宽度和高度按规定尺寸加工的规格化竹材。</w:t>
      </w:r>
    </w:p>
    <w:p>
      <w:pPr>
        <w:pStyle w:val="70"/>
        <w:numPr>
          <w:ilvl w:val="2"/>
          <w:numId w:val="8"/>
        </w:numPr>
        <w:spacing w:line="360" w:lineRule="auto"/>
        <w:ind w:firstLineChars="0"/>
        <w:rPr>
          <w:sz w:val="24"/>
          <w:szCs w:val="24"/>
        </w:rPr>
      </w:pPr>
      <w:r>
        <w:rPr>
          <w:rFonts w:hint="eastAsia"/>
          <w:sz w:val="24"/>
          <w:szCs w:val="24"/>
        </w:rPr>
        <w:t>工程竹  engineered bamboo</w:t>
      </w:r>
    </w:p>
    <w:p>
      <w:pPr>
        <w:pStyle w:val="70"/>
        <w:spacing w:line="360" w:lineRule="auto"/>
        <w:rPr>
          <w:sz w:val="24"/>
          <w:szCs w:val="24"/>
        </w:rPr>
      </w:pPr>
      <w:r>
        <w:rPr>
          <w:rFonts w:hint="eastAsia"/>
          <w:sz w:val="24"/>
          <w:szCs w:val="24"/>
        </w:rPr>
        <w:t>按工程结构对强度、变形及耐久性的要求，将圆竹经切削、干燥、胶合等处理工艺制成的竹质型材。工程竹包括胶合竹、重组竹等。</w:t>
      </w:r>
    </w:p>
    <w:p>
      <w:pPr>
        <w:pStyle w:val="70"/>
        <w:numPr>
          <w:ilvl w:val="2"/>
          <w:numId w:val="8"/>
        </w:numPr>
        <w:spacing w:line="360" w:lineRule="auto"/>
        <w:ind w:firstLineChars="0"/>
        <w:rPr>
          <w:sz w:val="24"/>
          <w:szCs w:val="24"/>
        </w:rPr>
      </w:pPr>
      <w:r>
        <w:rPr>
          <w:rFonts w:hint="eastAsia"/>
          <w:sz w:val="24"/>
          <w:szCs w:val="24"/>
        </w:rPr>
        <w:t xml:space="preserve"> 工程竹结构  engineered bamboo structure</w:t>
      </w:r>
    </w:p>
    <w:p>
      <w:pPr>
        <w:pStyle w:val="70"/>
        <w:spacing w:line="360" w:lineRule="auto"/>
        <w:rPr>
          <w:sz w:val="24"/>
          <w:szCs w:val="24"/>
        </w:rPr>
      </w:pPr>
      <w:r>
        <w:rPr>
          <w:rFonts w:hint="eastAsia"/>
          <w:sz w:val="24"/>
          <w:szCs w:val="24"/>
        </w:rPr>
        <w:t>采用以工程竹为主制作的构件承重的结构。</w:t>
      </w:r>
    </w:p>
    <w:p>
      <w:pPr>
        <w:pStyle w:val="70"/>
        <w:numPr>
          <w:ilvl w:val="2"/>
          <w:numId w:val="8"/>
        </w:numPr>
        <w:spacing w:line="360" w:lineRule="auto"/>
        <w:ind w:firstLineChars="0"/>
        <w:rPr>
          <w:sz w:val="24"/>
          <w:szCs w:val="24"/>
        </w:rPr>
      </w:pPr>
      <w:r>
        <w:rPr>
          <w:rFonts w:hint="eastAsia"/>
          <w:sz w:val="24"/>
          <w:szCs w:val="24"/>
        </w:rPr>
        <w:t xml:space="preserve"> 胶合竹  glued laminated bamboo</w:t>
      </w:r>
    </w:p>
    <w:p>
      <w:pPr>
        <w:pStyle w:val="70"/>
        <w:spacing w:line="360" w:lineRule="auto"/>
        <w:rPr>
          <w:sz w:val="24"/>
          <w:szCs w:val="24"/>
        </w:rPr>
      </w:pPr>
      <w:r>
        <w:rPr>
          <w:rFonts w:hint="eastAsia"/>
          <w:sz w:val="24"/>
          <w:szCs w:val="24"/>
        </w:rPr>
        <w:t>竹条在长度方向顺纹组坯胶合压制而成的板材或方材，也称为竹集成材。</w:t>
      </w:r>
    </w:p>
    <w:p>
      <w:pPr>
        <w:pStyle w:val="70"/>
        <w:numPr>
          <w:ilvl w:val="2"/>
          <w:numId w:val="8"/>
        </w:numPr>
        <w:spacing w:line="360" w:lineRule="auto"/>
        <w:ind w:firstLineChars="0"/>
        <w:rPr>
          <w:sz w:val="24"/>
          <w:szCs w:val="24"/>
        </w:rPr>
      </w:pPr>
      <w:r>
        <w:rPr>
          <w:rFonts w:hint="eastAsia"/>
          <w:sz w:val="24"/>
          <w:szCs w:val="24"/>
        </w:rPr>
        <w:t xml:space="preserve"> 重组竹  bamboo scrimber </w:t>
      </w:r>
    </w:p>
    <w:p>
      <w:pPr>
        <w:pStyle w:val="70"/>
        <w:spacing w:line="360" w:lineRule="auto"/>
        <w:rPr>
          <w:sz w:val="24"/>
          <w:szCs w:val="24"/>
        </w:rPr>
      </w:pPr>
      <w:r>
        <w:rPr>
          <w:rFonts w:hint="eastAsia"/>
          <w:sz w:val="24"/>
          <w:szCs w:val="24"/>
        </w:rPr>
        <w:t>由竹束或竹束片为构成单元，按顺纹组坯、经胶合压制而成的板方材。</w:t>
      </w:r>
    </w:p>
    <w:p>
      <w:pPr>
        <w:pStyle w:val="70"/>
        <w:numPr>
          <w:ilvl w:val="2"/>
          <w:numId w:val="8"/>
        </w:numPr>
        <w:spacing w:line="360" w:lineRule="auto"/>
        <w:ind w:firstLineChars="0"/>
        <w:rPr>
          <w:sz w:val="24"/>
          <w:szCs w:val="24"/>
        </w:rPr>
      </w:pPr>
      <w:r>
        <w:rPr>
          <w:rFonts w:hint="eastAsia"/>
          <w:sz w:val="24"/>
          <w:szCs w:val="24"/>
        </w:rPr>
        <w:t xml:space="preserve"> 轻型骨架剪力墙 light </w:t>
      </w:r>
      <w:r>
        <w:rPr>
          <w:sz w:val="24"/>
          <w:szCs w:val="24"/>
        </w:rPr>
        <w:t>framework</w:t>
      </w:r>
      <w:r>
        <w:rPr>
          <w:rFonts w:hint="eastAsia"/>
          <w:sz w:val="24"/>
          <w:szCs w:val="24"/>
        </w:rPr>
        <w:t xml:space="preserve"> shear wall</w:t>
      </w:r>
    </w:p>
    <w:p>
      <w:pPr>
        <w:pStyle w:val="70"/>
        <w:spacing w:line="360" w:lineRule="auto"/>
        <w:rPr>
          <w:sz w:val="24"/>
          <w:szCs w:val="24"/>
        </w:rPr>
      </w:pPr>
      <w:r>
        <w:rPr>
          <w:rFonts w:hint="eastAsia"/>
          <w:sz w:val="24"/>
          <w:szCs w:val="24"/>
        </w:rPr>
        <w:t>用规格材、木或工程竹结构板制作的木或竹构架墙体。</w:t>
      </w:r>
    </w:p>
    <w:p>
      <w:pPr>
        <w:pStyle w:val="121"/>
        <w:numPr>
          <w:ilvl w:val="1"/>
          <w:numId w:val="7"/>
        </w:numPr>
        <w:spacing w:before="0" w:after="0"/>
        <w:rPr>
          <w:sz w:val="24"/>
          <w:szCs w:val="24"/>
        </w:rPr>
      </w:pPr>
      <w:bookmarkStart w:id="40" w:name="_Toc534197532"/>
      <w:bookmarkStart w:id="41" w:name="_Toc503193713"/>
      <w:r>
        <w:rPr>
          <w:rFonts w:hint="eastAsia"/>
          <w:sz w:val="24"/>
          <w:szCs w:val="24"/>
        </w:rPr>
        <w:t xml:space="preserve"> </w:t>
      </w:r>
      <w:bookmarkStart w:id="42" w:name="_Toc8904"/>
      <w:bookmarkStart w:id="43" w:name="_Toc30396"/>
      <w:bookmarkStart w:id="44" w:name="_Toc18275"/>
      <w:bookmarkStart w:id="45" w:name="_Toc2596"/>
      <w:r>
        <w:rPr>
          <w:rFonts w:hint="eastAsia"/>
          <w:sz w:val="24"/>
          <w:szCs w:val="24"/>
        </w:rPr>
        <w:t>符号</w:t>
      </w:r>
      <w:bookmarkEnd w:id="40"/>
      <w:bookmarkEnd w:id="41"/>
      <w:bookmarkEnd w:id="42"/>
      <w:bookmarkEnd w:id="43"/>
      <w:bookmarkEnd w:id="44"/>
      <w:bookmarkEnd w:id="45"/>
    </w:p>
    <w:p>
      <w:pPr>
        <w:pStyle w:val="70"/>
        <w:numPr>
          <w:ilvl w:val="2"/>
          <w:numId w:val="9"/>
        </w:numPr>
        <w:spacing w:line="360" w:lineRule="auto"/>
        <w:ind w:firstLineChars="0"/>
        <w:rPr>
          <w:sz w:val="24"/>
          <w:szCs w:val="24"/>
        </w:rPr>
      </w:pPr>
      <w:bookmarkStart w:id="46" w:name="_Toc534197533"/>
      <w:bookmarkStart w:id="47" w:name="_Toc503193714"/>
      <w:r>
        <w:rPr>
          <w:rFonts w:hint="eastAsia"/>
          <w:sz w:val="24"/>
          <w:szCs w:val="24"/>
        </w:rPr>
        <w:t>材料力学性能指标和结构设计指标</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 xml:space="preserve">E </w:t>
      </w:r>
      <w:r>
        <w:rPr>
          <w:rFonts w:ascii="Times New Roman" w:hAnsi="Times New Roman"/>
          <w:sz w:val="24"/>
          <w:szCs w:val="24"/>
        </w:rPr>
        <w:t>——</w:t>
      </w:r>
      <w:r>
        <w:rPr>
          <w:rFonts w:hint="eastAsia" w:ascii="Times New Roman" w:hAnsi="Times New Roman"/>
          <w:sz w:val="24"/>
          <w:szCs w:val="24"/>
        </w:rPr>
        <w:t>工程竹弹性模量；</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E</w:t>
      </w:r>
      <w:r>
        <w:rPr>
          <w:rFonts w:ascii="Times New Roman" w:hAnsi="Times New Roman"/>
          <w:sz w:val="24"/>
          <w:szCs w:val="24"/>
          <w:vertAlign w:val="subscript"/>
        </w:rPr>
        <w:t>k</w:t>
      </w:r>
      <w:r>
        <w:rPr>
          <w:rFonts w:ascii="Times New Roman" w:hAnsi="Times New Roman"/>
          <w:sz w:val="24"/>
          <w:szCs w:val="24"/>
        </w:rPr>
        <w:t xml:space="preserve"> ——工程竹弹性模量标准值；</w:t>
      </w:r>
    </w:p>
    <w:p>
      <w:pPr>
        <w:tabs>
          <w:tab w:val="left" w:pos="1365"/>
        </w:tabs>
        <w:spacing w:line="360" w:lineRule="auto"/>
        <w:ind w:firstLine="720" w:firstLineChars="300"/>
        <w:rPr>
          <w:rFonts w:ascii="Times New Roman" w:hAnsi="Times New Roman"/>
          <w:sz w:val="24"/>
          <w:szCs w:val="24"/>
        </w:rPr>
      </w:pPr>
      <w:r>
        <w:rPr>
          <w:rFonts w:hint="eastAsia" w:ascii="Times New Roman" w:hAnsi="Times New Roman"/>
          <w:i/>
          <w:sz w:val="24"/>
          <w:szCs w:val="24"/>
        </w:rPr>
        <w:t>f</w:t>
      </w:r>
      <w:r>
        <w:rPr>
          <w:rFonts w:ascii="Times New Roman" w:hAnsi="Times New Roman"/>
          <w:sz w:val="24"/>
          <w:szCs w:val="24"/>
          <w:vertAlign w:val="subscript"/>
        </w:rPr>
        <w:t>c</w:t>
      </w:r>
      <w:r>
        <w:rPr>
          <w:rFonts w:hint="eastAsia" w:ascii="Times New Roman" w:hAnsi="Times New Roman"/>
          <w:sz w:val="24"/>
          <w:szCs w:val="24"/>
          <w:vertAlign w:val="subscript"/>
        </w:rPr>
        <w:t xml:space="preserve"> </w:t>
      </w:r>
      <w:r>
        <w:rPr>
          <w:rFonts w:ascii="Times New Roman" w:hAnsi="Times New Roman"/>
          <w:sz w:val="24"/>
          <w:szCs w:val="24"/>
        </w:rPr>
        <w:t>——工程竹顺纹抗压强度设计值；</w:t>
      </w:r>
    </w:p>
    <w:p>
      <w:pPr>
        <w:tabs>
          <w:tab w:val="left" w:pos="945"/>
          <w:tab w:val="left" w:pos="1155"/>
          <w:tab w:val="left" w:pos="1365"/>
        </w:tabs>
        <w:spacing w:line="360" w:lineRule="auto"/>
        <w:ind w:firstLine="720" w:firstLineChars="300"/>
        <w:jc w:val="left"/>
        <w:rPr>
          <w:rFonts w:ascii="Times New Roman" w:hAnsi="Times New Roman"/>
          <w:kern w:val="0"/>
          <w:sz w:val="24"/>
          <w:szCs w:val="24"/>
        </w:rPr>
      </w:pPr>
      <w:r>
        <w:rPr>
          <w:rFonts w:ascii="Times New Roman" w:hAnsi="Times New Roman"/>
          <w:i/>
          <w:sz w:val="24"/>
          <w:szCs w:val="24"/>
        </w:rPr>
        <w:t>f</w:t>
      </w:r>
      <w:r>
        <w:rPr>
          <w:rFonts w:ascii="Times New Roman" w:hAnsi="Times New Roman"/>
          <w:sz w:val="24"/>
          <w:szCs w:val="24"/>
          <w:vertAlign w:val="subscript"/>
        </w:rPr>
        <w:t>c,k</w:t>
      </w:r>
      <w:r>
        <w:rPr>
          <w:rFonts w:ascii="Times New Roman" w:hAnsi="Times New Roman"/>
          <w:sz w:val="24"/>
          <w:szCs w:val="24"/>
        </w:rPr>
        <w:t xml:space="preserve"> </w:t>
      </w:r>
      <w:r>
        <w:rPr>
          <w:rFonts w:ascii="Times New Roman" w:hAnsi="Times New Roman"/>
          <w:kern w:val="0"/>
          <w:sz w:val="24"/>
          <w:szCs w:val="24"/>
        </w:rPr>
        <w:t>——工程竹</w:t>
      </w:r>
      <w:r>
        <w:rPr>
          <w:rFonts w:ascii="Times New Roman" w:hAnsi="Times New Roman"/>
          <w:sz w:val="24"/>
          <w:szCs w:val="24"/>
        </w:rPr>
        <w:t>顺纹</w:t>
      </w:r>
      <w:r>
        <w:rPr>
          <w:rFonts w:ascii="Times New Roman" w:hAnsi="Times New Roman"/>
          <w:kern w:val="0"/>
          <w:sz w:val="24"/>
          <w:szCs w:val="24"/>
        </w:rPr>
        <w:t>抗压强度标准值；</w:t>
      </w:r>
    </w:p>
    <w:p>
      <w:pPr>
        <w:tabs>
          <w:tab w:val="left" w:pos="1365"/>
        </w:tabs>
        <w:spacing w:line="360" w:lineRule="auto"/>
        <w:ind w:firstLine="720" w:firstLineChars="300"/>
        <w:jc w:val="left"/>
        <w:rPr>
          <w:rFonts w:ascii="Times New Roman" w:hAnsi="Times New Roman"/>
          <w:kern w:val="0"/>
          <w:sz w:val="24"/>
          <w:szCs w:val="24"/>
        </w:rPr>
      </w:pPr>
      <w:r>
        <w:rPr>
          <w:rFonts w:ascii="Times New Roman" w:hAnsi="Times New Roman"/>
          <w:i/>
          <w:kern w:val="0"/>
          <w:sz w:val="24"/>
          <w:szCs w:val="24"/>
        </w:rPr>
        <w:t>f</w:t>
      </w:r>
      <w:r>
        <w:rPr>
          <w:rFonts w:ascii="Times New Roman" w:hAnsi="Times New Roman"/>
          <w:kern w:val="0"/>
          <w:sz w:val="24"/>
          <w:szCs w:val="24"/>
          <w:vertAlign w:val="subscript"/>
        </w:rPr>
        <w:t>c,90</w:t>
      </w:r>
      <w:r>
        <w:rPr>
          <w:rFonts w:hint="eastAsia" w:ascii="Times New Roman" w:hAnsi="Times New Roman"/>
          <w:kern w:val="0"/>
          <w:sz w:val="24"/>
          <w:szCs w:val="24"/>
        </w:rPr>
        <w:t xml:space="preserve"> </w:t>
      </w:r>
      <w:r>
        <w:rPr>
          <w:rFonts w:ascii="Times New Roman" w:hAnsi="Times New Roman"/>
          <w:kern w:val="0"/>
          <w:sz w:val="24"/>
          <w:szCs w:val="24"/>
        </w:rPr>
        <w:t>——工程竹横纹承压强度设计值；</w:t>
      </w:r>
    </w:p>
    <w:p>
      <w:pPr>
        <w:tabs>
          <w:tab w:val="left" w:pos="1365"/>
        </w:tabs>
        <w:spacing w:line="360" w:lineRule="auto"/>
        <w:ind w:firstLine="720" w:firstLineChars="300"/>
        <w:jc w:val="left"/>
        <w:rPr>
          <w:rFonts w:ascii="Times New Roman" w:hAnsi="Times New Roman"/>
          <w:kern w:val="0"/>
          <w:sz w:val="24"/>
          <w:szCs w:val="24"/>
        </w:rPr>
      </w:pPr>
      <w:r>
        <w:rPr>
          <w:rFonts w:ascii="Times New Roman" w:hAnsi="Times New Roman"/>
          <w:i/>
          <w:kern w:val="0"/>
          <w:sz w:val="24"/>
          <w:szCs w:val="24"/>
        </w:rPr>
        <w:t>f</w:t>
      </w:r>
      <w:r>
        <w:rPr>
          <w:rFonts w:ascii="Times New Roman" w:hAnsi="Times New Roman"/>
          <w:kern w:val="0"/>
          <w:sz w:val="24"/>
          <w:szCs w:val="24"/>
          <w:vertAlign w:val="subscript"/>
        </w:rPr>
        <w:t xml:space="preserve">c,90,k </w:t>
      </w:r>
      <w:r>
        <w:rPr>
          <w:rFonts w:ascii="Times New Roman" w:hAnsi="Times New Roman"/>
          <w:kern w:val="0"/>
          <w:sz w:val="24"/>
          <w:szCs w:val="24"/>
        </w:rPr>
        <w:t>——</w:t>
      </w:r>
      <w:r>
        <w:rPr>
          <w:rFonts w:hint="eastAsia" w:ascii="Times New Roman" w:hAnsi="Times New Roman"/>
          <w:kern w:val="0"/>
          <w:sz w:val="24"/>
          <w:szCs w:val="24"/>
        </w:rPr>
        <w:t>工程竹横纹承压强度标准值；</w:t>
      </w:r>
    </w:p>
    <w:p>
      <w:pPr>
        <w:tabs>
          <w:tab w:val="left" w:pos="1365"/>
        </w:tabs>
        <w:spacing w:line="360" w:lineRule="auto"/>
        <w:ind w:firstLine="720" w:firstLineChars="300"/>
        <w:jc w:val="left"/>
        <w:rPr>
          <w:rFonts w:ascii="Times New Roman" w:hAnsi="Times New Roman"/>
          <w:i/>
          <w:kern w:val="0"/>
          <w:sz w:val="24"/>
          <w:szCs w:val="24"/>
        </w:rPr>
      </w:pPr>
      <w:r>
        <w:rPr>
          <w:rFonts w:ascii="Times New Roman" w:hAnsi="Times New Roman"/>
          <w:i/>
          <w:kern w:val="0"/>
          <w:sz w:val="24"/>
          <w:szCs w:val="24"/>
        </w:rPr>
        <w:t>f</w:t>
      </w:r>
      <w:r>
        <w:rPr>
          <w:rFonts w:ascii="Times New Roman" w:hAnsi="Times New Roman"/>
          <w:kern w:val="0"/>
          <w:sz w:val="24"/>
          <w:szCs w:val="24"/>
          <w:vertAlign w:val="subscript"/>
        </w:rPr>
        <w:t xml:space="preserve">d </w:t>
      </w:r>
      <w:r>
        <w:rPr>
          <w:rFonts w:ascii="Times New Roman" w:hAnsi="Times New Roman"/>
          <w:kern w:val="0"/>
          <w:sz w:val="24"/>
          <w:szCs w:val="24"/>
        </w:rPr>
        <w:t>——</w:t>
      </w:r>
      <w:r>
        <w:rPr>
          <w:rFonts w:hint="eastAsia" w:ascii="Times New Roman" w:hAnsi="Times New Roman"/>
          <w:kern w:val="0"/>
          <w:sz w:val="24"/>
          <w:szCs w:val="24"/>
        </w:rPr>
        <w:t>工程竹的强度设计值；</w:t>
      </w:r>
    </w:p>
    <w:p>
      <w:pPr>
        <w:tabs>
          <w:tab w:val="left" w:pos="1365"/>
        </w:tabs>
        <w:spacing w:line="360" w:lineRule="auto"/>
        <w:ind w:firstLine="720" w:firstLineChars="300"/>
        <w:jc w:val="left"/>
        <w:rPr>
          <w:rFonts w:ascii="Times New Roman" w:hAnsi="Times New Roman"/>
          <w:kern w:val="0"/>
          <w:sz w:val="24"/>
          <w:szCs w:val="24"/>
        </w:rPr>
      </w:pPr>
      <w:r>
        <w:rPr>
          <w:rFonts w:ascii="Times New Roman" w:hAnsi="Times New Roman"/>
          <w:i/>
          <w:kern w:val="0"/>
          <w:sz w:val="24"/>
          <w:szCs w:val="24"/>
        </w:rPr>
        <w:t>f</w:t>
      </w:r>
      <w:r>
        <w:rPr>
          <w:rFonts w:ascii="Times New Roman" w:hAnsi="Times New Roman"/>
          <w:kern w:val="0"/>
          <w:sz w:val="24"/>
          <w:szCs w:val="24"/>
          <w:vertAlign w:val="subscript"/>
        </w:rPr>
        <w:t>e,0</w:t>
      </w:r>
      <w:r>
        <w:rPr>
          <w:rFonts w:hint="eastAsia" w:ascii="Times New Roman" w:hAnsi="Times New Roman"/>
          <w:kern w:val="0"/>
          <w:sz w:val="24"/>
          <w:szCs w:val="24"/>
          <w:vertAlign w:val="subscript"/>
        </w:rPr>
        <w:t xml:space="preserve"> </w:t>
      </w:r>
      <w:r>
        <w:rPr>
          <w:rFonts w:ascii="Times New Roman" w:hAnsi="Times New Roman"/>
          <w:kern w:val="0"/>
          <w:sz w:val="24"/>
          <w:szCs w:val="24"/>
        </w:rPr>
        <w:t>——工程竹销槽顺纹承压强度标准值；</w:t>
      </w:r>
    </w:p>
    <w:p>
      <w:pPr>
        <w:tabs>
          <w:tab w:val="left" w:pos="1365"/>
        </w:tabs>
        <w:spacing w:line="360" w:lineRule="auto"/>
        <w:ind w:firstLine="720" w:firstLineChars="300"/>
        <w:jc w:val="left"/>
        <w:rPr>
          <w:rFonts w:ascii="Times New Roman" w:hAnsi="Times New Roman"/>
          <w:kern w:val="0"/>
          <w:sz w:val="24"/>
          <w:szCs w:val="24"/>
        </w:rPr>
      </w:pPr>
      <w:r>
        <w:rPr>
          <w:rFonts w:ascii="Times New Roman" w:hAnsi="Times New Roman"/>
          <w:i/>
          <w:kern w:val="0"/>
          <w:sz w:val="24"/>
          <w:szCs w:val="24"/>
        </w:rPr>
        <w:t>f</w:t>
      </w:r>
      <w:r>
        <w:rPr>
          <w:rFonts w:ascii="Times New Roman" w:hAnsi="Times New Roman"/>
          <w:kern w:val="0"/>
          <w:sz w:val="24"/>
          <w:szCs w:val="24"/>
          <w:vertAlign w:val="subscript"/>
        </w:rPr>
        <w:t>e,90</w:t>
      </w:r>
      <w:r>
        <w:rPr>
          <w:rFonts w:hint="eastAsia" w:ascii="Times New Roman" w:hAnsi="Times New Roman"/>
          <w:kern w:val="0"/>
          <w:sz w:val="24"/>
          <w:szCs w:val="24"/>
          <w:vertAlign w:val="subscript"/>
        </w:rPr>
        <w:t xml:space="preserve"> </w:t>
      </w:r>
      <w:r>
        <w:rPr>
          <w:rFonts w:ascii="Times New Roman" w:hAnsi="Times New Roman"/>
          <w:kern w:val="0"/>
          <w:sz w:val="24"/>
          <w:szCs w:val="24"/>
        </w:rPr>
        <w:t>——工程竹销槽横纹承压强度标准值；</w:t>
      </w:r>
    </w:p>
    <w:p>
      <w:pPr>
        <w:tabs>
          <w:tab w:val="left" w:pos="1365"/>
        </w:tabs>
        <w:spacing w:line="360" w:lineRule="auto"/>
        <w:ind w:firstLine="720" w:firstLineChars="300"/>
        <w:jc w:val="left"/>
        <w:rPr>
          <w:rFonts w:ascii="Times New Roman" w:hAnsi="Times New Roman"/>
          <w:kern w:val="0"/>
          <w:sz w:val="24"/>
          <w:szCs w:val="24"/>
        </w:rPr>
      </w:pPr>
      <w:r>
        <w:rPr>
          <w:rFonts w:ascii="Times New Roman" w:hAnsi="Times New Roman"/>
          <w:i/>
          <w:kern w:val="0"/>
          <w:sz w:val="24"/>
          <w:szCs w:val="24"/>
        </w:rPr>
        <w:t>f</w:t>
      </w:r>
      <w:r>
        <w:rPr>
          <w:rFonts w:ascii="Times New Roman" w:hAnsi="Times New Roman"/>
          <w:kern w:val="0"/>
          <w:sz w:val="24"/>
          <w:szCs w:val="24"/>
          <w:vertAlign w:val="subscript"/>
        </w:rPr>
        <w:t>e</w:t>
      </w:r>
      <w:r>
        <w:rPr>
          <w:rFonts w:hint="eastAsia" w:ascii="Times New Roman" w:hAnsi="Times New Roman"/>
          <w:kern w:val="0"/>
          <w:sz w:val="24"/>
          <w:szCs w:val="24"/>
          <w:vertAlign w:val="subscript"/>
        </w:rPr>
        <w:t xml:space="preserve">s </w:t>
      </w:r>
      <w:r>
        <w:rPr>
          <w:rFonts w:ascii="Times New Roman" w:hAnsi="Times New Roman"/>
          <w:kern w:val="0"/>
          <w:sz w:val="24"/>
          <w:szCs w:val="24"/>
        </w:rPr>
        <w:t>——</w:t>
      </w:r>
      <w:r>
        <w:rPr>
          <w:rFonts w:hint="eastAsia" w:ascii="Times New Roman" w:hAnsi="Times New Roman"/>
          <w:kern w:val="0"/>
          <w:sz w:val="24"/>
          <w:szCs w:val="24"/>
        </w:rPr>
        <w:t>紧固件在钢材上的销槽承压强度；</w:t>
      </w:r>
    </w:p>
    <w:p>
      <w:pPr>
        <w:tabs>
          <w:tab w:val="left" w:pos="1365"/>
        </w:tabs>
        <w:spacing w:line="360" w:lineRule="auto"/>
        <w:ind w:firstLine="720" w:firstLineChars="300"/>
        <w:jc w:val="left"/>
        <w:rPr>
          <w:rFonts w:ascii="Times New Roman" w:hAnsi="Times New Roman"/>
          <w:kern w:val="0"/>
          <w:sz w:val="24"/>
          <w:szCs w:val="24"/>
        </w:rPr>
      </w:pPr>
      <w:r>
        <w:rPr>
          <w:rFonts w:ascii="Times New Roman" w:hAnsi="Times New Roman"/>
          <w:i/>
          <w:kern w:val="0"/>
          <w:sz w:val="24"/>
          <w:szCs w:val="24"/>
        </w:rPr>
        <w:t>f</w:t>
      </w:r>
      <w:r>
        <w:rPr>
          <w:rFonts w:ascii="Times New Roman" w:hAnsi="Times New Roman"/>
          <w:kern w:val="0"/>
          <w:sz w:val="24"/>
          <w:szCs w:val="24"/>
          <w:vertAlign w:val="subscript"/>
        </w:rPr>
        <w:t>e,α</w:t>
      </w:r>
      <w:r>
        <w:rPr>
          <w:rFonts w:hint="eastAsia" w:ascii="Times New Roman" w:hAnsi="Times New Roman"/>
          <w:kern w:val="0"/>
          <w:sz w:val="24"/>
          <w:szCs w:val="24"/>
          <w:vertAlign w:val="subscript"/>
        </w:rPr>
        <w:t xml:space="preserve"> </w:t>
      </w:r>
      <w:r>
        <w:rPr>
          <w:rFonts w:ascii="Times New Roman" w:hAnsi="Times New Roman"/>
          <w:kern w:val="0"/>
          <w:sz w:val="24"/>
          <w:szCs w:val="24"/>
        </w:rPr>
        <w:t>——</w:t>
      </w:r>
      <w:r>
        <w:rPr>
          <w:rFonts w:ascii="Times New Roman" w:hAnsi="Times New Roman"/>
          <w:sz w:val="24"/>
          <w:szCs w:val="24"/>
        </w:rPr>
        <w:t>作用在构件上的荷载与工程竹的顺纹方向呈夹角</w:t>
      </w:r>
      <w:r>
        <w:rPr>
          <w:rFonts w:ascii="Times New Roman" w:hAnsi="Times New Roman"/>
          <w:i/>
          <w:sz w:val="24"/>
          <w:szCs w:val="24"/>
        </w:rPr>
        <w:t>α</w:t>
      </w:r>
      <w:r>
        <w:rPr>
          <w:rFonts w:ascii="Times New Roman" w:hAnsi="Times New Roman"/>
          <w:sz w:val="24"/>
          <w:szCs w:val="24"/>
        </w:rPr>
        <w:t>时的销槽承压强度</w:t>
      </w:r>
      <w:r>
        <w:rPr>
          <w:rFonts w:ascii="Times New Roman" w:hAnsi="Times New Roman"/>
          <w:kern w:val="0"/>
          <w:sz w:val="24"/>
          <w:szCs w:val="24"/>
        </w:rPr>
        <w:t>标准值；</w:t>
      </w:r>
    </w:p>
    <w:p>
      <w:pPr>
        <w:pStyle w:val="12"/>
        <w:spacing w:line="360" w:lineRule="auto"/>
        <w:ind w:firstLine="720" w:firstLineChars="300"/>
        <w:jc w:val="left"/>
        <w:rPr>
          <w:rFonts w:ascii="Times New Roman" w:hAnsi="Times New Roman"/>
          <w:kern w:val="0"/>
          <w:sz w:val="24"/>
          <w:szCs w:val="24"/>
        </w:rPr>
      </w:pPr>
      <w:r>
        <w:rPr>
          <w:rFonts w:ascii="Times New Roman" w:hAnsi="Times New Roman"/>
          <w:i/>
          <w:kern w:val="0"/>
          <w:sz w:val="24"/>
          <w:szCs w:val="24"/>
        </w:rPr>
        <w:t>f</w:t>
      </w:r>
      <w:r>
        <w:rPr>
          <w:rFonts w:ascii="Times New Roman" w:hAnsi="Times New Roman"/>
          <w:kern w:val="0"/>
          <w:sz w:val="24"/>
          <w:szCs w:val="24"/>
          <w:vertAlign w:val="subscript"/>
        </w:rPr>
        <w:t>k</w:t>
      </w:r>
      <w:r>
        <w:rPr>
          <w:rFonts w:ascii="Times New Roman" w:hAnsi="Times New Roman"/>
          <w:kern w:val="0"/>
          <w:sz w:val="24"/>
          <w:szCs w:val="24"/>
        </w:rPr>
        <w:t>——工程竹</w:t>
      </w:r>
      <w:r>
        <w:rPr>
          <w:rFonts w:hint="eastAsia" w:ascii="Times New Roman" w:hAnsi="Times New Roman"/>
          <w:kern w:val="0"/>
          <w:sz w:val="24"/>
          <w:szCs w:val="24"/>
        </w:rPr>
        <w:t>的强度标准</w:t>
      </w:r>
      <w:r>
        <w:rPr>
          <w:rFonts w:ascii="Times New Roman" w:hAnsi="Times New Roman"/>
          <w:kern w:val="0"/>
          <w:sz w:val="24"/>
          <w:szCs w:val="24"/>
        </w:rPr>
        <w:t>值；</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f</w:t>
      </w:r>
      <w:r>
        <w:rPr>
          <w:rFonts w:ascii="Times New Roman" w:hAnsi="Times New Roman"/>
          <w:sz w:val="24"/>
          <w:szCs w:val="24"/>
          <w:vertAlign w:val="subscript"/>
        </w:rPr>
        <w:t>m</w:t>
      </w:r>
      <w:r>
        <w:rPr>
          <w:rFonts w:hint="eastAsia" w:ascii="Times New Roman" w:hAnsi="Times New Roman"/>
          <w:sz w:val="24"/>
          <w:szCs w:val="24"/>
          <w:vertAlign w:val="subscript"/>
        </w:rPr>
        <w:t xml:space="preserve"> </w:t>
      </w:r>
      <w:r>
        <w:rPr>
          <w:rFonts w:ascii="Times New Roman" w:hAnsi="Times New Roman"/>
          <w:sz w:val="24"/>
          <w:szCs w:val="24"/>
        </w:rPr>
        <w:t>——工程竹抗弯强度设计值；</w:t>
      </w:r>
    </w:p>
    <w:p>
      <w:pPr>
        <w:tabs>
          <w:tab w:val="left" w:pos="1365"/>
        </w:tabs>
        <w:spacing w:line="360" w:lineRule="auto"/>
        <w:ind w:firstLine="720" w:firstLineChars="300"/>
        <w:rPr>
          <w:rFonts w:ascii="Times New Roman" w:hAnsi="Times New Roman"/>
          <w:sz w:val="24"/>
          <w:szCs w:val="24"/>
        </w:rPr>
      </w:pPr>
      <w:r>
        <w:rPr>
          <w:rFonts w:ascii="Times New Roman" w:hAnsi="Times New Roman"/>
          <w:i/>
          <w:kern w:val="0"/>
          <w:sz w:val="24"/>
          <w:szCs w:val="24"/>
        </w:rPr>
        <w:t>f</w:t>
      </w:r>
      <w:r>
        <w:rPr>
          <w:rFonts w:ascii="Times New Roman" w:hAnsi="Times New Roman"/>
          <w:kern w:val="0"/>
          <w:sz w:val="24"/>
          <w:szCs w:val="24"/>
          <w:vertAlign w:val="subscript"/>
        </w:rPr>
        <w:t>m,k</w:t>
      </w:r>
      <w:r>
        <w:rPr>
          <w:rFonts w:hint="eastAsia" w:ascii="Times New Roman" w:hAnsi="Times New Roman"/>
          <w:kern w:val="0"/>
          <w:sz w:val="24"/>
          <w:szCs w:val="24"/>
          <w:vertAlign w:val="subscript"/>
        </w:rPr>
        <w:t xml:space="preserve"> </w:t>
      </w:r>
      <w:r>
        <w:rPr>
          <w:rFonts w:ascii="Times New Roman" w:hAnsi="Times New Roman"/>
          <w:kern w:val="0"/>
          <w:sz w:val="24"/>
          <w:szCs w:val="24"/>
        </w:rPr>
        <w:t>——工程竹抗弯强度标准值；</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f</w:t>
      </w:r>
      <w:r>
        <w:rPr>
          <w:rFonts w:ascii="Times New Roman" w:hAnsi="Times New Roman"/>
          <w:sz w:val="24"/>
          <w:szCs w:val="24"/>
          <w:vertAlign w:val="subscript"/>
        </w:rPr>
        <w:t>t</w:t>
      </w:r>
      <w:r>
        <w:rPr>
          <w:rFonts w:hint="eastAsia" w:ascii="Times New Roman" w:hAnsi="Times New Roman"/>
          <w:sz w:val="24"/>
          <w:szCs w:val="24"/>
          <w:vertAlign w:val="subscript"/>
        </w:rPr>
        <w:t xml:space="preserve"> </w:t>
      </w:r>
      <w:r>
        <w:rPr>
          <w:rFonts w:ascii="Times New Roman" w:hAnsi="Times New Roman"/>
          <w:sz w:val="24"/>
          <w:szCs w:val="24"/>
        </w:rPr>
        <w:t>——工程竹顺纹抗拉强度设计值；</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f</w:t>
      </w:r>
      <w:r>
        <w:rPr>
          <w:rFonts w:ascii="Times New Roman" w:hAnsi="Times New Roman"/>
          <w:sz w:val="24"/>
          <w:szCs w:val="24"/>
          <w:vertAlign w:val="subscript"/>
        </w:rPr>
        <w:t>t,k</w:t>
      </w:r>
      <w:r>
        <w:rPr>
          <w:rFonts w:ascii="Times New Roman" w:hAnsi="Times New Roman"/>
          <w:sz w:val="24"/>
          <w:szCs w:val="24"/>
        </w:rPr>
        <w:t xml:space="preserve"> ——</w:t>
      </w:r>
      <w:r>
        <w:rPr>
          <w:rFonts w:hint="eastAsia" w:ascii="Times New Roman" w:hAnsi="Times New Roman"/>
          <w:sz w:val="24"/>
          <w:szCs w:val="24"/>
        </w:rPr>
        <w:t>工程竹顺纹抗拉强度标准值；</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f</w:t>
      </w:r>
      <w:r>
        <w:rPr>
          <w:rFonts w:ascii="Times New Roman" w:hAnsi="Times New Roman"/>
          <w:sz w:val="24"/>
          <w:szCs w:val="24"/>
          <w:vertAlign w:val="subscript"/>
        </w:rPr>
        <w:t>v</w:t>
      </w:r>
      <w:r>
        <w:rPr>
          <w:rFonts w:hint="eastAsia" w:ascii="Times New Roman" w:hAnsi="Times New Roman"/>
          <w:sz w:val="24"/>
          <w:szCs w:val="24"/>
          <w:vertAlign w:val="subscript"/>
        </w:rPr>
        <w:t xml:space="preserve"> </w:t>
      </w:r>
      <w:r>
        <w:rPr>
          <w:rFonts w:ascii="Times New Roman" w:hAnsi="Times New Roman"/>
          <w:sz w:val="24"/>
          <w:szCs w:val="24"/>
        </w:rPr>
        <w:t>——工程竹顺纹抗剪强度设计值；</w:t>
      </w:r>
    </w:p>
    <w:p>
      <w:pPr>
        <w:pStyle w:val="12"/>
        <w:spacing w:line="360" w:lineRule="auto"/>
        <w:ind w:firstLine="720" w:firstLineChars="300"/>
        <w:rPr>
          <w:rFonts w:ascii="Times New Roman" w:hAnsi="Times New Roman"/>
          <w:sz w:val="24"/>
          <w:szCs w:val="24"/>
        </w:rPr>
      </w:pPr>
      <w:r>
        <w:rPr>
          <w:rFonts w:ascii="Times New Roman" w:hAnsi="Times New Roman"/>
          <w:i/>
          <w:sz w:val="24"/>
          <w:szCs w:val="24"/>
        </w:rPr>
        <w:t>f</w:t>
      </w:r>
      <w:r>
        <w:rPr>
          <w:rFonts w:ascii="Times New Roman" w:hAnsi="Times New Roman"/>
          <w:sz w:val="24"/>
          <w:szCs w:val="24"/>
          <w:vertAlign w:val="subscript"/>
        </w:rPr>
        <w:t>v</w:t>
      </w:r>
      <w:r>
        <w:rPr>
          <w:rFonts w:hint="eastAsia" w:ascii="Times New Roman" w:hAnsi="Times New Roman"/>
          <w:sz w:val="24"/>
          <w:szCs w:val="24"/>
          <w:vertAlign w:val="subscript"/>
        </w:rPr>
        <w:t xml:space="preserve">d </w:t>
      </w:r>
      <w:r>
        <w:rPr>
          <w:rFonts w:ascii="Times New Roman" w:hAnsi="Times New Roman"/>
          <w:sz w:val="24"/>
          <w:szCs w:val="24"/>
        </w:rPr>
        <w:t>——</w:t>
      </w:r>
      <w:r>
        <w:rPr>
          <w:rFonts w:hint="eastAsia" w:ascii="Times New Roman" w:hAnsi="Times New Roman"/>
          <w:sz w:val="24"/>
          <w:szCs w:val="24"/>
        </w:rPr>
        <w:t>单面采用工程竹墙面板的剪力墙抗剪强度设计值；</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f</w:t>
      </w:r>
      <w:r>
        <w:rPr>
          <w:rFonts w:ascii="Times New Roman" w:hAnsi="Times New Roman"/>
          <w:sz w:val="24"/>
          <w:szCs w:val="24"/>
          <w:vertAlign w:val="subscript"/>
        </w:rPr>
        <w:t xml:space="preserve">v,k </w:t>
      </w:r>
      <w:r>
        <w:rPr>
          <w:rFonts w:ascii="Times New Roman" w:hAnsi="Times New Roman"/>
          <w:sz w:val="24"/>
          <w:szCs w:val="24"/>
        </w:rPr>
        <w:t>——</w:t>
      </w:r>
      <w:r>
        <w:rPr>
          <w:rFonts w:hint="eastAsia" w:ascii="Times New Roman" w:hAnsi="Times New Roman"/>
          <w:sz w:val="24"/>
          <w:szCs w:val="24"/>
        </w:rPr>
        <w:t>工程竹顺纹抗剪强度标准值；</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Z</w:t>
      </w:r>
      <w:r>
        <w:rPr>
          <w:rFonts w:ascii="Times New Roman" w:hAnsi="Times New Roman"/>
          <w:kern w:val="0"/>
          <w:sz w:val="24"/>
          <w:szCs w:val="24"/>
          <w:vertAlign w:val="subscript"/>
        </w:rPr>
        <w:t>d</w:t>
      </w:r>
      <w:r>
        <w:rPr>
          <w:rFonts w:hint="eastAsia" w:ascii="Times New Roman" w:hAnsi="Times New Roman"/>
          <w:kern w:val="0"/>
          <w:sz w:val="24"/>
          <w:szCs w:val="24"/>
          <w:vertAlign w:val="subscript"/>
        </w:rPr>
        <w:t xml:space="preserve"> </w:t>
      </w:r>
      <w:r>
        <w:rPr>
          <w:rFonts w:ascii="Times New Roman" w:hAnsi="Times New Roman"/>
          <w:kern w:val="0"/>
          <w:sz w:val="24"/>
          <w:szCs w:val="24"/>
        </w:rPr>
        <w:t>——销轴类紧固件每个剪面的承载力设计值；</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kern w:val="0"/>
          <w:sz w:val="24"/>
          <w:szCs w:val="24"/>
        </w:rPr>
        <w:t>[</w:t>
      </w:r>
      <w:r>
        <w:rPr>
          <w:rFonts w:ascii="Times New Roman" w:hAnsi="Times New Roman"/>
          <w:i/>
          <w:kern w:val="0"/>
          <w:sz w:val="24"/>
          <w:szCs w:val="24"/>
        </w:rPr>
        <w:t>ω</w:t>
      </w:r>
      <w:r>
        <w:rPr>
          <w:rFonts w:ascii="Times New Roman" w:hAnsi="Times New Roman"/>
          <w:kern w:val="0"/>
          <w:sz w:val="24"/>
          <w:szCs w:val="24"/>
        </w:rPr>
        <w:t>]</w:t>
      </w:r>
      <w:r>
        <w:rPr>
          <w:rFonts w:hint="eastAsia" w:ascii="Times New Roman" w:hAnsi="Times New Roman"/>
          <w:kern w:val="0"/>
          <w:sz w:val="24"/>
          <w:szCs w:val="24"/>
        </w:rPr>
        <w:t xml:space="preserve"> </w:t>
      </w:r>
      <w:r>
        <w:rPr>
          <w:rFonts w:ascii="Times New Roman" w:hAnsi="Times New Roman"/>
          <w:kern w:val="0"/>
          <w:sz w:val="24"/>
          <w:szCs w:val="24"/>
        </w:rPr>
        <w:t>——受弯构件的挠度限值。</w:t>
      </w:r>
    </w:p>
    <w:p>
      <w:pPr>
        <w:pStyle w:val="70"/>
        <w:numPr>
          <w:ilvl w:val="2"/>
          <w:numId w:val="9"/>
        </w:numPr>
        <w:spacing w:line="360" w:lineRule="auto"/>
        <w:ind w:firstLineChars="0"/>
        <w:rPr>
          <w:sz w:val="24"/>
          <w:szCs w:val="24"/>
        </w:rPr>
      </w:pPr>
      <w:r>
        <w:rPr>
          <w:rFonts w:hint="eastAsia"/>
          <w:sz w:val="24"/>
          <w:szCs w:val="24"/>
        </w:rPr>
        <w:t>作用和作用效应</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C</w:t>
      </w:r>
      <w:r>
        <w:rPr>
          <w:rFonts w:hint="eastAsia" w:ascii="Times New Roman" w:hAnsi="Times New Roman"/>
          <w:i/>
          <w:sz w:val="24"/>
          <w:szCs w:val="24"/>
        </w:rPr>
        <w:t xml:space="preserve"> </w:t>
      </w:r>
      <w:r>
        <w:rPr>
          <w:rFonts w:ascii="Times New Roman" w:hAnsi="Times New Roman"/>
          <w:sz w:val="24"/>
          <w:szCs w:val="24"/>
        </w:rPr>
        <w:t>——按正常使用极限状态设计时规定的相应限值；</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M</w:t>
      </w:r>
      <w:r>
        <w:rPr>
          <w:rFonts w:hint="eastAsia" w:ascii="Times New Roman" w:hAnsi="Times New Roman"/>
          <w:i/>
          <w:sz w:val="24"/>
          <w:szCs w:val="24"/>
        </w:rPr>
        <w:t xml:space="preserve"> </w:t>
      </w:r>
      <w:r>
        <w:rPr>
          <w:rFonts w:ascii="Times New Roman" w:hAnsi="Times New Roman"/>
          <w:sz w:val="24"/>
          <w:szCs w:val="24"/>
        </w:rPr>
        <w:t>——弯矩设计值；</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M</w:t>
      </w:r>
      <w:r>
        <w:rPr>
          <w:rFonts w:ascii="Times New Roman" w:hAnsi="Times New Roman"/>
          <w:sz w:val="24"/>
          <w:szCs w:val="24"/>
          <w:vertAlign w:val="subscript"/>
        </w:rPr>
        <w:t>x</w:t>
      </w:r>
      <w:r>
        <w:rPr>
          <w:rFonts w:ascii="Times New Roman" w:hAnsi="Times New Roman"/>
          <w:i/>
          <w:sz w:val="24"/>
          <w:szCs w:val="24"/>
        </w:rPr>
        <w:t>、M</w:t>
      </w:r>
      <w:r>
        <w:rPr>
          <w:rFonts w:ascii="Times New Roman" w:hAnsi="Times New Roman"/>
          <w:sz w:val="24"/>
          <w:szCs w:val="24"/>
          <w:vertAlign w:val="subscript"/>
        </w:rPr>
        <w:t>y</w:t>
      </w:r>
      <w:r>
        <w:rPr>
          <w:rFonts w:hint="eastAsia" w:ascii="Times New Roman" w:hAnsi="Times New Roman"/>
          <w:sz w:val="24"/>
          <w:szCs w:val="24"/>
          <w:vertAlign w:val="subscript"/>
        </w:rPr>
        <w:t xml:space="preserve"> </w:t>
      </w:r>
      <w:r>
        <w:rPr>
          <w:rFonts w:ascii="Times New Roman" w:hAnsi="Times New Roman"/>
          <w:sz w:val="24"/>
          <w:szCs w:val="24"/>
        </w:rPr>
        <w:t>——相对于</w:t>
      </w:r>
      <w:r>
        <w:rPr>
          <w:rFonts w:ascii="Times New Roman" w:hAnsi="Times New Roman"/>
          <w:i/>
          <w:sz w:val="24"/>
          <w:szCs w:val="24"/>
        </w:rPr>
        <w:t>x</w:t>
      </w:r>
      <w:r>
        <w:rPr>
          <w:rFonts w:ascii="Times New Roman" w:hAnsi="Times New Roman"/>
          <w:sz w:val="24"/>
          <w:szCs w:val="24"/>
        </w:rPr>
        <w:t>轴和</w:t>
      </w:r>
      <w:r>
        <w:rPr>
          <w:rFonts w:ascii="Times New Roman" w:hAnsi="Times New Roman"/>
          <w:i/>
          <w:sz w:val="24"/>
          <w:szCs w:val="24"/>
        </w:rPr>
        <w:t>y</w:t>
      </w:r>
      <w:r>
        <w:rPr>
          <w:rFonts w:ascii="Times New Roman" w:hAnsi="Times New Roman"/>
          <w:sz w:val="24"/>
          <w:szCs w:val="24"/>
        </w:rPr>
        <w:t>轴的弯矩设计值；</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N</w:t>
      </w:r>
      <w:r>
        <w:rPr>
          <w:rFonts w:hint="eastAsia" w:ascii="Times New Roman" w:hAnsi="Times New Roman"/>
          <w:i/>
          <w:sz w:val="24"/>
          <w:szCs w:val="24"/>
        </w:rPr>
        <w:t xml:space="preserve"> </w:t>
      </w:r>
      <w:r>
        <w:rPr>
          <w:rFonts w:ascii="Times New Roman" w:hAnsi="Times New Roman"/>
          <w:sz w:val="24"/>
          <w:szCs w:val="24"/>
        </w:rPr>
        <w:t>——轴向力设计值；</w:t>
      </w:r>
    </w:p>
    <w:p>
      <w:pPr>
        <w:tabs>
          <w:tab w:val="left" w:pos="1365"/>
        </w:tabs>
        <w:spacing w:line="360" w:lineRule="auto"/>
        <w:ind w:firstLine="720" w:firstLineChars="300"/>
        <w:jc w:val="left"/>
        <w:rPr>
          <w:rFonts w:ascii="Times New Roman" w:hAnsi="Times New Roman"/>
          <w:kern w:val="0"/>
          <w:sz w:val="24"/>
          <w:szCs w:val="24"/>
        </w:rPr>
      </w:pPr>
      <w:r>
        <w:rPr>
          <w:rFonts w:ascii="Times New Roman" w:hAnsi="Times New Roman"/>
          <w:i/>
          <w:kern w:val="0"/>
          <w:sz w:val="24"/>
          <w:szCs w:val="24"/>
        </w:rPr>
        <w:t>N</w:t>
      </w:r>
      <w:r>
        <w:rPr>
          <w:rFonts w:ascii="Times New Roman" w:hAnsi="Times New Roman"/>
          <w:kern w:val="0"/>
          <w:sz w:val="24"/>
          <w:szCs w:val="24"/>
          <w:vertAlign w:val="subscript"/>
        </w:rPr>
        <w:t>p</w:t>
      </w:r>
      <w:r>
        <w:rPr>
          <w:rFonts w:hint="eastAsia" w:ascii="Times New Roman" w:hAnsi="Times New Roman"/>
          <w:kern w:val="0"/>
          <w:sz w:val="24"/>
          <w:szCs w:val="24"/>
        </w:rPr>
        <w:t xml:space="preserve"> </w:t>
      </w:r>
      <w:r>
        <w:rPr>
          <w:rFonts w:ascii="Times New Roman" w:hAnsi="Times New Roman"/>
          <w:kern w:val="0"/>
          <w:sz w:val="24"/>
          <w:szCs w:val="24"/>
        </w:rPr>
        <w:t>——受弯构件的横纹压力设计值；</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R</w:t>
      </w:r>
      <w:r>
        <w:rPr>
          <w:rFonts w:hint="eastAsia" w:ascii="Times New Roman" w:hAnsi="Times New Roman"/>
          <w:i/>
          <w:sz w:val="24"/>
          <w:szCs w:val="24"/>
        </w:rPr>
        <w:t xml:space="preserve"> </w:t>
      </w:r>
      <w:r>
        <w:rPr>
          <w:rFonts w:ascii="Times New Roman" w:hAnsi="Times New Roman"/>
          <w:sz w:val="24"/>
          <w:szCs w:val="24"/>
        </w:rPr>
        <w:t>——抗震承载力验算时结构构件的承载力设计值；</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sz w:val="24"/>
          <w:szCs w:val="24"/>
        </w:rPr>
        <w:t>R</w:t>
      </w:r>
      <w:r>
        <w:rPr>
          <w:rFonts w:ascii="Times New Roman" w:hAnsi="Times New Roman"/>
          <w:sz w:val="24"/>
          <w:szCs w:val="24"/>
          <w:vertAlign w:val="subscript"/>
        </w:rPr>
        <w:t>d</w:t>
      </w:r>
      <w:r>
        <w:rPr>
          <w:rFonts w:hint="eastAsia" w:ascii="Times New Roman" w:hAnsi="Times New Roman"/>
          <w:i/>
          <w:sz w:val="24"/>
          <w:szCs w:val="24"/>
        </w:rPr>
        <w:t xml:space="preserve"> </w:t>
      </w:r>
      <w:r>
        <w:rPr>
          <w:rFonts w:ascii="Times New Roman" w:hAnsi="Times New Roman"/>
          <w:sz w:val="24"/>
          <w:szCs w:val="24"/>
        </w:rPr>
        <w:t>——按承载能力极限状态设计时结构或结构构件的抗力设计值；</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S</w:t>
      </w:r>
      <w:r>
        <w:rPr>
          <w:rFonts w:hint="eastAsia" w:ascii="Times New Roman" w:hAnsi="Times New Roman"/>
          <w:i/>
          <w:sz w:val="24"/>
          <w:szCs w:val="24"/>
        </w:rPr>
        <w:t xml:space="preserve"> </w:t>
      </w:r>
      <w:r>
        <w:rPr>
          <w:rFonts w:ascii="Times New Roman" w:hAnsi="Times New Roman"/>
          <w:sz w:val="24"/>
          <w:szCs w:val="24"/>
        </w:rPr>
        <w:t>——地震作用效应与其他作用效应的基本组合；</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S</w:t>
      </w:r>
      <w:r>
        <w:rPr>
          <w:rFonts w:ascii="Times New Roman" w:hAnsi="Times New Roman"/>
          <w:sz w:val="24"/>
          <w:szCs w:val="24"/>
          <w:vertAlign w:val="subscript"/>
        </w:rPr>
        <w:t>d</w:t>
      </w:r>
      <w:r>
        <w:rPr>
          <w:rFonts w:hint="eastAsia" w:ascii="Times New Roman" w:hAnsi="Times New Roman"/>
          <w:i/>
          <w:sz w:val="24"/>
          <w:szCs w:val="24"/>
        </w:rPr>
        <w:t xml:space="preserve"> </w:t>
      </w:r>
      <w:r>
        <w:rPr>
          <w:rFonts w:ascii="Times New Roman" w:hAnsi="Times New Roman"/>
          <w:sz w:val="24"/>
          <w:szCs w:val="24"/>
        </w:rPr>
        <w:t>——按承载能力极限状态或正常使用极限状态设计时作用组合的效应设计值；</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V</w:t>
      </w:r>
      <w:r>
        <w:rPr>
          <w:rFonts w:hint="eastAsia" w:ascii="Times New Roman" w:hAnsi="Times New Roman"/>
          <w:i/>
          <w:sz w:val="24"/>
          <w:szCs w:val="24"/>
        </w:rPr>
        <w:t xml:space="preserve"> </w:t>
      </w:r>
      <w:r>
        <w:rPr>
          <w:rFonts w:ascii="Times New Roman" w:hAnsi="Times New Roman"/>
          <w:sz w:val="24"/>
          <w:szCs w:val="24"/>
        </w:rPr>
        <w:t>——剪力设计值；</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σ</w:t>
      </w:r>
      <w:r>
        <w:rPr>
          <w:rFonts w:ascii="Times New Roman" w:hAnsi="Times New Roman"/>
          <w:kern w:val="0"/>
          <w:sz w:val="24"/>
          <w:szCs w:val="24"/>
          <w:vertAlign w:val="subscript"/>
        </w:rPr>
        <w:t>c</w:t>
      </w:r>
      <w:r>
        <w:rPr>
          <w:rFonts w:hint="eastAsia" w:ascii="Times New Roman" w:hAnsi="Times New Roman"/>
          <w:kern w:val="0"/>
          <w:sz w:val="24"/>
          <w:szCs w:val="24"/>
          <w:vertAlign w:val="subscript"/>
        </w:rPr>
        <w:t xml:space="preserve"> </w:t>
      </w:r>
      <w:r>
        <w:rPr>
          <w:rFonts w:ascii="Times New Roman" w:hAnsi="Times New Roman"/>
          <w:kern w:val="0"/>
          <w:sz w:val="24"/>
          <w:szCs w:val="24"/>
        </w:rPr>
        <w:t>——压应力设计值；</w:t>
      </w:r>
    </w:p>
    <w:p>
      <w:pPr>
        <w:tabs>
          <w:tab w:val="left" w:pos="1365"/>
        </w:tabs>
        <w:spacing w:line="360" w:lineRule="auto"/>
        <w:ind w:firstLine="720" w:firstLineChars="300"/>
        <w:jc w:val="left"/>
        <w:rPr>
          <w:rFonts w:ascii="Times New Roman" w:hAnsi="Times New Roman"/>
          <w:kern w:val="0"/>
          <w:sz w:val="24"/>
          <w:szCs w:val="24"/>
        </w:rPr>
      </w:pPr>
      <w:r>
        <w:rPr>
          <w:rFonts w:ascii="Times New Roman" w:hAnsi="Times New Roman"/>
          <w:i/>
          <w:kern w:val="0"/>
          <w:sz w:val="24"/>
          <w:szCs w:val="24"/>
        </w:rPr>
        <w:t>σ</w:t>
      </w:r>
      <w:r>
        <w:rPr>
          <w:rFonts w:ascii="Times New Roman" w:hAnsi="Times New Roman"/>
          <w:kern w:val="0"/>
          <w:sz w:val="24"/>
          <w:szCs w:val="24"/>
          <w:vertAlign w:val="subscript"/>
        </w:rPr>
        <w:t>c,c</w:t>
      </w:r>
      <w:r>
        <w:rPr>
          <w:rFonts w:hint="eastAsia" w:ascii="Times New Roman" w:hAnsi="Times New Roman"/>
          <w:sz w:val="24"/>
          <w:szCs w:val="24"/>
        </w:rPr>
        <w:t xml:space="preserve"> </w:t>
      </w:r>
      <w:r>
        <w:rPr>
          <w:rFonts w:ascii="Times New Roman" w:hAnsi="Times New Roman"/>
          <w:kern w:val="0"/>
          <w:sz w:val="24"/>
          <w:szCs w:val="24"/>
        </w:rPr>
        <w:t>——柱临界应力计算值；</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σ</w:t>
      </w:r>
      <w:r>
        <w:rPr>
          <w:rFonts w:ascii="Times New Roman" w:hAnsi="Times New Roman"/>
          <w:kern w:val="0"/>
          <w:sz w:val="24"/>
          <w:szCs w:val="24"/>
          <w:vertAlign w:val="subscript"/>
        </w:rPr>
        <w:t>m</w:t>
      </w:r>
      <w:r>
        <w:rPr>
          <w:rFonts w:hint="eastAsia" w:ascii="Times New Roman" w:hAnsi="Times New Roman"/>
          <w:kern w:val="0"/>
          <w:sz w:val="24"/>
          <w:szCs w:val="24"/>
          <w:vertAlign w:val="subscript"/>
        </w:rPr>
        <w:t xml:space="preserve"> </w:t>
      </w:r>
      <w:r>
        <w:rPr>
          <w:rFonts w:ascii="Times New Roman" w:hAnsi="Times New Roman"/>
          <w:kern w:val="0"/>
          <w:sz w:val="24"/>
          <w:szCs w:val="24"/>
        </w:rPr>
        <w:t>——弯曲应力设计值；</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σ</w:t>
      </w:r>
      <w:r>
        <w:rPr>
          <w:rFonts w:ascii="Times New Roman" w:hAnsi="Times New Roman"/>
          <w:kern w:val="0"/>
          <w:sz w:val="24"/>
          <w:szCs w:val="24"/>
          <w:vertAlign w:val="subscript"/>
        </w:rPr>
        <w:t>m,c</w:t>
      </w:r>
      <w:r>
        <w:rPr>
          <w:rFonts w:hint="eastAsia" w:ascii="Times New Roman" w:hAnsi="Times New Roman"/>
          <w:kern w:val="0"/>
          <w:sz w:val="24"/>
          <w:szCs w:val="24"/>
          <w:vertAlign w:val="subscript"/>
        </w:rPr>
        <w:t xml:space="preserve"> </w:t>
      </w:r>
      <w:r>
        <w:rPr>
          <w:rFonts w:ascii="Times New Roman" w:hAnsi="Times New Roman"/>
          <w:kern w:val="0"/>
          <w:sz w:val="24"/>
          <w:szCs w:val="24"/>
        </w:rPr>
        <w:t>——根据经典稳定理论得到的梁临界屈曲应力；</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σ</w:t>
      </w:r>
      <w:r>
        <w:rPr>
          <w:rFonts w:ascii="Times New Roman" w:hAnsi="Times New Roman"/>
          <w:kern w:val="0"/>
          <w:sz w:val="24"/>
          <w:szCs w:val="24"/>
          <w:vertAlign w:val="subscript"/>
        </w:rPr>
        <w:t>t</w:t>
      </w:r>
      <w:r>
        <w:rPr>
          <w:rFonts w:hint="eastAsia" w:ascii="Times New Roman" w:hAnsi="Times New Roman"/>
          <w:kern w:val="0"/>
          <w:sz w:val="24"/>
          <w:szCs w:val="24"/>
          <w:vertAlign w:val="subscript"/>
        </w:rPr>
        <w:t xml:space="preserve"> </w:t>
      </w:r>
      <w:r>
        <w:rPr>
          <w:rFonts w:ascii="Times New Roman" w:hAnsi="Times New Roman"/>
          <w:kern w:val="0"/>
          <w:sz w:val="24"/>
          <w:szCs w:val="24"/>
        </w:rPr>
        <w:t>——拉应力设计值；</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ω</w:t>
      </w:r>
      <w:r>
        <w:rPr>
          <w:rFonts w:hint="eastAsia" w:ascii="Times New Roman" w:hAnsi="Times New Roman"/>
          <w:kern w:val="0"/>
          <w:sz w:val="24"/>
          <w:szCs w:val="24"/>
        </w:rPr>
        <w:t xml:space="preserve"> </w:t>
      </w:r>
      <w:r>
        <w:rPr>
          <w:rFonts w:ascii="Times New Roman" w:hAnsi="Times New Roman"/>
          <w:kern w:val="0"/>
          <w:sz w:val="24"/>
          <w:szCs w:val="24"/>
        </w:rPr>
        <w:t>——构件按荷载效应的标准组合计算的挠度；</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ω</w:t>
      </w:r>
      <w:r>
        <w:rPr>
          <w:rFonts w:ascii="Times New Roman" w:hAnsi="Times New Roman"/>
          <w:kern w:val="0"/>
          <w:sz w:val="24"/>
          <w:szCs w:val="24"/>
          <w:vertAlign w:val="subscript"/>
        </w:rPr>
        <w:t>x</w:t>
      </w:r>
      <w:r>
        <w:rPr>
          <w:rFonts w:ascii="Times New Roman" w:hAnsi="Times New Roman"/>
          <w:kern w:val="0"/>
          <w:sz w:val="24"/>
          <w:szCs w:val="24"/>
        </w:rPr>
        <w:t>、</w:t>
      </w:r>
      <w:r>
        <w:rPr>
          <w:rFonts w:ascii="Times New Roman" w:hAnsi="Times New Roman"/>
          <w:i/>
          <w:kern w:val="0"/>
          <w:sz w:val="24"/>
          <w:szCs w:val="24"/>
        </w:rPr>
        <w:t>ω</w:t>
      </w:r>
      <w:r>
        <w:rPr>
          <w:rFonts w:ascii="Times New Roman" w:hAnsi="Times New Roman"/>
          <w:kern w:val="0"/>
          <w:sz w:val="24"/>
          <w:szCs w:val="24"/>
          <w:vertAlign w:val="subscript"/>
        </w:rPr>
        <w:t>y</w:t>
      </w:r>
      <w:r>
        <w:rPr>
          <w:rFonts w:ascii="Times New Roman" w:hAnsi="Times New Roman"/>
          <w:kern w:val="0"/>
          <w:sz w:val="24"/>
          <w:szCs w:val="24"/>
        </w:rPr>
        <w:t xml:space="preserve"> ——构件按荷载效应的标准组合计算的对截面</w:t>
      </w:r>
      <w:r>
        <w:rPr>
          <w:rFonts w:ascii="Times New Roman" w:hAnsi="Times New Roman"/>
          <w:i/>
          <w:kern w:val="0"/>
          <w:sz w:val="24"/>
          <w:szCs w:val="24"/>
        </w:rPr>
        <w:t>x</w:t>
      </w:r>
      <w:r>
        <w:rPr>
          <w:rFonts w:ascii="Times New Roman" w:hAnsi="Times New Roman"/>
          <w:kern w:val="0"/>
          <w:sz w:val="24"/>
          <w:szCs w:val="24"/>
        </w:rPr>
        <w:t>轴、</w:t>
      </w:r>
      <w:r>
        <w:rPr>
          <w:rFonts w:ascii="Times New Roman" w:hAnsi="Times New Roman"/>
          <w:i/>
          <w:kern w:val="0"/>
          <w:sz w:val="24"/>
          <w:szCs w:val="24"/>
        </w:rPr>
        <w:t>y</w:t>
      </w:r>
      <w:r>
        <w:rPr>
          <w:rFonts w:ascii="Times New Roman" w:hAnsi="Times New Roman"/>
          <w:kern w:val="0"/>
          <w:sz w:val="24"/>
          <w:szCs w:val="24"/>
        </w:rPr>
        <w:t>轴方向的挠度。</w:t>
      </w:r>
    </w:p>
    <w:p>
      <w:pPr>
        <w:pStyle w:val="70"/>
        <w:numPr>
          <w:ilvl w:val="2"/>
          <w:numId w:val="9"/>
        </w:numPr>
        <w:spacing w:line="360" w:lineRule="auto"/>
        <w:ind w:firstLineChars="0"/>
        <w:rPr>
          <w:sz w:val="24"/>
          <w:szCs w:val="24"/>
        </w:rPr>
      </w:pPr>
      <w:r>
        <w:rPr>
          <w:rFonts w:hint="eastAsia"/>
          <w:sz w:val="24"/>
          <w:szCs w:val="24"/>
        </w:rPr>
        <w:t>几何参数</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A</w:t>
      </w:r>
      <w:r>
        <w:rPr>
          <w:rFonts w:hint="eastAsia" w:ascii="Times New Roman" w:hAnsi="Times New Roman"/>
          <w:i/>
          <w:sz w:val="24"/>
          <w:szCs w:val="24"/>
        </w:rPr>
        <w:t xml:space="preserve"> </w:t>
      </w:r>
      <w:r>
        <w:rPr>
          <w:rFonts w:ascii="Times New Roman" w:hAnsi="Times New Roman"/>
          <w:sz w:val="24"/>
          <w:szCs w:val="24"/>
        </w:rPr>
        <w:t>——构件全截面面积；</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A</w:t>
      </w:r>
      <w:r>
        <w:rPr>
          <w:rFonts w:ascii="Times New Roman" w:hAnsi="Times New Roman"/>
          <w:sz w:val="24"/>
          <w:szCs w:val="24"/>
          <w:vertAlign w:val="subscript"/>
        </w:rPr>
        <w:t>n</w:t>
      </w:r>
      <w:r>
        <w:rPr>
          <w:rFonts w:hint="eastAsia" w:ascii="Times New Roman" w:hAnsi="Times New Roman"/>
          <w:sz w:val="24"/>
          <w:szCs w:val="24"/>
          <w:vertAlign w:val="subscript"/>
        </w:rPr>
        <w:t xml:space="preserve">  </w:t>
      </w:r>
      <w:r>
        <w:rPr>
          <w:rFonts w:ascii="Times New Roman" w:hAnsi="Times New Roman"/>
          <w:sz w:val="24"/>
          <w:szCs w:val="24"/>
        </w:rPr>
        <w:t>——构件净截面面积；</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A</w:t>
      </w:r>
      <w:r>
        <w:rPr>
          <w:rFonts w:ascii="Times New Roman" w:hAnsi="Times New Roman"/>
          <w:sz w:val="24"/>
          <w:szCs w:val="24"/>
          <w:vertAlign w:val="subscript"/>
        </w:rPr>
        <w:t>0</w:t>
      </w:r>
      <w:r>
        <w:rPr>
          <w:rFonts w:hint="eastAsia" w:ascii="Times New Roman" w:hAnsi="Times New Roman"/>
          <w:sz w:val="24"/>
          <w:szCs w:val="24"/>
          <w:vertAlign w:val="subscript"/>
        </w:rPr>
        <w:t xml:space="preserve">  </w:t>
      </w:r>
      <w:r>
        <w:rPr>
          <w:rFonts w:ascii="Times New Roman" w:hAnsi="Times New Roman"/>
          <w:sz w:val="24"/>
          <w:szCs w:val="24"/>
        </w:rPr>
        <w:t>——受压构件截面的计算面积；</w:t>
      </w:r>
    </w:p>
    <w:p>
      <w:pPr>
        <w:tabs>
          <w:tab w:val="left" w:pos="1365"/>
        </w:tabs>
        <w:spacing w:line="360" w:lineRule="auto"/>
        <w:ind w:firstLine="720" w:firstLineChars="300"/>
        <w:jc w:val="left"/>
        <w:rPr>
          <w:rFonts w:ascii="Times New Roman" w:hAnsi="Times New Roman"/>
          <w:kern w:val="0"/>
          <w:sz w:val="24"/>
          <w:szCs w:val="24"/>
        </w:rPr>
      </w:pPr>
      <w:r>
        <w:rPr>
          <w:rFonts w:ascii="Times New Roman" w:hAnsi="Times New Roman"/>
          <w:i/>
          <w:kern w:val="0"/>
          <w:sz w:val="24"/>
          <w:szCs w:val="24"/>
        </w:rPr>
        <w:t>A</w:t>
      </w:r>
      <w:r>
        <w:rPr>
          <w:rFonts w:ascii="Times New Roman" w:hAnsi="Times New Roman"/>
          <w:kern w:val="0"/>
          <w:sz w:val="24"/>
          <w:szCs w:val="24"/>
          <w:vertAlign w:val="subscript"/>
        </w:rPr>
        <w:t>p</w:t>
      </w:r>
      <w:r>
        <w:rPr>
          <w:rFonts w:hint="eastAsia" w:ascii="Times New Roman" w:hAnsi="Times New Roman"/>
          <w:kern w:val="0"/>
          <w:sz w:val="24"/>
          <w:szCs w:val="24"/>
        </w:rPr>
        <w:t xml:space="preserve"> </w:t>
      </w:r>
      <w:r>
        <w:rPr>
          <w:rFonts w:ascii="Times New Roman" w:hAnsi="Times New Roman"/>
          <w:kern w:val="0"/>
          <w:sz w:val="24"/>
          <w:szCs w:val="24"/>
        </w:rPr>
        <w:t>——受弯构件的横纹承压面积；</w:t>
      </w:r>
    </w:p>
    <w:p>
      <w:pPr>
        <w:tabs>
          <w:tab w:val="left" w:pos="1365"/>
        </w:tabs>
        <w:spacing w:line="360" w:lineRule="auto"/>
        <w:ind w:firstLine="720" w:firstLineChars="300"/>
        <w:rPr>
          <w:rFonts w:ascii="Times New Roman" w:hAnsi="Times New Roman"/>
          <w:sz w:val="24"/>
          <w:szCs w:val="24"/>
        </w:rPr>
      </w:pPr>
      <w:r>
        <w:rPr>
          <w:rFonts w:hint="eastAsia" w:ascii="Times New Roman" w:hAnsi="Times New Roman"/>
          <w:i/>
          <w:sz w:val="24"/>
          <w:szCs w:val="24"/>
        </w:rPr>
        <w:t>B</w:t>
      </w:r>
      <w:r>
        <w:rPr>
          <w:rFonts w:hint="eastAsia" w:ascii="Times New Roman" w:hAnsi="Times New Roman"/>
          <w:sz w:val="24"/>
          <w:szCs w:val="24"/>
          <w:vertAlign w:val="subscript"/>
        </w:rPr>
        <w:t xml:space="preserve">  </w:t>
      </w:r>
      <w:r>
        <w:rPr>
          <w:rFonts w:ascii="Times New Roman" w:hAnsi="Times New Roman"/>
          <w:sz w:val="24"/>
          <w:szCs w:val="24"/>
        </w:rPr>
        <w:t>——</w:t>
      </w:r>
      <w:r>
        <w:rPr>
          <w:rFonts w:hint="eastAsia" w:ascii="Times New Roman" w:hAnsi="Times New Roman"/>
          <w:sz w:val="24"/>
          <w:szCs w:val="24"/>
        </w:rPr>
        <w:t>支撑或者剪力墙之间的楼盖宽度</w:t>
      </w:r>
      <w:r>
        <w:rPr>
          <w:rFonts w:ascii="Times New Roman" w:hAnsi="Times New Roman"/>
          <w:sz w:val="24"/>
          <w:szCs w:val="24"/>
        </w:rPr>
        <w:t>；</w:t>
      </w:r>
    </w:p>
    <w:p>
      <w:pPr>
        <w:pStyle w:val="12"/>
        <w:spacing w:line="360" w:lineRule="auto"/>
        <w:ind w:firstLine="720" w:firstLineChars="300"/>
        <w:rPr>
          <w:rFonts w:ascii="Times New Roman" w:hAnsi="Times New Roman"/>
          <w:sz w:val="24"/>
          <w:szCs w:val="24"/>
        </w:rPr>
      </w:pPr>
      <w:r>
        <w:rPr>
          <w:rFonts w:hint="eastAsia" w:ascii="Times New Roman" w:hAnsi="Times New Roman"/>
          <w:i/>
          <w:sz w:val="24"/>
          <w:szCs w:val="24"/>
        </w:rPr>
        <w:t>B</w:t>
      </w:r>
      <w:r>
        <w:rPr>
          <w:rFonts w:ascii="Times New Roman" w:hAnsi="Times New Roman"/>
          <w:sz w:val="24"/>
          <w:szCs w:val="24"/>
          <w:vertAlign w:val="subscript"/>
        </w:rPr>
        <w:t>a</w:t>
      </w:r>
      <w:r>
        <w:rPr>
          <w:rFonts w:hint="eastAsia" w:ascii="Times New Roman" w:hAnsi="Times New Roman"/>
          <w:sz w:val="24"/>
          <w:szCs w:val="24"/>
          <w:vertAlign w:val="subscript"/>
        </w:rPr>
        <w:t xml:space="preserve">  </w:t>
      </w:r>
      <w:r>
        <w:rPr>
          <w:rFonts w:ascii="Times New Roman" w:hAnsi="Times New Roman"/>
          <w:sz w:val="24"/>
          <w:szCs w:val="24"/>
        </w:rPr>
        <w:t>——</w:t>
      </w:r>
      <w:r>
        <w:rPr>
          <w:rFonts w:hint="eastAsia"/>
          <w:sz w:val="24"/>
          <w:szCs w:val="24"/>
        </w:rPr>
        <w:t>构件螺栓穿过方向的总厚度</w:t>
      </w:r>
      <w:r>
        <w:rPr>
          <w:rFonts w:ascii="Times New Roman" w:hAnsi="Times New Roman"/>
          <w:sz w:val="24"/>
          <w:szCs w:val="24"/>
        </w:rPr>
        <w:t>；</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b</w:t>
      </w:r>
      <w:r>
        <w:rPr>
          <w:rFonts w:hint="eastAsia" w:ascii="Times New Roman" w:hAnsi="Times New Roman"/>
          <w:i/>
          <w:sz w:val="24"/>
          <w:szCs w:val="24"/>
        </w:rPr>
        <w:t xml:space="preserve"> </w:t>
      </w:r>
      <w:r>
        <w:rPr>
          <w:rFonts w:ascii="Times New Roman" w:hAnsi="Times New Roman"/>
          <w:sz w:val="24"/>
          <w:szCs w:val="24"/>
        </w:rPr>
        <w:t>——构件</w:t>
      </w:r>
      <w:r>
        <w:rPr>
          <w:rFonts w:ascii="Times New Roman" w:hAnsi="Times New Roman"/>
          <w:kern w:val="0"/>
          <w:sz w:val="24"/>
          <w:szCs w:val="24"/>
        </w:rPr>
        <w:t>的</w:t>
      </w:r>
      <w:r>
        <w:rPr>
          <w:rFonts w:ascii="Times New Roman" w:hAnsi="Times New Roman"/>
          <w:sz w:val="24"/>
          <w:szCs w:val="24"/>
        </w:rPr>
        <w:t>截面宽度；</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d</w:t>
      </w:r>
      <w:r>
        <w:rPr>
          <w:rFonts w:hint="eastAsia" w:ascii="Times New Roman" w:hAnsi="Times New Roman"/>
          <w:i/>
          <w:sz w:val="24"/>
          <w:szCs w:val="24"/>
        </w:rPr>
        <w:t xml:space="preserve"> </w:t>
      </w:r>
      <w:r>
        <w:rPr>
          <w:rFonts w:ascii="Times New Roman" w:hAnsi="Times New Roman"/>
          <w:sz w:val="24"/>
          <w:szCs w:val="24"/>
        </w:rPr>
        <w:t>——销轴类紧固件的直径；</w:t>
      </w:r>
    </w:p>
    <w:p>
      <w:pPr>
        <w:tabs>
          <w:tab w:val="left" w:pos="1365"/>
        </w:tabs>
        <w:spacing w:line="360" w:lineRule="auto"/>
        <w:ind w:firstLine="720" w:firstLineChars="300"/>
        <w:rPr>
          <w:sz w:val="24"/>
          <w:szCs w:val="24"/>
        </w:rPr>
      </w:pPr>
      <w:r>
        <w:rPr>
          <w:rFonts w:ascii="Times New Roman" w:hAnsi="Times New Roman"/>
          <w:i/>
          <w:sz w:val="24"/>
          <w:szCs w:val="24"/>
        </w:rPr>
        <w:t>d</w:t>
      </w:r>
      <w:r>
        <w:rPr>
          <w:rFonts w:ascii="Times New Roman" w:hAnsi="Times New Roman"/>
          <w:iCs/>
          <w:sz w:val="24"/>
          <w:szCs w:val="24"/>
          <w:vertAlign w:val="subscript"/>
        </w:rPr>
        <w:t>ef</w:t>
      </w:r>
      <w:r>
        <w:rPr>
          <w:rFonts w:hint="eastAsia" w:ascii="Times New Roman" w:hAnsi="Times New Roman"/>
          <w:i/>
          <w:sz w:val="24"/>
          <w:szCs w:val="24"/>
        </w:rPr>
        <w:t xml:space="preserve"> </w:t>
      </w:r>
      <w:r>
        <w:rPr>
          <w:rFonts w:ascii="Times New Roman" w:hAnsi="Times New Roman"/>
          <w:sz w:val="24"/>
          <w:szCs w:val="24"/>
        </w:rPr>
        <w:t>——</w:t>
      </w:r>
      <w:r>
        <w:rPr>
          <w:rFonts w:hint="eastAsia" w:ascii="Times New Roman" w:hAnsi="Times New Roman"/>
          <w:sz w:val="24"/>
          <w:szCs w:val="24"/>
        </w:rPr>
        <w:t>有效炭化层厚度</w:t>
      </w:r>
      <w:r>
        <w:rPr>
          <w:rFonts w:ascii="Times New Roman" w:hAnsi="Times New Roman"/>
          <w:sz w:val="24"/>
          <w:szCs w:val="24"/>
        </w:rPr>
        <w:t>；</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e</w:t>
      </w:r>
      <w:r>
        <w:rPr>
          <w:rFonts w:ascii="Times New Roman" w:hAnsi="Times New Roman"/>
          <w:kern w:val="0"/>
          <w:sz w:val="24"/>
          <w:szCs w:val="24"/>
          <w:vertAlign w:val="subscript"/>
        </w:rPr>
        <w:t>1</w:t>
      </w:r>
      <w:r>
        <w:rPr>
          <w:rFonts w:hint="eastAsia" w:ascii="Times New Roman" w:hAnsi="Times New Roman"/>
          <w:sz w:val="24"/>
          <w:szCs w:val="24"/>
          <w:vertAlign w:val="subscript"/>
        </w:rPr>
        <w:t xml:space="preserve"> </w:t>
      </w:r>
      <w:r>
        <w:rPr>
          <w:rFonts w:ascii="Times New Roman" w:hAnsi="Times New Roman"/>
          <w:sz w:val="24"/>
          <w:szCs w:val="24"/>
        </w:rPr>
        <w:t>——销轴类紧固件的端距；</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e</w:t>
      </w:r>
      <w:r>
        <w:rPr>
          <w:rFonts w:ascii="Times New Roman" w:hAnsi="Times New Roman"/>
          <w:kern w:val="0"/>
          <w:sz w:val="24"/>
          <w:szCs w:val="24"/>
          <w:vertAlign w:val="subscript"/>
        </w:rPr>
        <w:t>2</w:t>
      </w:r>
      <w:r>
        <w:rPr>
          <w:rFonts w:hint="eastAsia" w:ascii="Times New Roman" w:hAnsi="Times New Roman"/>
          <w:sz w:val="24"/>
          <w:szCs w:val="24"/>
          <w:vertAlign w:val="subscript"/>
        </w:rPr>
        <w:t xml:space="preserve"> </w:t>
      </w:r>
      <w:r>
        <w:rPr>
          <w:rFonts w:ascii="Times New Roman" w:hAnsi="Times New Roman"/>
          <w:sz w:val="24"/>
          <w:szCs w:val="24"/>
        </w:rPr>
        <w:t>——销轴类紧固件的边距；</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h</w:t>
      </w:r>
      <w:r>
        <w:rPr>
          <w:rFonts w:hint="eastAsia" w:ascii="Times New Roman" w:hAnsi="Times New Roman"/>
          <w:i/>
          <w:sz w:val="24"/>
          <w:szCs w:val="24"/>
        </w:rPr>
        <w:t xml:space="preserve"> </w:t>
      </w:r>
      <w:r>
        <w:rPr>
          <w:rFonts w:ascii="Times New Roman" w:hAnsi="Times New Roman"/>
          <w:sz w:val="24"/>
          <w:szCs w:val="24"/>
        </w:rPr>
        <w:t>——构件</w:t>
      </w:r>
      <w:r>
        <w:rPr>
          <w:rFonts w:ascii="Times New Roman" w:hAnsi="Times New Roman"/>
          <w:kern w:val="0"/>
          <w:sz w:val="24"/>
          <w:szCs w:val="24"/>
        </w:rPr>
        <w:t>的</w:t>
      </w:r>
      <w:r>
        <w:rPr>
          <w:rFonts w:ascii="Times New Roman" w:hAnsi="Times New Roman"/>
          <w:sz w:val="24"/>
          <w:szCs w:val="24"/>
        </w:rPr>
        <w:t>截面高度；</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h</w:t>
      </w:r>
      <w:r>
        <w:rPr>
          <w:rFonts w:ascii="Times New Roman" w:hAnsi="Times New Roman"/>
          <w:kern w:val="0"/>
          <w:sz w:val="24"/>
          <w:szCs w:val="24"/>
          <w:vertAlign w:val="subscript"/>
        </w:rPr>
        <w:t>n</w:t>
      </w:r>
      <w:r>
        <w:rPr>
          <w:rFonts w:hint="eastAsia" w:ascii="Times New Roman" w:hAnsi="Times New Roman"/>
          <w:kern w:val="0"/>
          <w:sz w:val="24"/>
          <w:szCs w:val="24"/>
          <w:vertAlign w:val="subscript"/>
        </w:rPr>
        <w:t xml:space="preserve"> </w:t>
      </w:r>
      <w:r>
        <w:rPr>
          <w:rFonts w:ascii="Times New Roman" w:hAnsi="Times New Roman"/>
          <w:kern w:val="0"/>
          <w:sz w:val="24"/>
          <w:szCs w:val="24"/>
        </w:rPr>
        <w:t>——受弯构件在切口处净截面高度；</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I</w:t>
      </w:r>
      <w:r>
        <w:rPr>
          <w:rFonts w:hint="eastAsia" w:ascii="Times New Roman" w:hAnsi="Times New Roman"/>
          <w:i/>
          <w:kern w:val="0"/>
          <w:sz w:val="24"/>
          <w:szCs w:val="24"/>
        </w:rPr>
        <w:t xml:space="preserve"> </w:t>
      </w:r>
      <w:r>
        <w:rPr>
          <w:rFonts w:ascii="Times New Roman" w:hAnsi="Times New Roman"/>
          <w:kern w:val="0"/>
          <w:sz w:val="24"/>
          <w:szCs w:val="24"/>
        </w:rPr>
        <w:t>——构件的全截面惯性矩；</w:t>
      </w:r>
    </w:p>
    <w:p>
      <w:pPr>
        <w:tabs>
          <w:tab w:val="left" w:pos="1365"/>
        </w:tabs>
        <w:spacing w:line="360" w:lineRule="auto"/>
        <w:ind w:firstLine="720" w:firstLineChars="300"/>
        <w:rPr>
          <w:rFonts w:ascii="Times New Roman" w:hAnsi="Times New Roman"/>
          <w:sz w:val="24"/>
          <w:szCs w:val="24"/>
          <w:lang w:val="pt-BR"/>
        </w:rPr>
      </w:pPr>
      <w:r>
        <w:rPr>
          <w:rFonts w:ascii="Times New Roman" w:hAnsi="Times New Roman"/>
          <w:i/>
          <w:sz w:val="24"/>
          <w:szCs w:val="24"/>
          <w:lang w:val="pt-BR"/>
        </w:rPr>
        <w:t>i</w:t>
      </w:r>
      <w:r>
        <w:rPr>
          <w:rFonts w:hint="eastAsia" w:ascii="Times New Roman" w:hAnsi="Times New Roman"/>
          <w:i/>
          <w:sz w:val="24"/>
          <w:szCs w:val="24"/>
          <w:lang w:val="pt-BR"/>
        </w:rPr>
        <w:t xml:space="preserve"> </w:t>
      </w:r>
      <w:r>
        <w:rPr>
          <w:rFonts w:ascii="Times New Roman" w:hAnsi="Times New Roman"/>
          <w:sz w:val="24"/>
          <w:szCs w:val="24"/>
          <w:lang w:val="pt-BR"/>
        </w:rPr>
        <w:t>——</w:t>
      </w:r>
      <w:r>
        <w:rPr>
          <w:rFonts w:ascii="Times New Roman" w:hAnsi="Times New Roman"/>
          <w:sz w:val="24"/>
          <w:szCs w:val="24"/>
        </w:rPr>
        <w:t>构件截面的回转半径</w:t>
      </w:r>
      <w:r>
        <w:rPr>
          <w:rFonts w:ascii="Times New Roman" w:hAnsi="Times New Roman"/>
          <w:sz w:val="24"/>
          <w:szCs w:val="24"/>
          <w:lang w:val="pt-BR"/>
        </w:rPr>
        <w:t>；</w:t>
      </w:r>
    </w:p>
    <w:p>
      <w:pPr>
        <w:tabs>
          <w:tab w:val="left" w:pos="1365"/>
        </w:tabs>
        <w:spacing w:line="360" w:lineRule="auto"/>
        <w:ind w:firstLine="720" w:firstLineChars="300"/>
        <w:rPr>
          <w:rFonts w:ascii="Times New Roman" w:hAnsi="Times New Roman"/>
          <w:sz w:val="24"/>
          <w:szCs w:val="24"/>
        </w:rPr>
      </w:pPr>
      <w:r>
        <w:rPr>
          <w:rFonts w:ascii="Times New Roman" w:hAnsi="Times New Roman"/>
          <w:i/>
          <w:kern w:val="0"/>
          <w:sz w:val="24"/>
          <w:szCs w:val="24"/>
        </w:rPr>
        <w:t>l</w:t>
      </w:r>
      <w:r>
        <w:rPr>
          <w:rFonts w:hint="eastAsia" w:ascii="Times New Roman" w:hAnsi="Times New Roman"/>
          <w:i/>
          <w:kern w:val="0"/>
          <w:sz w:val="24"/>
          <w:szCs w:val="24"/>
        </w:rPr>
        <w:t xml:space="preserve"> </w:t>
      </w:r>
      <w:r>
        <w:rPr>
          <w:rFonts w:ascii="Times New Roman" w:hAnsi="Times New Roman"/>
          <w:kern w:val="0"/>
          <w:sz w:val="24"/>
          <w:szCs w:val="24"/>
        </w:rPr>
        <w:t>——</w:t>
      </w:r>
      <w:r>
        <w:rPr>
          <w:rFonts w:ascii="Times New Roman" w:hAnsi="Times New Roman"/>
          <w:sz w:val="24"/>
          <w:szCs w:val="24"/>
        </w:rPr>
        <w:t>受弯构件的计算跨度；</w:t>
      </w:r>
    </w:p>
    <w:p>
      <w:pPr>
        <w:tabs>
          <w:tab w:val="left" w:pos="1365"/>
          <w:tab w:val="left" w:pos="4230"/>
        </w:tabs>
        <w:spacing w:line="360" w:lineRule="auto"/>
        <w:ind w:firstLine="720" w:firstLineChars="300"/>
        <w:rPr>
          <w:rFonts w:ascii="Times New Roman" w:hAnsi="Times New Roman"/>
          <w:sz w:val="24"/>
          <w:szCs w:val="24"/>
          <w:lang w:val="pt-BR"/>
        </w:rPr>
      </w:pPr>
      <w:r>
        <w:rPr>
          <w:rFonts w:ascii="Times New Roman" w:hAnsi="Times New Roman"/>
          <w:i/>
          <w:sz w:val="24"/>
          <w:szCs w:val="24"/>
          <w:lang w:val="pt-BR"/>
        </w:rPr>
        <w:t>l</w:t>
      </w:r>
      <w:r>
        <w:rPr>
          <w:rFonts w:ascii="Times New Roman" w:hAnsi="Times New Roman"/>
          <w:sz w:val="24"/>
          <w:szCs w:val="24"/>
          <w:vertAlign w:val="subscript"/>
          <w:lang w:val="pt-BR"/>
        </w:rPr>
        <w:t>c</w:t>
      </w:r>
      <w:r>
        <w:rPr>
          <w:rFonts w:hint="eastAsia" w:ascii="Times New Roman" w:hAnsi="Times New Roman"/>
          <w:sz w:val="24"/>
          <w:szCs w:val="24"/>
          <w:vertAlign w:val="subscript"/>
          <w:lang w:val="pt-BR"/>
        </w:rPr>
        <w:t xml:space="preserve"> </w:t>
      </w:r>
      <w:r>
        <w:rPr>
          <w:rFonts w:ascii="Times New Roman" w:hAnsi="Times New Roman"/>
          <w:sz w:val="24"/>
          <w:szCs w:val="24"/>
          <w:lang w:val="pt-BR"/>
        </w:rPr>
        <w:t>——</w:t>
      </w:r>
      <w:r>
        <w:rPr>
          <w:rFonts w:ascii="Times New Roman" w:hAnsi="Times New Roman"/>
          <w:sz w:val="24"/>
          <w:szCs w:val="24"/>
        </w:rPr>
        <w:t>构件的实际长度</w:t>
      </w:r>
      <w:r>
        <w:rPr>
          <w:rFonts w:ascii="Times New Roman" w:hAnsi="Times New Roman"/>
          <w:sz w:val="24"/>
          <w:szCs w:val="24"/>
          <w:lang w:val="pt-BR"/>
        </w:rPr>
        <w:t>；</w:t>
      </w:r>
      <w:r>
        <w:rPr>
          <w:rFonts w:hint="eastAsia" w:ascii="Times New Roman" w:hAnsi="Times New Roman"/>
          <w:sz w:val="24"/>
          <w:szCs w:val="24"/>
          <w:lang w:val="pt-BR"/>
        </w:rPr>
        <w:t xml:space="preserve">  </w:t>
      </w:r>
    </w:p>
    <w:p>
      <w:pPr>
        <w:tabs>
          <w:tab w:val="left" w:pos="1365"/>
        </w:tabs>
        <w:spacing w:line="360" w:lineRule="auto"/>
        <w:ind w:firstLine="720" w:firstLineChars="300"/>
        <w:rPr>
          <w:rFonts w:ascii="Times New Roman" w:hAnsi="Times New Roman"/>
          <w:sz w:val="24"/>
          <w:szCs w:val="24"/>
          <w:lang w:val="pt-BR"/>
        </w:rPr>
      </w:pPr>
      <w:r>
        <w:rPr>
          <w:rFonts w:ascii="Times New Roman" w:hAnsi="Times New Roman"/>
          <w:i/>
          <w:sz w:val="24"/>
          <w:szCs w:val="24"/>
          <w:lang w:val="pt-BR"/>
        </w:rPr>
        <w:t>l</w:t>
      </w:r>
      <w:r>
        <w:rPr>
          <w:rFonts w:ascii="Times New Roman" w:hAnsi="Times New Roman"/>
          <w:sz w:val="24"/>
          <w:szCs w:val="24"/>
          <w:vertAlign w:val="subscript"/>
          <w:lang w:val="pt-BR"/>
        </w:rPr>
        <w:t>ef</w:t>
      </w:r>
      <w:r>
        <w:rPr>
          <w:rFonts w:hint="eastAsia" w:ascii="Times New Roman" w:hAnsi="Times New Roman"/>
          <w:i/>
          <w:sz w:val="24"/>
          <w:szCs w:val="24"/>
          <w:lang w:val="pt-BR"/>
        </w:rPr>
        <w:t xml:space="preserve"> </w:t>
      </w:r>
      <w:r>
        <w:rPr>
          <w:rFonts w:ascii="Times New Roman" w:hAnsi="Times New Roman"/>
          <w:sz w:val="24"/>
          <w:szCs w:val="24"/>
          <w:lang w:val="pt-BR"/>
        </w:rPr>
        <w:t>——</w:t>
      </w:r>
      <w:r>
        <w:rPr>
          <w:rFonts w:ascii="Times New Roman" w:hAnsi="Times New Roman"/>
          <w:sz w:val="24"/>
          <w:szCs w:val="24"/>
        </w:rPr>
        <w:t>受弯构件的有效长度</w:t>
      </w:r>
      <w:r>
        <w:rPr>
          <w:rFonts w:ascii="Times New Roman" w:hAnsi="Times New Roman"/>
          <w:sz w:val="24"/>
          <w:szCs w:val="24"/>
          <w:lang w:val="pt-BR"/>
        </w:rPr>
        <w:t>；</w:t>
      </w:r>
    </w:p>
    <w:p>
      <w:pPr>
        <w:tabs>
          <w:tab w:val="left" w:pos="1365"/>
        </w:tabs>
        <w:spacing w:line="360" w:lineRule="auto"/>
        <w:ind w:firstLine="720" w:firstLineChars="300"/>
        <w:rPr>
          <w:rFonts w:ascii="Times New Roman" w:hAnsi="Times New Roman"/>
          <w:sz w:val="24"/>
          <w:szCs w:val="24"/>
          <w:lang w:val="pt-BR"/>
        </w:rPr>
      </w:pPr>
      <w:r>
        <w:rPr>
          <w:rFonts w:ascii="Times New Roman" w:hAnsi="Times New Roman"/>
          <w:i/>
          <w:sz w:val="24"/>
          <w:szCs w:val="24"/>
          <w:lang w:val="pt-BR"/>
        </w:rPr>
        <w:t>l</w:t>
      </w:r>
      <w:r>
        <w:rPr>
          <w:rFonts w:ascii="Times New Roman" w:hAnsi="Times New Roman"/>
          <w:sz w:val="24"/>
          <w:szCs w:val="24"/>
          <w:vertAlign w:val="subscript"/>
          <w:lang w:val="pt-BR"/>
        </w:rPr>
        <w:t>f</w:t>
      </w:r>
      <w:r>
        <w:rPr>
          <w:rFonts w:hint="eastAsia" w:ascii="Times New Roman" w:hAnsi="Times New Roman"/>
          <w:i/>
          <w:sz w:val="24"/>
          <w:szCs w:val="24"/>
          <w:lang w:val="pt-BR"/>
        </w:rPr>
        <w:t xml:space="preserve"> </w:t>
      </w:r>
      <w:r>
        <w:rPr>
          <w:rFonts w:ascii="Times New Roman" w:hAnsi="Times New Roman"/>
          <w:sz w:val="24"/>
          <w:szCs w:val="24"/>
          <w:lang w:val="pt-BR"/>
        </w:rPr>
        <w:t>——</w:t>
      </w:r>
      <w:r>
        <w:rPr>
          <w:rFonts w:ascii="Times New Roman" w:hAnsi="Times New Roman"/>
          <w:sz w:val="24"/>
          <w:szCs w:val="24"/>
        </w:rPr>
        <w:t>紧固件长度</w:t>
      </w:r>
      <w:r>
        <w:rPr>
          <w:rFonts w:ascii="Times New Roman" w:hAnsi="Times New Roman"/>
          <w:sz w:val="24"/>
          <w:szCs w:val="24"/>
          <w:lang w:val="pt-BR"/>
        </w:rPr>
        <w:t>；</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l</w:t>
      </w:r>
      <w:r>
        <w:rPr>
          <w:rFonts w:ascii="Times New Roman" w:hAnsi="Times New Roman"/>
          <w:kern w:val="0"/>
          <w:sz w:val="24"/>
          <w:szCs w:val="24"/>
          <w:vertAlign w:val="subscript"/>
        </w:rPr>
        <w:t>m</w:t>
      </w:r>
      <w:r>
        <w:rPr>
          <w:rFonts w:ascii="Times New Roman" w:hAnsi="Times New Roman"/>
          <w:i/>
          <w:kern w:val="0"/>
          <w:sz w:val="24"/>
          <w:szCs w:val="24"/>
        </w:rPr>
        <w:t>、l</w:t>
      </w:r>
      <w:r>
        <w:rPr>
          <w:rFonts w:ascii="Times New Roman" w:hAnsi="Times New Roman"/>
          <w:kern w:val="0"/>
          <w:sz w:val="24"/>
          <w:szCs w:val="24"/>
          <w:vertAlign w:val="subscript"/>
        </w:rPr>
        <w:t>s</w:t>
      </w:r>
      <w:r>
        <w:rPr>
          <w:rFonts w:hint="eastAsia" w:ascii="Times New Roman" w:hAnsi="Times New Roman"/>
          <w:kern w:val="0"/>
          <w:sz w:val="24"/>
          <w:szCs w:val="24"/>
          <w:vertAlign w:val="subscript"/>
        </w:rPr>
        <w:t xml:space="preserve"> </w:t>
      </w:r>
      <w:r>
        <w:rPr>
          <w:rFonts w:ascii="Times New Roman" w:hAnsi="Times New Roman"/>
          <w:kern w:val="0"/>
          <w:sz w:val="24"/>
          <w:szCs w:val="24"/>
        </w:rPr>
        <w:t>——主、次构件销槽承压面长度；</w:t>
      </w:r>
    </w:p>
    <w:p>
      <w:pPr>
        <w:pStyle w:val="12"/>
        <w:spacing w:line="360" w:lineRule="auto"/>
        <w:ind w:firstLine="720" w:firstLineChars="300"/>
        <w:rPr>
          <w:rFonts w:ascii="Times New Roman" w:hAnsi="Times New Roman"/>
          <w:kern w:val="0"/>
          <w:sz w:val="24"/>
          <w:szCs w:val="24"/>
        </w:rPr>
      </w:pPr>
      <w:r>
        <w:rPr>
          <w:rFonts w:ascii="Times New Roman" w:hAnsi="Times New Roman"/>
          <w:i/>
          <w:sz w:val="24"/>
          <w:szCs w:val="24"/>
          <w:lang w:val="pt-BR"/>
        </w:rPr>
        <w:t>l</w:t>
      </w:r>
      <w:r>
        <w:rPr>
          <w:rFonts w:hint="eastAsia" w:ascii="Times New Roman" w:hAnsi="Times New Roman"/>
          <w:sz w:val="24"/>
          <w:szCs w:val="24"/>
          <w:vertAlign w:val="subscript"/>
          <w:lang w:val="pt-BR"/>
        </w:rPr>
        <w:t>q</w:t>
      </w:r>
      <w:r>
        <w:rPr>
          <w:rFonts w:hint="eastAsia" w:ascii="Times New Roman" w:hAnsi="Times New Roman"/>
          <w:i/>
          <w:sz w:val="24"/>
          <w:szCs w:val="24"/>
          <w:lang w:val="pt-BR"/>
        </w:rPr>
        <w:t xml:space="preserve"> </w:t>
      </w:r>
      <w:r>
        <w:rPr>
          <w:rFonts w:ascii="Times New Roman" w:hAnsi="Times New Roman"/>
          <w:sz w:val="24"/>
          <w:szCs w:val="24"/>
          <w:lang w:val="pt-BR"/>
        </w:rPr>
        <w:t>——</w:t>
      </w:r>
      <w:r>
        <w:rPr>
          <w:rFonts w:hint="eastAsia" w:ascii="Times New Roman" w:hAnsi="Times New Roman"/>
          <w:sz w:val="24"/>
          <w:szCs w:val="24"/>
        </w:rPr>
        <w:t>平行于荷载方向的剪力墙墙肢长度</w:t>
      </w:r>
      <w:r>
        <w:rPr>
          <w:rFonts w:ascii="Times New Roman" w:hAnsi="Times New Roman"/>
          <w:sz w:val="24"/>
          <w:szCs w:val="24"/>
          <w:lang w:val="pt-BR"/>
        </w:rPr>
        <w:t>；</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lang w:val="pt-BR"/>
        </w:rPr>
        <w:t>l</w:t>
      </w:r>
      <w:r>
        <w:rPr>
          <w:rFonts w:ascii="Times New Roman" w:hAnsi="Times New Roman"/>
          <w:sz w:val="24"/>
          <w:szCs w:val="24"/>
          <w:vertAlign w:val="subscript"/>
          <w:lang w:val="pt-BR"/>
        </w:rPr>
        <w:t>0</w:t>
      </w:r>
      <w:r>
        <w:rPr>
          <w:rFonts w:hint="eastAsia" w:ascii="Times New Roman" w:hAnsi="Times New Roman"/>
          <w:sz w:val="24"/>
          <w:szCs w:val="24"/>
          <w:vertAlign w:val="subscript"/>
          <w:lang w:val="pt-BR"/>
        </w:rPr>
        <w:t xml:space="preserve"> </w:t>
      </w:r>
      <w:r>
        <w:rPr>
          <w:rFonts w:ascii="Times New Roman" w:hAnsi="Times New Roman"/>
          <w:sz w:val="24"/>
          <w:szCs w:val="24"/>
          <w:lang w:val="pt-BR"/>
        </w:rPr>
        <w:t>——</w:t>
      </w:r>
      <w:r>
        <w:rPr>
          <w:rFonts w:ascii="Times New Roman" w:hAnsi="Times New Roman"/>
          <w:sz w:val="24"/>
          <w:szCs w:val="24"/>
        </w:rPr>
        <w:t>构件的计算长度；</w:t>
      </w:r>
    </w:p>
    <w:p>
      <w:pPr>
        <w:tabs>
          <w:tab w:val="left" w:pos="1365"/>
        </w:tabs>
        <w:spacing w:line="360" w:lineRule="auto"/>
        <w:ind w:firstLine="720" w:firstLineChars="300"/>
        <w:rPr>
          <w:rFonts w:ascii="Times New Roman" w:hAnsi="Times New Roman"/>
          <w:sz w:val="24"/>
          <w:szCs w:val="24"/>
        </w:rPr>
      </w:pPr>
      <w:r>
        <w:rPr>
          <w:rFonts w:ascii="Times New Roman" w:hAnsi="Times New Roman"/>
          <w:i/>
          <w:kern w:val="0"/>
          <w:sz w:val="24"/>
          <w:szCs w:val="24"/>
        </w:rPr>
        <w:t>r</w:t>
      </w:r>
      <w:r>
        <w:rPr>
          <w:rFonts w:hint="eastAsia" w:ascii="Times New Roman" w:hAnsi="Times New Roman"/>
          <w:sz w:val="24"/>
          <w:szCs w:val="24"/>
          <w:vertAlign w:val="subscript"/>
        </w:rPr>
        <w:t xml:space="preserve"> </w:t>
      </w:r>
      <w:r>
        <w:rPr>
          <w:rFonts w:ascii="Times New Roman" w:hAnsi="Times New Roman"/>
          <w:sz w:val="24"/>
          <w:szCs w:val="24"/>
        </w:rPr>
        <w:t xml:space="preserve">——销轴类紧固件的行距； </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s</w:t>
      </w:r>
      <w:r>
        <w:rPr>
          <w:rFonts w:hint="eastAsia" w:ascii="Times New Roman" w:hAnsi="Times New Roman"/>
          <w:sz w:val="24"/>
          <w:szCs w:val="24"/>
          <w:vertAlign w:val="subscript"/>
        </w:rPr>
        <w:t xml:space="preserve"> </w:t>
      </w:r>
      <w:r>
        <w:rPr>
          <w:rFonts w:ascii="Times New Roman" w:hAnsi="Times New Roman"/>
          <w:sz w:val="24"/>
          <w:szCs w:val="24"/>
        </w:rPr>
        <w:t>——销轴类紧固件的间距；</w:t>
      </w:r>
      <w:r>
        <w:rPr>
          <w:rFonts w:ascii="Times New Roman" w:hAnsi="Times New Roman"/>
          <w:kern w:val="0"/>
          <w:sz w:val="24"/>
          <w:szCs w:val="24"/>
        </w:rPr>
        <w:t xml:space="preserve"> </w:t>
      </w:r>
    </w:p>
    <w:p>
      <w:pPr>
        <w:tabs>
          <w:tab w:val="left" w:pos="1365"/>
        </w:tabs>
        <w:spacing w:line="360" w:lineRule="auto"/>
        <w:ind w:firstLine="720" w:firstLineChars="300"/>
        <w:rPr>
          <w:rFonts w:ascii="Times New Roman" w:hAnsi="Times New Roman"/>
          <w:sz w:val="24"/>
          <w:szCs w:val="24"/>
          <w:lang w:val="pt-BR"/>
        </w:rPr>
      </w:pPr>
      <w:r>
        <w:rPr>
          <w:rFonts w:ascii="Times New Roman" w:hAnsi="Times New Roman"/>
          <w:i/>
          <w:sz w:val="24"/>
          <w:szCs w:val="24"/>
          <w:lang w:val="pt-BR"/>
        </w:rPr>
        <w:t>S</w:t>
      </w:r>
      <w:r>
        <w:rPr>
          <w:rFonts w:ascii="Times New Roman" w:hAnsi="Times New Roman"/>
          <w:sz w:val="24"/>
          <w:szCs w:val="24"/>
          <w:vertAlign w:val="subscript"/>
          <w:lang w:val="pt-BR"/>
        </w:rPr>
        <w:t>m</w:t>
      </w:r>
      <w:r>
        <w:rPr>
          <w:rFonts w:hint="eastAsia" w:ascii="Times New Roman" w:hAnsi="Times New Roman"/>
          <w:i/>
          <w:sz w:val="24"/>
          <w:szCs w:val="24"/>
          <w:lang w:val="pt-BR"/>
        </w:rPr>
        <w:t xml:space="preserve"> </w:t>
      </w:r>
      <w:r>
        <w:rPr>
          <w:rFonts w:ascii="Times New Roman" w:hAnsi="Times New Roman"/>
          <w:sz w:val="24"/>
          <w:szCs w:val="24"/>
          <w:lang w:val="pt-BR"/>
        </w:rPr>
        <w:t>——</w:t>
      </w:r>
      <w:r>
        <w:rPr>
          <w:rFonts w:ascii="Times New Roman" w:hAnsi="Times New Roman"/>
          <w:kern w:val="0"/>
          <w:sz w:val="24"/>
          <w:szCs w:val="24"/>
        </w:rPr>
        <w:t>计算应力处以上全截面对中和轴的面积矩</w:t>
      </w:r>
      <w:r>
        <w:rPr>
          <w:rFonts w:ascii="Times New Roman" w:hAnsi="Times New Roman"/>
          <w:sz w:val="24"/>
          <w:szCs w:val="24"/>
          <w:lang w:val="pt-BR"/>
        </w:rPr>
        <w:t>；</w:t>
      </w:r>
    </w:p>
    <w:p>
      <w:pPr>
        <w:tabs>
          <w:tab w:val="left" w:pos="1365"/>
        </w:tabs>
        <w:spacing w:line="360" w:lineRule="auto"/>
        <w:ind w:firstLine="720" w:firstLineChars="300"/>
        <w:rPr>
          <w:rFonts w:ascii="Times New Roman" w:hAnsi="Times New Roman"/>
          <w:sz w:val="24"/>
          <w:szCs w:val="24"/>
          <w:vertAlign w:val="subscript"/>
          <w:lang w:val="pt-BR"/>
        </w:rPr>
      </w:pPr>
      <w:r>
        <w:rPr>
          <w:rFonts w:ascii="Times New Roman" w:hAnsi="Times New Roman"/>
          <w:i/>
          <w:kern w:val="0"/>
          <w:sz w:val="24"/>
          <w:szCs w:val="24"/>
          <w:lang w:val="pt-BR"/>
        </w:rPr>
        <w:t>t</w:t>
      </w:r>
      <w:r>
        <w:rPr>
          <w:rFonts w:ascii="Times New Roman" w:hAnsi="Times New Roman"/>
          <w:kern w:val="0"/>
          <w:sz w:val="24"/>
          <w:szCs w:val="24"/>
          <w:vertAlign w:val="subscript"/>
          <w:lang w:val="pt-BR"/>
        </w:rPr>
        <w:t>m</w:t>
      </w:r>
      <w:r>
        <w:rPr>
          <w:rFonts w:ascii="Times New Roman" w:hAnsi="Times New Roman"/>
          <w:i/>
          <w:kern w:val="0"/>
          <w:sz w:val="24"/>
          <w:szCs w:val="24"/>
        </w:rPr>
        <w:t>、</w:t>
      </w:r>
      <w:r>
        <w:rPr>
          <w:rFonts w:ascii="Times New Roman" w:hAnsi="Times New Roman"/>
          <w:i/>
          <w:kern w:val="0"/>
          <w:sz w:val="24"/>
          <w:szCs w:val="24"/>
          <w:lang w:val="pt-BR"/>
        </w:rPr>
        <w:t>t</w:t>
      </w:r>
      <w:r>
        <w:rPr>
          <w:rFonts w:ascii="Times New Roman" w:hAnsi="Times New Roman"/>
          <w:kern w:val="0"/>
          <w:sz w:val="24"/>
          <w:szCs w:val="24"/>
          <w:vertAlign w:val="subscript"/>
          <w:lang w:val="pt-BR"/>
        </w:rPr>
        <w:t>s</w:t>
      </w:r>
      <w:r>
        <w:rPr>
          <w:rFonts w:hint="eastAsia" w:ascii="Times New Roman" w:hAnsi="Times New Roman"/>
          <w:kern w:val="0"/>
          <w:sz w:val="24"/>
          <w:szCs w:val="24"/>
          <w:vertAlign w:val="subscript"/>
          <w:lang w:val="pt-BR"/>
        </w:rPr>
        <w:t xml:space="preserve"> </w:t>
      </w:r>
      <w:r>
        <w:rPr>
          <w:rFonts w:ascii="Times New Roman" w:hAnsi="Times New Roman"/>
          <w:kern w:val="0"/>
          <w:sz w:val="24"/>
          <w:szCs w:val="24"/>
          <w:lang w:val="pt-BR"/>
        </w:rPr>
        <w:t>——销轴连接的</w:t>
      </w:r>
      <w:r>
        <w:rPr>
          <w:rFonts w:ascii="Times New Roman" w:hAnsi="Times New Roman"/>
          <w:kern w:val="0"/>
          <w:sz w:val="24"/>
          <w:szCs w:val="24"/>
        </w:rPr>
        <w:t>主、次构件厚度</w:t>
      </w:r>
      <w:r>
        <w:rPr>
          <w:rFonts w:ascii="Times New Roman" w:hAnsi="Times New Roman"/>
          <w:kern w:val="0"/>
          <w:sz w:val="24"/>
          <w:szCs w:val="24"/>
          <w:lang w:val="pt-BR"/>
        </w:rPr>
        <w:t>；</w:t>
      </w:r>
    </w:p>
    <w:p>
      <w:pPr>
        <w:tabs>
          <w:tab w:val="left" w:pos="1365"/>
        </w:tabs>
        <w:spacing w:line="360" w:lineRule="auto"/>
        <w:ind w:firstLine="720" w:firstLineChars="300"/>
        <w:rPr>
          <w:rFonts w:ascii="Times New Roman" w:hAnsi="Times New Roman"/>
          <w:sz w:val="24"/>
          <w:szCs w:val="24"/>
          <w:vertAlign w:val="subscript"/>
          <w:lang w:val="pl-PL"/>
        </w:rPr>
      </w:pPr>
      <w:r>
        <w:rPr>
          <w:rFonts w:ascii="Times New Roman" w:hAnsi="Times New Roman"/>
          <w:i/>
          <w:sz w:val="24"/>
          <w:szCs w:val="24"/>
          <w:lang w:val="pl-PL"/>
        </w:rPr>
        <w:t>W</w:t>
      </w:r>
      <w:r>
        <w:rPr>
          <w:rFonts w:hint="eastAsia" w:ascii="Times New Roman" w:hAnsi="Times New Roman"/>
          <w:i/>
          <w:sz w:val="24"/>
          <w:szCs w:val="24"/>
          <w:lang w:val="pl-PL"/>
        </w:rPr>
        <w:t xml:space="preserve"> </w:t>
      </w:r>
      <w:r>
        <w:rPr>
          <w:rFonts w:ascii="Times New Roman" w:hAnsi="Times New Roman"/>
          <w:sz w:val="24"/>
          <w:szCs w:val="24"/>
          <w:lang w:val="pl-PL"/>
        </w:rPr>
        <w:t>——</w:t>
      </w:r>
      <w:r>
        <w:rPr>
          <w:rFonts w:ascii="Times New Roman" w:hAnsi="Times New Roman"/>
          <w:sz w:val="24"/>
          <w:szCs w:val="24"/>
          <w:lang w:val="pt-BR"/>
        </w:rPr>
        <w:t>构件的全截面抵抗矩</w:t>
      </w:r>
      <w:r>
        <w:rPr>
          <w:rFonts w:ascii="Times New Roman" w:hAnsi="Times New Roman"/>
          <w:sz w:val="24"/>
          <w:szCs w:val="24"/>
          <w:lang w:val="pl-PL"/>
        </w:rPr>
        <w:t>；</w:t>
      </w:r>
    </w:p>
    <w:p>
      <w:pPr>
        <w:tabs>
          <w:tab w:val="left" w:pos="1365"/>
        </w:tabs>
        <w:spacing w:line="360" w:lineRule="auto"/>
        <w:ind w:firstLine="720" w:firstLineChars="300"/>
        <w:rPr>
          <w:rFonts w:ascii="Times New Roman" w:hAnsi="Times New Roman"/>
          <w:sz w:val="24"/>
          <w:szCs w:val="24"/>
          <w:lang w:val="pl-PL"/>
        </w:rPr>
      </w:pPr>
      <w:r>
        <w:rPr>
          <w:rFonts w:ascii="Times New Roman" w:hAnsi="Times New Roman"/>
          <w:i/>
          <w:sz w:val="24"/>
          <w:szCs w:val="24"/>
          <w:lang w:val="pl-PL"/>
        </w:rPr>
        <w:t>W</w:t>
      </w:r>
      <w:r>
        <w:rPr>
          <w:rFonts w:ascii="Times New Roman" w:hAnsi="Times New Roman"/>
          <w:sz w:val="24"/>
          <w:szCs w:val="24"/>
          <w:vertAlign w:val="subscript"/>
          <w:lang w:val="pl-PL"/>
        </w:rPr>
        <w:t>n</w:t>
      </w:r>
      <w:r>
        <w:rPr>
          <w:rFonts w:hint="eastAsia" w:ascii="Times New Roman" w:hAnsi="Times New Roman"/>
          <w:sz w:val="24"/>
          <w:szCs w:val="24"/>
          <w:vertAlign w:val="subscript"/>
          <w:lang w:val="pl-PL"/>
        </w:rPr>
        <w:t xml:space="preserve"> </w:t>
      </w:r>
      <w:r>
        <w:rPr>
          <w:rFonts w:ascii="Times New Roman" w:hAnsi="Times New Roman"/>
          <w:sz w:val="24"/>
          <w:szCs w:val="24"/>
          <w:lang w:val="pl-PL"/>
        </w:rPr>
        <w:t>——</w:t>
      </w:r>
      <w:r>
        <w:rPr>
          <w:rFonts w:ascii="Times New Roman" w:hAnsi="Times New Roman"/>
          <w:sz w:val="24"/>
          <w:szCs w:val="24"/>
          <w:lang w:val="pt-BR"/>
        </w:rPr>
        <w:t>构件的净截面抵抗矩</w:t>
      </w:r>
      <w:r>
        <w:rPr>
          <w:rFonts w:ascii="Times New Roman" w:hAnsi="Times New Roman"/>
          <w:sz w:val="24"/>
          <w:szCs w:val="24"/>
          <w:lang w:val="pl-PL"/>
        </w:rPr>
        <w:t>；</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W</w:t>
      </w:r>
      <w:r>
        <w:rPr>
          <w:rFonts w:ascii="Times New Roman" w:hAnsi="Times New Roman"/>
          <w:kern w:val="0"/>
          <w:sz w:val="24"/>
          <w:szCs w:val="24"/>
          <w:vertAlign w:val="subscript"/>
        </w:rPr>
        <w:t>n,x</w:t>
      </w:r>
      <w:r>
        <w:rPr>
          <w:rFonts w:ascii="Times New Roman" w:hAnsi="Times New Roman"/>
          <w:i/>
          <w:kern w:val="0"/>
          <w:sz w:val="24"/>
          <w:szCs w:val="24"/>
        </w:rPr>
        <w:t>、W</w:t>
      </w:r>
      <w:r>
        <w:rPr>
          <w:rFonts w:ascii="Times New Roman" w:hAnsi="Times New Roman"/>
          <w:kern w:val="0"/>
          <w:sz w:val="24"/>
          <w:szCs w:val="24"/>
          <w:vertAlign w:val="subscript"/>
        </w:rPr>
        <w:t>n,y</w:t>
      </w:r>
      <w:r>
        <w:rPr>
          <w:rFonts w:hint="eastAsia" w:ascii="Times New Roman" w:hAnsi="Times New Roman"/>
          <w:kern w:val="0"/>
          <w:sz w:val="24"/>
          <w:szCs w:val="24"/>
        </w:rPr>
        <w:t xml:space="preserve"> </w:t>
      </w:r>
      <w:r>
        <w:rPr>
          <w:rFonts w:ascii="Times New Roman" w:hAnsi="Times New Roman"/>
          <w:kern w:val="0"/>
          <w:sz w:val="24"/>
          <w:szCs w:val="24"/>
        </w:rPr>
        <w:t>——相对于</w:t>
      </w:r>
      <w:r>
        <w:rPr>
          <w:rFonts w:ascii="Times New Roman" w:hAnsi="Times New Roman"/>
          <w:i/>
          <w:kern w:val="0"/>
          <w:sz w:val="24"/>
          <w:szCs w:val="24"/>
        </w:rPr>
        <w:t>x</w:t>
      </w:r>
      <w:r>
        <w:rPr>
          <w:rFonts w:ascii="Times New Roman" w:hAnsi="Times New Roman"/>
          <w:kern w:val="0"/>
          <w:sz w:val="24"/>
          <w:szCs w:val="24"/>
        </w:rPr>
        <w:t>轴和</w:t>
      </w:r>
      <w:r>
        <w:rPr>
          <w:rFonts w:ascii="Times New Roman" w:hAnsi="Times New Roman"/>
          <w:i/>
          <w:kern w:val="0"/>
          <w:sz w:val="24"/>
          <w:szCs w:val="24"/>
        </w:rPr>
        <w:t>y</w:t>
      </w:r>
      <w:r>
        <w:rPr>
          <w:rFonts w:ascii="Times New Roman" w:hAnsi="Times New Roman"/>
          <w:kern w:val="0"/>
          <w:sz w:val="24"/>
          <w:szCs w:val="24"/>
        </w:rPr>
        <w:t>轴的净截面抵抗矩</w:t>
      </w:r>
      <w:r>
        <w:rPr>
          <w:rFonts w:hint="eastAsia" w:ascii="Times New Roman" w:hAnsi="Times New Roman"/>
          <w:kern w:val="0"/>
          <w:sz w:val="24"/>
          <w:szCs w:val="24"/>
        </w:rPr>
        <w:t>；</w:t>
      </w:r>
    </w:p>
    <w:p>
      <w:pPr>
        <w:tabs>
          <w:tab w:val="left" w:pos="1365"/>
        </w:tabs>
        <w:spacing w:line="360" w:lineRule="auto"/>
        <w:ind w:firstLine="720" w:firstLineChars="300"/>
        <w:rPr>
          <w:rFonts w:ascii="Times New Roman" w:hAnsi="Times New Roman"/>
          <w:sz w:val="24"/>
          <w:szCs w:val="24"/>
          <w:vertAlign w:val="subscript"/>
          <w:lang w:val="pl-PL"/>
        </w:rPr>
      </w:pPr>
      <w:r>
        <w:rPr>
          <w:rFonts w:ascii="Times New Roman" w:hAnsi="Times New Roman"/>
          <w:i/>
          <w:kern w:val="0"/>
          <w:sz w:val="24"/>
          <w:szCs w:val="24"/>
        </w:rPr>
        <w:t>W</w:t>
      </w:r>
      <w:r>
        <w:rPr>
          <w:rFonts w:ascii="Times New Roman" w:hAnsi="Times New Roman"/>
          <w:kern w:val="0"/>
          <w:sz w:val="24"/>
          <w:szCs w:val="24"/>
          <w:vertAlign w:val="subscript"/>
        </w:rPr>
        <w:t>x</w:t>
      </w:r>
      <w:r>
        <w:rPr>
          <w:rFonts w:ascii="Times New Roman" w:hAnsi="Times New Roman"/>
          <w:i/>
          <w:kern w:val="0"/>
          <w:sz w:val="24"/>
          <w:szCs w:val="24"/>
        </w:rPr>
        <w:t>、W</w:t>
      </w:r>
      <w:r>
        <w:rPr>
          <w:rFonts w:ascii="Times New Roman" w:hAnsi="Times New Roman"/>
          <w:kern w:val="0"/>
          <w:sz w:val="24"/>
          <w:szCs w:val="24"/>
          <w:vertAlign w:val="subscript"/>
        </w:rPr>
        <w:t>y</w:t>
      </w:r>
      <w:r>
        <w:rPr>
          <w:rFonts w:hint="eastAsia" w:ascii="Times New Roman" w:hAnsi="Times New Roman"/>
          <w:kern w:val="0"/>
          <w:sz w:val="24"/>
          <w:szCs w:val="24"/>
        </w:rPr>
        <w:t xml:space="preserve"> </w:t>
      </w:r>
      <w:r>
        <w:rPr>
          <w:rFonts w:ascii="Times New Roman" w:hAnsi="Times New Roman"/>
          <w:kern w:val="0"/>
          <w:sz w:val="24"/>
          <w:szCs w:val="24"/>
        </w:rPr>
        <w:t>——相对于</w:t>
      </w:r>
      <w:r>
        <w:rPr>
          <w:rFonts w:ascii="Times New Roman" w:hAnsi="Times New Roman"/>
          <w:i/>
          <w:kern w:val="0"/>
          <w:sz w:val="24"/>
          <w:szCs w:val="24"/>
        </w:rPr>
        <w:t>x</w:t>
      </w:r>
      <w:r>
        <w:rPr>
          <w:rFonts w:ascii="Times New Roman" w:hAnsi="Times New Roman"/>
          <w:kern w:val="0"/>
          <w:sz w:val="24"/>
          <w:szCs w:val="24"/>
        </w:rPr>
        <w:t>轴和</w:t>
      </w:r>
      <w:r>
        <w:rPr>
          <w:rFonts w:ascii="Times New Roman" w:hAnsi="Times New Roman"/>
          <w:i/>
          <w:kern w:val="0"/>
          <w:sz w:val="24"/>
          <w:szCs w:val="24"/>
        </w:rPr>
        <w:t>y</w:t>
      </w:r>
      <w:r>
        <w:rPr>
          <w:rFonts w:ascii="Times New Roman" w:hAnsi="Times New Roman"/>
          <w:kern w:val="0"/>
          <w:sz w:val="24"/>
          <w:szCs w:val="24"/>
        </w:rPr>
        <w:t>轴的全截面抵抗矩</w:t>
      </w:r>
      <w:r>
        <w:rPr>
          <w:rFonts w:hint="eastAsia" w:ascii="Times New Roman" w:hAnsi="Times New Roman"/>
          <w:kern w:val="0"/>
          <w:sz w:val="24"/>
          <w:szCs w:val="24"/>
        </w:rPr>
        <w:t>；</w:t>
      </w:r>
    </w:p>
    <w:p>
      <w:pPr>
        <w:tabs>
          <w:tab w:val="left" w:pos="1365"/>
        </w:tabs>
        <w:spacing w:line="360" w:lineRule="auto"/>
        <w:ind w:firstLine="720" w:firstLineChars="300"/>
        <w:rPr>
          <w:rFonts w:ascii="Times New Roman" w:hAnsi="Times New Roman"/>
          <w:sz w:val="24"/>
          <w:szCs w:val="24"/>
          <w:lang w:val="pl-PL"/>
        </w:rPr>
      </w:pPr>
      <w:r>
        <w:rPr>
          <w:rFonts w:ascii="Times New Roman" w:hAnsi="Times New Roman"/>
          <w:i/>
          <w:sz w:val="24"/>
          <w:szCs w:val="24"/>
          <w:lang w:val="pl-PL"/>
        </w:rPr>
        <w:t>λ</w:t>
      </w:r>
      <w:r>
        <w:rPr>
          <w:rFonts w:hint="eastAsia" w:ascii="Times New Roman" w:hAnsi="Times New Roman"/>
          <w:i/>
          <w:sz w:val="24"/>
          <w:szCs w:val="24"/>
          <w:lang w:val="pl-PL"/>
        </w:rPr>
        <w:t xml:space="preserve"> </w:t>
      </w:r>
      <w:r>
        <w:rPr>
          <w:rFonts w:ascii="Times New Roman" w:hAnsi="Times New Roman"/>
          <w:sz w:val="24"/>
          <w:szCs w:val="24"/>
          <w:lang w:val="pl-PL"/>
        </w:rPr>
        <w:t>——</w:t>
      </w:r>
      <w:r>
        <w:rPr>
          <w:rFonts w:ascii="Times New Roman" w:hAnsi="Times New Roman"/>
          <w:sz w:val="24"/>
          <w:szCs w:val="24"/>
          <w:lang w:val="pt-BR"/>
        </w:rPr>
        <w:t>构件的长细比</w:t>
      </w:r>
      <w:r>
        <w:rPr>
          <w:rFonts w:ascii="Times New Roman" w:hAnsi="Times New Roman"/>
          <w:sz w:val="24"/>
          <w:szCs w:val="24"/>
          <w:lang w:val="pl-PL"/>
        </w:rPr>
        <w:t>；</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λ</w:t>
      </w:r>
      <w:r>
        <w:rPr>
          <w:rFonts w:ascii="Times New Roman" w:hAnsi="Times New Roman"/>
          <w:kern w:val="0"/>
          <w:sz w:val="24"/>
          <w:szCs w:val="24"/>
          <w:vertAlign w:val="subscript"/>
        </w:rPr>
        <w:t>r,c</w:t>
      </w:r>
      <w:r>
        <w:rPr>
          <w:rFonts w:hint="eastAsia" w:ascii="Times New Roman" w:hAnsi="Times New Roman"/>
          <w:kern w:val="0"/>
          <w:sz w:val="24"/>
          <w:szCs w:val="24"/>
          <w:vertAlign w:val="subscript"/>
        </w:rPr>
        <w:t xml:space="preserve"> </w:t>
      </w:r>
      <w:r>
        <w:rPr>
          <w:rFonts w:ascii="Times New Roman" w:hAnsi="Times New Roman"/>
          <w:kern w:val="0"/>
          <w:sz w:val="24"/>
          <w:szCs w:val="24"/>
        </w:rPr>
        <w:t>——受压柱的相对长细比</w:t>
      </w:r>
      <w:r>
        <w:rPr>
          <w:rFonts w:hint="eastAsia" w:ascii="Times New Roman" w:hAnsi="Times New Roman"/>
          <w:kern w:val="0"/>
          <w:sz w:val="24"/>
          <w:szCs w:val="24"/>
        </w:rPr>
        <w:t>；</w:t>
      </w:r>
    </w:p>
    <w:p>
      <w:pPr>
        <w:tabs>
          <w:tab w:val="left" w:pos="1155"/>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λ</w:t>
      </w:r>
      <w:r>
        <w:rPr>
          <w:rFonts w:ascii="Times New Roman" w:hAnsi="Times New Roman"/>
          <w:kern w:val="0"/>
          <w:sz w:val="24"/>
          <w:szCs w:val="24"/>
          <w:vertAlign w:val="subscript"/>
        </w:rPr>
        <w:t>r,m</w:t>
      </w:r>
      <w:r>
        <w:rPr>
          <w:rFonts w:hint="eastAsia" w:ascii="Times New Roman" w:hAnsi="Times New Roman"/>
          <w:kern w:val="0"/>
          <w:sz w:val="24"/>
          <w:szCs w:val="24"/>
          <w:vertAlign w:val="subscript"/>
        </w:rPr>
        <w:t xml:space="preserve"> </w:t>
      </w:r>
      <w:r>
        <w:rPr>
          <w:rFonts w:ascii="Times New Roman" w:hAnsi="Times New Roman"/>
          <w:kern w:val="0"/>
          <w:sz w:val="24"/>
          <w:szCs w:val="24"/>
        </w:rPr>
        <w:t>——受弯构件的相对长细比；</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sz w:val="24"/>
          <w:szCs w:val="24"/>
        </w:rPr>
        <w:t>α</w:t>
      </w:r>
      <w:r>
        <w:rPr>
          <w:rFonts w:hint="eastAsia" w:ascii="Times New Roman" w:hAnsi="Times New Roman"/>
          <w:i/>
          <w:sz w:val="24"/>
          <w:szCs w:val="24"/>
        </w:rPr>
        <w:t xml:space="preserve"> </w:t>
      </w:r>
      <w:r>
        <w:rPr>
          <w:rFonts w:ascii="Times New Roman" w:hAnsi="Times New Roman"/>
          <w:kern w:val="0"/>
          <w:sz w:val="24"/>
          <w:szCs w:val="24"/>
        </w:rPr>
        <w:t>——</w:t>
      </w:r>
      <w:r>
        <w:rPr>
          <w:rFonts w:ascii="Times New Roman" w:hAnsi="Times New Roman"/>
          <w:sz w:val="24"/>
          <w:szCs w:val="24"/>
        </w:rPr>
        <w:t>荷载与工程竹的顺纹方向的夹角。</w:t>
      </w:r>
    </w:p>
    <w:p>
      <w:pPr>
        <w:pStyle w:val="70"/>
        <w:numPr>
          <w:ilvl w:val="2"/>
          <w:numId w:val="9"/>
        </w:numPr>
        <w:spacing w:line="360" w:lineRule="auto"/>
        <w:ind w:firstLineChars="0"/>
        <w:rPr>
          <w:sz w:val="24"/>
          <w:szCs w:val="24"/>
        </w:rPr>
      </w:pPr>
      <w:r>
        <w:rPr>
          <w:rFonts w:hint="eastAsia"/>
          <w:sz w:val="24"/>
          <w:szCs w:val="24"/>
        </w:rPr>
        <w:t>计算系数及其他</w:t>
      </w:r>
    </w:p>
    <w:p>
      <w:pPr>
        <w:tabs>
          <w:tab w:val="left" w:pos="1276"/>
        </w:tabs>
        <w:spacing w:line="360" w:lineRule="auto"/>
        <w:ind w:firstLine="720" w:firstLineChars="300"/>
        <w:rPr>
          <w:rFonts w:ascii="Times New Roman" w:hAnsi="Times New Roman"/>
          <w:i/>
          <w:sz w:val="24"/>
          <w:szCs w:val="24"/>
        </w:rPr>
      </w:pPr>
      <w:r>
        <w:rPr>
          <w:rFonts w:hint="eastAsia" w:ascii="Times New Roman" w:hAnsi="Times New Roman"/>
          <w:i/>
          <w:sz w:val="24"/>
          <w:szCs w:val="24"/>
        </w:rPr>
        <w:t>C</w:t>
      </w:r>
      <w:r>
        <w:rPr>
          <w:rFonts w:ascii="Times New Roman" w:hAnsi="Times New Roman"/>
          <w:iCs/>
          <w:sz w:val="24"/>
          <w:szCs w:val="24"/>
          <w:vertAlign w:val="subscript"/>
        </w:rPr>
        <w:t>d</w:t>
      </w:r>
      <w:r>
        <w:rPr>
          <w:rFonts w:hint="eastAsia" w:ascii="Times New Roman" w:hAnsi="Times New Roman"/>
          <w:iCs/>
          <w:sz w:val="24"/>
          <w:szCs w:val="24"/>
          <w:vertAlign w:val="subscript"/>
        </w:rPr>
        <w:t xml:space="preserve"> </w:t>
      </w:r>
      <w:r>
        <w:rPr>
          <w:rFonts w:ascii="Times New Roman" w:hAnsi="Times New Roman"/>
          <w:sz w:val="24"/>
          <w:szCs w:val="24"/>
        </w:rPr>
        <w:t>——</w:t>
      </w:r>
      <w:r>
        <w:rPr>
          <w:rFonts w:hint="eastAsia" w:ascii="Times New Roman" w:hAnsi="Times New Roman"/>
          <w:sz w:val="24"/>
          <w:szCs w:val="24"/>
        </w:rPr>
        <w:t>拐角效应值</w:t>
      </w:r>
      <w:r>
        <w:rPr>
          <w:rFonts w:ascii="Times New Roman" w:hAnsi="Times New Roman"/>
          <w:sz w:val="24"/>
          <w:szCs w:val="24"/>
        </w:rPr>
        <w:t>；</w:t>
      </w:r>
    </w:p>
    <w:p>
      <w:pPr>
        <w:tabs>
          <w:tab w:val="left" w:pos="1276"/>
        </w:tabs>
        <w:spacing w:line="360" w:lineRule="auto"/>
        <w:ind w:firstLine="720" w:firstLineChars="300"/>
        <w:rPr>
          <w:rFonts w:ascii="Times New Roman" w:hAnsi="Times New Roman"/>
          <w:i/>
          <w:sz w:val="24"/>
          <w:szCs w:val="24"/>
        </w:rPr>
      </w:pPr>
      <w:r>
        <w:rPr>
          <w:rFonts w:hint="eastAsia" w:ascii="Times New Roman" w:hAnsi="Times New Roman"/>
          <w:i/>
          <w:sz w:val="24"/>
          <w:szCs w:val="24"/>
        </w:rPr>
        <w:t>K</w:t>
      </w:r>
      <w:r>
        <w:rPr>
          <w:rFonts w:ascii="Times New Roman" w:hAnsi="Times New Roman"/>
          <w:iCs/>
          <w:sz w:val="24"/>
          <w:szCs w:val="24"/>
          <w:vertAlign w:val="subscript"/>
        </w:rPr>
        <w:t>DOL</w:t>
      </w:r>
      <w:r>
        <w:rPr>
          <w:rFonts w:hint="eastAsia" w:ascii="Times New Roman" w:hAnsi="Times New Roman"/>
          <w:i/>
          <w:sz w:val="24"/>
          <w:szCs w:val="24"/>
          <w:vertAlign w:val="subscript"/>
        </w:rPr>
        <w:t xml:space="preserve"> </w:t>
      </w:r>
      <w:r>
        <w:rPr>
          <w:rFonts w:ascii="Times New Roman" w:hAnsi="Times New Roman"/>
          <w:kern w:val="0"/>
          <w:sz w:val="24"/>
          <w:szCs w:val="24"/>
        </w:rPr>
        <w:t>——</w:t>
      </w:r>
      <w:r>
        <w:rPr>
          <w:rFonts w:hint="eastAsia" w:ascii="Times New Roman" w:hAnsi="Times New Roman"/>
          <w:sz w:val="24"/>
          <w:szCs w:val="24"/>
        </w:rPr>
        <w:t>工程竹强度的荷载持续作用效应系数</w:t>
      </w:r>
      <w:r>
        <w:rPr>
          <w:rFonts w:ascii="Times New Roman" w:hAnsi="Times New Roman"/>
          <w:sz w:val="24"/>
          <w:szCs w:val="24"/>
        </w:rPr>
        <w:t>；</w:t>
      </w:r>
    </w:p>
    <w:p>
      <w:pPr>
        <w:tabs>
          <w:tab w:val="left" w:pos="1365"/>
        </w:tabs>
        <w:spacing w:line="360" w:lineRule="auto"/>
        <w:ind w:firstLine="720" w:firstLineChars="300"/>
        <w:rPr>
          <w:sz w:val="24"/>
          <w:szCs w:val="24"/>
        </w:rPr>
      </w:pPr>
      <w:r>
        <w:rPr>
          <w:rFonts w:ascii="Times New Roman" w:hAnsi="Times New Roman"/>
          <w:i/>
          <w:sz w:val="24"/>
          <w:szCs w:val="24"/>
        </w:rPr>
        <w:t>k</w:t>
      </w:r>
      <w:r>
        <w:rPr>
          <w:rFonts w:ascii="Times New Roman" w:hAnsi="Times New Roman"/>
          <w:iCs/>
          <w:sz w:val="24"/>
          <w:szCs w:val="24"/>
          <w:vertAlign w:val="subscript"/>
        </w:rPr>
        <w:t>d</w:t>
      </w:r>
      <w:r>
        <w:rPr>
          <w:rFonts w:hint="eastAsia" w:ascii="Times New Roman" w:hAnsi="Times New Roman"/>
          <w:i/>
          <w:sz w:val="24"/>
          <w:szCs w:val="24"/>
          <w:vertAlign w:val="subscript"/>
        </w:rPr>
        <w:t xml:space="preserve"> </w:t>
      </w:r>
      <w:r>
        <w:rPr>
          <w:rFonts w:ascii="Times New Roman" w:hAnsi="Times New Roman"/>
          <w:kern w:val="0"/>
          <w:sz w:val="24"/>
          <w:szCs w:val="24"/>
        </w:rPr>
        <w:t>——</w:t>
      </w:r>
      <w:r>
        <w:rPr>
          <w:rFonts w:hint="eastAsia" w:ascii="Times New Roman" w:hAnsi="Times New Roman"/>
          <w:sz w:val="24"/>
          <w:szCs w:val="24"/>
        </w:rPr>
        <w:t>永久荷载效应控制时，工程竹强度设计值调整系数</w:t>
      </w:r>
      <w:r>
        <w:rPr>
          <w:rFonts w:ascii="Times New Roman" w:hAnsi="Times New Roman"/>
          <w:sz w:val="24"/>
          <w:szCs w:val="24"/>
        </w:rPr>
        <w:t>；</w:t>
      </w:r>
    </w:p>
    <w:p>
      <w:pPr>
        <w:pStyle w:val="12"/>
        <w:spacing w:line="360" w:lineRule="auto"/>
        <w:ind w:firstLine="720" w:firstLineChars="300"/>
        <w:rPr>
          <w:rFonts w:ascii="Times New Roman" w:hAnsi="Times New Roman"/>
          <w:kern w:val="0"/>
          <w:sz w:val="24"/>
          <w:szCs w:val="24"/>
        </w:rPr>
      </w:pPr>
      <w:r>
        <w:rPr>
          <w:rFonts w:ascii="Times New Roman" w:hAnsi="Times New Roman"/>
          <w:i/>
          <w:sz w:val="24"/>
          <w:szCs w:val="24"/>
        </w:rPr>
        <w:t>k</w:t>
      </w:r>
      <w:r>
        <w:rPr>
          <w:rFonts w:ascii="Times New Roman" w:hAnsi="Times New Roman"/>
          <w:iCs/>
          <w:sz w:val="24"/>
          <w:szCs w:val="24"/>
          <w:vertAlign w:val="subscript"/>
        </w:rPr>
        <w:t>l</w:t>
      </w:r>
      <w:r>
        <w:rPr>
          <w:rFonts w:hint="eastAsia" w:ascii="Times New Roman" w:hAnsi="Times New Roman"/>
          <w:i/>
          <w:sz w:val="24"/>
          <w:szCs w:val="24"/>
          <w:vertAlign w:val="subscript"/>
        </w:rPr>
        <w:t xml:space="preserve"> </w:t>
      </w:r>
      <w:r>
        <w:rPr>
          <w:rFonts w:ascii="Times New Roman" w:hAnsi="Times New Roman"/>
          <w:kern w:val="0"/>
          <w:sz w:val="24"/>
          <w:szCs w:val="24"/>
        </w:rPr>
        <w:t>——</w:t>
      </w:r>
      <w:r>
        <w:rPr>
          <w:rFonts w:ascii="Times New Roman" w:hAnsi="Times New Roman"/>
          <w:sz w:val="24"/>
          <w:szCs w:val="24"/>
        </w:rPr>
        <w:t>轴心受压构件的长度计算系数；</w:t>
      </w:r>
    </w:p>
    <w:p>
      <w:pPr>
        <w:pStyle w:val="12"/>
        <w:spacing w:line="360" w:lineRule="auto"/>
        <w:ind w:firstLine="720" w:firstLineChars="300"/>
        <w:rPr>
          <w:rFonts w:ascii="Times New Roman" w:hAnsi="Times New Roman"/>
          <w:sz w:val="24"/>
          <w:szCs w:val="24"/>
        </w:rPr>
      </w:pPr>
      <w:r>
        <w:rPr>
          <w:rFonts w:ascii="Times New Roman" w:hAnsi="Times New Roman"/>
          <w:i/>
          <w:sz w:val="24"/>
          <w:szCs w:val="24"/>
        </w:rPr>
        <w:t>k</w:t>
      </w:r>
      <w:r>
        <w:rPr>
          <w:rFonts w:hint="eastAsia" w:ascii="Times New Roman" w:hAnsi="Times New Roman"/>
          <w:iCs/>
          <w:sz w:val="24"/>
          <w:szCs w:val="24"/>
          <w:vertAlign w:val="subscript"/>
        </w:rPr>
        <w:t>3</w:t>
      </w:r>
      <w:r>
        <w:rPr>
          <w:rFonts w:hint="eastAsia" w:ascii="Times New Roman" w:hAnsi="Times New Roman"/>
          <w:i/>
          <w:sz w:val="24"/>
          <w:szCs w:val="24"/>
          <w:vertAlign w:val="subscript"/>
        </w:rPr>
        <w:t xml:space="preserve"> </w:t>
      </w:r>
      <w:r>
        <w:rPr>
          <w:rFonts w:ascii="Times New Roman" w:hAnsi="Times New Roman"/>
          <w:kern w:val="0"/>
          <w:sz w:val="24"/>
          <w:szCs w:val="24"/>
        </w:rPr>
        <w:t>——</w:t>
      </w:r>
      <w:r>
        <w:rPr>
          <w:rFonts w:hint="eastAsia" w:ascii="Times New Roman" w:hAnsi="Times New Roman"/>
          <w:kern w:val="0"/>
          <w:sz w:val="24"/>
          <w:szCs w:val="24"/>
        </w:rPr>
        <w:t>无横撑水平铺设面板的剪力墙强度调整系数</w:t>
      </w:r>
      <w:r>
        <w:rPr>
          <w:rFonts w:ascii="Times New Roman" w:hAnsi="Times New Roman"/>
          <w:sz w:val="24"/>
          <w:szCs w:val="24"/>
        </w:rPr>
        <w:t>；</w:t>
      </w:r>
    </w:p>
    <w:p>
      <w:pPr>
        <w:tabs>
          <w:tab w:val="left" w:pos="1365"/>
        </w:tabs>
        <w:spacing w:line="360" w:lineRule="auto"/>
        <w:ind w:firstLine="720" w:firstLineChars="300"/>
        <w:rPr>
          <w:rFonts w:ascii="Times New Roman" w:hAnsi="Times New Roman"/>
          <w:sz w:val="24"/>
          <w:szCs w:val="24"/>
        </w:rPr>
      </w:pPr>
      <w:r>
        <w:rPr>
          <w:rFonts w:hint="default" w:ascii="Times New Roman" w:hAnsi="Times New Roman" w:cs="Times New Roman"/>
          <w:i/>
          <w:sz w:val="24"/>
          <w:szCs w:val="24"/>
        </w:rPr>
        <w:t>β</w:t>
      </w:r>
      <w:r>
        <w:rPr>
          <w:rFonts w:hint="default" w:ascii="Times New Roman" w:hAnsi="Times New Roman" w:cs="Times New Roman"/>
          <w:iCs/>
          <w:sz w:val="24"/>
          <w:szCs w:val="24"/>
          <w:vertAlign w:val="subscript"/>
        </w:rPr>
        <w:t>n</w:t>
      </w:r>
      <w:r>
        <w:rPr>
          <w:rFonts w:hint="default" w:ascii="Times New Roman" w:hAnsi="Times New Roman" w:cs="Times New Roman"/>
          <w:sz w:val="24"/>
          <w:szCs w:val="24"/>
          <w:vertAlign w:val="subscript"/>
        </w:rPr>
        <w:t xml:space="preserve"> </w:t>
      </w:r>
      <w:r>
        <w:rPr>
          <w:rFonts w:hint="default" w:ascii="Times New Roman" w:hAnsi="Times New Roman" w:cs="Times New Roman"/>
          <w:sz w:val="24"/>
          <w:szCs w:val="24"/>
        </w:rPr>
        <w:t>—</w:t>
      </w:r>
      <w:r>
        <w:rPr>
          <w:rFonts w:ascii="Times New Roman" w:hAnsi="Times New Roman"/>
          <w:sz w:val="24"/>
          <w:szCs w:val="24"/>
        </w:rPr>
        <w:t>—</w:t>
      </w:r>
      <w:r>
        <w:rPr>
          <w:rFonts w:hint="eastAsia" w:ascii="Times New Roman" w:hAnsi="Times New Roman"/>
          <w:sz w:val="24"/>
          <w:szCs w:val="24"/>
        </w:rPr>
        <w:t>工程竹燃烧1.00h内的名义线性炭化速率；</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γ</w:t>
      </w:r>
      <w:r>
        <w:rPr>
          <w:rFonts w:ascii="Times New Roman" w:hAnsi="Times New Roman"/>
          <w:sz w:val="24"/>
          <w:szCs w:val="24"/>
          <w:vertAlign w:val="subscript"/>
        </w:rPr>
        <w:t>0</w:t>
      </w:r>
      <w:r>
        <w:rPr>
          <w:rFonts w:hint="eastAsia" w:ascii="Times New Roman" w:hAnsi="Times New Roman"/>
          <w:sz w:val="24"/>
          <w:szCs w:val="24"/>
          <w:vertAlign w:val="subscript"/>
        </w:rPr>
        <w:t xml:space="preserve"> </w:t>
      </w:r>
      <w:r>
        <w:rPr>
          <w:rFonts w:ascii="Times New Roman" w:hAnsi="Times New Roman"/>
          <w:sz w:val="24"/>
          <w:szCs w:val="24"/>
        </w:rPr>
        <w:t>——结构重要性系数；</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sz w:val="24"/>
          <w:szCs w:val="24"/>
        </w:rPr>
        <w:t>γ</w:t>
      </w:r>
      <w:r>
        <w:rPr>
          <w:rFonts w:ascii="Times New Roman" w:hAnsi="Times New Roman"/>
          <w:sz w:val="24"/>
          <w:szCs w:val="24"/>
          <w:vertAlign w:val="subscript"/>
        </w:rPr>
        <w:t>R</w:t>
      </w:r>
      <w:r>
        <w:rPr>
          <w:rFonts w:hint="eastAsia" w:ascii="Times New Roman" w:hAnsi="Times New Roman"/>
          <w:sz w:val="24"/>
          <w:szCs w:val="24"/>
          <w:vertAlign w:val="subscript"/>
        </w:rPr>
        <w:t xml:space="preserve"> </w:t>
      </w:r>
      <w:r>
        <w:rPr>
          <w:rFonts w:ascii="Times New Roman" w:hAnsi="Times New Roman"/>
          <w:sz w:val="24"/>
          <w:szCs w:val="24"/>
        </w:rPr>
        <w:t>——</w:t>
      </w:r>
      <w:r>
        <w:rPr>
          <w:rFonts w:hint="eastAsia" w:ascii="Times New Roman" w:hAnsi="Times New Roman"/>
          <w:sz w:val="24"/>
          <w:szCs w:val="24"/>
        </w:rPr>
        <w:t>抗力分项系数</w:t>
      </w:r>
      <w:r>
        <w:rPr>
          <w:rFonts w:ascii="Times New Roman" w:hAnsi="Times New Roman"/>
          <w:sz w:val="24"/>
          <w:szCs w:val="24"/>
        </w:rPr>
        <w:t>；</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γ</w:t>
      </w:r>
      <w:r>
        <w:rPr>
          <w:rFonts w:ascii="Times New Roman" w:hAnsi="Times New Roman"/>
          <w:sz w:val="24"/>
          <w:szCs w:val="24"/>
          <w:vertAlign w:val="subscript"/>
        </w:rPr>
        <w:t>RE</w:t>
      </w:r>
      <w:r>
        <w:rPr>
          <w:rFonts w:hint="eastAsia" w:ascii="Times New Roman" w:hAnsi="Times New Roman"/>
          <w:sz w:val="24"/>
          <w:szCs w:val="24"/>
          <w:vertAlign w:val="subscript"/>
        </w:rPr>
        <w:t xml:space="preserve"> </w:t>
      </w:r>
      <w:r>
        <w:rPr>
          <w:rFonts w:ascii="Times New Roman" w:hAnsi="Times New Roman"/>
          <w:sz w:val="24"/>
          <w:szCs w:val="24"/>
        </w:rPr>
        <w:t>——承载力抗震调整系数；</w:t>
      </w:r>
    </w:p>
    <w:p>
      <w:pPr>
        <w:tabs>
          <w:tab w:val="left" w:pos="1365"/>
        </w:tabs>
        <w:spacing w:line="360" w:lineRule="auto"/>
        <w:ind w:firstLine="720" w:firstLineChars="300"/>
        <w:rPr>
          <w:rFonts w:ascii="Times New Roman" w:hAnsi="Times New Roman"/>
          <w:sz w:val="24"/>
          <w:szCs w:val="24"/>
        </w:rPr>
      </w:pPr>
      <w:r>
        <w:rPr>
          <w:rFonts w:ascii="Times New Roman" w:hAnsi="Times New Roman"/>
          <w:i/>
          <w:sz w:val="24"/>
          <w:szCs w:val="24"/>
        </w:rPr>
        <w:t>φ</w:t>
      </w:r>
      <w:r>
        <w:rPr>
          <w:rFonts w:hint="eastAsia" w:ascii="Times New Roman" w:hAnsi="Times New Roman"/>
          <w:i/>
          <w:sz w:val="24"/>
          <w:szCs w:val="24"/>
        </w:rPr>
        <w:t xml:space="preserve"> </w:t>
      </w:r>
      <w:r>
        <w:rPr>
          <w:rFonts w:ascii="Times New Roman" w:hAnsi="Times New Roman"/>
          <w:sz w:val="24"/>
          <w:szCs w:val="24"/>
        </w:rPr>
        <w:t>——轴心受压构件的稳定系数；</w:t>
      </w:r>
    </w:p>
    <w:p>
      <w:pPr>
        <w:tabs>
          <w:tab w:val="left" w:pos="1365"/>
        </w:tabs>
        <w:spacing w:line="360" w:lineRule="auto"/>
        <w:ind w:firstLine="720" w:firstLineChars="300"/>
        <w:rPr>
          <w:rFonts w:ascii="Times New Roman" w:hAnsi="Times New Roman"/>
          <w:kern w:val="0"/>
          <w:sz w:val="24"/>
          <w:szCs w:val="24"/>
        </w:rPr>
      </w:pPr>
      <w:r>
        <w:rPr>
          <w:rFonts w:ascii="Times New Roman" w:hAnsi="Times New Roman"/>
          <w:i/>
          <w:kern w:val="0"/>
          <w:sz w:val="24"/>
          <w:szCs w:val="24"/>
        </w:rPr>
        <w:t>φ</w:t>
      </w:r>
      <w:r>
        <w:rPr>
          <w:rFonts w:ascii="Times New Roman" w:hAnsi="Times New Roman"/>
          <w:iCs/>
          <w:kern w:val="0"/>
          <w:sz w:val="24"/>
          <w:szCs w:val="24"/>
          <w:vertAlign w:val="subscript"/>
        </w:rPr>
        <w:t>l</w:t>
      </w:r>
      <w:r>
        <w:rPr>
          <w:rFonts w:hint="eastAsia" w:ascii="Times New Roman" w:hAnsi="Times New Roman"/>
          <w:kern w:val="0"/>
          <w:sz w:val="24"/>
          <w:szCs w:val="24"/>
          <w:vertAlign w:val="subscript"/>
        </w:rPr>
        <w:t xml:space="preserve"> </w:t>
      </w:r>
      <w:r>
        <w:rPr>
          <w:rFonts w:ascii="Times New Roman" w:hAnsi="Times New Roman"/>
          <w:kern w:val="0"/>
          <w:sz w:val="24"/>
          <w:szCs w:val="24"/>
        </w:rPr>
        <w:t>——受弯构件的侧向稳定系数；</w:t>
      </w:r>
    </w:p>
    <w:p>
      <w:pPr>
        <w:tabs>
          <w:tab w:val="left" w:pos="1365"/>
        </w:tabs>
        <w:spacing w:line="360" w:lineRule="auto"/>
        <w:ind w:left="1350" w:leftChars="300" w:hanging="720" w:hangingChars="300"/>
        <w:rPr>
          <w:rFonts w:ascii="Times New Roman" w:hAnsi="Times New Roman"/>
          <w:kern w:val="0"/>
          <w:sz w:val="24"/>
          <w:szCs w:val="24"/>
        </w:rPr>
      </w:pPr>
      <w:r>
        <w:rPr>
          <w:rFonts w:ascii="Times New Roman" w:hAnsi="Times New Roman"/>
          <w:i/>
          <w:kern w:val="0"/>
          <w:sz w:val="24"/>
          <w:szCs w:val="24"/>
        </w:rPr>
        <w:t>φ</w:t>
      </w:r>
      <w:r>
        <w:rPr>
          <w:rFonts w:ascii="Times New Roman" w:hAnsi="Times New Roman"/>
          <w:iCs/>
          <w:kern w:val="0"/>
          <w:sz w:val="24"/>
          <w:szCs w:val="24"/>
          <w:vertAlign w:val="subscript"/>
        </w:rPr>
        <w:t>y</w:t>
      </w:r>
      <w:r>
        <w:rPr>
          <w:rFonts w:hint="eastAsia" w:ascii="Times New Roman" w:hAnsi="Times New Roman"/>
          <w:kern w:val="0"/>
          <w:sz w:val="24"/>
          <w:szCs w:val="24"/>
          <w:vertAlign w:val="subscript"/>
        </w:rPr>
        <w:t xml:space="preserve"> </w:t>
      </w:r>
      <w:r>
        <w:rPr>
          <w:rFonts w:ascii="Times New Roman" w:hAnsi="Times New Roman"/>
          <w:kern w:val="0"/>
          <w:sz w:val="24"/>
          <w:szCs w:val="24"/>
        </w:rPr>
        <w:t>——轴心压杆在垂直于弯矩作用平面y-y方向按长细比</w:t>
      </w:r>
      <w:r>
        <w:rPr>
          <w:rFonts w:hint="eastAsia" w:ascii="Times New Roman" w:hAnsi="Times New Roman"/>
          <w:kern w:val="0"/>
          <w:sz w:val="24"/>
          <w:szCs w:val="24"/>
        </w:rPr>
        <w:t>（</w:t>
      </w:r>
      <w:r>
        <w:rPr>
          <w:rFonts w:ascii="Times New Roman" w:hAnsi="Times New Roman"/>
          <w:i/>
          <w:kern w:val="0"/>
          <w:sz w:val="24"/>
          <w:szCs w:val="24"/>
        </w:rPr>
        <w:t>λ</w:t>
      </w:r>
      <w:r>
        <w:rPr>
          <w:rFonts w:ascii="Times New Roman" w:hAnsi="Times New Roman"/>
          <w:kern w:val="0"/>
          <w:sz w:val="24"/>
          <w:szCs w:val="24"/>
          <w:vertAlign w:val="subscript"/>
        </w:rPr>
        <w:t>y</w:t>
      </w:r>
      <w:r>
        <w:rPr>
          <w:rFonts w:hint="eastAsia" w:ascii="Times New Roman" w:hAnsi="Times New Roman"/>
          <w:kern w:val="0"/>
          <w:sz w:val="24"/>
          <w:szCs w:val="24"/>
        </w:rPr>
        <w:t>）</w:t>
      </w:r>
      <w:r>
        <w:rPr>
          <w:rFonts w:ascii="Times New Roman" w:hAnsi="Times New Roman"/>
          <w:kern w:val="0"/>
          <w:sz w:val="24"/>
          <w:szCs w:val="24"/>
        </w:rPr>
        <w:t>确定的轴心压杆稳定系数；</w:t>
      </w:r>
    </w:p>
    <w:p>
      <w:pPr>
        <w:spacing w:line="360" w:lineRule="auto"/>
        <w:ind w:firstLine="720" w:firstLineChars="300"/>
        <w:rPr>
          <w:sz w:val="24"/>
          <w:szCs w:val="24"/>
        </w:rPr>
      </w:pPr>
      <w:r>
        <w:rPr>
          <w:rFonts w:ascii="Times New Roman" w:hAnsi="Times New Roman"/>
          <w:i/>
          <w:sz w:val="24"/>
          <w:szCs w:val="24"/>
        </w:rPr>
        <w:t>ρ</w:t>
      </w:r>
      <w:r>
        <w:rPr>
          <w:rFonts w:hint="eastAsia" w:ascii="Times New Roman" w:hAnsi="Times New Roman"/>
          <w:sz w:val="24"/>
          <w:szCs w:val="24"/>
          <w:vertAlign w:val="subscript"/>
        </w:rPr>
        <w:t xml:space="preserve"> </w:t>
      </w:r>
      <w:r>
        <w:rPr>
          <w:rFonts w:ascii="Times New Roman" w:hAnsi="Times New Roman"/>
          <w:kern w:val="0"/>
          <w:sz w:val="24"/>
          <w:szCs w:val="24"/>
        </w:rPr>
        <w:t>——</w:t>
      </w:r>
      <w:r>
        <w:rPr>
          <w:rFonts w:hint="eastAsia" w:ascii="Times New Roman" w:hAnsi="Times New Roman"/>
          <w:kern w:val="0"/>
          <w:sz w:val="24"/>
          <w:szCs w:val="24"/>
        </w:rPr>
        <w:t>可变荷载标准值与永久荷载标准值的比率；</w:t>
      </w:r>
    </w:p>
    <w:p>
      <w:pPr>
        <w:spacing w:line="360" w:lineRule="auto"/>
        <w:ind w:firstLine="720" w:firstLineChars="300"/>
        <w:rPr>
          <w:dstrike/>
          <w:sz w:val="24"/>
          <w:szCs w:val="24"/>
        </w:rPr>
      </w:pPr>
      <w:r>
        <w:rPr>
          <w:rFonts w:ascii="Times New Roman" w:hAnsi="Times New Roman"/>
          <w:i/>
          <w:sz w:val="24"/>
          <w:szCs w:val="24"/>
        </w:rPr>
        <w:t>ρ</w:t>
      </w:r>
      <w:r>
        <w:rPr>
          <w:rFonts w:ascii="Times New Roman" w:hAnsi="Times New Roman"/>
          <w:sz w:val="24"/>
          <w:szCs w:val="24"/>
          <w:vertAlign w:val="subscript"/>
        </w:rPr>
        <w:t xml:space="preserve">k </w:t>
      </w:r>
      <w:r>
        <w:rPr>
          <w:rFonts w:ascii="Times New Roman" w:hAnsi="Times New Roman"/>
          <w:kern w:val="0"/>
          <w:sz w:val="24"/>
          <w:szCs w:val="24"/>
        </w:rPr>
        <w:t>——工程竹的气干密度。</w:t>
      </w:r>
    </w:p>
    <w:p>
      <w:pPr>
        <w:pStyle w:val="12"/>
        <w:rPr>
          <w:dstrike/>
        </w:rPr>
      </w:pPr>
    </w:p>
    <w:p>
      <w:pPr>
        <w:pStyle w:val="12"/>
        <w:rPr>
          <w:dstrike/>
        </w:rPr>
      </w:pPr>
    </w:p>
    <w:p>
      <w:pPr>
        <w:pStyle w:val="12"/>
        <w:rPr>
          <w:dstrike/>
        </w:rPr>
      </w:pPr>
    </w:p>
    <w:p>
      <w:pPr>
        <w:pStyle w:val="12"/>
        <w:rPr>
          <w:dstrike/>
        </w:rPr>
        <w:sectPr>
          <w:footerReference r:id="rId9" w:type="default"/>
          <w:pgSz w:w="11906" w:h="16838"/>
          <w:pgMar w:top="1440" w:right="1803" w:bottom="1440" w:left="1800" w:header="851" w:footer="992" w:gutter="0"/>
          <w:cols w:space="720" w:num="1"/>
          <w:docGrid w:type="lines" w:linePitch="312" w:charSpace="0"/>
        </w:sectPr>
      </w:pPr>
    </w:p>
    <w:p>
      <w:pPr>
        <w:pStyle w:val="119"/>
        <w:numPr>
          <w:ilvl w:val="0"/>
          <w:numId w:val="7"/>
        </w:numPr>
        <w:spacing w:before="0" w:after="0"/>
        <w:rPr>
          <w:sz w:val="24"/>
          <w:szCs w:val="24"/>
        </w:rPr>
      </w:pPr>
      <w:r>
        <w:rPr>
          <w:rFonts w:hint="eastAsia"/>
          <w:sz w:val="24"/>
          <w:szCs w:val="24"/>
        </w:rPr>
        <w:t xml:space="preserve"> </w:t>
      </w:r>
      <w:bookmarkStart w:id="48" w:name="_Toc19256"/>
      <w:bookmarkStart w:id="49" w:name="_Toc19658"/>
      <w:bookmarkStart w:id="50" w:name="_Toc1107"/>
      <w:bookmarkStart w:id="51" w:name="_Toc18622"/>
      <w:r>
        <w:rPr>
          <w:rFonts w:hint="eastAsia"/>
          <w:sz w:val="24"/>
          <w:szCs w:val="24"/>
        </w:rPr>
        <w:t>基本规定</w:t>
      </w:r>
      <w:bookmarkEnd w:id="32"/>
      <w:bookmarkEnd w:id="46"/>
      <w:bookmarkEnd w:id="47"/>
      <w:bookmarkEnd w:id="48"/>
      <w:bookmarkEnd w:id="49"/>
      <w:bookmarkEnd w:id="50"/>
      <w:bookmarkEnd w:id="51"/>
    </w:p>
    <w:p>
      <w:pPr>
        <w:pStyle w:val="70"/>
        <w:numPr>
          <w:ilvl w:val="2"/>
          <w:numId w:val="10"/>
        </w:numPr>
        <w:spacing w:line="360" w:lineRule="auto"/>
        <w:ind w:firstLineChars="0"/>
        <w:rPr>
          <w:sz w:val="24"/>
          <w:szCs w:val="24"/>
        </w:rPr>
      </w:pPr>
      <w:r>
        <w:rPr>
          <w:rFonts w:hint="eastAsia"/>
          <w:sz w:val="24"/>
          <w:szCs w:val="24"/>
        </w:rPr>
        <w:t>低层竹结构装配式建筑应按照通用化、模数化、标准化的原则，统筹设计、制作、运输、施工和运营维护，实现全过程一体化。</w:t>
      </w:r>
    </w:p>
    <w:p>
      <w:pPr>
        <w:pStyle w:val="70"/>
        <w:numPr>
          <w:ilvl w:val="2"/>
          <w:numId w:val="10"/>
        </w:numPr>
        <w:spacing w:line="360" w:lineRule="auto"/>
        <w:ind w:firstLineChars="0"/>
        <w:rPr>
          <w:sz w:val="24"/>
          <w:szCs w:val="24"/>
        </w:rPr>
      </w:pPr>
      <w:r>
        <w:rPr>
          <w:rFonts w:hint="eastAsia"/>
          <w:sz w:val="24"/>
          <w:szCs w:val="24"/>
        </w:rPr>
        <w:t>低层竹结构装配式建筑的建设不得破坏当地的环境，应因地制宜采用适用的节能环保材料和技术，积极利用可再生能源和清洁能源，减少环境污染。</w:t>
      </w:r>
    </w:p>
    <w:p>
      <w:pPr>
        <w:pStyle w:val="70"/>
        <w:numPr>
          <w:ilvl w:val="2"/>
          <w:numId w:val="10"/>
        </w:numPr>
        <w:spacing w:line="360" w:lineRule="auto"/>
        <w:ind w:firstLineChars="0"/>
        <w:rPr>
          <w:sz w:val="24"/>
          <w:szCs w:val="24"/>
        </w:rPr>
      </w:pPr>
      <w:r>
        <w:rPr>
          <w:rFonts w:hint="eastAsia"/>
          <w:sz w:val="24"/>
          <w:szCs w:val="24"/>
        </w:rPr>
        <w:t>低层竹结构装配式建筑宜采用人工智能、互联网、物联网和建筑信息化模型（BIM）技术，提升建筑使用的安全、便利、舒适等性能，实现建筑全寿命周期和全专业的信息化管理。</w:t>
      </w:r>
    </w:p>
    <w:p>
      <w:pPr>
        <w:pStyle w:val="70"/>
        <w:numPr>
          <w:ilvl w:val="2"/>
          <w:numId w:val="10"/>
        </w:numPr>
        <w:spacing w:line="360" w:lineRule="auto"/>
        <w:ind w:firstLineChars="0"/>
        <w:rPr>
          <w:sz w:val="24"/>
          <w:szCs w:val="24"/>
        </w:rPr>
      </w:pPr>
      <w:r>
        <w:rPr>
          <w:rFonts w:hint="eastAsia"/>
          <w:sz w:val="24"/>
          <w:szCs w:val="24"/>
        </w:rPr>
        <w:t>低层竹结构装配式建筑部品构件的连接应安全可靠、方便安装，宜便于拆卸、回收、再利用。</w:t>
      </w:r>
    </w:p>
    <w:p>
      <w:pPr>
        <w:spacing w:line="360" w:lineRule="auto"/>
        <w:rPr>
          <w:rFonts w:hint="eastAsia" w:ascii="楷体" w:hAnsi="楷体" w:eastAsia="楷体" w:cs="楷体"/>
          <w:sz w:val="24"/>
          <w:szCs w:val="24"/>
        </w:rPr>
      </w:pPr>
      <w:r>
        <w:rPr>
          <w:rFonts w:hint="eastAsia" w:ascii="楷体" w:hAnsi="楷体" w:eastAsia="楷体" w:cs="楷体"/>
          <w:sz w:val="24"/>
          <w:szCs w:val="24"/>
        </w:rPr>
        <w:t>【条文说明】竹结构部品构件均在工厂内完成生产加工，其质量可控。因此，影响竹结构装配式建筑质量的关键在于现场装配，方便、可靠的连接方式能够保证装配施工的可行性与质量，从而确保整个建筑结构的安全。同时，部品构件拆卸后可回收利用，有利于环保节能。</w:t>
      </w:r>
    </w:p>
    <w:p>
      <w:pPr>
        <w:pStyle w:val="70"/>
        <w:numPr>
          <w:ilvl w:val="2"/>
          <w:numId w:val="10"/>
        </w:numPr>
        <w:spacing w:line="360" w:lineRule="auto"/>
        <w:ind w:firstLineChars="0"/>
        <w:rPr>
          <w:sz w:val="24"/>
          <w:szCs w:val="24"/>
        </w:rPr>
      </w:pPr>
      <w:r>
        <w:rPr>
          <w:rFonts w:hint="eastAsia"/>
          <w:sz w:val="24"/>
          <w:szCs w:val="24"/>
        </w:rPr>
        <w:t>管线与结构系统宜采用分离的方式。</w:t>
      </w:r>
    </w:p>
    <w:p>
      <w:pPr>
        <w:spacing w:line="360" w:lineRule="auto"/>
        <w:rPr>
          <w:rFonts w:hint="eastAsia" w:ascii="楷体" w:hAnsi="楷体" w:eastAsia="楷体" w:cs="楷体"/>
          <w:sz w:val="24"/>
          <w:szCs w:val="24"/>
        </w:rPr>
      </w:pPr>
      <w:r>
        <w:rPr>
          <w:rFonts w:hint="eastAsia" w:ascii="楷体" w:hAnsi="楷体" w:eastAsia="楷体" w:cs="楷体"/>
          <w:sz w:val="24"/>
          <w:szCs w:val="24"/>
        </w:rPr>
        <w:t>【条文说明】管线与结构系统具有不同的使用年限，在建筑全寿命周期中，管线的维修和更换是难以避免的。长期以来，我国大量的建筑都采用管线暗埋在结构系统内的方式，管线的维护和更换难度较大；而管线的老化和渗漏会造成大量的质量问题，甚至会影响主体结构的安全。为减少对结构系统安全的影响、便于后期的维修更换，管线与结构系统宜采用分离的方式。</w:t>
      </w:r>
    </w:p>
    <w:p>
      <w:pPr>
        <w:pStyle w:val="70"/>
        <w:numPr>
          <w:ilvl w:val="2"/>
          <w:numId w:val="10"/>
        </w:numPr>
        <w:spacing w:line="360" w:lineRule="auto"/>
        <w:ind w:firstLineChars="0"/>
        <w:rPr>
          <w:sz w:val="24"/>
          <w:szCs w:val="24"/>
        </w:rPr>
      </w:pPr>
      <w:r>
        <w:rPr>
          <w:rFonts w:hint="eastAsia"/>
          <w:sz w:val="24"/>
          <w:szCs w:val="24"/>
        </w:rPr>
        <w:t>低层竹结构装配式建筑的外围护系统、不便更换的管线系统的使用年限宜与主体结构相协调。</w:t>
      </w:r>
    </w:p>
    <w:p>
      <w:pPr>
        <w:pStyle w:val="70"/>
        <w:numPr>
          <w:ilvl w:val="2"/>
          <w:numId w:val="10"/>
        </w:numPr>
        <w:spacing w:line="360" w:lineRule="auto"/>
        <w:ind w:firstLineChars="0"/>
        <w:rPr>
          <w:sz w:val="24"/>
          <w:szCs w:val="24"/>
        </w:rPr>
      </w:pPr>
      <w:r>
        <w:rPr>
          <w:rFonts w:hint="eastAsia"/>
          <w:sz w:val="24"/>
          <w:szCs w:val="24"/>
        </w:rPr>
        <w:t>低层竹结构装配式建筑防火、防腐、节能、隔声、环保等应符合国家现行相关标准的规定，满足可靠性、安全性和耐久性的要求。</w:t>
      </w:r>
    </w:p>
    <w:p>
      <w:pPr>
        <w:pStyle w:val="70"/>
        <w:numPr>
          <w:ilvl w:val="2"/>
          <w:numId w:val="10"/>
        </w:numPr>
        <w:spacing w:line="360" w:lineRule="auto"/>
        <w:ind w:firstLineChars="0"/>
        <w:rPr>
          <w:sz w:val="24"/>
          <w:szCs w:val="24"/>
        </w:rPr>
      </w:pPr>
      <w:r>
        <w:rPr>
          <w:rFonts w:hint="eastAsia"/>
          <w:sz w:val="24"/>
          <w:szCs w:val="24"/>
        </w:rPr>
        <w:t>低层竹结构装配式建筑采用新材料、新技术、新工艺、新结构时，应经过试验、检测和鉴定合格后应用。</w:t>
      </w:r>
    </w:p>
    <w:p>
      <w:pPr>
        <w:pStyle w:val="119"/>
        <w:numPr>
          <w:ilvl w:val="0"/>
          <w:numId w:val="7"/>
        </w:numPr>
        <w:spacing w:before="0" w:after="0"/>
        <w:rPr>
          <w:sz w:val="24"/>
          <w:szCs w:val="24"/>
        </w:rPr>
      </w:pPr>
      <w:r>
        <w:rPr>
          <w:sz w:val="24"/>
          <w:szCs w:val="24"/>
        </w:rPr>
        <w:br w:type="page"/>
      </w:r>
      <w:bookmarkEnd w:id="33"/>
      <w:r>
        <w:rPr>
          <w:rFonts w:hint="eastAsia"/>
          <w:sz w:val="24"/>
          <w:szCs w:val="24"/>
        </w:rPr>
        <w:t xml:space="preserve"> </w:t>
      </w:r>
      <w:bookmarkStart w:id="52" w:name="_Toc16268"/>
      <w:bookmarkStart w:id="53" w:name="_Toc4673"/>
      <w:bookmarkStart w:id="54" w:name="_Toc7531"/>
      <w:bookmarkStart w:id="55" w:name="_Toc17395"/>
      <w:r>
        <w:rPr>
          <w:rFonts w:hint="eastAsia"/>
          <w:sz w:val="24"/>
          <w:szCs w:val="24"/>
        </w:rPr>
        <w:t>材料</w:t>
      </w:r>
      <w:bookmarkEnd w:id="52"/>
      <w:bookmarkEnd w:id="53"/>
      <w:bookmarkEnd w:id="54"/>
      <w:bookmarkEnd w:id="55"/>
    </w:p>
    <w:p>
      <w:pPr>
        <w:pStyle w:val="121"/>
        <w:numPr>
          <w:ilvl w:val="1"/>
          <w:numId w:val="7"/>
        </w:numPr>
        <w:spacing w:before="0" w:after="0"/>
        <w:rPr>
          <w:sz w:val="24"/>
          <w:szCs w:val="24"/>
        </w:rPr>
      </w:pPr>
      <w:bookmarkStart w:id="56" w:name="_Toc534197535"/>
      <w:bookmarkStart w:id="57" w:name="_Toc503193716"/>
      <w:r>
        <w:rPr>
          <w:rFonts w:hint="eastAsia"/>
          <w:sz w:val="24"/>
          <w:szCs w:val="24"/>
        </w:rPr>
        <w:t xml:space="preserve"> </w:t>
      </w:r>
      <w:bookmarkStart w:id="58" w:name="_Toc10445"/>
      <w:bookmarkStart w:id="59" w:name="_Toc24900"/>
      <w:bookmarkStart w:id="60" w:name="_Toc2692"/>
      <w:bookmarkStart w:id="61" w:name="_Toc17660"/>
      <w:r>
        <w:rPr>
          <w:rFonts w:hint="eastAsia"/>
          <w:sz w:val="24"/>
          <w:szCs w:val="24"/>
        </w:rPr>
        <w:t>竹材</w:t>
      </w:r>
      <w:bookmarkEnd w:id="58"/>
      <w:bookmarkEnd w:id="59"/>
      <w:bookmarkEnd w:id="60"/>
      <w:bookmarkEnd w:id="61"/>
    </w:p>
    <w:p>
      <w:pPr>
        <w:pStyle w:val="70"/>
        <w:numPr>
          <w:ilvl w:val="2"/>
          <w:numId w:val="11"/>
        </w:numPr>
        <w:spacing w:line="360" w:lineRule="auto"/>
        <w:ind w:firstLineChars="0"/>
        <w:rPr>
          <w:sz w:val="24"/>
          <w:szCs w:val="24"/>
        </w:rPr>
      </w:pPr>
      <w:r>
        <w:rPr>
          <w:rFonts w:hint="eastAsia"/>
          <w:sz w:val="24"/>
          <w:szCs w:val="24"/>
        </w:rPr>
        <w:t>工程竹结构中应用的胶合竹应符合现行国家标准《结构用竹集成材》GB/T 40487的有关规定；重组竹应符合现行行业标准《结构用重组竹》LY/T 3194的有关规定。</w:t>
      </w:r>
    </w:p>
    <w:p>
      <w:pPr>
        <w:pStyle w:val="70"/>
        <w:numPr>
          <w:ilvl w:val="255"/>
          <w:numId w:val="0"/>
        </w:numPr>
        <w:spacing w:line="360" w:lineRule="auto"/>
        <w:rPr>
          <w:rFonts w:hint="eastAsia" w:ascii="楷体" w:hAnsi="楷体" w:eastAsia="楷体" w:cs="楷体"/>
          <w:sz w:val="24"/>
          <w:szCs w:val="24"/>
        </w:rPr>
      </w:pPr>
      <w:r>
        <w:rPr>
          <w:rFonts w:hint="eastAsia" w:ascii="楷体" w:hAnsi="楷体" w:eastAsia="楷体" w:cs="楷体"/>
          <w:sz w:val="24"/>
          <w:szCs w:val="24"/>
        </w:rPr>
        <w:t>【条文说明】室内装饰用材料还包括木质、塑料、石材、金属、玻璃、纤维织物等多种材料，具体材料应用中应符合相关标准有关规定。</w:t>
      </w:r>
    </w:p>
    <w:p>
      <w:pPr>
        <w:pStyle w:val="70"/>
        <w:numPr>
          <w:ilvl w:val="2"/>
          <w:numId w:val="11"/>
        </w:numPr>
        <w:spacing w:line="360" w:lineRule="auto"/>
        <w:ind w:firstLineChars="0"/>
        <w:rPr>
          <w:sz w:val="24"/>
          <w:szCs w:val="24"/>
        </w:rPr>
      </w:pPr>
      <w:r>
        <w:rPr>
          <w:rFonts w:hint="eastAsia"/>
          <w:sz w:val="24"/>
          <w:szCs w:val="24"/>
        </w:rPr>
        <w:t>工程竹含水率应符合竹结构设计、安装和制作要求，工程竹含水率应低于施工地区的平衡含水率。</w:t>
      </w:r>
    </w:p>
    <w:p>
      <w:pPr>
        <w:pStyle w:val="70"/>
        <w:numPr>
          <w:ilvl w:val="255"/>
          <w:numId w:val="0"/>
        </w:numPr>
        <w:spacing w:line="360" w:lineRule="auto"/>
        <w:rPr>
          <w:rFonts w:hint="eastAsia" w:ascii="楷体" w:hAnsi="楷体" w:eastAsia="楷体" w:cs="楷体"/>
          <w:sz w:val="24"/>
          <w:szCs w:val="24"/>
        </w:rPr>
      </w:pPr>
      <w:r>
        <w:rPr>
          <w:rFonts w:hint="eastAsia" w:ascii="楷体" w:hAnsi="楷体" w:eastAsia="楷体" w:cs="楷体"/>
          <w:sz w:val="24"/>
          <w:szCs w:val="24"/>
        </w:rPr>
        <w:t>【条文说明】工程竹含水率与周围大气的相对湿度达到平衡时，即为平衡含水率。如各地区年平均平衡含水率北京</w:t>
      </w:r>
      <w:r>
        <w:rPr>
          <w:rFonts w:hint="default" w:ascii="Times New Roman" w:hAnsi="Times New Roman" w:eastAsia="楷体" w:cs="Times New Roman"/>
          <w:sz w:val="24"/>
          <w:szCs w:val="24"/>
        </w:rPr>
        <w:t>11.4%，四川14.3%</w:t>
      </w:r>
      <w:r>
        <w:rPr>
          <w:rFonts w:hint="eastAsia" w:ascii="楷体" w:hAnsi="楷体" w:eastAsia="楷体" w:cs="楷体"/>
          <w:sz w:val="24"/>
          <w:szCs w:val="24"/>
        </w:rPr>
        <w:t>。若工程竹含水率高于当地平衡含水率，材料会发生干缩。因此工程竹在使用时，其含水率应不高于当地平衡含水率。若出现略高情况，可将材料自然放置于在大气中，使其含水率达到与当地空气相对湿度平衡。</w:t>
      </w:r>
    </w:p>
    <w:p>
      <w:pPr>
        <w:pStyle w:val="70"/>
        <w:keepNext w:val="0"/>
        <w:keepLines w:val="0"/>
        <w:pageBreakBefore w:val="0"/>
        <w:widowControl w:val="0"/>
        <w:numPr>
          <w:ilvl w:val="255"/>
          <w:numId w:val="0"/>
        </w:numPr>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地区不同，工程竹含水率可以根据当地平衡含水率情况而定。</w:t>
      </w:r>
    </w:p>
    <w:p>
      <w:pPr>
        <w:pStyle w:val="70"/>
        <w:numPr>
          <w:ilvl w:val="2"/>
          <w:numId w:val="11"/>
        </w:numPr>
        <w:spacing w:line="360" w:lineRule="auto"/>
        <w:ind w:firstLineChars="0"/>
        <w:rPr>
          <w:sz w:val="24"/>
          <w:szCs w:val="24"/>
        </w:rPr>
      </w:pPr>
      <w:r>
        <w:rPr>
          <w:rFonts w:hint="eastAsia"/>
          <w:sz w:val="24"/>
          <w:szCs w:val="24"/>
        </w:rPr>
        <w:t>应用于室内的工程竹甲醛释放量应符合现行国家标准《室内装饰装修材料</w:t>
      </w:r>
      <w:r>
        <w:rPr>
          <w:sz w:val="24"/>
          <w:szCs w:val="24"/>
        </w:rPr>
        <w:t xml:space="preserve"> </w:t>
      </w:r>
      <w:r>
        <w:rPr>
          <w:rFonts w:hint="eastAsia"/>
          <w:sz w:val="24"/>
          <w:szCs w:val="24"/>
        </w:rPr>
        <w:t>人造板及其制品中甲醛释放限量》</w:t>
      </w:r>
      <w:r>
        <w:rPr>
          <w:sz w:val="24"/>
          <w:szCs w:val="24"/>
        </w:rPr>
        <w:t>GB 18580</w:t>
      </w:r>
      <w:r>
        <w:rPr>
          <w:rFonts w:hint="eastAsia"/>
          <w:sz w:val="24"/>
          <w:szCs w:val="24"/>
        </w:rPr>
        <w:t>的相关规定。</w:t>
      </w:r>
    </w:p>
    <w:p>
      <w:pPr>
        <w:pStyle w:val="70"/>
        <w:numPr>
          <w:ilvl w:val="255"/>
          <w:numId w:val="0"/>
        </w:numPr>
        <w:spacing w:line="360" w:lineRule="auto"/>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【条文说明】工程竹在室内环境中应用时应符合现行国家标准《室内装饰装修材料 人造板及其制品中甲醛释放限量》GB 18580的规定，室外环境不做规定，具体可协商使用方要求协商。</w:t>
      </w:r>
    </w:p>
    <w:p>
      <w:pPr>
        <w:pStyle w:val="70"/>
        <w:numPr>
          <w:ilvl w:val="2"/>
          <w:numId w:val="11"/>
        </w:numPr>
        <w:spacing w:line="360" w:lineRule="auto"/>
        <w:ind w:firstLineChars="0"/>
        <w:rPr>
          <w:sz w:val="24"/>
          <w:szCs w:val="24"/>
        </w:rPr>
      </w:pPr>
      <w:r>
        <w:rPr>
          <w:rFonts w:hint="eastAsia"/>
          <w:sz w:val="24"/>
          <w:szCs w:val="24"/>
        </w:rPr>
        <w:t>工程竹使用的胶粘剂应根据加工工艺、使用环境、温湿度条件和竹种等因素进行选用，并应确保工程竹构件在设计使用年限内胶接界面的完整性，且应符合环保的要求。</w:t>
      </w:r>
    </w:p>
    <w:p>
      <w:pPr>
        <w:pStyle w:val="121"/>
        <w:numPr>
          <w:ilvl w:val="1"/>
          <w:numId w:val="7"/>
        </w:numPr>
        <w:spacing w:before="0" w:after="0"/>
        <w:rPr>
          <w:sz w:val="24"/>
          <w:szCs w:val="24"/>
        </w:rPr>
      </w:pPr>
      <w:r>
        <w:rPr>
          <w:rFonts w:hint="eastAsia"/>
          <w:sz w:val="24"/>
          <w:szCs w:val="24"/>
        </w:rPr>
        <w:t xml:space="preserve"> </w:t>
      </w:r>
      <w:bookmarkStart w:id="62" w:name="_Toc29876"/>
      <w:bookmarkStart w:id="63" w:name="_Toc25299"/>
      <w:r>
        <w:rPr>
          <w:rFonts w:hint="eastAsia"/>
          <w:sz w:val="24"/>
          <w:szCs w:val="24"/>
        </w:rPr>
        <w:t>设计指标与允许值</w:t>
      </w:r>
      <w:bookmarkEnd w:id="62"/>
      <w:bookmarkEnd w:id="63"/>
    </w:p>
    <w:p>
      <w:pPr>
        <w:pStyle w:val="70"/>
        <w:numPr>
          <w:ilvl w:val="2"/>
          <w:numId w:val="12"/>
        </w:numPr>
        <w:spacing w:line="360" w:lineRule="auto"/>
        <w:ind w:firstLineChars="0"/>
        <w:rPr>
          <w:sz w:val="24"/>
          <w:szCs w:val="24"/>
        </w:rPr>
      </w:pPr>
      <w:r>
        <w:rPr>
          <w:rFonts w:hint="eastAsia"/>
          <w:sz w:val="24"/>
          <w:szCs w:val="24"/>
        </w:rPr>
        <w:t>胶合竹的强度</w:t>
      </w:r>
      <w:r>
        <w:rPr>
          <w:rFonts w:hint="eastAsia" w:asciiTheme="minorEastAsia" w:hAnsiTheme="minorEastAsia" w:eastAsiaTheme="minorEastAsia"/>
          <w:sz w:val="24"/>
          <w:szCs w:val="24"/>
        </w:rPr>
        <w:t>标准值</w:t>
      </w:r>
      <w:r>
        <w:rPr>
          <w:rFonts w:hint="eastAsia"/>
          <w:sz w:val="24"/>
          <w:szCs w:val="24"/>
        </w:rPr>
        <w:t>和弹性模量</w:t>
      </w:r>
      <w:r>
        <w:rPr>
          <w:rFonts w:hint="eastAsia" w:asciiTheme="minorEastAsia" w:hAnsiTheme="minorEastAsia" w:eastAsiaTheme="minorEastAsia"/>
          <w:sz w:val="24"/>
          <w:szCs w:val="24"/>
        </w:rPr>
        <w:t>五分位值</w:t>
      </w:r>
      <w:r>
        <w:rPr>
          <w:rFonts w:hint="eastAsia"/>
          <w:sz w:val="24"/>
          <w:szCs w:val="24"/>
        </w:rPr>
        <w:t>应按表4.2.1-1的规定取值，重组竹的强度</w:t>
      </w:r>
      <w:r>
        <w:rPr>
          <w:rFonts w:hint="eastAsia" w:asciiTheme="minorEastAsia" w:hAnsiTheme="minorEastAsia" w:eastAsiaTheme="minorEastAsia"/>
          <w:sz w:val="24"/>
          <w:szCs w:val="24"/>
        </w:rPr>
        <w:t>标准值</w:t>
      </w:r>
      <w:r>
        <w:rPr>
          <w:rFonts w:hint="eastAsia"/>
          <w:sz w:val="24"/>
          <w:szCs w:val="24"/>
        </w:rPr>
        <w:t>和弹性模量</w:t>
      </w:r>
      <w:r>
        <w:rPr>
          <w:rFonts w:hint="eastAsia" w:asciiTheme="minorEastAsia" w:hAnsiTheme="minorEastAsia" w:eastAsiaTheme="minorEastAsia"/>
          <w:sz w:val="24"/>
          <w:szCs w:val="24"/>
        </w:rPr>
        <w:t>五分位值</w:t>
      </w:r>
      <w:r>
        <w:rPr>
          <w:rFonts w:hint="eastAsia"/>
          <w:sz w:val="24"/>
          <w:szCs w:val="24"/>
        </w:rPr>
        <w:t>应按表4.2.1-2规定取值。</w:t>
      </w:r>
    </w:p>
    <w:p>
      <w:pPr>
        <w:spacing w:line="360" w:lineRule="auto"/>
        <w:jc w:val="center"/>
        <w:rPr>
          <w:rFonts w:ascii="Times New Roman" w:hAnsi="Times New Roman"/>
          <w:sz w:val="24"/>
          <w:szCs w:val="24"/>
        </w:rPr>
      </w:pPr>
      <w:r>
        <w:rPr>
          <w:rFonts w:ascii="Times New Roman" w:hAnsi="Times New Roman"/>
          <w:sz w:val="24"/>
          <w:szCs w:val="24"/>
        </w:rPr>
        <w:t>表4.2.1-1 胶合竹的强度</w:t>
      </w:r>
      <w:r>
        <w:rPr>
          <w:rFonts w:hint="eastAsia" w:asciiTheme="minorEastAsia" w:hAnsiTheme="minorEastAsia" w:eastAsiaTheme="minorEastAsia"/>
          <w:sz w:val="24"/>
          <w:szCs w:val="24"/>
        </w:rPr>
        <w:t>标准值</w:t>
      </w:r>
      <w:r>
        <w:rPr>
          <w:rFonts w:ascii="Times New Roman" w:hAnsi="Times New Roman"/>
          <w:sz w:val="24"/>
          <w:szCs w:val="24"/>
        </w:rPr>
        <w:t>和弹性模量</w:t>
      </w:r>
      <w:r>
        <w:rPr>
          <w:rFonts w:hint="eastAsia" w:ascii="Times New Roman" w:hAnsi="Times New Roman"/>
          <w:sz w:val="24"/>
          <w:szCs w:val="24"/>
        </w:rPr>
        <w:t>五分位值</w:t>
      </w:r>
      <w:r>
        <w:rPr>
          <w:rFonts w:ascii="Times New Roman" w:hAnsi="Times New Roman"/>
          <w:sz w:val="24"/>
          <w:szCs w:val="24"/>
        </w:rPr>
        <w:t>（N/mm</w:t>
      </w:r>
      <w:r>
        <w:rPr>
          <w:rFonts w:ascii="Times New Roman" w:hAnsi="Times New Roman"/>
          <w:sz w:val="24"/>
          <w:szCs w:val="24"/>
          <w:vertAlign w:val="superscript"/>
        </w:rPr>
        <w:t>2</w:t>
      </w:r>
      <w:r>
        <w:rPr>
          <w:rFonts w:ascii="Times New Roman" w:hAnsi="Times New Roman"/>
          <w:sz w:val="24"/>
          <w:szCs w:val="24"/>
        </w:rPr>
        <w:t>）</w:t>
      </w:r>
    </w:p>
    <w:tbl>
      <w:tblPr>
        <w:tblStyle w:val="37"/>
        <w:tblW w:w="48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1226"/>
        <w:gridCol w:w="1226"/>
        <w:gridCol w:w="1228"/>
        <w:gridCol w:w="1228"/>
        <w:gridCol w:w="1233"/>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pct"/>
            <w:vMerge w:val="restart"/>
            <w:vAlign w:val="center"/>
          </w:tcPr>
          <w:p>
            <w:pPr>
              <w:spacing w:line="240" w:lineRule="auto"/>
              <w:jc w:val="center"/>
              <w:rPr>
                <w:rFonts w:hint="eastAsia" w:ascii="Times New Roman" w:hAnsi="Times New Roman"/>
                <w:kern w:val="0"/>
                <w:sz w:val="21"/>
                <w:szCs w:val="21"/>
              </w:rPr>
            </w:pPr>
            <w:r>
              <w:rPr>
                <w:rFonts w:ascii="Times New Roman" w:hAnsi="Times New Roman"/>
                <w:kern w:val="0"/>
                <w:sz w:val="21"/>
                <w:szCs w:val="21"/>
              </w:rPr>
              <w:t>强度</w:t>
            </w:r>
          </w:p>
          <w:p>
            <w:pPr>
              <w:spacing w:line="240" w:lineRule="auto"/>
              <w:jc w:val="center"/>
              <w:rPr>
                <w:rFonts w:ascii="Times New Roman" w:hAnsi="Times New Roman"/>
                <w:kern w:val="0"/>
                <w:sz w:val="21"/>
                <w:szCs w:val="21"/>
              </w:rPr>
            </w:pPr>
            <w:r>
              <w:rPr>
                <w:rFonts w:ascii="Times New Roman" w:hAnsi="Times New Roman"/>
                <w:kern w:val="0"/>
                <w:sz w:val="21"/>
                <w:szCs w:val="21"/>
              </w:rPr>
              <w:t>等级</w:t>
            </w:r>
          </w:p>
        </w:tc>
        <w:tc>
          <w:tcPr>
            <w:tcW w:w="3686" w:type="pct"/>
            <w:gridSpan w:val="5"/>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强度标准值</w:t>
            </w:r>
          </w:p>
        </w:tc>
        <w:tc>
          <w:tcPr>
            <w:tcW w:w="647" w:type="pct"/>
            <w:vMerge w:val="restar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弹性模量</w:t>
            </w:r>
            <w:r>
              <w:rPr>
                <w:rFonts w:ascii="Times New Roman" w:hAnsi="Times New Roman"/>
                <w:i/>
                <w:kern w:val="0"/>
                <w:sz w:val="21"/>
                <w:szCs w:val="21"/>
              </w:rPr>
              <w:t>E</w:t>
            </w:r>
            <w:r>
              <w:rPr>
                <w:rFonts w:ascii="Times New Roman" w:hAnsi="Times New Roman"/>
                <w:kern w:val="0"/>
                <w:sz w:val="21"/>
                <w:szCs w:val="21"/>
                <w:vertAlign w:val="subscript"/>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pct"/>
            <w:vMerge w:val="continue"/>
            <w:vAlign w:val="center"/>
          </w:tcPr>
          <w:p>
            <w:pPr>
              <w:spacing w:line="240" w:lineRule="auto"/>
              <w:jc w:val="center"/>
              <w:rPr>
                <w:rFonts w:ascii="Times New Roman" w:hAnsi="Times New Roman"/>
                <w:kern w:val="0"/>
                <w:sz w:val="21"/>
                <w:szCs w:val="21"/>
              </w:rPr>
            </w:pPr>
          </w:p>
        </w:tc>
        <w:tc>
          <w:tcPr>
            <w:tcW w:w="736" w:type="pct"/>
            <w:vAlign w:val="center"/>
          </w:tcPr>
          <w:p>
            <w:pPr>
              <w:widowControl/>
              <w:spacing w:line="240" w:lineRule="auto"/>
              <w:jc w:val="center"/>
              <w:rPr>
                <w:rFonts w:hint="eastAsia" w:ascii="Times New Roman" w:hAnsi="Times New Roman"/>
                <w:kern w:val="0"/>
                <w:sz w:val="21"/>
                <w:szCs w:val="21"/>
              </w:rPr>
            </w:pPr>
            <w:r>
              <w:rPr>
                <w:rFonts w:ascii="Times New Roman" w:hAnsi="Times New Roman"/>
                <w:kern w:val="0"/>
                <w:sz w:val="21"/>
                <w:szCs w:val="21"/>
              </w:rPr>
              <w:t>抗弯</w:t>
            </w:r>
          </w:p>
          <w:p>
            <w:pPr>
              <w:widowControl/>
              <w:spacing w:line="240" w:lineRule="auto"/>
              <w:jc w:val="center"/>
              <w:rPr>
                <w:rFonts w:ascii="Times New Roman" w:hAnsi="Times New Roman"/>
                <w:kern w:val="0"/>
                <w:sz w:val="21"/>
                <w:szCs w:val="21"/>
              </w:rPr>
            </w:pPr>
            <w:r>
              <w:rPr>
                <w:rFonts w:ascii="Times New Roman" w:hAnsi="Times New Roman"/>
                <w:i/>
                <w:kern w:val="0"/>
                <w:sz w:val="21"/>
                <w:szCs w:val="21"/>
              </w:rPr>
              <w:t>f</w:t>
            </w:r>
            <w:r>
              <w:rPr>
                <w:rFonts w:ascii="Times New Roman" w:hAnsi="Times New Roman"/>
                <w:kern w:val="0"/>
                <w:sz w:val="21"/>
                <w:szCs w:val="21"/>
                <w:vertAlign w:val="subscript"/>
              </w:rPr>
              <w:t>mk</w:t>
            </w:r>
          </w:p>
        </w:tc>
        <w:tc>
          <w:tcPr>
            <w:tcW w:w="736"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顺纹抗拉</w:t>
            </w:r>
          </w:p>
          <w:p>
            <w:pPr>
              <w:spacing w:line="240" w:lineRule="auto"/>
              <w:jc w:val="center"/>
              <w:rPr>
                <w:kern w:val="0"/>
                <w:sz w:val="21"/>
                <w:szCs w:val="21"/>
              </w:rPr>
            </w:pPr>
            <w:r>
              <w:rPr>
                <w:rFonts w:ascii="Times New Roman" w:hAnsi="Times New Roman"/>
                <w:i/>
                <w:kern w:val="0"/>
                <w:sz w:val="21"/>
                <w:szCs w:val="21"/>
              </w:rPr>
              <w:t>f</w:t>
            </w:r>
            <w:r>
              <w:rPr>
                <w:rFonts w:ascii="Times New Roman" w:hAnsi="Times New Roman"/>
                <w:kern w:val="0"/>
                <w:sz w:val="21"/>
                <w:szCs w:val="21"/>
                <w:vertAlign w:val="subscript"/>
              </w:rPr>
              <w:t>tk</w:t>
            </w:r>
          </w:p>
        </w:tc>
        <w:tc>
          <w:tcPr>
            <w:tcW w:w="737"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顺纹抗压</w:t>
            </w:r>
          </w:p>
          <w:p>
            <w:pPr>
              <w:spacing w:line="240" w:lineRule="auto"/>
              <w:jc w:val="center"/>
              <w:rPr>
                <w:rFonts w:ascii="Times New Roman" w:hAnsi="Times New Roman"/>
                <w:kern w:val="0"/>
                <w:sz w:val="21"/>
                <w:szCs w:val="21"/>
              </w:rPr>
            </w:pPr>
            <w:r>
              <w:rPr>
                <w:rFonts w:ascii="Times New Roman" w:hAnsi="Times New Roman"/>
                <w:i/>
                <w:kern w:val="0"/>
                <w:sz w:val="21"/>
                <w:szCs w:val="21"/>
              </w:rPr>
              <w:t>f</w:t>
            </w:r>
            <w:r>
              <w:rPr>
                <w:rFonts w:ascii="Times New Roman" w:hAnsi="Times New Roman"/>
                <w:kern w:val="0"/>
                <w:sz w:val="21"/>
                <w:szCs w:val="21"/>
                <w:vertAlign w:val="subscript"/>
              </w:rPr>
              <w:t>ck</w:t>
            </w:r>
          </w:p>
        </w:tc>
        <w:tc>
          <w:tcPr>
            <w:tcW w:w="737"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顺纹抗剪</w:t>
            </w:r>
          </w:p>
          <w:p>
            <w:pPr>
              <w:spacing w:line="240" w:lineRule="auto"/>
              <w:jc w:val="center"/>
              <w:rPr>
                <w:rFonts w:ascii="Times New Roman" w:hAnsi="Times New Roman"/>
                <w:kern w:val="0"/>
                <w:sz w:val="21"/>
                <w:szCs w:val="21"/>
              </w:rPr>
            </w:pPr>
            <w:r>
              <w:rPr>
                <w:rFonts w:ascii="Times New Roman" w:hAnsi="Times New Roman"/>
                <w:i/>
                <w:kern w:val="0"/>
                <w:sz w:val="21"/>
                <w:szCs w:val="21"/>
              </w:rPr>
              <w:t>f</w:t>
            </w:r>
            <w:r>
              <w:rPr>
                <w:rFonts w:ascii="Times New Roman" w:hAnsi="Times New Roman"/>
                <w:kern w:val="0"/>
                <w:sz w:val="21"/>
                <w:szCs w:val="21"/>
                <w:vertAlign w:val="subscript"/>
              </w:rPr>
              <w:t>vk</w:t>
            </w:r>
          </w:p>
        </w:tc>
        <w:tc>
          <w:tcPr>
            <w:tcW w:w="739"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横纹承压</w:t>
            </w:r>
          </w:p>
          <w:p>
            <w:pPr>
              <w:spacing w:line="240" w:lineRule="auto"/>
              <w:jc w:val="center"/>
              <w:rPr>
                <w:rFonts w:ascii="Times New Roman" w:hAnsi="Times New Roman"/>
                <w:kern w:val="0"/>
                <w:sz w:val="21"/>
                <w:szCs w:val="21"/>
              </w:rPr>
            </w:pPr>
            <w:r>
              <w:rPr>
                <w:rFonts w:ascii="Times New Roman" w:hAnsi="Times New Roman"/>
                <w:i/>
                <w:kern w:val="0"/>
                <w:sz w:val="21"/>
                <w:szCs w:val="21"/>
              </w:rPr>
              <w:t>f</w:t>
            </w:r>
            <w:r>
              <w:rPr>
                <w:rFonts w:ascii="Times New Roman" w:hAnsi="Times New Roman"/>
                <w:kern w:val="0"/>
                <w:sz w:val="21"/>
                <w:szCs w:val="21"/>
                <w:vertAlign w:val="subscript"/>
              </w:rPr>
              <w:t>ck,90</w:t>
            </w:r>
          </w:p>
        </w:tc>
        <w:tc>
          <w:tcPr>
            <w:tcW w:w="647" w:type="pct"/>
            <w:vMerge w:val="continue"/>
            <w:vAlign w:val="center"/>
          </w:tcPr>
          <w:p>
            <w:pPr>
              <w:spacing w:line="240" w:lineRule="auto"/>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120</w:t>
            </w:r>
            <w:r>
              <w:rPr>
                <w:rFonts w:ascii="Times New Roman" w:hAnsi="Times New Roman"/>
                <w:i/>
                <w:kern w:val="0"/>
                <w:sz w:val="21"/>
                <w:szCs w:val="21"/>
              </w:rPr>
              <w:t>E</w:t>
            </w:r>
            <w:r>
              <w:rPr>
                <w:rFonts w:ascii="Times New Roman" w:hAnsi="Times New Roman"/>
                <w:kern w:val="0"/>
                <w:sz w:val="21"/>
                <w:szCs w:val="21"/>
              </w:rPr>
              <w:t>-78</w:t>
            </w:r>
            <w:r>
              <w:rPr>
                <w:rFonts w:ascii="Times New Roman" w:hAnsi="Times New Roman"/>
                <w:i/>
                <w:kern w:val="0"/>
                <w:sz w:val="21"/>
                <w:szCs w:val="21"/>
              </w:rPr>
              <w:t>f</w:t>
            </w:r>
          </w:p>
        </w:tc>
        <w:tc>
          <w:tcPr>
            <w:tcW w:w="736"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78</w:t>
            </w:r>
          </w:p>
        </w:tc>
        <w:tc>
          <w:tcPr>
            <w:tcW w:w="736"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60</w:t>
            </w:r>
          </w:p>
        </w:tc>
        <w:tc>
          <w:tcPr>
            <w:tcW w:w="73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67</w:t>
            </w:r>
          </w:p>
        </w:tc>
        <w:tc>
          <w:tcPr>
            <w:tcW w:w="73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7.2</w:t>
            </w:r>
          </w:p>
        </w:tc>
        <w:tc>
          <w:tcPr>
            <w:tcW w:w="739"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9.4</w:t>
            </w:r>
          </w:p>
        </w:tc>
        <w:tc>
          <w:tcPr>
            <w:tcW w:w="64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10000</w:t>
            </w:r>
          </w:p>
        </w:tc>
      </w:tr>
    </w:tbl>
    <w:p>
      <w:pPr>
        <w:spacing w:line="360" w:lineRule="auto"/>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续表</w:t>
      </w:r>
      <w:r>
        <w:rPr>
          <w:rFonts w:ascii="Times New Roman" w:hAnsi="Times New Roman" w:cs="Times New Roman"/>
          <w:sz w:val="24"/>
          <w:szCs w:val="24"/>
        </w:rPr>
        <w:t>4.2.1-1</w:t>
      </w:r>
    </w:p>
    <w:tbl>
      <w:tblPr>
        <w:tblStyle w:val="37"/>
        <w:tblW w:w="48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1226"/>
        <w:gridCol w:w="1226"/>
        <w:gridCol w:w="1228"/>
        <w:gridCol w:w="1228"/>
        <w:gridCol w:w="1233"/>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pct"/>
            <w:vMerge w:val="restart"/>
            <w:vAlign w:val="center"/>
          </w:tcPr>
          <w:p>
            <w:pPr>
              <w:spacing w:line="240" w:lineRule="auto"/>
              <w:jc w:val="center"/>
              <w:rPr>
                <w:rFonts w:hint="eastAsia" w:ascii="Times New Roman" w:hAnsi="Times New Roman"/>
                <w:kern w:val="0"/>
                <w:sz w:val="21"/>
                <w:szCs w:val="21"/>
              </w:rPr>
            </w:pPr>
            <w:r>
              <w:rPr>
                <w:rFonts w:ascii="Times New Roman" w:hAnsi="Times New Roman"/>
                <w:kern w:val="0"/>
                <w:sz w:val="21"/>
                <w:szCs w:val="21"/>
              </w:rPr>
              <w:t>强度</w:t>
            </w:r>
          </w:p>
          <w:p>
            <w:pPr>
              <w:spacing w:line="240" w:lineRule="auto"/>
              <w:jc w:val="center"/>
              <w:rPr>
                <w:rFonts w:ascii="Times New Roman" w:hAnsi="Times New Roman"/>
                <w:kern w:val="0"/>
                <w:sz w:val="21"/>
                <w:szCs w:val="21"/>
              </w:rPr>
            </w:pPr>
            <w:r>
              <w:rPr>
                <w:rFonts w:ascii="Times New Roman" w:hAnsi="Times New Roman"/>
                <w:kern w:val="0"/>
                <w:sz w:val="21"/>
                <w:szCs w:val="21"/>
              </w:rPr>
              <w:t>等级</w:t>
            </w:r>
          </w:p>
        </w:tc>
        <w:tc>
          <w:tcPr>
            <w:tcW w:w="3686" w:type="pct"/>
            <w:gridSpan w:val="5"/>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强度标准值</w:t>
            </w:r>
          </w:p>
        </w:tc>
        <w:tc>
          <w:tcPr>
            <w:tcW w:w="647" w:type="pct"/>
            <w:vMerge w:val="restar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弹性模量</w:t>
            </w:r>
            <w:r>
              <w:rPr>
                <w:rFonts w:ascii="Times New Roman" w:hAnsi="Times New Roman"/>
                <w:i/>
                <w:kern w:val="0"/>
                <w:sz w:val="21"/>
                <w:szCs w:val="21"/>
              </w:rPr>
              <w:t>E</w:t>
            </w:r>
            <w:r>
              <w:rPr>
                <w:rFonts w:ascii="Times New Roman" w:hAnsi="Times New Roman"/>
                <w:kern w:val="0"/>
                <w:sz w:val="21"/>
                <w:szCs w:val="21"/>
                <w:vertAlign w:val="subscript"/>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pct"/>
            <w:vMerge w:val="continue"/>
            <w:vAlign w:val="center"/>
          </w:tcPr>
          <w:p>
            <w:pPr>
              <w:spacing w:line="240" w:lineRule="auto"/>
              <w:jc w:val="center"/>
              <w:rPr>
                <w:rFonts w:ascii="Times New Roman" w:hAnsi="Times New Roman"/>
                <w:kern w:val="0"/>
                <w:sz w:val="21"/>
                <w:szCs w:val="21"/>
              </w:rPr>
            </w:pPr>
          </w:p>
        </w:tc>
        <w:tc>
          <w:tcPr>
            <w:tcW w:w="736" w:type="pct"/>
            <w:vAlign w:val="center"/>
          </w:tcPr>
          <w:p>
            <w:pPr>
              <w:widowControl/>
              <w:spacing w:line="240" w:lineRule="auto"/>
              <w:jc w:val="center"/>
              <w:rPr>
                <w:rFonts w:hint="eastAsia" w:ascii="Times New Roman" w:hAnsi="Times New Roman"/>
                <w:kern w:val="0"/>
                <w:sz w:val="21"/>
                <w:szCs w:val="21"/>
              </w:rPr>
            </w:pPr>
            <w:r>
              <w:rPr>
                <w:rFonts w:ascii="Times New Roman" w:hAnsi="Times New Roman"/>
                <w:kern w:val="0"/>
                <w:sz w:val="21"/>
                <w:szCs w:val="21"/>
              </w:rPr>
              <w:t>抗弯</w:t>
            </w:r>
          </w:p>
          <w:p>
            <w:pPr>
              <w:widowControl/>
              <w:spacing w:line="240" w:lineRule="auto"/>
              <w:jc w:val="center"/>
              <w:rPr>
                <w:rFonts w:ascii="Times New Roman" w:hAnsi="Times New Roman"/>
                <w:kern w:val="0"/>
                <w:sz w:val="21"/>
                <w:szCs w:val="21"/>
              </w:rPr>
            </w:pPr>
            <w:r>
              <w:rPr>
                <w:rFonts w:ascii="Times New Roman" w:hAnsi="Times New Roman"/>
                <w:i/>
                <w:kern w:val="0"/>
                <w:sz w:val="21"/>
                <w:szCs w:val="21"/>
              </w:rPr>
              <w:t>f</w:t>
            </w:r>
            <w:r>
              <w:rPr>
                <w:rFonts w:ascii="Times New Roman" w:hAnsi="Times New Roman"/>
                <w:kern w:val="0"/>
                <w:sz w:val="21"/>
                <w:szCs w:val="21"/>
                <w:vertAlign w:val="subscript"/>
              </w:rPr>
              <w:t>mk</w:t>
            </w:r>
          </w:p>
        </w:tc>
        <w:tc>
          <w:tcPr>
            <w:tcW w:w="736"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顺纹抗拉</w:t>
            </w:r>
          </w:p>
          <w:p>
            <w:pPr>
              <w:spacing w:line="240" w:lineRule="auto"/>
              <w:jc w:val="center"/>
              <w:rPr>
                <w:kern w:val="0"/>
                <w:sz w:val="21"/>
                <w:szCs w:val="21"/>
              </w:rPr>
            </w:pPr>
            <w:r>
              <w:rPr>
                <w:rFonts w:ascii="Times New Roman" w:hAnsi="Times New Roman"/>
                <w:i/>
                <w:kern w:val="0"/>
                <w:sz w:val="21"/>
                <w:szCs w:val="21"/>
              </w:rPr>
              <w:t>f</w:t>
            </w:r>
            <w:r>
              <w:rPr>
                <w:rFonts w:ascii="Times New Roman" w:hAnsi="Times New Roman"/>
                <w:kern w:val="0"/>
                <w:sz w:val="21"/>
                <w:szCs w:val="21"/>
                <w:vertAlign w:val="subscript"/>
              </w:rPr>
              <w:t>tk</w:t>
            </w:r>
          </w:p>
        </w:tc>
        <w:tc>
          <w:tcPr>
            <w:tcW w:w="737"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顺纹抗压</w:t>
            </w:r>
          </w:p>
          <w:p>
            <w:pPr>
              <w:spacing w:line="240" w:lineRule="auto"/>
              <w:jc w:val="center"/>
              <w:rPr>
                <w:rFonts w:ascii="Times New Roman" w:hAnsi="Times New Roman"/>
                <w:kern w:val="0"/>
                <w:sz w:val="21"/>
                <w:szCs w:val="21"/>
              </w:rPr>
            </w:pPr>
            <w:r>
              <w:rPr>
                <w:rFonts w:ascii="Times New Roman" w:hAnsi="Times New Roman"/>
                <w:i/>
                <w:kern w:val="0"/>
                <w:sz w:val="21"/>
                <w:szCs w:val="21"/>
              </w:rPr>
              <w:t>f</w:t>
            </w:r>
            <w:r>
              <w:rPr>
                <w:rFonts w:ascii="Times New Roman" w:hAnsi="Times New Roman"/>
                <w:kern w:val="0"/>
                <w:sz w:val="21"/>
                <w:szCs w:val="21"/>
                <w:vertAlign w:val="subscript"/>
              </w:rPr>
              <w:t>ck</w:t>
            </w:r>
          </w:p>
        </w:tc>
        <w:tc>
          <w:tcPr>
            <w:tcW w:w="737"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顺纹抗剪</w:t>
            </w:r>
          </w:p>
          <w:p>
            <w:pPr>
              <w:spacing w:line="240" w:lineRule="auto"/>
              <w:jc w:val="center"/>
              <w:rPr>
                <w:rFonts w:ascii="Times New Roman" w:hAnsi="Times New Roman"/>
                <w:kern w:val="0"/>
                <w:sz w:val="21"/>
                <w:szCs w:val="21"/>
              </w:rPr>
            </w:pPr>
            <w:r>
              <w:rPr>
                <w:rFonts w:ascii="Times New Roman" w:hAnsi="Times New Roman"/>
                <w:i/>
                <w:kern w:val="0"/>
                <w:sz w:val="21"/>
                <w:szCs w:val="21"/>
              </w:rPr>
              <w:t>f</w:t>
            </w:r>
            <w:r>
              <w:rPr>
                <w:rFonts w:ascii="Times New Roman" w:hAnsi="Times New Roman"/>
                <w:kern w:val="0"/>
                <w:sz w:val="21"/>
                <w:szCs w:val="21"/>
                <w:vertAlign w:val="subscript"/>
              </w:rPr>
              <w:t>vk</w:t>
            </w:r>
          </w:p>
        </w:tc>
        <w:tc>
          <w:tcPr>
            <w:tcW w:w="739"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横纹承压</w:t>
            </w:r>
          </w:p>
          <w:p>
            <w:pPr>
              <w:spacing w:line="240" w:lineRule="auto"/>
              <w:jc w:val="center"/>
              <w:rPr>
                <w:rFonts w:ascii="Times New Roman" w:hAnsi="Times New Roman"/>
                <w:kern w:val="0"/>
                <w:sz w:val="21"/>
                <w:szCs w:val="21"/>
              </w:rPr>
            </w:pPr>
            <w:r>
              <w:rPr>
                <w:rFonts w:ascii="Times New Roman" w:hAnsi="Times New Roman"/>
                <w:i/>
                <w:kern w:val="0"/>
                <w:sz w:val="21"/>
                <w:szCs w:val="21"/>
              </w:rPr>
              <w:t>f</w:t>
            </w:r>
            <w:r>
              <w:rPr>
                <w:rFonts w:ascii="Times New Roman" w:hAnsi="Times New Roman"/>
                <w:kern w:val="0"/>
                <w:sz w:val="21"/>
                <w:szCs w:val="21"/>
                <w:vertAlign w:val="subscript"/>
              </w:rPr>
              <w:t>ck,90</w:t>
            </w:r>
          </w:p>
        </w:tc>
        <w:tc>
          <w:tcPr>
            <w:tcW w:w="647" w:type="pct"/>
            <w:vMerge w:val="continue"/>
            <w:vAlign w:val="center"/>
          </w:tcPr>
          <w:p>
            <w:pPr>
              <w:spacing w:line="240" w:lineRule="auto"/>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110</w:t>
            </w:r>
            <w:r>
              <w:rPr>
                <w:rFonts w:ascii="Times New Roman" w:hAnsi="Times New Roman"/>
                <w:i/>
                <w:kern w:val="0"/>
                <w:sz w:val="21"/>
                <w:szCs w:val="21"/>
              </w:rPr>
              <w:t>E</w:t>
            </w:r>
            <w:r>
              <w:rPr>
                <w:rFonts w:ascii="Times New Roman" w:hAnsi="Times New Roman"/>
                <w:kern w:val="0"/>
                <w:sz w:val="21"/>
                <w:szCs w:val="21"/>
              </w:rPr>
              <w:t>-75</w:t>
            </w:r>
            <w:r>
              <w:rPr>
                <w:rFonts w:ascii="Times New Roman" w:hAnsi="Times New Roman"/>
                <w:i/>
                <w:kern w:val="0"/>
                <w:sz w:val="21"/>
                <w:szCs w:val="21"/>
              </w:rPr>
              <w:t>f</w:t>
            </w:r>
          </w:p>
        </w:tc>
        <w:tc>
          <w:tcPr>
            <w:tcW w:w="736"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75</w:t>
            </w:r>
          </w:p>
        </w:tc>
        <w:tc>
          <w:tcPr>
            <w:tcW w:w="736"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56</w:t>
            </w:r>
          </w:p>
        </w:tc>
        <w:tc>
          <w:tcPr>
            <w:tcW w:w="73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63</w:t>
            </w:r>
          </w:p>
        </w:tc>
        <w:tc>
          <w:tcPr>
            <w:tcW w:w="73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7.2</w:t>
            </w:r>
          </w:p>
        </w:tc>
        <w:tc>
          <w:tcPr>
            <w:tcW w:w="739"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9.4</w:t>
            </w:r>
          </w:p>
        </w:tc>
        <w:tc>
          <w:tcPr>
            <w:tcW w:w="64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100</w:t>
            </w:r>
            <w:r>
              <w:rPr>
                <w:rFonts w:ascii="Times New Roman" w:hAnsi="Times New Roman"/>
                <w:i/>
                <w:kern w:val="0"/>
                <w:sz w:val="21"/>
                <w:szCs w:val="21"/>
              </w:rPr>
              <w:t>E</w:t>
            </w:r>
            <w:r>
              <w:rPr>
                <w:rFonts w:ascii="Times New Roman" w:hAnsi="Times New Roman"/>
                <w:kern w:val="0"/>
                <w:sz w:val="21"/>
                <w:szCs w:val="21"/>
              </w:rPr>
              <w:t>-70</w:t>
            </w:r>
            <w:r>
              <w:rPr>
                <w:rFonts w:ascii="Times New Roman" w:hAnsi="Times New Roman"/>
                <w:i/>
                <w:kern w:val="0"/>
                <w:sz w:val="21"/>
                <w:szCs w:val="21"/>
              </w:rPr>
              <w:t>f</w:t>
            </w:r>
          </w:p>
        </w:tc>
        <w:tc>
          <w:tcPr>
            <w:tcW w:w="736"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70</w:t>
            </w:r>
          </w:p>
        </w:tc>
        <w:tc>
          <w:tcPr>
            <w:tcW w:w="736"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56</w:t>
            </w:r>
          </w:p>
        </w:tc>
        <w:tc>
          <w:tcPr>
            <w:tcW w:w="73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58</w:t>
            </w:r>
          </w:p>
        </w:tc>
        <w:tc>
          <w:tcPr>
            <w:tcW w:w="73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7.2</w:t>
            </w:r>
          </w:p>
        </w:tc>
        <w:tc>
          <w:tcPr>
            <w:tcW w:w="739"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5.5</w:t>
            </w:r>
          </w:p>
        </w:tc>
        <w:tc>
          <w:tcPr>
            <w:tcW w:w="64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90</w:t>
            </w:r>
            <w:r>
              <w:rPr>
                <w:rFonts w:ascii="Times New Roman" w:hAnsi="Times New Roman"/>
                <w:i/>
                <w:kern w:val="0"/>
                <w:sz w:val="21"/>
                <w:szCs w:val="21"/>
              </w:rPr>
              <w:t>E</w:t>
            </w:r>
            <w:r>
              <w:rPr>
                <w:rFonts w:ascii="Times New Roman" w:hAnsi="Times New Roman"/>
                <w:kern w:val="0"/>
                <w:sz w:val="21"/>
                <w:szCs w:val="21"/>
              </w:rPr>
              <w:t>-68</w:t>
            </w:r>
            <w:r>
              <w:rPr>
                <w:rFonts w:ascii="Times New Roman" w:hAnsi="Times New Roman"/>
                <w:i/>
                <w:kern w:val="0"/>
                <w:sz w:val="21"/>
                <w:szCs w:val="21"/>
              </w:rPr>
              <w:t>f</w:t>
            </w:r>
          </w:p>
        </w:tc>
        <w:tc>
          <w:tcPr>
            <w:tcW w:w="736"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68</w:t>
            </w:r>
          </w:p>
        </w:tc>
        <w:tc>
          <w:tcPr>
            <w:tcW w:w="736"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52</w:t>
            </w:r>
          </w:p>
        </w:tc>
        <w:tc>
          <w:tcPr>
            <w:tcW w:w="73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58</w:t>
            </w:r>
          </w:p>
        </w:tc>
        <w:tc>
          <w:tcPr>
            <w:tcW w:w="73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7.2</w:t>
            </w:r>
          </w:p>
        </w:tc>
        <w:tc>
          <w:tcPr>
            <w:tcW w:w="739"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5.5</w:t>
            </w:r>
          </w:p>
        </w:tc>
        <w:tc>
          <w:tcPr>
            <w:tcW w:w="64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80</w:t>
            </w:r>
            <w:r>
              <w:rPr>
                <w:rFonts w:ascii="Times New Roman" w:hAnsi="Times New Roman"/>
                <w:i/>
                <w:kern w:val="0"/>
                <w:sz w:val="21"/>
                <w:szCs w:val="21"/>
              </w:rPr>
              <w:t>E</w:t>
            </w:r>
            <w:r>
              <w:rPr>
                <w:rFonts w:ascii="Times New Roman" w:hAnsi="Times New Roman"/>
                <w:kern w:val="0"/>
                <w:sz w:val="21"/>
                <w:szCs w:val="21"/>
              </w:rPr>
              <w:t>-65</w:t>
            </w:r>
            <w:r>
              <w:rPr>
                <w:rFonts w:ascii="Times New Roman" w:hAnsi="Times New Roman"/>
                <w:i/>
                <w:kern w:val="0"/>
                <w:sz w:val="21"/>
                <w:szCs w:val="21"/>
              </w:rPr>
              <w:t>f</w:t>
            </w:r>
          </w:p>
        </w:tc>
        <w:tc>
          <w:tcPr>
            <w:tcW w:w="736"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65</w:t>
            </w:r>
          </w:p>
        </w:tc>
        <w:tc>
          <w:tcPr>
            <w:tcW w:w="736"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45</w:t>
            </w:r>
          </w:p>
        </w:tc>
        <w:tc>
          <w:tcPr>
            <w:tcW w:w="73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54</w:t>
            </w:r>
          </w:p>
        </w:tc>
        <w:tc>
          <w:tcPr>
            <w:tcW w:w="73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7.2</w:t>
            </w:r>
          </w:p>
        </w:tc>
        <w:tc>
          <w:tcPr>
            <w:tcW w:w="739"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5.5</w:t>
            </w:r>
          </w:p>
        </w:tc>
        <w:tc>
          <w:tcPr>
            <w:tcW w:w="647"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6600</w:t>
            </w:r>
          </w:p>
        </w:tc>
      </w:tr>
    </w:tbl>
    <w:p>
      <w:pPr>
        <w:spacing w:line="360" w:lineRule="auto"/>
        <w:jc w:val="center"/>
        <w:rPr>
          <w:rFonts w:ascii="Times New Roman" w:hAnsi="Times New Roman"/>
          <w:sz w:val="21"/>
          <w:szCs w:val="21"/>
        </w:rPr>
      </w:pPr>
      <w:r>
        <w:rPr>
          <w:rFonts w:hint="eastAsia" w:ascii="Times New Roman" w:hAnsi="Times New Roman"/>
          <w:sz w:val="21"/>
          <w:szCs w:val="21"/>
        </w:rPr>
        <w:t>注：</w:t>
      </w:r>
      <w:bookmarkStart w:id="64" w:name="OLE_LINK5"/>
      <w:r>
        <w:rPr>
          <w:rFonts w:hint="eastAsia" w:ascii="Times New Roman" w:hAnsi="Times New Roman"/>
          <w:sz w:val="21"/>
          <w:szCs w:val="21"/>
        </w:rPr>
        <w:t>“110E-75f”表示胶合竹的抗弯弹性模量为11000Mpa和抗弯强度特征值为75MPa。</w:t>
      </w:r>
      <w:bookmarkEnd w:id="64"/>
    </w:p>
    <w:p>
      <w:pPr>
        <w:pStyle w:val="12"/>
        <w:rPr>
          <w:rFonts w:ascii="Times New Roman" w:hAnsi="Times New Roman"/>
          <w:sz w:val="24"/>
          <w:szCs w:val="24"/>
        </w:rPr>
      </w:pPr>
    </w:p>
    <w:p>
      <w:pPr>
        <w:spacing w:line="360" w:lineRule="auto"/>
        <w:jc w:val="center"/>
        <w:rPr>
          <w:rFonts w:ascii="Times New Roman" w:hAnsi="Times New Roman"/>
          <w:sz w:val="24"/>
          <w:szCs w:val="24"/>
        </w:rPr>
      </w:pPr>
      <w:r>
        <w:rPr>
          <w:rFonts w:ascii="Times New Roman" w:hAnsi="Times New Roman"/>
          <w:sz w:val="24"/>
          <w:szCs w:val="24"/>
        </w:rPr>
        <w:t>表4.2.1-2</w:t>
      </w:r>
      <w:r>
        <w:rPr>
          <w:rFonts w:hint="eastAsia" w:ascii="Times New Roman" w:hAnsi="Times New Roman"/>
          <w:sz w:val="24"/>
          <w:szCs w:val="24"/>
        </w:rPr>
        <w:t>重组竹的强度标准值和弹性模量</w:t>
      </w:r>
      <w:bookmarkStart w:id="65" w:name="OLE_LINK4"/>
      <w:r>
        <w:rPr>
          <w:rFonts w:hint="eastAsia" w:ascii="Times New Roman" w:hAnsi="Times New Roman"/>
          <w:sz w:val="24"/>
          <w:szCs w:val="24"/>
        </w:rPr>
        <w:t>五分位值</w:t>
      </w:r>
      <w:bookmarkEnd w:id="65"/>
      <w:r>
        <w:rPr>
          <w:rFonts w:hint="eastAsia" w:ascii="Times New Roman" w:hAnsi="Times New Roman"/>
          <w:sz w:val="24"/>
          <w:szCs w:val="24"/>
        </w:rPr>
        <w:t>（N/mm</w:t>
      </w:r>
      <w:r>
        <w:rPr>
          <w:rFonts w:hint="eastAsia" w:ascii="Times New Roman" w:hAnsi="Times New Roman"/>
          <w:sz w:val="24"/>
          <w:szCs w:val="24"/>
          <w:vertAlign w:val="superscript"/>
        </w:rPr>
        <w:t>2</w:t>
      </w:r>
      <w:r>
        <w:rPr>
          <w:rFonts w:hint="eastAsia" w:ascii="Times New Roman" w:hAnsi="Times New Roman"/>
          <w:sz w:val="24"/>
          <w:szCs w:val="24"/>
        </w:rPr>
        <w:t>）</w:t>
      </w:r>
    </w:p>
    <w:tbl>
      <w:tblPr>
        <w:tblStyle w:val="37"/>
        <w:tblW w:w="4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230"/>
        <w:gridCol w:w="1230"/>
        <w:gridCol w:w="1230"/>
        <w:gridCol w:w="1230"/>
        <w:gridCol w:w="1231"/>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强度</w:t>
            </w:r>
          </w:p>
          <w:p>
            <w:pPr>
              <w:jc w:val="center"/>
              <w:rPr>
                <w:rFonts w:hint="default" w:ascii="Times New Roman" w:hAnsi="Times New Roman" w:cs="Times New Roman"/>
                <w:sz w:val="21"/>
                <w:szCs w:val="21"/>
              </w:rPr>
            </w:pPr>
            <w:r>
              <w:rPr>
                <w:rFonts w:hint="default" w:ascii="Times New Roman" w:hAnsi="Times New Roman" w:cs="Times New Roman"/>
                <w:sz w:val="21"/>
                <w:szCs w:val="21"/>
              </w:rPr>
              <w:t>等级</w:t>
            </w:r>
          </w:p>
        </w:tc>
        <w:tc>
          <w:tcPr>
            <w:tcW w:w="3691" w:type="pct"/>
            <w:gridSpan w:val="5"/>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强度标准值</w:t>
            </w:r>
          </w:p>
        </w:tc>
        <w:tc>
          <w:tcPr>
            <w:tcW w:w="703" w:type="pct"/>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弹性模量</w:t>
            </w:r>
            <w:r>
              <w:rPr>
                <w:rFonts w:hint="default" w:ascii="Times New Roman" w:hAnsi="Times New Roman" w:cs="Times New Roman"/>
                <w:i/>
                <w:sz w:val="21"/>
                <w:szCs w:val="21"/>
              </w:rPr>
              <w:t>E</w:t>
            </w:r>
            <w:r>
              <w:rPr>
                <w:rFonts w:hint="default" w:ascii="Times New Roman" w:hAnsi="Times New Roman" w:cs="Times New Roman"/>
                <w:sz w:val="21"/>
                <w:szCs w:val="21"/>
                <w:vertAlign w:val="subscript"/>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Merge w:val="continue"/>
            <w:vAlign w:val="center"/>
          </w:tcPr>
          <w:p>
            <w:pPr>
              <w:spacing w:line="240" w:lineRule="exact"/>
              <w:jc w:val="center"/>
              <w:rPr>
                <w:rFonts w:ascii="Times New Roman" w:hAnsi="Times New Roman"/>
                <w:kern w:val="2"/>
                <w:sz w:val="21"/>
                <w:szCs w:val="21"/>
              </w:rPr>
            </w:pPr>
          </w:p>
        </w:tc>
        <w:tc>
          <w:tcPr>
            <w:tcW w:w="738" w:type="pc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抗弯</w:t>
            </w:r>
          </w:p>
          <w:p>
            <w:pPr>
              <w:jc w:val="center"/>
              <w:rPr>
                <w:rFonts w:hint="default" w:ascii="Times New Roman" w:hAnsi="Times New Roman" w:cs="Times New Roman"/>
                <w:sz w:val="21"/>
                <w:szCs w:val="21"/>
              </w:rPr>
            </w:pPr>
            <w:r>
              <w:rPr>
                <w:rFonts w:hint="default" w:ascii="Times New Roman" w:hAnsi="Times New Roman" w:cs="Times New Roman"/>
                <w:i/>
                <w:sz w:val="21"/>
                <w:szCs w:val="21"/>
              </w:rPr>
              <w:t>f</w:t>
            </w:r>
            <w:r>
              <w:rPr>
                <w:rFonts w:hint="default" w:ascii="Times New Roman" w:hAnsi="Times New Roman" w:cs="Times New Roman"/>
                <w:sz w:val="21"/>
                <w:szCs w:val="21"/>
                <w:vertAlign w:val="subscript"/>
              </w:rPr>
              <w:t>mk</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顺纹抗拉</w:t>
            </w:r>
          </w:p>
          <w:p>
            <w:pPr>
              <w:jc w:val="center"/>
              <w:rPr>
                <w:rFonts w:hint="default" w:ascii="Times New Roman" w:hAnsi="Times New Roman" w:cs="Times New Roman"/>
                <w:sz w:val="21"/>
                <w:szCs w:val="21"/>
              </w:rPr>
            </w:pPr>
            <w:r>
              <w:rPr>
                <w:rFonts w:hint="default" w:ascii="Times New Roman" w:hAnsi="Times New Roman" w:cs="Times New Roman"/>
                <w:i/>
                <w:sz w:val="21"/>
                <w:szCs w:val="21"/>
              </w:rPr>
              <w:t>f</w:t>
            </w:r>
            <w:r>
              <w:rPr>
                <w:rFonts w:hint="default" w:ascii="Times New Roman" w:hAnsi="Times New Roman" w:cs="Times New Roman"/>
                <w:sz w:val="21"/>
                <w:szCs w:val="21"/>
                <w:vertAlign w:val="subscript"/>
              </w:rPr>
              <w:t>tk</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顺纹抗压</w:t>
            </w:r>
          </w:p>
          <w:p>
            <w:pPr>
              <w:jc w:val="center"/>
              <w:rPr>
                <w:rFonts w:hint="default" w:ascii="Times New Roman" w:hAnsi="Times New Roman" w:cs="Times New Roman"/>
                <w:sz w:val="21"/>
                <w:szCs w:val="21"/>
              </w:rPr>
            </w:pPr>
            <w:r>
              <w:rPr>
                <w:rFonts w:hint="default" w:ascii="Times New Roman" w:hAnsi="Times New Roman" w:cs="Times New Roman"/>
                <w:i/>
                <w:sz w:val="21"/>
                <w:szCs w:val="21"/>
              </w:rPr>
              <w:t>f</w:t>
            </w:r>
            <w:r>
              <w:rPr>
                <w:rFonts w:hint="default" w:ascii="Times New Roman" w:hAnsi="Times New Roman" w:cs="Times New Roman"/>
                <w:sz w:val="21"/>
                <w:szCs w:val="21"/>
                <w:vertAlign w:val="subscript"/>
              </w:rPr>
              <w:t>ck</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顺纹抗剪</w:t>
            </w:r>
          </w:p>
          <w:p>
            <w:pPr>
              <w:jc w:val="center"/>
              <w:rPr>
                <w:rFonts w:hint="default" w:ascii="Times New Roman" w:hAnsi="Times New Roman" w:cs="Times New Roman"/>
                <w:sz w:val="21"/>
                <w:szCs w:val="21"/>
              </w:rPr>
            </w:pPr>
            <w:r>
              <w:rPr>
                <w:rFonts w:hint="default" w:ascii="Times New Roman" w:hAnsi="Times New Roman" w:cs="Times New Roman"/>
                <w:i/>
                <w:sz w:val="21"/>
                <w:szCs w:val="21"/>
              </w:rPr>
              <w:t>f</w:t>
            </w:r>
            <w:r>
              <w:rPr>
                <w:rFonts w:hint="default" w:ascii="Times New Roman" w:hAnsi="Times New Roman" w:cs="Times New Roman"/>
                <w:sz w:val="21"/>
                <w:szCs w:val="21"/>
                <w:vertAlign w:val="subscript"/>
              </w:rPr>
              <w:t>vk</w:t>
            </w:r>
          </w:p>
        </w:tc>
        <w:tc>
          <w:tcPr>
            <w:tcW w:w="739"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横纹承压</w:t>
            </w:r>
          </w:p>
          <w:p>
            <w:pPr>
              <w:jc w:val="center"/>
              <w:rPr>
                <w:rFonts w:hint="default" w:ascii="Times New Roman" w:hAnsi="Times New Roman" w:cs="Times New Roman"/>
                <w:sz w:val="21"/>
                <w:szCs w:val="21"/>
              </w:rPr>
            </w:pPr>
            <w:r>
              <w:rPr>
                <w:rFonts w:hint="default" w:ascii="Times New Roman" w:hAnsi="Times New Roman" w:cs="Times New Roman"/>
                <w:i/>
                <w:sz w:val="21"/>
                <w:szCs w:val="21"/>
              </w:rPr>
              <w:t>f</w:t>
            </w:r>
            <w:r>
              <w:rPr>
                <w:rFonts w:hint="default" w:ascii="Times New Roman" w:hAnsi="Times New Roman" w:cs="Times New Roman"/>
                <w:sz w:val="21"/>
                <w:szCs w:val="21"/>
                <w:vertAlign w:val="subscript"/>
              </w:rPr>
              <w:t>ck,90</w:t>
            </w:r>
          </w:p>
        </w:tc>
        <w:tc>
          <w:tcPr>
            <w:tcW w:w="703" w:type="pct"/>
            <w:vMerge w:val="continue"/>
            <w:vAlign w:val="center"/>
          </w:tcPr>
          <w:p>
            <w:pPr>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Align w:val="center"/>
          </w:tcPr>
          <w:p>
            <w:pPr>
              <w:jc w:val="center"/>
              <w:rPr>
                <w:rFonts w:hint="default" w:ascii="Times New Roman" w:hAnsi="Times New Roman" w:cs="Times New Roman"/>
                <w:kern w:val="0"/>
                <w:sz w:val="21"/>
                <w:szCs w:val="21"/>
              </w:rPr>
            </w:pPr>
            <w:r>
              <w:rPr>
                <w:rFonts w:hint="default" w:ascii="Times New Roman" w:hAnsi="Times New Roman" w:cs="Times New Roman"/>
                <w:sz w:val="21"/>
                <w:szCs w:val="21"/>
              </w:rPr>
              <w:t>2</w:t>
            </w:r>
            <w:r>
              <w:rPr>
                <w:rFonts w:hint="default" w:ascii="Times New Roman" w:hAnsi="Times New Roman" w:cs="Times New Roman"/>
                <w:kern w:val="0"/>
                <w:sz w:val="21"/>
                <w:szCs w:val="21"/>
              </w:rPr>
              <w:t>8</w:t>
            </w:r>
            <w:r>
              <w:rPr>
                <w:rFonts w:hint="default" w:ascii="Times New Roman" w:hAnsi="Times New Roman" w:cs="Times New Roman"/>
                <w:i/>
                <w:kern w:val="0"/>
                <w:sz w:val="21"/>
                <w:szCs w:val="21"/>
              </w:rPr>
              <w:t>E</w:t>
            </w:r>
            <w:r>
              <w:rPr>
                <w:rFonts w:hint="default" w:ascii="Times New Roman" w:hAnsi="Times New Roman" w:cs="Times New Roman"/>
                <w:kern w:val="0"/>
                <w:sz w:val="21"/>
                <w:szCs w:val="21"/>
              </w:rPr>
              <w:t>-165</w:t>
            </w:r>
            <w:r>
              <w:rPr>
                <w:rFonts w:hint="default" w:ascii="Times New Roman" w:hAnsi="Times New Roman" w:cs="Times New Roman"/>
                <w:i/>
                <w:kern w:val="0"/>
                <w:sz w:val="21"/>
                <w:szCs w:val="21"/>
              </w:rPr>
              <w:t>f</w:t>
            </w:r>
          </w:p>
        </w:tc>
        <w:tc>
          <w:tcPr>
            <w:tcW w:w="738" w:type="pct"/>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165</w:t>
            </w:r>
          </w:p>
        </w:tc>
        <w:tc>
          <w:tcPr>
            <w:tcW w:w="738" w:type="pct"/>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130</w:t>
            </w:r>
          </w:p>
        </w:tc>
        <w:tc>
          <w:tcPr>
            <w:tcW w:w="738" w:type="pct"/>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85</w:t>
            </w:r>
          </w:p>
        </w:tc>
        <w:tc>
          <w:tcPr>
            <w:tcW w:w="738" w:type="pct"/>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15.5</w:t>
            </w:r>
          </w:p>
        </w:tc>
        <w:tc>
          <w:tcPr>
            <w:tcW w:w="739" w:type="pct"/>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18.5</w:t>
            </w:r>
          </w:p>
        </w:tc>
        <w:tc>
          <w:tcPr>
            <w:tcW w:w="70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23</w:t>
            </w:r>
            <w:r>
              <w:rPr>
                <w:rFonts w:hint="default" w:ascii="Times New Roman" w:hAnsi="Times New Roman" w:cs="Times New Roman"/>
                <w:i/>
                <w:iCs/>
                <w:sz w:val="21"/>
                <w:szCs w:val="21"/>
              </w:rPr>
              <w:t>E</w:t>
            </w:r>
            <w:r>
              <w:rPr>
                <w:rFonts w:hint="default" w:ascii="Times New Roman" w:hAnsi="Times New Roman" w:cs="Times New Roman"/>
                <w:sz w:val="21"/>
                <w:szCs w:val="21"/>
              </w:rPr>
              <w:t>-155</w:t>
            </w:r>
            <w:r>
              <w:rPr>
                <w:rFonts w:hint="default" w:ascii="Times New Roman" w:hAnsi="Times New Roman" w:cs="Times New Roman"/>
                <w:i/>
                <w:iCs/>
                <w:sz w:val="21"/>
                <w:szCs w:val="21"/>
              </w:rPr>
              <w:t>f</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155</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120</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74</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739"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17</w:t>
            </w:r>
          </w:p>
        </w:tc>
        <w:tc>
          <w:tcPr>
            <w:tcW w:w="70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18</w:t>
            </w:r>
            <w:r>
              <w:rPr>
                <w:rFonts w:hint="default" w:ascii="Times New Roman" w:hAnsi="Times New Roman" w:cs="Times New Roman"/>
                <w:i/>
                <w:sz w:val="21"/>
                <w:szCs w:val="21"/>
              </w:rPr>
              <w:t>E</w:t>
            </w:r>
            <w:r>
              <w:rPr>
                <w:rFonts w:hint="default" w:ascii="Times New Roman" w:hAnsi="Times New Roman" w:cs="Times New Roman"/>
                <w:sz w:val="21"/>
                <w:szCs w:val="21"/>
              </w:rPr>
              <w:t>-135</w:t>
            </w:r>
            <w:r>
              <w:rPr>
                <w:rFonts w:hint="default" w:ascii="Times New Roman" w:hAnsi="Times New Roman" w:cs="Times New Roman"/>
                <w:i/>
                <w:sz w:val="21"/>
                <w:szCs w:val="21"/>
              </w:rPr>
              <w:t>f</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135</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109</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71</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739"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16</w:t>
            </w:r>
          </w:p>
        </w:tc>
        <w:tc>
          <w:tcPr>
            <w:tcW w:w="70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13</w:t>
            </w:r>
            <w:r>
              <w:rPr>
                <w:rFonts w:hint="default" w:ascii="Times New Roman" w:hAnsi="Times New Roman" w:cs="Times New Roman"/>
                <w:i/>
                <w:iCs/>
                <w:sz w:val="21"/>
                <w:szCs w:val="21"/>
              </w:rPr>
              <w:t>E</w:t>
            </w:r>
            <w:r>
              <w:rPr>
                <w:rFonts w:hint="default" w:ascii="Times New Roman" w:hAnsi="Times New Roman" w:cs="Times New Roman"/>
                <w:sz w:val="21"/>
                <w:szCs w:val="21"/>
              </w:rPr>
              <w:t>-113</w:t>
            </w:r>
            <w:r>
              <w:rPr>
                <w:rFonts w:hint="default" w:ascii="Times New Roman" w:hAnsi="Times New Roman" w:cs="Times New Roman"/>
                <w:i/>
                <w:iCs/>
                <w:sz w:val="21"/>
                <w:szCs w:val="21"/>
              </w:rPr>
              <w:t>f</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113</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kern w:val="0"/>
                <w:sz w:val="21"/>
                <w:szCs w:val="21"/>
              </w:rPr>
              <w:t>86</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54</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739"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70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6"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w:t>
            </w:r>
            <w:r>
              <w:rPr>
                <w:rFonts w:hint="default" w:ascii="Times New Roman" w:hAnsi="Times New Roman" w:cs="Times New Roman"/>
                <w:i/>
                <w:sz w:val="21"/>
                <w:szCs w:val="21"/>
              </w:rPr>
              <w:t>E</w:t>
            </w:r>
            <w:r>
              <w:rPr>
                <w:rFonts w:hint="default" w:ascii="Times New Roman" w:hAnsi="Times New Roman" w:cs="Times New Roman"/>
                <w:sz w:val="21"/>
                <w:szCs w:val="21"/>
              </w:rPr>
              <w:t>-90</w:t>
            </w:r>
            <w:r>
              <w:rPr>
                <w:rFonts w:hint="default" w:ascii="Times New Roman" w:hAnsi="Times New Roman" w:cs="Times New Roman"/>
                <w:i/>
                <w:sz w:val="21"/>
                <w:szCs w:val="21"/>
              </w:rPr>
              <w:t>f</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90</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51</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42</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739"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70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7500</w:t>
            </w:r>
          </w:p>
        </w:tc>
      </w:tr>
    </w:tbl>
    <w:p>
      <w:pPr>
        <w:spacing w:line="360" w:lineRule="auto"/>
        <w:rPr>
          <w:rFonts w:ascii="Times New Roman" w:hAnsi="Times New Roman"/>
          <w:sz w:val="24"/>
          <w:szCs w:val="24"/>
        </w:rPr>
      </w:pPr>
    </w:p>
    <w:p>
      <w:pPr>
        <w:pStyle w:val="70"/>
        <w:numPr>
          <w:ilvl w:val="255"/>
          <w:numId w:val="0"/>
        </w:numPr>
        <w:spacing w:line="360" w:lineRule="auto"/>
        <w:rPr>
          <w:rFonts w:hint="eastAsia" w:ascii="Times New Roman" w:hAnsi="Times New Roman" w:eastAsia="楷体" w:cs="Times New Roman"/>
          <w:sz w:val="24"/>
          <w:szCs w:val="24"/>
        </w:rPr>
      </w:pPr>
      <w:r>
        <w:rPr>
          <w:rFonts w:hint="default" w:ascii="Times New Roman" w:hAnsi="Times New Roman" w:eastAsia="楷体" w:cs="Times New Roman"/>
          <w:sz w:val="24"/>
          <w:szCs w:val="24"/>
        </w:rPr>
        <w:t>【条文说明】胶合竹</w:t>
      </w:r>
      <w:r>
        <w:rPr>
          <w:rFonts w:hint="eastAsia" w:ascii="Times New Roman" w:hAnsi="Times New Roman" w:eastAsia="楷体" w:cs="Times New Roman"/>
          <w:sz w:val="24"/>
          <w:szCs w:val="24"/>
        </w:rPr>
        <w:t>的</w:t>
      </w:r>
      <w:r>
        <w:rPr>
          <w:rFonts w:hint="default" w:ascii="Times New Roman" w:hAnsi="Times New Roman" w:eastAsia="楷体" w:cs="Times New Roman"/>
          <w:sz w:val="24"/>
          <w:szCs w:val="24"/>
        </w:rPr>
        <w:t>强度和弹性模量标准值</w:t>
      </w:r>
      <w:r>
        <w:rPr>
          <w:rFonts w:hint="eastAsia" w:ascii="Times New Roman" w:hAnsi="Times New Roman" w:eastAsia="楷体" w:cs="Times New Roman"/>
          <w:sz w:val="24"/>
          <w:szCs w:val="24"/>
        </w:rPr>
        <w:t>参照</w:t>
      </w:r>
      <w:r>
        <w:rPr>
          <w:rFonts w:hint="default" w:ascii="Times New Roman" w:hAnsi="Times New Roman" w:eastAsia="楷体" w:cs="Times New Roman"/>
          <w:sz w:val="24"/>
          <w:szCs w:val="24"/>
        </w:rPr>
        <w:t>现行</w:t>
      </w:r>
      <w:r>
        <w:rPr>
          <w:rFonts w:hint="eastAsia" w:ascii="Times New Roman" w:hAnsi="Times New Roman" w:eastAsia="楷体" w:cs="Times New Roman"/>
          <w:sz w:val="24"/>
          <w:szCs w:val="24"/>
        </w:rPr>
        <w:t>国家标准《结构用竹集成材》GB/T 40487-2021</w:t>
      </w:r>
      <w:r>
        <w:rPr>
          <w:rFonts w:hint="default" w:ascii="Times New Roman" w:hAnsi="Times New Roman" w:eastAsia="楷体" w:cs="Times New Roman"/>
          <w:sz w:val="24"/>
          <w:szCs w:val="24"/>
        </w:rPr>
        <w:t>取值。重组竹的强度和弹性模量标准值</w:t>
      </w:r>
      <w:r>
        <w:rPr>
          <w:rFonts w:hint="eastAsia" w:ascii="Times New Roman" w:hAnsi="Times New Roman" w:eastAsia="楷体" w:cs="Times New Roman"/>
          <w:sz w:val="24"/>
          <w:szCs w:val="24"/>
        </w:rPr>
        <w:t>在现行行业标准</w:t>
      </w:r>
      <w:r>
        <w:rPr>
          <w:rFonts w:hint="default" w:ascii="Times New Roman" w:hAnsi="Times New Roman" w:eastAsia="楷体" w:cs="Times New Roman"/>
          <w:sz w:val="24"/>
          <w:szCs w:val="24"/>
        </w:rPr>
        <w:t>《结构用重组竹》LY/T 3194取值基础上，</w:t>
      </w:r>
      <w:r>
        <w:rPr>
          <w:rFonts w:hint="eastAsia" w:ascii="Times New Roman" w:hAnsi="Times New Roman" w:eastAsia="楷体" w:cs="Times New Roman"/>
          <w:sz w:val="24"/>
          <w:szCs w:val="24"/>
        </w:rPr>
        <w:t>结合研究数据进行取值</w:t>
      </w:r>
      <w:r>
        <w:rPr>
          <w:rFonts w:hint="default" w:ascii="Times New Roman" w:hAnsi="Times New Roman" w:eastAsia="楷体" w:cs="Times New Roman"/>
          <w:sz w:val="24"/>
          <w:szCs w:val="24"/>
        </w:rPr>
        <w:t>。</w:t>
      </w:r>
    </w:p>
    <w:p>
      <w:pPr>
        <w:pStyle w:val="70"/>
        <w:numPr>
          <w:ilvl w:val="2"/>
          <w:numId w:val="12"/>
        </w:numPr>
        <w:spacing w:line="360" w:lineRule="auto"/>
        <w:ind w:firstLineChars="0"/>
        <w:rPr>
          <w:rFonts w:hint="eastAsia"/>
          <w:sz w:val="24"/>
          <w:szCs w:val="24"/>
        </w:rPr>
      </w:pPr>
      <w:r>
        <w:rPr>
          <w:rFonts w:hint="eastAsia"/>
          <w:sz w:val="24"/>
          <w:szCs w:val="24"/>
        </w:rPr>
        <w:t>胶合竹的强度设计值和弹性模量应按表</w:t>
      </w:r>
      <w:r>
        <w:rPr>
          <w:sz w:val="24"/>
          <w:szCs w:val="24"/>
        </w:rPr>
        <w:t>4.2.2-1</w:t>
      </w:r>
      <w:r>
        <w:rPr>
          <w:rFonts w:hint="eastAsia"/>
          <w:sz w:val="24"/>
          <w:szCs w:val="24"/>
        </w:rPr>
        <w:t>的规定取值。重组竹的强度设计值和弹性模量应按表</w:t>
      </w:r>
      <w:r>
        <w:rPr>
          <w:sz w:val="24"/>
          <w:szCs w:val="24"/>
        </w:rPr>
        <w:t>4.2.2-2</w:t>
      </w:r>
      <w:r>
        <w:rPr>
          <w:rFonts w:hint="eastAsia"/>
          <w:sz w:val="24"/>
          <w:szCs w:val="24"/>
        </w:rPr>
        <w:t>的规定取值。</w:t>
      </w:r>
    </w:p>
    <w:p>
      <w:pPr>
        <w:spacing w:line="360" w:lineRule="auto"/>
        <w:jc w:val="center"/>
        <w:rPr>
          <w:rFonts w:hint="eastAsia" w:ascii="Times New Roman" w:hAnsi="Times New Roman"/>
          <w:sz w:val="24"/>
          <w:szCs w:val="24"/>
        </w:rPr>
      </w:pPr>
      <w:r>
        <w:rPr>
          <w:rFonts w:ascii="Times New Roman" w:hAnsi="Times New Roman"/>
          <w:sz w:val="24"/>
          <w:szCs w:val="24"/>
        </w:rPr>
        <w:t>表 4.2.2-1 胶合竹的强度设计值和弹性模量（N/mm</w:t>
      </w:r>
      <w:r>
        <w:rPr>
          <w:rFonts w:ascii="Times New Roman" w:hAnsi="Times New Roman"/>
          <w:sz w:val="24"/>
          <w:szCs w:val="24"/>
          <w:vertAlign w:val="superscript"/>
        </w:rPr>
        <w:t>2</w:t>
      </w:r>
      <w:r>
        <w:rPr>
          <w:rFonts w:ascii="Times New Roman" w:hAnsi="Times New Roman"/>
          <w:sz w:val="24"/>
          <w:szCs w:val="24"/>
        </w:rPr>
        <w:t>）</w:t>
      </w:r>
    </w:p>
    <w:tbl>
      <w:tblPr>
        <w:tblStyle w:val="37"/>
        <w:tblW w:w="48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190"/>
        <w:gridCol w:w="1190"/>
        <w:gridCol w:w="1190"/>
        <w:gridCol w:w="1190"/>
        <w:gridCol w:w="1245"/>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68"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强度等级</w:t>
            </w:r>
          </w:p>
        </w:tc>
        <w:tc>
          <w:tcPr>
            <w:tcW w:w="3642" w:type="pct"/>
            <w:gridSpan w:val="5"/>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强度设计值</w:t>
            </w:r>
          </w:p>
        </w:tc>
        <w:tc>
          <w:tcPr>
            <w:tcW w:w="690" w:type="pct"/>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弹性模量</w:t>
            </w:r>
            <w:r>
              <w:rPr>
                <w:rFonts w:hint="default" w:ascii="Times New Roman" w:hAnsi="Times New Roman" w:cs="Times New Roman"/>
                <w:i/>
                <w:kern w:val="0"/>
                <w:sz w:val="21"/>
                <w:szCs w:val="21"/>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cs="Times New Roman"/>
                <w:kern w:val="0"/>
                <w:sz w:val="21"/>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抗弯</w:t>
            </w:r>
          </w:p>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i/>
                <w:kern w:val="0"/>
                <w:sz w:val="21"/>
                <w:szCs w:val="21"/>
              </w:rPr>
              <w:t>f</w:t>
            </w:r>
            <w:r>
              <w:rPr>
                <w:rFonts w:hint="default" w:ascii="Times New Roman" w:hAnsi="Times New Roman" w:cs="Times New Roman"/>
                <w:kern w:val="0"/>
                <w:sz w:val="21"/>
                <w:szCs w:val="21"/>
                <w:vertAlign w:val="subscript"/>
              </w:rPr>
              <w:t>m</w:t>
            </w:r>
          </w:p>
        </w:tc>
        <w:tc>
          <w:tcPr>
            <w:tcW w:w="72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顺纹抗拉</w:t>
            </w:r>
          </w:p>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i/>
                <w:kern w:val="0"/>
                <w:sz w:val="21"/>
                <w:szCs w:val="21"/>
              </w:rPr>
              <w:t>f</w:t>
            </w:r>
            <w:r>
              <w:rPr>
                <w:rFonts w:hint="default" w:ascii="Times New Roman" w:hAnsi="Times New Roman" w:cs="Times New Roman"/>
                <w:kern w:val="0"/>
                <w:sz w:val="21"/>
                <w:szCs w:val="21"/>
                <w:vertAlign w:val="subscript"/>
              </w:rPr>
              <w:t>t</w:t>
            </w:r>
          </w:p>
        </w:tc>
        <w:tc>
          <w:tcPr>
            <w:tcW w:w="72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顺纹抗压</w:t>
            </w:r>
          </w:p>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i/>
                <w:kern w:val="0"/>
                <w:sz w:val="21"/>
                <w:szCs w:val="21"/>
              </w:rPr>
              <w:t>f</w:t>
            </w:r>
            <w:r>
              <w:rPr>
                <w:rFonts w:hint="default" w:ascii="Times New Roman" w:hAnsi="Times New Roman" w:cs="Times New Roman"/>
                <w:kern w:val="0"/>
                <w:sz w:val="21"/>
                <w:szCs w:val="21"/>
                <w:vertAlign w:val="subscript"/>
              </w:rPr>
              <w:t>c</w:t>
            </w:r>
          </w:p>
        </w:tc>
        <w:tc>
          <w:tcPr>
            <w:tcW w:w="72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顺纹抗剪</w:t>
            </w:r>
          </w:p>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i/>
                <w:kern w:val="0"/>
                <w:sz w:val="21"/>
                <w:szCs w:val="21"/>
              </w:rPr>
              <w:t>f</w:t>
            </w:r>
            <w:r>
              <w:rPr>
                <w:rFonts w:hint="default" w:ascii="Times New Roman" w:hAnsi="Times New Roman" w:cs="Times New Roman"/>
                <w:kern w:val="0"/>
                <w:sz w:val="21"/>
                <w:szCs w:val="21"/>
                <w:vertAlign w:val="subscript"/>
              </w:rPr>
              <w:t>v</w:t>
            </w:r>
          </w:p>
        </w:tc>
        <w:tc>
          <w:tcPr>
            <w:tcW w:w="755" w:type="pc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横纹承压</w:t>
            </w:r>
          </w:p>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i/>
                <w:kern w:val="0"/>
                <w:sz w:val="21"/>
                <w:szCs w:val="21"/>
              </w:rPr>
              <w:t>f</w:t>
            </w:r>
            <w:r>
              <w:rPr>
                <w:rFonts w:hint="default" w:ascii="Times New Roman" w:hAnsi="Times New Roman" w:cs="Times New Roman"/>
                <w:kern w:val="0"/>
                <w:sz w:val="21"/>
                <w:szCs w:val="21"/>
                <w:vertAlign w:val="subscript"/>
              </w:rPr>
              <w:t>c,90</w:t>
            </w:r>
          </w:p>
        </w:tc>
        <w:tc>
          <w:tcPr>
            <w:tcW w:w="690" w:type="pct"/>
            <w:vMerge w:val="continue"/>
            <w:tcBorders>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120</w:t>
            </w:r>
            <w:r>
              <w:rPr>
                <w:rFonts w:hint="default" w:ascii="Times New Roman" w:hAnsi="Times New Roman" w:cs="Times New Roman"/>
                <w:i/>
                <w:kern w:val="0"/>
                <w:sz w:val="21"/>
                <w:szCs w:val="21"/>
              </w:rPr>
              <w:t>E</w:t>
            </w:r>
            <w:r>
              <w:rPr>
                <w:rFonts w:hint="default" w:ascii="Times New Roman" w:hAnsi="Times New Roman" w:cs="Times New Roman"/>
                <w:kern w:val="0"/>
                <w:sz w:val="21"/>
                <w:szCs w:val="21"/>
              </w:rPr>
              <w:t>-78</w:t>
            </w:r>
            <w:r>
              <w:rPr>
                <w:rFonts w:hint="default" w:ascii="Times New Roman" w:hAnsi="Times New Roman" w:cs="Times New Roman"/>
                <w:i/>
                <w:kern w:val="0"/>
                <w:sz w:val="21"/>
                <w:szCs w:val="21"/>
              </w:rPr>
              <w:t>f</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33.8</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23.3</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29.3</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2.7</w:t>
            </w:r>
          </w:p>
        </w:tc>
        <w:tc>
          <w:tcPr>
            <w:tcW w:w="7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4.1</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110</w:t>
            </w:r>
            <w:r>
              <w:rPr>
                <w:rFonts w:hint="default" w:ascii="Times New Roman" w:hAnsi="Times New Roman" w:cs="Times New Roman"/>
                <w:i/>
                <w:kern w:val="0"/>
                <w:sz w:val="21"/>
                <w:szCs w:val="21"/>
              </w:rPr>
              <w:t>E</w:t>
            </w:r>
            <w:r>
              <w:rPr>
                <w:rFonts w:hint="default" w:ascii="Times New Roman" w:hAnsi="Times New Roman" w:cs="Times New Roman"/>
                <w:kern w:val="0"/>
                <w:sz w:val="21"/>
                <w:szCs w:val="21"/>
              </w:rPr>
              <w:t>-75</w:t>
            </w:r>
            <w:r>
              <w:rPr>
                <w:rFonts w:hint="default" w:ascii="Times New Roman" w:hAnsi="Times New Roman" w:cs="Times New Roman"/>
                <w:i/>
                <w:kern w:val="0"/>
                <w:sz w:val="21"/>
                <w:szCs w:val="21"/>
              </w:rPr>
              <w:t>f</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32.5</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21.7</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27.5</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2.7</w:t>
            </w:r>
          </w:p>
        </w:tc>
        <w:tc>
          <w:tcPr>
            <w:tcW w:w="7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4.1</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100</w:t>
            </w:r>
            <w:r>
              <w:rPr>
                <w:rFonts w:hint="default" w:ascii="Times New Roman" w:hAnsi="Times New Roman" w:cs="Times New Roman"/>
                <w:i/>
                <w:kern w:val="0"/>
                <w:sz w:val="21"/>
                <w:szCs w:val="21"/>
              </w:rPr>
              <w:t>E</w:t>
            </w:r>
            <w:r>
              <w:rPr>
                <w:rFonts w:hint="default" w:ascii="Times New Roman" w:hAnsi="Times New Roman" w:cs="Times New Roman"/>
                <w:kern w:val="0"/>
                <w:sz w:val="21"/>
                <w:szCs w:val="21"/>
              </w:rPr>
              <w:t>-70</w:t>
            </w:r>
            <w:r>
              <w:rPr>
                <w:rFonts w:hint="default" w:ascii="Times New Roman" w:hAnsi="Times New Roman" w:cs="Times New Roman"/>
                <w:i/>
                <w:kern w:val="0"/>
                <w:sz w:val="21"/>
                <w:szCs w:val="21"/>
              </w:rPr>
              <w:t>f</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30.3</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21.7</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25.3</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2.7</w:t>
            </w:r>
          </w:p>
        </w:tc>
        <w:tc>
          <w:tcPr>
            <w:tcW w:w="7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90</w:t>
            </w:r>
            <w:r>
              <w:rPr>
                <w:rFonts w:hint="default" w:ascii="Times New Roman" w:hAnsi="Times New Roman" w:cs="Times New Roman"/>
                <w:i/>
                <w:kern w:val="0"/>
                <w:sz w:val="21"/>
                <w:szCs w:val="21"/>
              </w:rPr>
              <w:t>E</w:t>
            </w:r>
            <w:r>
              <w:rPr>
                <w:rFonts w:hint="default" w:ascii="Times New Roman" w:hAnsi="Times New Roman" w:cs="Times New Roman"/>
                <w:kern w:val="0"/>
                <w:sz w:val="21"/>
                <w:szCs w:val="21"/>
              </w:rPr>
              <w:t>-68</w:t>
            </w:r>
            <w:r>
              <w:rPr>
                <w:rFonts w:hint="default" w:ascii="Times New Roman" w:hAnsi="Times New Roman" w:cs="Times New Roman"/>
                <w:i/>
                <w:kern w:val="0"/>
                <w:sz w:val="21"/>
                <w:szCs w:val="21"/>
              </w:rPr>
              <w:t>f</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29.4</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20.2</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25.3</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2.7</w:t>
            </w:r>
          </w:p>
        </w:tc>
        <w:tc>
          <w:tcPr>
            <w:tcW w:w="7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80</w:t>
            </w:r>
            <w:r>
              <w:rPr>
                <w:rFonts w:hint="default" w:ascii="Times New Roman" w:hAnsi="Times New Roman" w:cs="Times New Roman"/>
                <w:i/>
                <w:kern w:val="0"/>
                <w:sz w:val="21"/>
                <w:szCs w:val="21"/>
              </w:rPr>
              <w:t>E</w:t>
            </w:r>
            <w:r>
              <w:rPr>
                <w:rFonts w:hint="default" w:ascii="Times New Roman" w:hAnsi="Times New Roman" w:cs="Times New Roman"/>
                <w:kern w:val="0"/>
                <w:sz w:val="21"/>
                <w:szCs w:val="21"/>
              </w:rPr>
              <w:t>-65</w:t>
            </w:r>
            <w:r>
              <w:rPr>
                <w:rFonts w:hint="default" w:ascii="Times New Roman" w:hAnsi="Times New Roman" w:cs="Times New Roman"/>
                <w:i/>
                <w:kern w:val="0"/>
                <w:sz w:val="21"/>
                <w:szCs w:val="21"/>
              </w:rPr>
              <w:t>f</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28.1</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17.5</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23.6</w:t>
            </w:r>
          </w:p>
        </w:tc>
        <w:tc>
          <w:tcPr>
            <w:tcW w:w="72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2.7</w:t>
            </w:r>
          </w:p>
        </w:tc>
        <w:tc>
          <w:tcPr>
            <w:tcW w:w="7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8000</w:t>
            </w:r>
          </w:p>
        </w:tc>
      </w:tr>
    </w:tbl>
    <w:p>
      <w:pPr>
        <w:spacing w:line="360" w:lineRule="auto"/>
        <w:jc w:val="center"/>
        <w:rPr>
          <w:rFonts w:hint="eastAsia" w:ascii="Times New Roman" w:hAnsi="Times New Roman"/>
          <w:sz w:val="24"/>
          <w:szCs w:val="24"/>
        </w:rPr>
      </w:pPr>
    </w:p>
    <w:p>
      <w:pPr>
        <w:spacing w:line="360" w:lineRule="auto"/>
        <w:jc w:val="center"/>
        <w:rPr>
          <w:rFonts w:hint="eastAsia" w:ascii="Times New Roman" w:hAnsi="Times New Roman"/>
          <w:sz w:val="24"/>
          <w:szCs w:val="24"/>
        </w:rPr>
      </w:pPr>
    </w:p>
    <w:p>
      <w:pPr>
        <w:spacing w:line="360" w:lineRule="auto"/>
        <w:jc w:val="center"/>
        <w:rPr>
          <w:rFonts w:hint="eastAsia" w:ascii="Times New Roman" w:hAnsi="Times New Roman"/>
          <w:sz w:val="24"/>
          <w:szCs w:val="24"/>
        </w:rPr>
      </w:pPr>
      <w:r>
        <w:rPr>
          <w:rFonts w:hint="eastAsia" w:ascii="Times New Roman" w:hAnsi="Times New Roman"/>
          <w:sz w:val="24"/>
          <w:szCs w:val="24"/>
        </w:rPr>
        <w:t>表 4.2.2-2 重组竹的强度设计值和弹性模量（N/mm</w:t>
      </w:r>
      <w:r>
        <w:rPr>
          <w:rFonts w:hint="eastAsia" w:ascii="Times New Roman" w:hAnsi="Times New Roman"/>
          <w:sz w:val="24"/>
          <w:szCs w:val="24"/>
          <w:vertAlign w:val="superscript"/>
        </w:rPr>
        <w:t>2</w:t>
      </w:r>
      <w:r>
        <w:rPr>
          <w:rFonts w:hint="eastAsia" w:ascii="Times New Roman" w:hAnsi="Times New Roman"/>
          <w:sz w:val="24"/>
          <w:szCs w:val="24"/>
        </w:rPr>
        <w:t>）</w:t>
      </w:r>
    </w:p>
    <w:tbl>
      <w:tblPr>
        <w:tblStyle w:val="37"/>
        <w:tblW w:w="48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1193"/>
        <w:gridCol w:w="1193"/>
        <w:gridCol w:w="1193"/>
        <w:gridCol w:w="1193"/>
        <w:gridCol w:w="1280"/>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强度等级</w:t>
            </w:r>
          </w:p>
        </w:tc>
        <w:tc>
          <w:tcPr>
            <w:tcW w:w="3636" w:type="pct"/>
            <w:gridSpan w:val="5"/>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强度设计值</w:t>
            </w:r>
          </w:p>
        </w:tc>
        <w:tc>
          <w:tcPr>
            <w:tcW w:w="689" w:type="pct"/>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弹性模量</w:t>
            </w:r>
            <w:r>
              <w:rPr>
                <w:rFonts w:hint="default" w:ascii="Times New Roman" w:hAnsi="Times New Roman" w:cs="Times New Roman"/>
                <w:i/>
                <w:kern w:val="0"/>
                <w:sz w:val="21"/>
                <w:szCs w:val="21"/>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cs="Times New Roman"/>
                <w:kern w:val="0"/>
                <w:sz w:val="21"/>
                <w:szCs w:val="21"/>
              </w:rPr>
            </w:pPr>
          </w:p>
        </w:tc>
        <w:tc>
          <w:tcPr>
            <w:tcW w:w="71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抗弯</w:t>
            </w:r>
          </w:p>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i/>
                <w:kern w:val="0"/>
                <w:sz w:val="21"/>
                <w:szCs w:val="21"/>
              </w:rPr>
              <w:t>f</w:t>
            </w:r>
            <w:r>
              <w:rPr>
                <w:rFonts w:hint="default" w:ascii="Times New Roman" w:hAnsi="Times New Roman" w:cs="Times New Roman"/>
                <w:kern w:val="0"/>
                <w:sz w:val="21"/>
                <w:szCs w:val="21"/>
                <w:vertAlign w:val="subscript"/>
              </w:rPr>
              <w:t>m</w:t>
            </w:r>
          </w:p>
        </w:tc>
        <w:tc>
          <w:tcPr>
            <w:tcW w:w="71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顺纹抗拉</w:t>
            </w:r>
          </w:p>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i/>
                <w:kern w:val="0"/>
                <w:sz w:val="21"/>
                <w:szCs w:val="21"/>
              </w:rPr>
              <w:t>f</w:t>
            </w:r>
            <w:r>
              <w:rPr>
                <w:rFonts w:hint="default" w:ascii="Times New Roman" w:hAnsi="Times New Roman" w:cs="Times New Roman"/>
                <w:kern w:val="0"/>
                <w:sz w:val="21"/>
                <w:szCs w:val="21"/>
                <w:vertAlign w:val="subscript"/>
              </w:rPr>
              <w:t>t</w:t>
            </w:r>
          </w:p>
        </w:tc>
        <w:tc>
          <w:tcPr>
            <w:tcW w:w="71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顺纹抗压</w:t>
            </w:r>
          </w:p>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i/>
                <w:kern w:val="0"/>
                <w:sz w:val="21"/>
                <w:szCs w:val="21"/>
              </w:rPr>
              <w:t>f</w:t>
            </w:r>
            <w:r>
              <w:rPr>
                <w:rFonts w:hint="default" w:ascii="Times New Roman" w:hAnsi="Times New Roman" w:cs="Times New Roman"/>
                <w:kern w:val="0"/>
                <w:sz w:val="21"/>
                <w:szCs w:val="21"/>
                <w:vertAlign w:val="subscript"/>
              </w:rPr>
              <w:t>c</w:t>
            </w:r>
          </w:p>
        </w:tc>
        <w:tc>
          <w:tcPr>
            <w:tcW w:w="71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顺纹抗剪</w:t>
            </w:r>
          </w:p>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i/>
                <w:kern w:val="0"/>
                <w:sz w:val="21"/>
                <w:szCs w:val="21"/>
              </w:rPr>
              <w:t>f</w:t>
            </w:r>
            <w:r>
              <w:rPr>
                <w:rFonts w:hint="default" w:ascii="Times New Roman" w:hAnsi="Times New Roman" w:cs="Times New Roman"/>
                <w:kern w:val="0"/>
                <w:sz w:val="21"/>
                <w:szCs w:val="21"/>
                <w:vertAlign w:val="subscript"/>
              </w:rPr>
              <w:t>v</w:t>
            </w:r>
          </w:p>
        </w:tc>
        <w:tc>
          <w:tcPr>
            <w:tcW w:w="769" w:type="pc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横纹承压</w:t>
            </w:r>
          </w:p>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i/>
                <w:kern w:val="0"/>
                <w:sz w:val="21"/>
                <w:szCs w:val="21"/>
              </w:rPr>
              <w:t>f</w:t>
            </w:r>
            <w:r>
              <w:rPr>
                <w:rFonts w:hint="default" w:ascii="Times New Roman" w:hAnsi="Times New Roman" w:cs="Times New Roman"/>
                <w:kern w:val="0"/>
                <w:sz w:val="21"/>
                <w:szCs w:val="21"/>
                <w:vertAlign w:val="subscript"/>
              </w:rPr>
              <w:t>c,90</w:t>
            </w:r>
          </w:p>
        </w:tc>
        <w:tc>
          <w:tcPr>
            <w:tcW w:w="689" w:type="pct"/>
            <w:vMerge w:val="continue"/>
            <w:tcBorders>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28</w:t>
            </w:r>
            <w:r>
              <w:rPr>
                <w:rFonts w:hint="default" w:ascii="Times New Roman" w:hAnsi="Times New Roman" w:cs="Times New Roman"/>
                <w:i/>
                <w:kern w:val="0"/>
                <w:sz w:val="21"/>
                <w:szCs w:val="21"/>
              </w:rPr>
              <w:t>E</w:t>
            </w:r>
            <w:r>
              <w:rPr>
                <w:rFonts w:hint="default" w:ascii="Times New Roman" w:hAnsi="Times New Roman" w:cs="Times New Roman"/>
                <w:kern w:val="0"/>
                <w:sz w:val="21"/>
                <w:szCs w:val="21"/>
              </w:rPr>
              <w:t>-165</w:t>
            </w:r>
            <w:r>
              <w:rPr>
                <w:rFonts w:hint="default" w:ascii="Times New Roman" w:hAnsi="Times New Roman" w:cs="Times New Roman"/>
                <w:i/>
                <w:kern w:val="0"/>
                <w:sz w:val="21"/>
                <w:szCs w:val="21"/>
              </w:rPr>
              <w:t>f</w:t>
            </w:r>
          </w:p>
        </w:tc>
        <w:tc>
          <w:tcPr>
            <w:tcW w:w="71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71.4</w:t>
            </w:r>
          </w:p>
        </w:tc>
        <w:tc>
          <w:tcPr>
            <w:tcW w:w="71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50.4</w:t>
            </w:r>
          </w:p>
        </w:tc>
        <w:tc>
          <w:tcPr>
            <w:tcW w:w="71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37.1</w:t>
            </w:r>
          </w:p>
        </w:tc>
        <w:tc>
          <w:tcPr>
            <w:tcW w:w="71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5.8</w:t>
            </w:r>
          </w:p>
        </w:tc>
        <w:tc>
          <w:tcPr>
            <w:tcW w:w="76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8.0</w:t>
            </w:r>
          </w:p>
        </w:tc>
        <w:tc>
          <w:tcPr>
            <w:tcW w:w="68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23</w:t>
            </w:r>
            <w:r>
              <w:rPr>
                <w:rFonts w:hint="default" w:ascii="Times New Roman" w:hAnsi="Times New Roman" w:cs="Times New Roman"/>
                <w:i/>
                <w:iCs/>
                <w:kern w:val="0"/>
                <w:sz w:val="21"/>
                <w:szCs w:val="21"/>
              </w:rPr>
              <w:t>E</w:t>
            </w:r>
            <w:r>
              <w:rPr>
                <w:rFonts w:hint="default" w:ascii="Times New Roman" w:hAnsi="Times New Roman" w:cs="Times New Roman"/>
                <w:kern w:val="0"/>
                <w:sz w:val="21"/>
                <w:szCs w:val="21"/>
              </w:rPr>
              <w:t>-155</w:t>
            </w:r>
            <w:r>
              <w:rPr>
                <w:rFonts w:hint="default" w:ascii="Times New Roman" w:hAnsi="Times New Roman" w:cs="Times New Roman"/>
                <w:i/>
                <w:iCs/>
                <w:kern w:val="0"/>
                <w:sz w:val="21"/>
                <w:szCs w:val="21"/>
              </w:rPr>
              <w:t>f</w:t>
            </w:r>
          </w:p>
        </w:tc>
        <w:tc>
          <w:tcPr>
            <w:tcW w:w="7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67.1</w:t>
            </w:r>
          </w:p>
        </w:tc>
        <w:tc>
          <w:tcPr>
            <w:tcW w:w="717"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46.6</w:t>
            </w:r>
          </w:p>
        </w:tc>
        <w:tc>
          <w:tcPr>
            <w:tcW w:w="717"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32.3</w:t>
            </w:r>
          </w:p>
        </w:tc>
        <w:tc>
          <w:tcPr>
            <w:tcW w:w="717"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5.6</w:t>
            </w:r>
          </w:p>
        </w:tc>
        <w:tc>
          <w:tcPr>
            <w:tcW w:w="769"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7.4</w:t>
            </w:r>
          </w:p>
        </w:tc>
        <w:tc>
          <w:tcPr>
            <w:tcW w:w="68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18</w:t>
            </w:r>
            <w:r>
              <w:rPr>
                <w:rFonts w:hint="default" w:ascii="Times New Roman" w:hAnsi="Times New Roman" w:cs="Times New Roman"/>
                <w:i/>
                <w:kern w:val="0"/>
                <w:sz w:val="21"/>
                <w:szCs w:val="21"/>
              </w:rPr>
              <w:t>E</w:t>
            </w:r>
            <w:r>
              <w:rPr>
                <w:rFonts w:hint="default" w:ascii="Times New Roman" w:hAnsi="Times New Roman" w:cs="Times New Roman"/>
                <w:kern w:val="0"/>
                <w:sz w:val="21"/>
                <w:szCs w:val="21"/>
              </w:rPr>
              <w:t>-135</w:t>
            </w:r>
            <w:r>
              <w:rPr>
                <w:rFonts w:hint="default" w:ascii="Times New Roman" w:hAnsi="Times New Roman" w:cs="Times New Roman"/>
                <w:i/>
                <w:kern w:val="0"/>
                <w:sz w:val="21"/>
                <w:szCs w:val="21"/>
              </w:rPr>
              <w:t>f</w:t>
            </w:r>
          </w:p>
        </w:tc>
        <w:tc>
          <w:tcPr>
            <w:tcW w:w="71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58.4</w:t>
            </w:r>
          </w:p>
        </w:tc>
        <w:tc>
          <w:tcPr>
            <w:tcW w:w="71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42.3</w:t>
            </w:r>
          </w:p>
        </w:tc>
        <w:tc>
          <w:tcPr>
            <w:tcW w:w="71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31.0</w:t>
            </w:r>
          </w:p>
        </w:tc>
        <w:tc>
          <w:tcPr>
            <w:tcW w:w="71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5.6</w:t>
            </w:r>
          </w:p>
        </w:tc>
        <w:tc>
          <w:tcPr>
            <w:tcW w:w="76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6.9</w:t>
            </w:r>
          </w:p>
        </w:tc>
        <w:tc>
          <w:tcPr>
            <w:tcW w:w="68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13</w:t>
            </w:r>
            <w:r>
              <w:rPr>
                <w:rFonts w:hint="default" w:ascii="Times New Roman" w:hAnsi="Times New Roman" w:cs="Times New Roman"/>
                <w:i/>
                <w:iCs/>
                <w:kern w:val="0"/>
                <w:sz w:val="21"/>
                <w:szCs w:val="21"/>
              </w:rPr>
              <w:t>E</w:t>
            </w:r>
            <w:r>
              <w:rPr>
                <w:rFonts w:hint="default" w:ascii="Times New Roman" w:hAnsi="Times New Roman" w:cs="Times New Roman"/>
                <w:kern w:val="0"/>
                <w:sz w:val="21"/>
                <w:szCs w:val="21"/>
              </w:rPr>
              <w:t>-113</w:t>
            </w:r>
            <w:r>
              <w:rPr>
                <w:rFonts w:hint="default" w:ascii="Times New Roman" w:hAnsi="Times New Roman" w:cs="Times New Roman"/>
                <w:i/>
                <w:iCs/>
                <w:kern w:val="0"/>
                <w:sz w:val="21"/>
                <w:szCs w:val="21"/>
              </w:rPr>
              <w:t>f</w:t>
            </w:r>
          </w:p>
        </w:tc>
        <w:tc>
          <w:tcPr>
            <w:tcW w:w="7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48.9</w:t>
            </w:r>
          </w:p>
        </w:tc>
        <w:tc>
          <w:tcPr>
            <w:tcW w:w="717"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33.2</w:t>
            </w:r>
          </w:p>
        </w:tc>
        <w:tc>
          <w:tcPr>
            <w:tcW w:w="717"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23.6</w:t>
            </w:r>
          </w:p>
        </w:tc>
        <w:tc>
          <w:tcPr>
            <w:tcW w:w="717"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4.5</w:t>
            </w:r>
          </w:p>
        </w:tc>
        <w:tc>
          <w:tcPr>
            <w:tcW w:w="769"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4.8</w:t>
            </w:r>
          </w:p>
        </w:tc>
        <w:tc>
          <w:tcPr>
            <w:tcW w:w="68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r>
              <w:rPr>
                <w:rFonts w:hint="default" w:ascii="Times New Roman" w:hAnsi="Times New Roman" w:cs="Times New Roman"/>
                <w:i/>
                <w:kern w:val="0"/>
                <w:sz w:val="21"/>
                <w:szCs w:val="21"/>
              </w:rPr>
              <w:t>E</w:t>
            </w:r>
            <w:r>
              <w:rPr>
                <w:rFonts w:hint="default" w:ascii="Times New Roman" w:hAnsi="Times New Roman" w:cs="Times New Roman"/>
                <w:kern w:val="0"/>
                <w:sz w:val="21"/>
                <w:szCs w:val="21"/>
              </w:rPr>
              <w:t>-90</w:t>
            </w:r>
            <w:r>
              <w:rPr>
                <w:rFonts w:hint="default" w:ascii="Times New Roman" w:hAnsi="Times New Roman" w:cs="Times New Roman"/>
                <w:i/>
                <w:kern w:val="0"/>
                <w:sz w:val="21"/>
                <w:szCs w:val="21"/>
              </w:rPr>
              <w:t>f</w:t>
            </w:r>
          </w:p>
        </w:tc>
        <w:tc>
          <w:tcPr>
            <w:tcW w:w="71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38.9</w:t>
            </w:r>
          </w:p>
        </w:tc>
        <w:tc>
          <w:tcPr>
            <w:tcW w:w="71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19.8</w:t>
            </w:r>
          </w:p>
        </w:tc>
        <w:tc>
          <w:tcPr>
            <w:tcW w:w="71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18.3</w:t>
            </w:r>
          </w:p>
        </w:tc>
        <w:tc>
          <w:tcPr>
            <w:tcW w:w="71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3.4</w:t>
            </w:r>
          </w:p>
        </w:tc>
        <w:tc>
          <w:tcPr>
            <w:tcW w:w="76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2.4</w:t>
            </w:r>
          </w:p>
        </w:tc>
        <w:tc>
          <w:tcPr>
            <w:tcW w:w="68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10000</w:t>
            </w:r>
          </w:p>
        </w:tc>
      </w:tr>
    </w:tbl>
    <w:p>
      <w:pPr>
        <w:spacing w:line="360" w:lineRule="auto"/>
        <w:rPr>
          <w:rFonts w:ascii="Times New Roman" w:hAnsi="Times New Roman"/>
          <w:sz w:val="24"/>
          <w:szCs w:val="24"/>
        </w:rPr>
      </w:pPr>
    </w:p>
    <w:p>
      <w:pPr>
        <w:spacing w:line="360" w:lineRule="auto"/>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【条文说明】工程竹的强度设计值，根据现行国家标准《建筑结构可靠性设计统一标准》GB 50068的规定，按可靠度分析结果进行确定。对于安全等级为二级民用建筑，其结构构件承载力极限状态的可靠度指标</w:t>
      </w:r>
      <w:r>
        <w:rPr>
          <w:rFonts w:hint="default" w:ascii="Times New Roman" w:hAnsi="Times New Roman" w:eastAsia="楷体" w:cs="Times New Roman"/>
          <w:i/>
          <w:sz w:val="24"/>
          <w:szCs w:val="24"/>
        </w:rPr>
        <w:t>β</w:t>
      </w:r>
      <w:r>
        <w:rPr>
          <w:rFonts w:hint="default" w:ascii="Times New Roman" w:hAnsi="Times New Roman" w:eastAsia="楷体" w:cs="Times New Roman"/>
          <w:sz w:val="24"/>
          <w:szCs w:val="24"/>
          <w:vertAlign w:val="subscript"/>
        </w:rPr>
        <w:t>0</w:t>
      </w:r>
      <w:r>
        <w:rPr>
          <w:rFonts w:hint="default" w:ascii="Times New Roman" w:hAnsi="Times New Roman" w:eastAsia="楷体" w:cs="Times New Roman"/>
          <w:sz w:val="24"/>
          <w:szCs w:val="24"/>
        </w:rPr>
        <w:t>值不应低于3.2（延性破坏，受压和受弯）或3.7（脆性破坏，受拉和受剪）。根据大量材性测试数据，胶合竹和重组竹的强度变异系数均小于木材。参考现行国家标准《木结构设计标准》GB50005-2017中的</w:t>
      </w:r>
      <w:r>
        <w:rPr>
          <w:rFonts w:hint="default" w:ascii="Times New Roman" w:hAnsi="Times New Roman" w:eastAsia="楷体" w:cs="Times New Roman"/>
          <w:i/>
          <w:sz w:val="24"/>
          <w:szCs w:val="24"/>
        </w:rPr>
        <w:t>δ</w:t>
      </w:r>
      <w:r>
        <w:rPr>
          <w:rFonts w:hint="default" w:ascii="Times New Roman" w:hAnsi="Times New Roman" w:eastAsia="楷体" w:cs="Times New Roman"/>
          <w:i/>
          <w:sz w:val="24"/>
          <w:szCs w:val="24"/>
          <w:vertAlign w:val="subscript"/>
        </w:rPr>
        <w:t>f</w:t>
      </w:r>
      <w:r>
        <w:rPr>
          <w:rFonts w:hint="default" w:ascii="Times New Roman" w:hAnsi="Times New Roman" w:eastAsia="楷体" w:cs="Times New Roman"/>
          <w:sz w:val="24"/>
          <w:szCs w:val="24"/>
        </w:rPr>
        <w:t xml:space="preserve"> ~ γ</w:t>
      </w:r>
      <w:r>
        <w:rPr>
          <w:rFonts w:hint="default" w:ascii="Times New Roman" w:hAnsi="Times New Roman" w:eastAsia="楷体" w:cs="Times New Roman"/>
          <w:sz w:val="24"/>
          <w:szCs w:val="24"/>
          <w:vertAlign w:val="subscript"/>
        </w:rPr>
        <w:t>R</w:t>
      </w:r>
      <w:r>
        <w:rPr>
          <w:rFonts w:hint="default" w:ascii="Times New Roman" w:hAnsi="Times New Roman" w:eastAsia="楷体" w:cs="Times New Roman"/>
          <w:sz w:val="24"/>
          <w:szCs w:val="24"/>
        </w:rPr>
        <w:t>基准曲线，确定胶合竹和重组竹构件的抗力分项系数γ</w:t>
      </w:r>
      <w:r>
        <w:rPr>
          <w:rFonts w:hint="default" w:ascii="Times New Roman" w:hAnsi="Times New Roman" w:eastAsia="楷体" w:cs="Times New Roman"/>
          <w:sz w:val="24"/>
          <w:szCs w:val="24"/>
          <w:vertAlign w:val="subscript"/>
        </w:rPr>
        <w:t>R</w:t>
      </w:r>
      <w:r>
        <w:rPr>
          <w:rFonts w:hint="default" w:ascii="Times New Roman" w:hAnsi="Times New Roman" w:eastAsia="楷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楷体" w:cs="Times New Roman"/>
          <w:sz w:val="24"/>
          <w:szCs w:val="24"/>
        </w:rPr>
      </w:pPr>
      <w:r>
        <w:rPr>
          <w:rFonts w:hint="default" w:ascii="Times New Roman" w:hAnsi="Times New Roman" w:eastAsia="楷体" w:cs="Times New Roman"/>
          <w:sz w:val="24"/>
          <w:szCs w:val="24"/>
        </w:rPr>
        <w:t>工程竹的强度设计值</w:t>
      </w:r>
      <w:r>
        <w:rPr>
          <w:rFonts w:hint="default" w:ascii="Times New Roman" w:hAnsi="Times New Roman" w:eastAsia="楷体" w:cs="Times New Roman"/>
          <w:i/>
          <w:sz w:val="24"/>
          <w:szCs w:val="24"/>
        </w:rPr>
        <w:t>f</w:t>
      </w:r>
      <w:r>
        <w:rPr>
          <w:rFonts w:hint="default" w:ascii="Times New Roman" w:hAnsi="Times New Roman" w:eastAsia="楷体" w:cs="Times New Roman"/>
          <w:sz w:val="24"/>
          <w:szCs w:val="24"/>
          <w:vertAlign w:val="subscript"/>
        </w:rPr>
        <w:t>d</w:t>
      </w:r>
      <w:r>
        <w:rPr>
          <w:rFonts w:hint="default" w:ascii="Times New Roman" w:hAnsi="Times New Roman" w:eastAsia="楷体" w:cs="Times New Roman"/>
          <w:sz w:val="24"/>
          <w:szCs w:val="24"/>
        </w:rPr>
        <w:t>按下式确定：</w:t>
      </w:r>
    </w:p>
    <w:p>
      <w:pPr>
        <w:spacing w:line="360" w:lineRule="auto"/>
        <w:jc w:val="right"/>
        <w:rPr>
          <w:rFonts w:hint="default" w:ascii="Times New Roman" w:hAnsi="Times New Roman" w:eastAsia="楷体" w:cs="Times New Roman"/>
          <w:sz w:val="24"/>
          <w:szCs w:val="24"/>
        </w:rPr>
      </w:pPr>
      <m:oMath>
        <m:sSub>
          <m:sSubPr>
            <m:ctrlPr>
              <w:rPr>
                <w:rFonts w:hint="default" w:ascii="Cambria Math" w:hAnsi="Cambria Math" w:eastAsia="楷体" w:cs="Times New Roman"/>
                <w:sz w:val="24"/>
                <w:szCs w:val="24"/>
              </w:rPr>
            </m:ctrlPr>
          </m:sSubPr>
          <m:e>
            <m:r>
              <m:rPr/>
              <w:rPr>
                <w:rFonts w:hint="default" w:ascii="Cambria Math" w:hAnsi="Cambria Math" w:eastAsia="楷体" w:cs="Times New Roman"/>
                <w:sz w:val="24"/>
                <w:szCs w:val="24"/>
              </w:rPr>
              <m:t>f</m:t>
            </m:r>
            <m:ctrlPr>
              <w:rPr>
                <w:rFonts w:hint="default" w:ascii="Cambria Math" w:hAnsi="Cambria Math" w:eastAsia="楷体" w:cs="Times New Roman"/>
                <w:sz w:val="24"/>
                <w:szCs w:val="24"/>
              </w:rPr>
            </m:ctrlPr>
          </m:e>
          <m:sub>
            <m:r>
              <m:rPr>
                <m:sty m:val="p"/>
              </m:rPr>
              <w:rPr>
                <w:rFonts w:hint="default" w:ascii="Cambria Math" w:hAnsi="Cambria Math" w:eastAsia="楷体" w:cs="Times New Roman"/>
                <w:sz w:val="24"/>
                <w:szCs w:val="24"/>
              </w:rPr>
              <m:t>d</m:t>
            </m:r>
            <m:ctrlPr>
              <w:rPr>
                <w:rFonts w:hint="default" w:ascii="Cambria Math" w:hAnsi="Cambria Math" w:eastAsia="楷体" w:cs="Times New Roman"/>
                <w:sz w:val="24"/>
                <w:szCs w:val="24"/>
              </w:rPr>
            </m:ctrlPr>
          </m:sub>
        </m:sSub>
        <m:r>
          <m:rPr/>
          <w:rPr>
            <w:rFonts w:hint="default" w:ascii="Cambria Math" w:hAnsi="Cambria Math" w:eastAsia="楷体" w:cs="Times New Roman"/>
            <w:sz w:val="24"/>
            <w:szCs w:val="24"/>
          </w:rPr>
          <m:t>=</m:t>
        </m:r>
        <m:f>
          <m:fPr>
            <m:ctrlPr>
              <w:rPr>
                <w:rFonts w:hint="default" w:ascii="Cambria Math" w:hAnsi="Cambria Math" w:eastAsia="楷体" w:cs="Times New Roman"/>
                <w:i/>
                <w:sz w:val="24"/>
                <w:szCs w:val="24"/>
              </w:rPr>
            </m:ctrlPr>
          </m:fPr>
          <m:num>
            <m:sSub>
              <m:sSubPr>
                <m:ctrlPr>
                  <w:rPr>
                    <w:rFonts w:hint="default" w:ascii="Cambria Math" w:hAnsi="Cambria Math" w:eastAsia="楷体" w:cs="Times New Roman"/>
                    <w:sz w:val="24"/>
                    <w:szCs w:val="24"/>
                  </w:rPr>
                </m:ctrlPr>
              </m:sSubPr>
              <m:e>
                <m:r>
                  <m:rPr/>
                  <w:rPr>
                    <w:rFonts w:hint="default" w:ascii="Cambria Math" w:hAnsi="Cambria Math" w:eastAsia="楷体" w:cs="Times New Roman"/>
                    <w:sz w:val="24"/>
                    <w:szCs w:val="24"/>
                  </w:rPr>
                  <m:t>f</m:t>
                </m:r>
                <m:ctrlPr>
                  <w:rPr>
                    <w:rFonts w:hint="default" w:ascii="Cambria Math" w:hAnsi="Cambria Math" w:eastAsia="楷体" w:cs="Times New Roman"/>
                    <w:sz w:val="24"/>
                    <w:szCs w:val="24"/>
                  </w:rPr>
                </m:ctrlPr>
              </m:e>
              <m:sub>
                <m:r>
                  <m:rPr>
                    <m:sty m:val="p"/>
                  </m:rPr>
                  <w:rPr>
                    <w:rFonts w:hint="default" w:ascii="Cambria Math" w:hAnsi="Cambria Math" w:eastAsia="楷体" w:cs="Times New Roman"/>
                    <w:sz w:val="24"/>
                    <w:szCs w:val="24"/>
                  </w:rPr>
                  <m:t>k</m:t>
                </m:r>
                <m:ctrlPr>
                  <w:rPr>
                    <w:rFonts w:hint="default" w:ascii="Cambria Math" w:hAnsi="Cambria Math" w:eastAsia="楷体" w:cs="Times New Roman"/>
                    <w:sz w:val="24"/>
                    <w:szCs w:val="24"/>
                  </w:rPr>
                </m:ctrlPr>
              </m:sub>
            </m:sSub>
            <m:sSub>
              <m:sSubPr>
                <m:ctrlPr>
                  <w:rPr>
                    <w:rFonts w:hint="default" w:ascii="Cambria Math" w:hAnsi="Cambria Math" w:eastAsia="楷体" w:cs="Times New Roman"/>
                    <w:sz w:val="24"/>
                    <w:szCs w:val="24"/>
                  </w:rPr>
                </m:ctrlPr>
              </m:sSubPr>
              <m:e>
                <m:r>
                  <m:rPr/>
                  <w:rPr>
                    <w:rFonts w:hint="default" w:ascii="Cambria Math" w:hAnsi="Cambria Math" w:eastAsia="楷体" w:cs="Times New Roman"/>
                    <w:sz w:val="24"/>
                    <w:szCs w:val="24"/>
                  </w:rPr>
                  <m:t>K</m:t>
                </m:r>
                <m:ctrlPr>
                  <w:rPr>
                    <w:rFonts w:hint="default" w:ascii="Cambria Math" w:hAnsi="Cambria Math" w:eastAsia="楷体" w:cs="Times New Roman"/>
                    <w:sz w:val="24"/>
                    <w:szCs w:val="24"/>
                  </w:rPr>
                </m:ctrlPr>
              </m:e>
              <m:sub>
                <m:r>
                  <m:rPr>
                    <m:sty m:val="p"/>
                  </m:rPr>
                  <w:rPr>
                    <w:rFonts w:hint="default" w:ascii="Cambria Math" w:hAnsi="Cambria Math" w:eastAsia="楷体" w:cs="Times New Roman"/>
                    <w:sz w:val="24"/>
                    <w:szCs w:val="24"/>
                  </w:rPr>
                  <m:t>DOL</m:t>
                </m:r>
                <m:ctrlPr>
                  <w:rPr>
                    <w:rFonts w:hint="default" w:ascii="Cambria Math" w:hAnsi="Cambria Math" w:eastAsia="楷体" w:cs="Times New Roman"/>
                    <w:sz w:val="24"/>
                    <w:szCs w:val="24"/>
                  </w:rPr>
                </m:ctrlPr>
              </m:sub>
            </m:sSub>
            <m:ctrlPr>
              <w:rPr>
                <w:rFonts w:hint="default" w:ascii="Cambria Math" w:hAnsi="Cambria Math" w:eastAsia="楷体" w:cs="Times New Roman"/>
                <w:i/>
                <w:sz w:val="24"/>
                <w:szCs w:val="24"/>
              </w:rPr>
            </m:ctrlPr>
          </m:num>
          <m:den>
            <m:sSub>
              <m:sSubPr>
                <m:ctrlPr>
                  <w:rPr>
                    <w:rFonts w:hint="default" w:ascii="Cambria Math" w:hAnsi="Cambria Math" w:eastAsia="楷体" w:cs="Times New Roman"/>
                    <w:sz w:val="24"/>
                    <w:szCs w:val="24"/>
                  </w:rPr>
                </m:ctrlPr>
              </m:sSubPr>
              <m:e>
                <m:r>
                  <m:rPr/>
                  <w:rPr>
                    <w:rFonts w:hint="default" w:ascii="Cambria Math" w:hAnsi="Cambria Math" w:eastAsia="楷体" w:cs="Times New Roman"/>
                    <w:sz w:val="24"/>
                    <w:szCs w:val="24"/>
                  </w:rPr>
                  <m:t>γ</m:t>
                </m:r>
                <m:ctrlPr>
                  <w:rPr>
                    <w:rFonts w:hint="default" w:ascii="Cambria Math" w:hAnsi="Cambria Math" w:eastAsia="楷体" w:cs="Times New Roman"/>
                    <w:sz w:val="24"/>
                    <w:szCs w:val="24"/>
                  </w:rPr>
                </m:ctrlPr>
              </m:e>
              <m:sub>
                <m:r>
                  <m:rPr>
                    <m:sty m:val="p"/>
                  </m:rPr>
                  <w:rPr>
                    <w:rFonts w:hint="default" w:ascii="Cambria Math" w:hAnsi="Cambria Math" w:eastAsia="楷体" w:cs="Times New Roman"/>
                    <w:sz w:val="24"/>
                    <w:szCs w:val="24"/>
                  </w:rPr>
                  <m:t>R</m:t>
                </m:r>
                <m:ctrlPr>
                  <w:rPr>
                    <w:rFonts w:hint="default" w:ascii="Cambria Math" w:hAnsi="Cambria Math" w:eastAsia="楷体" w:cs="Times New Roman"/>
                    <w:sz w:val="24"/>
                    <w:szCs w:val="24"/>
                  </w:rPr>
                </m:ctrlPr>
              </m:sub>
            </m:sSub>
            <m:ctrlPr>
              <w:rPr>
                <w:rFonts w:hint="default" w:ascii="Cambria Math" w:hAnsi="Cambria Math" w:eastAsia="楷体" w:cs="Times New Roman"/>
                <w:i/>
                <w:sz w:val="24"/>
                <w:szCs w:val="24"/>
              </w:rPr>
            </m:ctrlPr>
          </m:den>
        </m:f>
      </m:oMath>
      <w:r>
        <w:rPr>
          <w:rFonts w:hint="default" w:ascii="Times New Roman" w:hAnsi="Times New Roman" w:eastAsia="楷体" w:cs="Times New Roman"/>
          <w:sz w:val="24"/>
          <w:szCs w:val="24"/>
        </w:rPr>
        <w:t xml:space="preserve">                                   (1)</w:t>
      </w:r>
    </w:p>
    <w:p>
      <w:pPr>
        <w:spacing w:line="360" w:lineRule="auto"/>
        <w:rPr>
          <w:rFonts w:hint="default" w:ascii="Times New Roman" w:hAnsi="Times New Roman" w:eastAsia="楷体" w:cs="Times New Roman"/>
          <w:sz w:val="24"/>
          <w:szCs w:val="24"/>
        </w:rPr>
      </w:pPr>
      <w:r>
        <w:rPr>
          <w:rFonts w:hint="default" w:ascii="Times New Roman" w:hAnsi="Times New Roman" w:eastAsia="楷体" w:cs="Times New Roman"/>
          <w:sz w:val="24"/>
          <w:szCs w:val="24"/>
        </w:rPr>
        <w:t>式中：</w:t>
      </w:r>
      <m:oMath>
        <m:sSub>
          <m:sSubPr>
            <m:ctrlPr>
              <w:rPr>
                <w:rFonts w:hint="default" w:ascii="Cambria Math" w:hAnsi="Cambria Math" w:eastAsia="楷体" w:cs="Times New Roman"/>
                <w:sz w:val="24"/>
                <w:szCs w:val="24"/>
              </w:rPr>
            </m:ctrlPr>
          </m:sSubPr>
          <m:e>
            <m:r>
              <m:rPr/>
              <w:rPr>
                <w:rFonts w:hint="default" w:ascii="Cambria Math" w:hAnsi="Cambria Math" w:eastAsia="楷体" w:cs="Times New Roman"/>
                <w:sz w:val="24"/>
                <w:szCs w:val="24"/>
              </w:rPr>
              <m:t>f</m:t>
            </m:r>
            <m:ctrlPr>
              <w:rPr>
                <w:rFonts w:hint="default" w:ascii="Cambria Math" w:hAnsi="Cambria Math" w:eastAsia="楷体" w:cs="Times New Roman"/>
                <w:sz w:val="24"/>
                <w:szCs w:val="24"/>
              </w:rPr>
            </m:ctrlPr>
          </m:e>
          <m:sub>
            <m:r>
              <m:rPr>
                <m:sty m:val="p"/>
              </m:rPr>
              <w:rPr>
                <w:rFonts w:hint="default" w:ascii="Cambria Math" w:hAnsi="Cambria Math" w:eastAsia="楷体" w:cs="Times New Roman"/>
                <w:sz w:val="24"/>
                <w:szCs w:val="24"/>
              </w:rPr>
              <m:t>k</m:t>
            </m:r>
            <m:ctrlPr>
              <w:rPr>
                <w:rFonts w:hint="default" w:ascii="Cambria Math" w:hAnsi="Cambria Math" w:eastAsia="楷体" w:cs="Times New Roman"/>
                <w:sz w:val="24"/>
                <w:szCs w:val="24"/>
              </w:rPr>
            </m:ctrlPr>
          </m:sub>
        </m:sSub>
      </m:oMath>
      <w:r>
        <w:rPr>
          <w:rFonts w:hint="default" w:ascii="Times New Roman" w:hAnsi="Times New Roman" w:eastAsia="楷体" w:cs="Times New Roman"/>
          <w:sz w:val="24"/>
          <w:szCs w:val="24"/>
        </w:rPr>
        <w:t>——工程竹的强度标准值（N/mm</w:t>
      </w:r>
      <w:r>
        <w:rPr>
          <w:rFonts w:hint="default" w:ascii="Times New Roman" w:hAnsi="Times New Roman" w:eastAsia="楷体" w:cs="Times New Roman"/>
          <w:sz w:val="24"/>
          <w:szCs w:val="24"/>
          <w:vertAlign w:val="superscript"/>
        </w:rPr>
        <w:t>2</w:t>
      </w:r>
      <w:r>
        <w:rPr>
          <w:rFonts w:hint="default" w:ascii="Times New Roman" w:hAnsi="Times New Roman" w:eastAsia="楷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1365" w:leftChars="250" w:hanging="840" w:hangingChars="350"/>
        <w:textAlignment w:val="auto"/>
        <w:rPr>
          <w:rFonts w:hint="default" w:ascii="Times New Roman" w:hAnsi="Times New Roman" w:eastAsia="楷体" w:cs="Times New Roman"/>
          <w:sz w:val="24"/>
          <w:szCs w:val="24"/>
        </w:rPr>
      </w:pPr>
      <m:oMath>
        <m:sSub>
          <m:sSubPr>
            <m:ctrlPr>
              <w:rPr>
                <w:rFonts w:hint="default" w:ascii="Cambria Math" w:hAnsi="Cambria Math" w:eastAsia="楷体" w:cs="Times New Roman"/>
                <w:sz w:val="24"/>
                <w:szCs w:val="24"/>
              </w:rPr>
            </m:ctrlPr>
          </m:sSubPr>
          <m:e>
            <m:r>
              <m:rPr/>
              <w:rPr>
                <w:rFonts w:hint="default" w:ascii="Cambria Math" w:hAnsi="Cambria Math" w:eastAsia="楷体" w:cs="Times New Roman"/>
                <w:sz w:val="24"/>
                <w:szCs w:val="24"/>
              </w:rPr>
              <m:t>K</m:t>
            </m:r>
            <m:ctrlPr>
              <w:rPr>
                <w:rFonts w:hint="default" w:ascii="Cambria Math" w:hAnsi="Cambria Math" w:eastAsia="楷体" w:cs="Times New Roman"/>
                <w:sz w:val="24"/>
                <w:szCs w:val="24"/>
              </w:rPr>
            </m:ctrlPr>
          </m:e>
          <m:sub>
            <m:r>
              <m:rPr>
                <m:sty m:val="p"/>
              </m:rPr>
              <w:rPr>
                <w:rFonts w:hint="default" w:ascii="Cambria Math" w:hAnsi="Cambria Math" w:eastAsia="楷体" w:cs="Times New Roman"/>
                <w:sz w:val="24"/>
                <w:szCs w:val="24"/>
              </w:rPr>
              <m:t>DOL</m:t>
            </m:r>
            <m:ctrlPr>
              <w:rPr>
                <w:rFonts w:hint="default" w:ascii="Cambria Math" w:hAnsi="Cambria Math" w:eastAsia="楷体" w:cs="Times New Roman"/>
                <w:sz w:val="24"/>
                <w:szCs w:val="24"/>
              </w:rPr>
            </m:ctrlPr>
          </m:sub>
        </m:sSub>
      </m:oMath>
      <w:r>
        <w:rPr>
          <w:rFonts w:hint="default" w:ascii="Times New Roman" w:hAnsi="Times New Roman" w:eastAsia="楷体" w:cs="Times New Roman"/>
          <w:sz w:val="24"/>
          <w:szCs w:val="24"/>
        </w:rPr>
        <w:t>——工程竹强度的荷载持续作用效应系数，根据现有研究成果，取</w:t>
      </w:r>
      <m:oMath>
        <m:sSub>
          <m:sSubPr>
            <m:ctrlPr>
              <w:rPr>
                <w:rFonts w:hint="default" w:ascii="Cambria Math" w:hAnsi="Cambria Math" w:eastAsia="楷体" w:cs="Times New Roman"/>
                <w:sz w:val="24"/>
                <w:szCs w:val="24"/>
              </w:rPr>
            </m:ctrlPr>
          </m:sSubPr>
          <m:e>
            <m:r>
              <m:rPr/>
              <w:rPr>
                <w:rFonts w:hint="default" w:ascii="Cambria Math" w:hAnsi="Cambria Math" w:eastAsia="楷体" w:cs="Times New Roman"/>
                <w:sz w:val="24"/>
                <w:szCs w:val="24"/>
              </w:rPr>
              <m:t>K</m:t>
            </m:r>
            <m:ctrlPr>
              <w:rPr>
                <w:rFonts w:hint="default" w:ascii="Cambria Math" w:hAnsi="Cambria Math" w:eastAsia="楷体" w:cs="Times New Roman"/>
                <w:sz w:val="24"/>
                <w:szCs w:val="24"/>
              </w:rPr>
            </m:ctrlPr>
          </m:e>
          <m:sub>
            <m:r>
              <m:rPr/>
              <w:rPr>
                <w:rFonts w:hint="default" w:ascii="Cambria Math" w:hAnsi="Cambria Math" w:eastAsia="楷体" w:cs="Times New Roman"/>
                <w:sz w:val="24"/>
                <w:szCs w:val="24"/>
              </w:rPr>
              <m:t>DOL</m:t>
            </m:r>
            <m:ctrlPr>
              <w:rPr>
                <w:rFonts w:hint="default" w:ascii="Cambria Math" w:hAnsi="Cambria Math" w:eastAsia="楷体" w:cs="Times New Roman"/>
                <w:sz w:val="24"/>
                <w:szCs w:val="24"/>
              </w:rPr>
            </m:ctrlPr>
          </m:sub>
        </m:sSub>
        <m:r>
          <m:rPr>
            <m:sty m:val="p"/>
          </m:rPr>
          <w:rPr>
            <w:rFonts w:hint="default" w:ascii="Cambria Math" w:hAnsi="Cambria Math" w:eastAsia="楷体" w:cs="Times New Roman"/>
            <w:sz w:val="24"/>
            <w:szCs w:val="24"/>
          </w:rPr>
          <m:t>=0.5;</m:t>
        </m:r>
      </m:oMath>
    </w:p>
    <w:p>
      <w:pPr>
        <w:keepNext w:val="0"/>
        <w:keepLines w:val="0"/>
        <w:pageBreakBefore w:val="0"/>
        <w:widowControl w:val="0"/>
        <w:kinsoku/>
        <w:wordWrap/>
        <w:overflowPunct/>
        <w:topLinePunct w:val="0"/>
        <w:autoSpaceDE/>
        <w:autoSpaceDN/>
        <w:bidi w:val="0"/>
        <w:adjustRightInd/>
        <w:snapToGrid/>
        <w:spacing w:line="360" w:lineRule="auto"/>
        <w:ind w:left="1365" w:leftChars="250" w:hanging="840" w:hangingChars="350"/>
        <w:textAlignment w:val="auto"/>
        <w:rPr>
          <w:rFonts w:hint="default" w:ascii="Times New Roman" w:hAnsi="Times New Roman" w:eastAsia="楷体" w:cs="Times New Roman"/>
          <w:sz w:val="24"/>
          <w:szCs w:val="24"/>
        </w:rPr>
      </w:pPr>
      <m:oMath>
        <m:sSub>
          <m:sSubPr>
            <m:ctrlPr>
              <w:rPr>
                <w:rFonts w:hint="default" w:ascii="Cambria Math" w:hAnsi="Cambria Math" w:eastAsia="楷体" w:cs="Times New Roman"/>
                <w:sz w:val="24"/>
                <w:szCs w:val="24"/>
              </w:rPr>
            </m:ctrlPr>
          </m:sSubPr>
          <m:e>
            <m:r>
              <m:rPr/>
              <w:rPr>
                <w:rFonts w:hint="default" w:ascii="Cambria Math" w:hAnsi="Cambria Math" w:eastAsia="楷体" w:cs="Times New Roman"/>
                <w:sz w:val="24"/>
                <w:szCs w:val="24"/>
              </w:rPr>
              <m:t>γ</m:t>
            </m:r>
            <m:ctrlPr>
              <w:rPr>
                <w:rFonts w:hint="default" w:ascii="Cambria Math" w:hAnsi="Cambria Math" w:eastAsia="楷体" w:cs="Times New Roman"/>
                <w:sz w:val="24"/>
                <w:szCs w:val="24"/>
              </w:rPr>
            </m:ctrlPr>
          </m:e>
          <m:sub>
            <m:r>
              <m:rPr>
                <m:sty m:val="p"/>
              </m:rPr>
              <w:rPr>
                <w:rFonts w:hint="default" w:ascii="Cambria Math" w:hAnsi="Cambria Math" w:eastAsia="楷体" w:cs="Times New Roman"/>
                <w:sz w:val="24"/>
                <w:szCs w:val="24"/>
              </w:rPr>
              <m:t>R</m:t>
            </m:r>
            <m:ctrlPr>
              <w:rPr>
                <w:rFonts w:hint="default" w:ascii="Cambria Math" w:hAnsi="Cambria Math" w:eastAsia="楷体" w:cs="Times New Roman"/>
                <w:sz w:val="24"/>
                <w:szCs w:val="24"/>
              </w:rPr>
            </m:ctrlPr>
          </m:sub>
        </m:sSub>
      </m:oMath>
      <w:r>
        <w:rPr>
          <w:rFonts w:hint="default" w:ascii="Times New Roman" w:hAnsi="Times New Roman" w:eastAsia="楷体" w:cs="Times New Roman"/>
          <w:sz w:val="24"/>
          <w:szCs w:val="24"/>
        </w:rPr>
        <w:t>—— 根据试验数据统计分析得出的材料强度变异系数，各等级工程竹的抗弯强度分项系数取1.16，顺纹抗压强度分项系数取1.14，顺纹抗拉强度分项系数取1.29，顺纹抗剪强度分项系数取1.33，横纹承压强度分项系数取1.16。</w:t>
      </w:r>
    </w:p>
    <w:p>
      <w:pPr>
        <w:pStyle w:val="70"/>
        <w:numPr>
          <w:ilvl w:val="2"/>
          <w:numId w:val="12"/>
        </w:numPr>
        <w:spacing w:line="360" w:lineRule="auto"/>
        <w:ind w:firstLineChars="0"/>
        <w:rPr>
          <w:sz w:val="24"/>
          <w:szCs w:val="24"/>
        </w:rPr>
      </w:pPr>
      <w:r>
        <w:rPr>
          <w:sz w:val="24"/>
          <w:szCs w:val="24"/>
        </w:rPr>
        <w:t>工程竹的强度设计值和弹性模量应按下列规定予以调整：</w:t>
      </w:r>
    </w:p>
    <w:p>
      <w:pPr>
        <w:spacing w:line="360" w:lineRule="auto"/>
        <w:ind w:firstLine="482" w:firstLineChars="200"/>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 xml:space="preserve"> 在不同的使用条件下，工程竹强度设计值和弹性模量应乘以表4.2.</w:t>
      </w:r>
      <w:r>
        <w:rPr>
          <w:rFonts w:hint="eastAsia" w:ascii="Times New Roman" w:hAnsi="Times New Roman"/>
          <w:sz w:val="24"/>
          <w:szCs w:val="24"/>
        </w:rPr>
        <w:t>3-1</w:t>
      </w:r>
      <w:r>
        <w:rPr>
          <w:rFonts w:ascii="Times New Roman" w:hAnsi="Times New Roman"/>
          <w:sz w:val="24"/>
          <w:szCs w:val="24"/>
        </w:rPr>
        <w:t>规定的使用条件调整系数；</w:t>
      </w:r>
    </w:p>
    <w:p>
      <w:pPr>
        <w:spacing w:line="360" w:lineRule="auto"/>
        <w:ind w:firstLine="482" w:firstLineChars="200"/>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w:t>
      </w:r>
      <w:r>
        <w:rPr>
          <w:rFonts w:hint="eastAsia" w:ascii="Times New Roman" w:hAnsi="Times New Roman"/>
          <w:sz w:val="24"/>
          <w:szCs w:val="24"/>
        </w:rPr>
        <w:t>对于</w:t>
      </w:r>
      <w:r>
        <w:rPr>
          <w:rFonts w:ascii="Times New Roman" w:hAnsi="Times New Roman"/>
          <w:sz w:val="24"/>
          <w:szCs w:val="24"/>
        </w:rPr>
        <w:t>不同等设计工作年限，工程竹强度设计值应乘以表4.2.</w:t>
      </w:r>
      <w:r>
        <w:rPr>
          <w:rFonts w:hint="eastAsia" w:ascii="Times New Roman" w:hAnsi="Times New Roman"/>
          <w:sz w:val="24"/>
          <w:szCs w:val="24"/>
        </w:rPr>
        <w:t>3</w:t>
      </w:r>
      <w:r>
        <w:rPr>
          <w:rFonts w:ascii="Times New Roman" w:hAnsi="Times New Roman"/>
          <w:sz w:val="24"/>
          <w:szCs w:val="24"/>
        </w:rPr>
        <w:t>-</w:t>
      </w:r>
      <w:r>
        <w:rPr>
          <w:rFonts w:hint="eastAsia" w:ascii="Times New Roman" w:hAnsi="Times New Roman"/>
          <w:sz w:val="24"/>
          <w:szCs w:val="24"/>
        </w:rPr>
        <w:t>2</w:t>
      </w:r>
      <w:r>
        <w:rPr>
          <w:rFonts w:ascii="Times New Roman" w:hAnsi="Times New Roman"/>
          <w:sz w:val="24"/>
          <w:szCs w:val="24"/>
        </w:rPr>
        <w:t xml:space="preserve"> 规定的设计工作年限调整系数。</w:t>
      </w:r>
    </w:p>
    <w:p>
      <w:pPr>
        <w:spacing w:line="360" w:lineRule="auto"/>
        <w:jc w:val="center"/>
        <w:rPr>
          <w:rFonts w:ascii="Times New Roman" w:hAnsi="Times New Roman"/>
          <w:sz w:val="24"/>
          <w:szCs w:val="24"/>
        </w:rPr>
      </w:pPr>
    </w:p>
    <w:p>
      <w:pPr>
        <w:spacing w:line="360" w:lineRule="auto"/>
        <w:jc w:val="center"/>
        <w:rPr>
          <w:rFonts w:ascii="Times New Roman" w:hAnsi="Times New Roman"/>
          <w:sz w:val="24"/>
          <w:szCs w:val="24"/>
        </w:rPr>
      </w:pPr>
      <w:r>
        <w:rPr>
          <w:rFonts w:ascii="Times New Roman" w:hAnsi="Times New Roman"/>
          <w:sz w:val="24"/>
          <w:szCs w:val="24"/>
        </w:rPr>
        <w:t>4.2.</w:t>
      </w:r>
      <w:r>
        <w:rPr>
          <w:rFonts w:hint="eastAsia" w:ascii="Times New Roman" w:hAnsi="Times New Roman"/>
          <w:sz w:val="24"/>
          <w:szCs w:val="24"/>
        </w:rPr>
        <w:t>3-1</w:t>
      </w:r>
      <w:r>
        <w:rPr>
          <w:rFonts w:ascii="Times New Roman" w:hAnsi="Times New Roman"/>
          <w:sz w:val="24"/>
          <w:szCs w:val="24"/>
        </w:rPr>
        <w:t xml:space="preserve"> 不同使用条件下的工程竹强度设计值和弹性模量调整系数</w:t>
      </w:r>
    </w:p>
    <w:tbl>
      <w:tblPr>
        <w:tblStyle w:val="36"/>
        <w:tblW w:w="4978" w:type="pct"/>
        <w:tblInd w:w="0" w:type="dxa"/>
        <w:tblLayout w:type="autofit"/>
        <w:tblCellMar>
          <w:top w:w="0" w:type="dxa"/>
          <w:left w:w="108" w:type="dxa"/>
          <w:bottom w:w="0" w:type="dxa"/>
          <w:right w:w="108" w:type="dxa"/>
        </w:tblCellMar>
      </w:tblPr>
      <w:tblGrid>
        <w:gridCol w:w="4969"/>
        <w:gridCol w:w="1755"/>
        <w:gridCol w:w="1758"/>
      </w:tblGrid>
      <w:tr>
        <w:tblPrEx>
          <w:tblCellMar>
            <w:top w:w="0" w:type="dxa"/>
            <w:left w:w="108" w:type="dxa"/>
            <w:bottom w:w="0" w:type="dxa"/>
            <w:right w:w="108" w:type="dxa"/>
          </w:tblCellMar>
        </w:tblPrEx>
        <w:trPr>
          <w:trHeight w:val="280" w:hRule="atLeast"/>
        </w:trPr>
        <w:tc>
          <w:tcPr>
            <w:tcW w:w="292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使用条件</w:t>
            </w:r>
          </w:p>
        </w:tc>
        <w:tc>
          <w:tcPr>
            <w:tcW w:w="2071"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使用条件调整系数</w:t>
            </w:r>
          </w:p>
        </w:tc>
      </w:tr>
      <w:tr>
        <w:tblPrEx>
          <w:tblCellMar>
            <w:top w:w="0" w:type="dxa"/>
            <w:left w:w="108" w:type="dxa"/>
            <w:bottom w:w="0" w:type="dxa"/>
            <w:right w:w="108" w:type="dxa"/>
          </w:tblCellMar>
        </w:tblPrEx>
        <w:trPr>
          <w:trHeight w:val="280" w:hRule="atLeast"/>
        </w:trPr>
        <w:tc>
          <w:tcPr>
            <w:tcW w:w="292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kern w:val="0"/>
                <w:sz w:val="21"/>
                <w:szCs w:val="21"/>
              </w:rPr>
            </w:pPr>
          </w:p>
        </w:tc>
        <w:tc>
          <w:tcPr>
            <w:tcW w:w="1035" w:type="pct"/>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强度设计值</w:t>
            </w:r>
          </w:p>
        </w:tc>
        <w:tc>
          <w:tcPr>
            <w:tcW w:w="1035" w:type="pct"/>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弹性模量</w:t>
            </w:r>
          </w:p>
        </w:tc>
      </w:tr>
      <w:tr>
        <w:tblPrEx>
          <w:tblCellMar>
            <w:top w:w="0" w:type="dxa"/>
            <w:left w:w="108" w:type="dxa"/>
            <w:bottom w:w="0" w:type="dxa"/>
            <w:right w:w="108" w:type="dxa"/>
          </w:tblCellMar>
        </w:tblPrEx>
        <w:trPr>
          <w:trHeight w:val="280" w:hRule="atLeast"/>
        </w:trPr>
        <w:tc>
          <w:tcPr>
            <w:tcW w:w="2928" w:type="pc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露天环境</w:t>
            </w:r>
          </w:p>
        </w:tc>
        <w:tc>
          <w:tcPr>
            <w:tcW w:w="1035" w:type="pct"/>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0.9</w:t>
            </w:r>
          </w:p>
        </w:tc>
        <w:tc>
          <w:tcPr>
            <w:tcW w:w="1035" w:type="pct"/>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0.85</w:t>
            </w:r>
          </w:p>
        </w:tc>
      </w:tr>
      <w:tr>
        <w:tblPrEx>
          <w:tblCellMar>
            <w:top w:w="0" w:type="dxa"/>
            <w:left w:w="108" w:type="dxa"/>
            <w:bottom w:w="0" w:type="dxa"/>
            <w:right w:w="108" w:type="dxa"/>
          </w:tblCellMar>
        </w:tblPrEx>
        <w:trPr>
          <w:trHeight w:val="280" w:hRule="atLeast"/>
        </w:trPr>
        <w:tc>
          <w:tcPr>
            <w:tcW w:w="2928" w:type="pc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长期生产性高温环境，工程竹表面温度达40℃-50℃</w:t>
            </w:r>
          </w:p>
        </w:tc>
        <w:tc>
          <w:tcPr>
            <w:tcW w:w="1035" w:type="pct"/>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0.8</w:t>
            </w:r>
          </w:p>
        </w:tc>
        <w:tc>
          <w:tcPr>
            <w:tcW w:w="1035" w:type="pct"/>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0.8</w:t>
            </w:r>
          </w:p>
        </w:tc>
      </w:tr>
      <w:tr>
        <w:tblPrEx>
          <w:tblCellMar>
            <w:top w:w="0" w:type="dxa"/>
            <w:left w:w="108" w:type="dxa"/>
            <w:bottom w:w="0" w:type="dxa"/>
            <w:right w:w="108" w:type="dxa"/>
          </w:tblCellMar>
        </w:tblPrEx>
        <w:trPr>
          <w:trHeight w:val="280" w:hRule="atLeast"/>
        </w:trPr>
        <w:tc>
          <w:tcPr>
            <w:tcW w:w="2928" w:type="pc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永久载荷作用为主时</w:t>
            </w:r>
          </w:p>
        </w:tc>
        <w:tc>
          <w:tcPr>
            <w:tcW w:w="1035" w:type="pct"/>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0.8</w:t>
            </w:r>
          </w:p>
        </w:tc>
        <w:tc>
          <w:tcPr>
            <w:tcW w:w="1035" w:type="pct"/>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0.8</w:t>
            </w:r>
          </w:p>
        </w:tc>
      </w:tr>
      <w:tr>
        <w:tblPrEx>
          <w:tblCellMar>
            <w:top w:w="0" w:type="dxa"/>
            <w:left w:w="108" w:type="dxa"/>
            <w:bottom w:w="0" w:type="dxa"/>
            <w:right w:w="108" w:type="dxa"/>
          </w:tblCellMar>
        </w:tblPrEx>
        <w:trPr>
          <w:trHeight w:val="280" w:hRule="atLeast"/>
        </w:trPr>
        <w:tc>
          <w:tcPr>
            <w:tcW w:w="2928" w:type="pc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用于工程竹构筑物时</w:t>
            </w:r>
          </w:p>
        </w:tc>
        <w:tc>
          <w:tcPr>
            <w:tcW w:w="1035" w:type="pct"/>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0.9</w:t>
            </w:r>
          </w:p>
        </w:tc>
        <w:tc>
          <w:tcPr>
            <w:tcW w:w="1035" w:type="pct"/>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1.0</w:t>
            </w:r>
          </w:p>
        </w:tc>
      </w:tr>
      <w:tr>
        <w:tblPrEx>
          <w:tblCellMar>
            <w:top w:w="0" w:type="dxa"/>
            <w:left w:w="108" w:type="dxa"/>
            <w:bottom w:w="0" w:type="dxa"/>
            <w:right w:w="108" w:type="dxa"/>
          </w:tblCellMar>
        </w:tblPrEx>
        <w:trPr>
          <w:trHeight w:val="280" w:hRule="atLeast"/>
        </w:trPr>
        <w:tc>
          <w:tcPr>
            <w:tcW w:w="2928" w:type="pc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施工和维修时的短暂情况</w:t>
            </w:r>
          </w:p>
        </w:tc>
        <w:tc>
          <w:tcPr>
            <w:tcW w:w="1035" w:type="pct"/>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1.2</w:t>
            </w:r>
          </w:p>
        </w:tc>
        <w:tc>
          <w:tcPr>
            <w:tcW w:w="1035" w:type="pct"/>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kern w:val="0"/>
                <w:sz w:val="21"/>
                <w:szCs w:val="21"/>
              </w:rPr>
            </w:pPr>
            <w:r>
              <w:rPr>
                <w:rFonts w:ascii="Times New Roman" w:hAnsi="Times New Roman"/>
                <w:kern w:val="0"/>
                <w:sz w:val="21"/>
                <w:szCs w:val="21"/>
              </w:rPr>
              <w:t>1.0</w:t>
            </w:r>
          </w:p>
        </w:tc>
      </w:tr>
    </w:tbl>
    <w:p>
      <w:pPr>
        <w:spacing w:line="360" w:lineRule="auto"/>
        <w:rPr>
          <w:rFonts w:ascii="Times New Roman" w:hAnsi="Times New Roman"/>
          <w:sz w:val="21"/>
          <w:szCs w:val="21"/>
        </w:rPr>
      </w:pPr>
      <w:r>
        <w:rPr>
          <w:rFonts w:ascii="Times New Roman" w:hAnsi="Times New Roman"/>
          <w:sz w:val="21"/>
          <w:szCs w:val="21"/>
        </w:rPr>
        <w:t>注：1 当仅有永久荷载作用或永久载荷效应超过全部荷载效应的80%时，应按永久荷载作用为主进行验算；</w:t>
      </w:r>
    </w:p>
    <w:p>
      <w:pPr>
        <w:spacing w:line="360" w:lineRule="auto"/>
        <w:ind w:firstLine="315" w:firstLineChars="150"/>
        <w:rPr>
          <w:rFonts w:ascii="Times New Roman" w:hAnsi="Times New Roman"/>
          <w:sz w:val="21"/>
          <w:szCs w:val="21"/>
        </w:rPr>
      </w:pPr>
      <w:r>
        <w:rPr>
          <w:rFonts w:ascii="Times New Roman" w:hAnsi="Times New Roman"/>
          <w:sz w:val="21"/>
          <w:szCs w:val="21"/>
        </w:rPr>
        <w:t>2 当若干条件同时出现时，表列各系数应连乘。</w:t>
      </w:r>
    </w:p>
    <w:p>
      <w:pPr>
        <w:spacing w:line="360" w:lineRule="auto"/>
        <w:ind w:firstLine="360" w:firstLineChars="150"/>
        <w:rPr>
          <w:rFonts w:ascii="Times New Roman" w:hAnsi="Times New Roman"/>
          <w:sz w:val="24"/>
          <w:szCs w:val="24"/>
        </w:rPr>
      </w:pPr>
    </w:p>
    <w:p>
      <w:pPr>
        <w:spacing w:line="360" w:lineRule="auto"/>
        <w:jc w:val="center"/>
        <w:rPr>
          <w:rFonts w:ascii="Times New Roman" w:hAnsi="Times New Roman"/>
          <w:sz w:val="24"/>
          <w:szCs w:val="24"/>
        </w:rPr>
      </w:pPr>
      <w:r>
        <w:rPr>
          <w:rFonts w:ascii="Times New Roman" w:hAnsi="Times New Roman"/>
          <w:sz w:val="24"/>
          <w:szCs w:val="24"/>
        </w:rPr>
        <w:t>表4.2.</w:t>
      </w:r>
      <w:r>
        <w:rPr>
          <w:rFonts w:hint="eastAsia" w:ascii="Times New Roman" w:hAnsi="Times New Roman"/>
          <w:sz w:val="24"/>
          <w:szCs w:val="24"/>
        </w:rPr>
        <w:t>3-2</w:t>
      </w:r>
      <w:r>
        <w:rPr>
          <w:rFonts w:ascii="Times New Roman" w:hAnsi="Times New Roman"/>
          <w:sz w:val="24"/>
          <w:szCs w:val="24"/>
        </w:rPr>
        <w:t xml:space="preserve"> 不同设计工作年限的工程竹强度设计值的调整系数</w:t>
      </w:r>
    </w:p>
    <w:tbl>
      <w:tblPr>
        <w:tblStyle w:val="37"/>
        <w:tblW w:w="4590" w:type="pct"/>
        <w:tblInd w:w="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9"/>
        <w:gridCol w:w="3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pPr>
              <w:spacing w:line="360" w:lineRule="auto"/>
              <w:jc w:val="center"/>
              <w:rPr>
                <w:rFonts w:ascii="Times New Roman" w:hAnsi="Times New Roman"/>
                <w:sz w:val="21"/>
                <w:szCs w:val="21"/>
              </w:rPr>
            </w:pPr>
            <w:r>
              <w:rPr>
                <w:rFonts w:ascii="Times New Roman" w:hAnsi="Times New Roman"/>
                <w:sz w:val="21"/>
                <w:szCs w:val="21"/>
              </w:rPr>
              <w:t>设计工作年限（年）</w:t>
            </w:r>
          </w:p>
        </w:tc>
        <w:tc>
          <w:tcPr>
            <w:tcW w:w="2500" w:type="pct"/>
          </w:tcPr>
          <w:p>
            <w:pPr>
              <w:spacing w:line="360" w:lineRule="auto"/>
              <w:jc w:val="center"/>
              <w:rPr>
                <w:rFonts w:ascii="Times New Roman" w:hAnsi="Times New Roman"/>
                <w:sz w:val="21"/>
                <w:szCs w:val="21"/>
              </w:rPr>
            </w:pPr>
            <w:r>
              <w:rPr>
                <w:rFonts w:ascii="Times New Roman" w:hAnsi="Times New Roman"/>
                <w:sz w:val="21"/>
                <w:szCs w:val="21"/>
              </w:rPr>
              <w:t>设计工作年限调整系数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pPr>
              <w:spacing w:line="360" w:lineRule="auto"/>
              <w:jc w:val="center"/>
              <w:rPr>
                <w:rFonts w:ascii="Times New Roman" w:hAnsi="Times New Roman"/>
                <w:sz w:val="21"/>
                <w:szCs w:val="21"/>
              </w:rPr>
            </w:pPr>
            <w:r>
              <w:rPr>
                <w:rFonts w:ascii="Times New Roman" w:hAnsi="Times New Roman"/>
                <w:sz w:val="21"/>
                <w:szCs w:val="21"/>
              </w:rPr>
              <w:t>5</w:t>
            </w:r>
          </w:p>
        </w:tc>
        <w:tc>
          <w:tcPr>
            <w:tcW w:w="2500" w:type="pct"/>
          </w:tcPr>
          <w:p>
            <w:pPr>
              <w:spacing w:line="360" w:lineRule="auto"/>
              <w:jc w:val="center"/>
              <w:rPr>
                <w:rFonts w:ascii="Times New Roman" w:hAnsi="Times New Roman"/>
                <w:sz w:val="21"/>
                <w:szCs w:val="21"/>
              </w:rPr>
            </w:pPr>
            <w:r>
              <w:rPr>
                <w:rFonts w:ascii="Times New Roman" w:hAnsi="Times New Roman"/>
                <w:sz w:val="21"/>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pPr>
              <w:spacing w:line="360" w:lineRule="auto"/>
              <w:jc w:val="center"/>
              <w:rPr>
                <w:rFonts w:ascii="Times New Roman" w:hAnsi="Times New Roman"/>
                <w:sz w:val="21"/>
                <w:szCs w:val="21"/>
              </w:rPr>
            </w:pPr>
            <w:r>
              <w:rPr>
                <w:rFonts w:ascii="Times New Roman" w:hAnsi="Times New Roman"/>
                <w:sz w:val="21"/>
                <w:szCs w:val="21"/>
              </w:rPr>
              <w:t>25</w:t>
            </w:r>
          </w:p>
        </w:tc>
        <w:tc>
          <w:tcPr>
            <w:tcW w:w="2500" w:type="pct"/>
          </w:tcPr>
          <w:p>
            <w:pPr>
              <w:spacing w:line="360" w:lineRule="auto"/>
              <w:jc w:val="center"/>
              <w:rPr>
                <w:rFonts w:ascii="Times New Roman" w:hAnsi="Times New Roman"/>
                <w:sz w:val="21"/>
                <w:szCs w:val="21"/>
              </w:rPr>
            </w:pPr>
            <w:r>
              <w:rPr>
                <w:rFonts w:ascii="Times New Roman" w:hAnsi="Times New Roman"/>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Pr>
          <w:p>
            <w:pPr>
              <w:spacing w:line="360" w:lineRule="auto"/>
              <w:jc w:val="center"/>
              <w:rPr>
                <w:rFonts w:ascii="Times New Roman" w:hAnsi="Times New Roman"/>
                <w:sz w:val="21"/>
                <w:szCs w:val="21"/>
              </w:rPr>
            </w:pPr>
            <w:r>
              <w:rPr>
                <w:rFonts w:ascii="Times New Roman" w:hAnsi="Times New Roman"/>
                <w:sz w:val="21"/>
                <w:szCs w:val="21"/>
              </w:rPr>
              <w:t>50</w:t>
            </w:r>
          </w:p>
        </w:tc>
        <w:tc>
          <w:tcPr>
            <w:tcW w:w="2500" w:type="pct"/>
          </w:tcPr>
          <w:p>
            <w:pPr>
              <w:spacing w:line="360" w:lineRule="auto"/>
              <w:jc w:val="center"/>
              <w:rPr>
                <w:rFonts w:ascii="Times New Roman" w:hAnsi="Times New Roman"/>
                <w:sz w:val="21"/>
                <w:szCs w:val="21"/>
              </w:rPr>
            </w:pPr>
            <w:r>
              <w:rPr>
                <w:rFonts w:ascii="Times New Roman" w:hAnsi="Times New Roman"/>
                <w:sz w:val="21"/>
                <w:szCs w:val="21"/>
              </w:rPr>
              <w:t>1.00</w:t>
            </w:r>
          </w:p>
        </w:tc>
      </w:tr>
    </w:tbl>
    <w:p>
      <w:pPr>
        <w:pStyle w:val="70"/>
        <w:numPr>
          <w:ilvl w:val="255"/>
          <w:numId w:val="0"/>
        </w:numPr>
        <w:spacing w:line="360" w:lineRule="auto"/>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工程竹的强度和弹性模量与胶层关系紧密，其耐候性能、耐高温性能和蠕变性能受胶层的直接影响，当用于露天环境、高温环境以及永久荷载作用为主时，胶层的性能有所削弱，需要对强度设计值和弹性模量进行折减。</w:t>
      </w:r>
    </w:p>
    <w:p>
      <w:pPr>
        <w:pStyle w:val="70"/>
        <w:numPr>
          <w:ilvl w:val="2"/>
          <w:numId w:val="12"/>
        </w:numPr>
        <w:spacing w:line="360" w:lineRule="auto"/>
        <w:ind w:firstLineChars="0"/>
        <w:rPr>
          <w:sz w:val="24"/>
          <w:szCs w:val="24"/>
        </w:rPr>
      </w:pPr>
      <w:r>
        <w:rPr>
          <w:sz w:val="24"/>
          <w:szCs w:val="24"/>
        </w:rPr>
        <w:t>工程竹的强度设计值除应符合本标准第4.2.</w:t>
      </w:r>
      <w:r>
        <w:rPr>
          <w:rFonts w:hint="eastAsia"/>
          <w:sz w:val="24"/>
          <w:szCs w:val="24"/>
        </w:rPr>
        <w:t>3</w:t>
      </w:r>
      <w:r>
        <w:rPr>
          <w:sz w:val="24"/>
          <w:szCs w:val="24"/>
        </w:rPr>
        <w:t>条规定外，尚应按下列规定予以调整：</w:t>
      </w:r>
    </w:p>
    <w:p>
      <w:pPr>
        <w:spacing w:line="360" w:lineRule="auto"/>
        <w:ind w:firstLine="480" w:firstLineChars="200"/>
        <w:rPr>
          <w:rFonts w:ascii="Times New Roman" w:hAnsi="Times New Roman"/>
          <w:sz w:val="24"/>
          <w:szCs w:val="24"/>
        </w:rPr>
      </w:pPr>
      <w:r>
        <w:rPr>
          <w:rFonts w:ascii="Times New Roman" w:hAnsi="Times New Roman"/>
          <w:sz w:val="24"/>
          <w:szCs w:val="24"/>
        </w:rPr>
        <w:t>1 当楼屋面可变荷载标准值与永久荷载标准值的比率</w:t>
      </w:r>
      <w:r>
        <w:rPr>
          <w:rFonts w:ascii="Times New Roman" w:hAnsi="Times New Roman"/>
          <w:i/>
          <w:iCs/>
          <w:sz w:val="24"/>
          <w:szCs w:val="24"/>
        </w:rPr>
        <w:t>ρ</w:t>
      </w:r>
      <w:r>
        <w:rPr>
          <w:rFonts w:ascii="Times New Roman" w:hAnsi="Times New Roman"/>
          <w:sz w:val="24"/>
          <w:szCs w:val="24"/>
        </w:rPr>
        <w:t>小于1.0时，强度设计值应乘以调整系数</w:t>
      </w:r>
      <w:r>
        <w:rPr>
          <w:rFonts w:ascii="Times New Roman" w:hAnsi="Times New Roman"/>
          <w:i/>
          <w:iCs/>
          <w:sz w:val="24"/>
          <w:szCs w:val="24"/>
        </w:rPr>
        <w:t>k</w:t>
      </w:r>
      <w:r>
        <w:rPr>
          <w:rFonts w:ascii="Times New Roman" w:hAnsi="Times New Roman"/>
          <w:sz w:val="24"/>
          <w:szCs w:val="24"/>
          <w:vertAlign w:val="subscript"/>
        </w:rPr>
        <w:t>d</w:t>
      </w:r>
      <w:r>
        <w:rPr>
          <w:rFonts w:ascii="Times New Roman" w:hAnsi="Times New Roman"/>
          <w:sz w:val="24"/>
          <w:szCs w:val="24"/>
        </w:rPr>
        <w:t>。调整系数</w:t>
      </w:r>
      <w:r>
        <w:rPr>
          <w:rFonts w:ascii="Times New Roman" w:hAnsi="Times New Roman"/>
          <w:i/>
          <w:iCs/>
          <w:sz w:val="24"/>
          <w:szCs w:val="24"/>
        </w:rPr>
        <w:t>k</w:t>
      </w:r>
      <w:r>
        <w:rPr>
          <w:rFonts w:ascii="Times New Roman" w:hAnsi="Times New Roman"/>
          <w:sz w:val="24"/>
          <w:szCs w:val="24"/>
          <w:vertAlign w:val="subscript"/>
        </w:rPr>
        <w:t>d</w:t>
      </w:r>
      <w:r>
        <w:rPr>
          <w:rFonts w:ascii="Times New Roman" w:hAnsi="Times New Roman"/>
          <w:sz w:val="24"/>
          <w:szCs w:val="24"/>
        </w:rPr>
        <w:t>应按下列计算公式计算，且不应大于1.0：</w:t>
      </w:r>
    </w:p>
    <w:p>
      <w:pPr>
        <w:spacing w:line="360" w:lineRule="auto"/>
        <w:jc w:val="right"/>
        <w:rPr>
          <w:rFonts w:ascii="Times New Roman" w:hAnsi="Times New Roman"/>
          <w:sz w:val="24"/>
          <w:szCs w:val="24"/>
        </w:rPr>
      </w:pPr>
      <w:r>
        <w:rPr>
          <w:rFonts w:ascii="Times New Roman" w:hAnsi="Times New Roman"/>
          <w:i/>
          <w:iCs/>
          <w:sz w:val="24"/>
          <w:szCs w:val="24"/>
        </w:rPr>
        <w:t>k</w:t>
      </w:r>
      <w:r>
        <w:rPr>
          <w:rFonts w:ascii="Times New Roman" w:hAnsi="Times New Roman"/>
          <w:sz w:val="24"/>
          <w:szCs w:val="24"/>
          <w:vertAlign w:val="subscript"/>
        </w:rPr>
        <w:t>d</w:t>
      </w:r>
      <w:r>
        <w:rPr>
          <w:rFonts w:ascii="Times New Roman" w:hAnsi="Times New Roman"/>
          <w:sz w:val="24"/>
          <w:szCs w:val="24"/>
        </w:rPr>
        <w:t>=0.83+0.17</w:t>
      </w:r>
      <w:r>
        <w:rPr>
          <w:rFonts w:ascii="Times New Roman" w:hAnsi="Times New Roman"/>
          <w:i/>
          <w:iCs/>
          <w:sz w:val="24"/>
          <w:szCs w:val="24"/>
        </w:rPr>
        <w:t>ρ</w:t>
      </w:r>
      <w:r>
        <w:rPr>
          <w:rFonts w:ascii="Times New Roman" w:hAnsi="Times New Roman"/>
          <w:sz w:val="24"/>
          <w:szCs w:val="24"/>
        </w:rPr>
        <w:t xml:space="preserve">       </w:t>
      </w:r>
      <w:r>
        <w:rPr>
          <w:rFonts w:hint="eastAsia" w:ascii="Times New Roman" w:hAnsi="Times New Roman"/>
          <w:sz w:val="24"/>
          <w:szCs w:val="24"/>
        </w:rPr>
        <w:t xml:space="preserve">               </w:t>
      </w:r>
      <w:r>
        <w:rPr>
          <w:rFonts w:ascii="Times New Roman" w:hAnsi="Times New Roman"/>
          <w:sz w:val="24"/>
          <w:szCs w:val="24"/>
        </w:rPr>
        <w:t xml:space="preserve">      （4.2.</w:t>
      </w:r>
      <w:r>
        <w:rPr>
          <w:rFonts w:hint="eastAsia" w:ascii="Times New Roman" w:hAnsi="Times New Roman"/>
          <w:sz w:val="24"/>
          <w:szCs w:val="24"/>
        </w:rPr>
        <w:t>4</w:t>
      </w:r>
      <w:r>
        <w:rPr>
          <w:rFonts w:ascii="Times New Roman" w:hAnsi="Times New Roman"/>
          <w:sz w:val="24"/>
          <w:szCs w:val="24"/>
        </w:rPr>
        <w:t>-1）</w:t>
      </w:r>
    </w:p>
    <w:p>
      <w:pPr>
        <w:spacing w:line="360" w:lineRule="auto"/>
        <w:jc w:val="right"/>
        <w:rPr>
          <w:rFonts w:ascii="Times New Roman" w:hAnsi="Times New Roman"/>
          <w:sz w:val="24"/>
          <w:szCs w:val="24"/>
        </w:rPr>
      </w:pPr>
      <w:r>
        <w:rPr>
          <w:rFonts w:ascii="Times New Roman" w:hAnsi="Times New Roman"/>
          <w:i/>
          <w:iCs/>
          <w:sz w:val="24"/>
          <w:szCs w:val="24"/>
        </w:rPr>
        <w:t>ρ</w:t>
      </w:r>
      <w:r>
        <w:rPr>
          <w:rFonts w:ascii="Times New Roman" w:hAnsi="Times New Roman"/>
          <w:sz w:val="24"/>
          <w:szCs w:val="24"/>
        </w:rPr>
        <w:t>=</w:t>
      </w:r>
      <w:r>
        <w:rPr>
          <w:rFonts w:ascii="Times New Roman" w:hAnsi="Times New Roman"/>
          <w:i/>
          <w:iCs/>
          <w:sz w:val="24"/>
          <w:szCs w:val="24"/>
        </w:rPr>
        <w:t>Q</w:t>
      </w:r>
      <w:r>
        <w:rPr>
          <w:rFonts w:ascii="Times New Roman" w:hAnsi="Times New Roman"/>
          <w:sz w:val="24"/>
          <w:szCs w:val="24"/>
          <w:vertAlign w:val="subscript"/>
        </w:rPr>
        <w:t>k</w:t>
      </w:r>
      <w:r>
        <w:rPr>
          <w:rFonts w:ascii="Times New Roman" w:hAnsi="Times New Roman"/>
          <w:sz w:val="24"/>
          <w:szCs w:val="24"/>
        </w:rPr>
        <w:t>/</w:t>
      </w:r>
      <w:r>
        <w:rPr>
          <w:rFonts w:ascii="Times New Roman" w:hAnsi="Times New Roman"/>
          <w:i/>
          <w:iCs/>
          <w:sz w:val="24"/>
          <w:szCs w:val="24"/>
        </w:rPr>
        <w:t>G</w:t>
      </w:r>
      <w:r>
        <w:rPr>
          <w:rFonts w:ascii="Times New Roman" w:hAnsi="Times New Roman"/>
          <w:sz w:val="24"/>
          <w:szCs w:val="24"/>
          <w:vertAlign w:val="subscript"/>
        </w:rPr>
        <w:t>k</w:t>
      </w:r>
      <w:r>
        <w:rPr>
          <w:rFonts w:ascii="Times New Roman" w:hAnsi="Times New Roman"/>
          <w:sz w:val="24"/>
          <w:szCs w:val="24"/>
        </w:rPr>
        <w:t xml:space="preserve">          </w:t>
      </w:r>
      <w:r>
        <w:rPr>
          <w:rFonts w:hint="eastAsia" w:ascii="Times New Roman" w:hAnsi="Times New Roman"/>
          <w:sz w:val="24"/>
          <w:szCs w:val="24"/>
        </w:rPr>
        <w:t xml:space="preserve">              </w:t>
      </w:r>
      <w:r>
        <w:rPr>
          <w:rFonts w:ascii="Times New Roman" w:hAnsi="Times New Roman"/>
          <w:sz w:val="24"/>
          <w:szCs w:val="24"/>
        </w:rPr>
        <w:t xml:space="preserve">       （4.2.</w:t>
      </w:r>
      <w:r>
        <w:rPr>
          <w:rFonts w:hint="eastAsia" w:ascii="Times New Roman" w:hAnsi="Times New Roman"/>
          <w:sz w:val="24"/>
          <w:szCs w:val="24"/>
        </w:rPr>
        <w:t>4</w:t>
      </w:r>
      <w:r>
        <w:rPr>
          <w:rFonts w:ascii="Times New Roman" w:hAnsi="Times New Roman"/>
          <w:sz w:val="24"/>
          <w:szCs w:val="24"/>
        </w:rPr>
        <w:t>-2）</w:t>
      </w:r>
    </w:p>
    <w:p>
      <w:pPr>
        <w:spacing w:line="360" w:lineRule="auto"/>
        <w:rPr>
          <w:rFonts w:ascii="Times New Roman" w:hAnsi="Times New Roman"/>
          <w:sz w:val="24"/>
          <w:szCs w:val="24"/>
        </w:rPr>
      </w:pPr>
      <w:r>
        <w:rPr>
          <w:rFonts w:ascii="Times New Roman" w:hAnsi="Times New Roman"/>
          <w:sz w:val="24"/>
          <w:szCs w:val="24"/>
        </w:rPr>
        <w:t>式中：</w:t>
      </w:r>
      <w:r>
        <w:rPr>
          <w:rFonts w:ascii="Times New Roman" w:hAnsi="Times New Roman"/>
          <w:i/>
          <w:iCs/>
          <w:sz w:val="24"/>
          <w:szCs w:val="24"/>
        </w:rPr>
        <w:t>Q</w:t>
      </w:r>
      <w:r>
        <w:rPr>
          <w:rFonts w:ascii="Times New Roman" w:hAnsi="Times New Roman"/>
          <w:sz w:val="24"/>
          <w:szCs w:val="24"/>
          <w:vertAlign w:val="subscript"/>
        </w:rPr>
        <w:t>k</w:t>
      </w:r>
      <w:r>
        <w:rPr>
          <w:rFonts w:hint="eastAsia" w:ascii="Times New Roman" w:hAnsi="Times New Roman"/>
          <w:sz w:val="24"/>
          <w:szCs w:val="24"/>
        </w:rPr>
        <w:t xml:space="preserve"> </w:t>
      </w:r>
      <w:r>
        <w:rPr>
          <w:rFonts w:ascii="Times New Roman" w:hAnsi="Times New Roman"/>
          <w:sz w:val="24"/>
          <w:szCs w:val="24"/>
        </w:rPr>
        <w:t>——楼层面可变荷载标准值（kN/m</w:t>
      </w:r>
      <w:r>
        <w:rPr>
          <w:rFonts w:ascii="Times New Roman" w:hAnsi="Times New Roman"/>
          <w:sz w:val="24"/>
          <w:szCs w:val="24"/>
          <w:vertAlign w:val="superscript"/>
        </w:rPr>
        <w:t>2</w:t>
      </w:r>
      <w:r>
        <w:rPr>
          <w:rFonts w:ascii="Times New Roman" w:hAnsi="Times New Roman"/>
          <w:sz w:val="24"/>
          <w:szCs w:val="24"/>
        </w:rPr>
        <w:t>）；</w:t>
      </w:r>
    </w:p>
    <w:p>
      <w:pPr>
        <w:spacing w:line="360" w:lineRule="auto"/>
        <w:ind w:firstLine="600" w:firstLineChars="250"/>
        <w:rPr>
          <w:rFonts w:ascii="Times New Roman" w:hAnsi="Times New Roman"/>
          <w:sz w:val="24"/>
          <w:szCs w:val="24"/>
        </w:rPr>
      </w:pPr>
      <w:r>
        <w:rPr>
          <w:rFonts w:ascii="Times New Roman" w:hAnsi="Times New Roman"/>
          <w:i/>
          <w:iCs/>
          <w:sz w:val="24"/>
          <w:szCs w:val="24"/>
        </w:rPr>
        <w:t>G</w:t>
      </w:r>
      <w:r>
        <w:rPr>
          <w:rFonts w:ascii="Times New Roman" w:hAnsi="Times New Roman"/>
          <w:sz w:val="24"/>
          <w:szCs w:val="24"/>
          <w:vertAlign w:val="subscript"/>
        </w:rPr>
        <w:t>k</w:t>
      </w:r>
      <w:r>
        <w:rPr>
          <w:rFonts w:hint="eastAsia" w:ascii="Times New Roman" w:hAnsi="Times New Roman"/>
          <w:sz w:val="24"/>
          <w:szCs w:val="24"/>
        </w:rPr>
        <w:t xml:space="preserve"> </w:t>
      </w:r>
      <w:r>
        <w:rPr>
          <w:rFonts w:ascii="Times New Roman" w:hAnsi="Times New Roman"/>
          <w:sz w:val="24"/>
          <w:szCs w:val="24"/>
          <w:vertAlign w:val="subscript"/>
        </w:rPr>
        <w:softHyphen/>
      </w:r>
      <w:r>
        <w:rPr>
          <w:rFonts w:ascii="Times New Roman" w:hAnsi="Times New Roman"/>
          <w:sz w:val="24"/>
          <w:szCs w:val="24"/>
        </w:rPr>
        <w:softHyphen/>
      </w:r>
      <w:r>
        <w:rPr>
          <w:rFonts w:ascii="Times New Roman" w:hAnsi="Times New Roman"/>
          <w:sz w:val="24"/>
          <w:szCs w:val="24"/>
        </w:rPr>
        <w:t>——楼屋面永久荷载标准值（kN/m</w:t>
      </w:r>
      <w:r>
        <w:rPr>
          <w:rFonts w:ascii="Times New Roman" w:hAnsi="Times New Roman"/>
          <w:sz w:val="24"/>
          <w:szCs w:val="24"/>
          <w:vertAlign w:val="superscript"/>
        </w:rPr>
        <w:t>2</w:t>
      </w:r>
      <w:r>
        <w:rPr>
          <w:rFonts w:ascii="Times New Roman" w:hAnsi="Times New Roman"/>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2 当有雪荷载、风荷载作用时，应乘以表4.2.</w:t>
      </w:r>
      <w:r>
        <w:rPr>
          <w:rFonts w:hint="eastAsia" w:ascii="Times New Roman" w:hAnsi="Times New Roman"/>
          <w:sz w:val="24"/>
          <w:szCs w:val="24"/>
        </w:rPr>
        <w:t>4</w:t>
      </w:r>
      <w:r>
        <w:rPr>
          <w:rFonts w:ascii="Times New Roman" w:hAnsi="Times New Roman"/>
          <w:sz w:val="24"/>
          <w:szCs w:val="24"/>
        </w:rPr>
        <w:t>规定的调整系数。</w:t>
      </w:r>
    </w:p>
    <w:p>
      <w:pPr>
        <w:spacing w:line="360" w:lineRule="auto"/>
        <w:jc w:val="center"/>
        <w:rPr>
          <w:rFonts w:ascii="Times New Roman" w:hAnsi="Times New Roman"/>
          <w:sz w:val="24"/>
          <w:szCs w:val="24"/>
        </w:rPr>
      </w:pPr>
      <w:r>
        <w:rPr>
          <w:rFonts w:ascii="Times New Roman" w:hAnsi="Times New Roman"/>
          <w:sz w:val="24"/>
          <w:szCs w:val="24"/>
        </w:rPr>
        <w:t>表4.2.</w:t>
      </w:r>
      <w:r>
        <w:rPr>
          <w:rFonts w:hint="eastAsia" w:ascii="Times New Roman" w:hAnsi="Times New Roman"/>
          <w:sz w:val="24"/>
          <w:szCs w:val="24"/>
        </w:rPr>
        <w:t>4</w:t>
      </w:r>
      <w:r>
        <w:rPr>
          <w:rFonts w:ascii="Times New Roman" w:hAnsi="Times New Roman"/>
          <w:sz w:val="24"/>
          <w:szCs w:val="24"/>
        </w:rPr>
        <w:t xml:space="preserve"> 风荷载、雪荷载作用下强度设计值的调整系数</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6"/>
        <w:gridCol w:w="4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6" w:type="dxa"/>
          </w:tcPr>
          <w:p>
            <w:pPr>
              <w:spacing w:line="360" w:lineRule="auto"/>
              <w:jc w:val="center"/>
              <w:rPr>
                <w:rFonts w:ascii="Times New Roman" w:hAnsi="Times New Roman"/>
                <w:sz w:val="21"/>
                <w:szCs w:val="21"/>
              </w:rPr>
            </w:pPr>
            <w:r>
              <w:rPr>
                <w:rFonts w:ascii="Times New Roman" w:hAnsi="Times New Roman"/>
                <w:sz w:val="21"/>
                <w:szCs w:val="21"/>
              </w:rPr>
              <w:t>使用条件</w:t>
            </w:r>
          </w:p>
        </w:tc>
        <w:tc>
          <w:tcPr>
            <w:tcW w:w="4147" w:type="dxa"/>
          </w:tcPr>
          <w:p>
            <w:pPr>
              <w:spacing w:line="360" w:lineRule="auto"/>
              <w:jc w:val="center"/>
              <w:rPr>
                <w:rFonts w:ascii="Times New Roman" w:hAnsi="Times New Roman"/>
                <w:sz w:val="21"/>
                <w:szCs w:val="21"/>
              </w:rPr>
            </w:pPr>
            <w:r>
              <w:rPr>
                <w:rFonts w:ascii="Times New Roman" w:hAnsi="Times New Roman"/>
                <w:sz w:val="21"/>
                <w:szCs w:val="21"/>
              </w:rPr>
              <w:t>风、雪荷载调整系数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6" w:type="dxa"/>
          </w:tcPr>
          <w:p>
            <w:pPr>
              <w:spacing w:line="360" w:lineRule="auto"/>
              <w:jc w:val="center"/>
              <w:rPr>
                <w:rFonts w:ascii="Times New Roman" w:hAnsi="Times New Roman"/>
                <w:sz w:val="21"/>
                <w:szCs w:val="21"/>
              </w:rPr>
            </w:pPr>
            <w:r>
              <w:rPr>
                <w:rFonts w:ascii="Times New Roman" w:hAnsi="Times New Roman"/>
                <w:sz w:val="21"/>
                <w:szCs w:val="21"/>
              </w:rPr>
              <w:t>雪荷载作用时</w:t>
            </w:r>
          </w:p>
        </w:tc>
        <w:tc>
          <w:tcPr>
            <w:tcW w:w="4147" w:type="dxa"/>
          </w:tcPr>
          <w:p>
            <w:pPr>
              <w:spacing w:line="360" w:lineRule="auto"/>
              <w:jc w:val="center"/>
              <w:rPr>
                <w:rFonts w:ascii="Times New Roman" w:hAnsi="Times New Roman"/>
                <w:sz w:val="21"/>
                <w:szCs w:val="21"/>
              </w:rPr>
            </w:pPr>
            <w:r>
              <w:rPr>
                <w:rFonts w:ascii="Times New Roman" w:hAnsi="Times New Roman"/>
                <w:sz w:val="21"/>
                <w:szCs w:val="21"/>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6" w:type="dxa"/>
          </w:tcPr>
          <w:p>
            <w:pPr>
              <w:spacing w:line="360" w:lineRule="auto"/>
              <w:jc w:val="center"/>
              <w:rPr>
                <w:rFonts w:ascii="Times New Roman" w:hAnsi="Times New Roman"/>
                <w:sz w:val="21"/>
                <w:szCs w:val="21"/>
              </w:rPr>
            </w:pPr>
            <w:r>
              <w:rPr>
                <w:rFonts w:ascii="Times New Roman" w:hAnsi="Times New Roman"/>
                <w:sz w:val="21"/>
                <w:szCs w:val="21"/>
              </w:rPr>
              <w:t>风荷载作用时</w:t>
            </w:r>
          </w:p>
        </w:tc>
        <w:tc>
          <w:tcPr>
            <w:tcW w:w="4147" w:type="dxa"/>
          </w:tcPr>
          <w:p>
            <w:pPr>
              <w:spacing w:line="360" w:lineRule="auto"/>
              <w:jc w:val="center"/>
              <w:rPr>
                <w:rFonts w:ascii="Times New Roman" w:hAnsi="Times New Roman"/>
                <w:sz w:val="21"/>
                <w:szCs w:val="21"/>
              </w:rPr>
            </w:pPr>
            <w:r>
              <w:rPr>
                <w:rFonts w:ascii="Times New Roman" w:hAnsi="Times New Roman"/>
                <w:sz w:val="21"/>
                <w:szCs w:val="21"/>
              </w:rPr>
              <w:t>0.91</w:t>
            </w:r>
          </w:p>
        </w:tc>
      </w:tr>
    </w:tbl>
    <w:p>
      <w:pPr>
        <w:pStyle w:val="70"/>
        <w:numPr>
          <w:ilvl w:val="2"/>
          <w:numId w:val="12"/>
        </w:numPr>
        <w:spacing w:line="360" w:lineRule="auto"/>
        <w:ind w:firstLineChars="0"/>
        <w:rPr>
          <w:sz w:val="24"/>
          <w:szCs w:val="24"/>
        </w:rPr>
      </w:pPr>
      <w:r>
        <w:rPr>
          <w:sz w:val="24"/>
          <w:szCs w:val="24"/>
        </w:rPr>
        <w:t>因钻孔、开槽、刻痕、切口等方式造成材料削减的，削减后的构件净截面面积不应小于总截面面积的75%。</w:t>
      </w:r>
    </w:p>
    <w:p>
      <w:pPr>
        <w:pStyle w:val="121"/>
        <w:numPr>
          <w:ilvl w:val="1"/>
          <w:numId w:val="7"/>
        </w:numPr>
        <w:spacing w:before="0" w:after="0"/>
        <w:rPr>
          <w:sz w:val="24"/>
          <w:szCs w:val="24"/>
        </w:rPr>
      </w:pPr>
      <w:bookmarkStart w:id="66" w:name="_Toc31653"/>
      <w:r>
        <w:rPr>
          <w:rFonts w:hint="eastAsia"/>
          <w:sz w:val="24"/>
          <w:szCs w:val="24"/>
        </w:rPr>
        <w:t>其他材料</w:t>
      </w:r>
      <w:bookmarkEnd w:id="66"/>
    </w:p>
    <w:p>
      <w:pPr>
        <w:pStyle w:val="70"/>
        <w:numPr>
          <w:ilvl w:val="2"/>
          <w:numId w:val="13"/>
        </w:numPr>
        <w:spacing w:line="360" w:lineRule="auto"/>
        <w:ind w:firstLineChars="0"/>
        <w:rPr>
          <w:sz w:val="24"/>
          <w:szCs w:val="24"/>
        </w:rPr>
      </w:pPr>
      <w:r>
        <w:rPr>
          <w:rFonts w:hint="eastAsia"/>
          <w:sz w:val="24"/>
          <w:szCs w:val="24"/>
        </w:rPr>
        <w:t>工程竹结构中使用的钢材质量应符合现行国家标准《碳素结构钢》GB/T 700、《低合金高强度结构钢》GB/T 1591和《钢结构设计标准》GB 50017的有关规定。</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【条文说明】本标准在现行国家标准《钢结构设计标准》GB 50017 有关规定的基础上，进一步明确工程竹结构用钢，建议以我国常用的钢材为主。</w:t>
      </w:r>
    </w:p>
    <w:p>
      <w:pPr>
        <w:pStyle w:val="70"/>
        <w:numPr>
          <w:ilvl w:val="2"/>
          <w:numId w:val="13"/>
        </w:numPr>
        <w:spacing w:line="360" w:lineRule="auto"/>
        <w:ind w:firstLineChars="0"/>
        <w:rPr>
          <w:sz w:val="24"/>
          <w:szCs w:val="24"/>
        </w:rPr>
      </w:pPr>
      <w:r>
        <w:rPr>
          <w:rFonts w:hint="eastAsia"/>
          <w:sz w:val="24"/>
          <w:szCs w:val="24"/>
        </w:rPr>
        <w:t>工作温度等于或低于-20℃的钢材宜采用</w:t>
      </w:r>
      <w:r>
        <w:rPr>
          <w:sz w:val="24"/>
          <w:szCs w:val="24"/>
        </w:rPr>
        <w:t>D</w:t>
      </w:r>
      <w:r>
        <w:rPr>
          <w:rFonts w:hint="eastAsia"/>
          <w:sz w:val="24"/>
          <w:szCs w:val="24"/>
        </w:rPr>
        <w:t>级碳素结构钢或</w:t>
      </w:r>
      <w:r>
        <w:rPr>
          <w:sz w:val="24"/>
          <w:szCs w:val="24"/>
        </w:rPr>
        <w:t>D</w:t>
      </w:r>
      <w:r>
        <w:rPr>
          <w:rFonts w:hint="eastAsia"/>
          <w:sz w:val="24"/>
          <w:szCs w:val="24"/>
        </w:rPr>
        <w:t>级、</w:t>
      </w:r>
      <w:r>
        <w:rPr>
          <w:sz w:val="24"/>
          <w:szCs w:val="24"/>
        </w:rPr>
        <w:t>E</w:t>
      </w:r>
      <w:r>
        <w:rPr>
          <w:rFonts w:hint="eastAsia"/>
          <w:sz w:val="24"/>
          <w:szCs w:val="24"/>
        </w:rPr>
        <w:t>级低合金高强度结构钢。</w:t>
      </w:r>
    </w:p>
    <w:p>
      <w:pPr>
        <w:pStyle w:val="70"/>
        <w:numPr>
          <w:ilvl w:val="2"/>
          <w:numId w:val="13"/>
        </w:numPr>
        <w:spacing w:line="360" w:lineRule="auto"/>
        <w:ind w:firstLineChars="0"/>
        <w:rPr>
          <w:sz w:val="24"/>
          <w:szCs w:val="24"/>
        </w:rPr>
      </w:pPr>
      <w:r>
        <w:rPr>
          <w:rFonts w:hint="eastAsia"/>
          <w:sz w:val="24"/>
          <w:szCs w:val="24"/>
        </w:rPr>
        <w:t>普通螺栓应符合现行国家标准《六角头螺栓 C级》GB/T 5780和《六角头螺栓》</w:t>
      </w:r>
      <w:bookmarkStart w:id="67" w:name="_Hlk168954722"/>
      <w:r>
        <w:rPr>
          <w:rFonts w:hint="eastAsia"/>
          <w:sz w:val="24"/>
          <w:szCs w:val="24"/>
        </w:rPr>
        <w:t>GB/T</w:t>
      </w:r>
      <w:bookmarkEnd w:id="67"/>
      <w:r>
        <w:rPr>
          <w:rFonts w:hint="eastAsia"/>
          <w:sz w:val="24"/>
          <w:szCs w:val="24"/>
        </w:rPr>
        <w:t xml:space="preserve"> 5782的有关规定。</w:t>
      </w:r>
    </w:p>
    <w:p>
      <w:pPr>
        <w:pStyle w:val="70"/>
        <w:numPr>
          <w:ilvl w:val="2"/>
          <w:numId w:val="13"/>
        </w:numPr>
        <w:spacing w:line="360" w:lineRule="auto"/>
        <w:ind w:firstLineChars="0"/>
        <w:rPr>
          <w:sz w:val="24"/>
          <w:szCs w:val="24"/>
        </w:rPr>
      </w:pPr>
      <w:r>
        <w:rPr>
          <w:rFonts w:hint="eastAsia"/>
          <w:sz w:val="24"/>
          <w:szCs w:val="24"/>
        </w:rPr>
        <w:t>高强度螺栓应符合现行国家标准《钢结构用高强度大六角头螺栓》GB/T 1228、《钢结构用高强度大六角螺母》GB/T 1229、《钢结构用高强度垫圈》GB/T 1230、《钢结构用高强度大六角头螺栓、大六角螺母、垫圈技术条件》GB/T 1231和《钢结构用扭剪型高强度螺栓连接副》GB/T 3632的有关规定。</w:t>
      </w:r>
    </w:p>
    <w:p>
      <w:pPr>
        <w:pStyle w:val="70"/>
        <w:numPr>
          <w:ilvl w:val="2"/>
          <w:numId w:val="13"/>
        </w:numPr>
        <w:spacing w:line="360" w:lineRule="auto"/>
        <w:ind w:firstLineChars="0"/>
        <w:rPr>
          <w:sz w:val="24"/>
          <w:szCs w:val="24"/>
        </w:rPr>
      </w:pPr>
      <w:r>
        <w:rPr>
          <w:rFonts w:hint="eastAsia"/>
          <w:sz w:val="24"/>
          <w:szCs w:val="24"/>
        </w:rPr>
        <w:t>锚栓可采用现行国家标准《碳素结构钢》GB/T 700中规定的Q235钢或《低合金高强度结构钢》GB/T 1591中规定的Q355钢制成。</w:t>
      </w:r>
    </w:p>
    <w:p>
      <w:pPr>
        <w:pStyle w:val="70"/>
        <w:numPr>
          <w:ilvl w:val="2"/>
          <w:numId w:val="13"/>
        </w:numPr>
        <w:spacing w:line="360" w:lineRule="auto"/>
        <w:ind w:firstLineChars="0"/>
        <w:rPr>
          <w:sz w:val="24"/>
          <w:szCs w:val="24"/>
        </w:rPr>
      </w:pPr>
      <w:r>
        <w:rPr>
          <w:rFonts w:hint="eastAsia"/>
          <w:sz w:val="24"/>
          <w:szCs w:val="24"/>
        </w:rPr>
        <w:t>钢钉应符合现行国家标准《钢钉》GB/T 27704的规定。</w:t>
      </w:r>
    </w:p>
    <w:p>
      <w:pPr>
        <w:pStyle w:val="70"/>
        <w:numPr>
          <w:ilvl w:val="2"/>
          <w:numId w:val="13"/>
        </w:numPr>
        <w:spacing w:line="360" w:lineRule="auto"/>
        <w:ind w:firstLineChars="0"/>
        <w:rPr>
          <w:sz w:val="24"/>
          <w:szCs w:val="24"/>
        </w:rPr>
      </w:pPr>
      <w:r>
        <w:rPr>
          <w:rFonts w:hint="eastAsia"/>
          <w:sz w:val="24"/>
          <w:szCs w:val="24"/>
        </w:rPr>
        <w:t>金属连接件及螺钉应进行防腐蚀处理或采用不锈钢产品。与工程竹直接接触的金属连接件及螺钉应避免防腐剂引起的腐蚀。</w:t>
      </w:r>
    </w:p>
    <w:p>
      <w:pPr>
        <w:pStyle w:val="70"/>
        <w:numPr>
          <w:ilvl w:val="2"/>
          <w:numId w:val="13"/>
        </w:numPr>
        <w:spacing w:line="360" w:lineRule="auto"/>
        <w:ind w:firstLineChars="0"/>
        <w:rPr>
          <w:sz w:val="24"/>
          <w:szCs w:val="24"/>
        </w:rPr>
      </w:pPr>
      <w:r>
        <w:rPr>
          <w:rFonts w:hint="eastAsia"/>
          <w:sz w:val="24"/>
          <w:szCs w:val="24"/>
        </w:rPr>
        <w:t>完全外露的金属连接件可采取涂刷防火涂料等防火措施，防火涂料的涂刷工艺应满足设计要求，且应符合现行国家标准《钢结构工程施工质量验收标准》GB 50205、《涂覆涂料前钢材表面处理 表面清洁度的目视评定 第一部分；未涂覆过的钢材表面和全面清除原有涂层后的钢材表面的锈蚀等级和处理等级》GB/T 8923.1和《钢结构防火涂料》GB 14907的有关规定。</w:t>
      </w:r>
    </w:p>
    <w:p>
      <w:pPr>
        <w:pStyle w:val="70"/>
        <w:numPr>
          <w:ilvl w:val="2"/>
          <w:numId w:val="13"/>
        </w:numPr>
        <w:spacing w:line="360" w:lineRule="auto"/>
        <w:ind w:firstLineChars="0"/>
        <w:rPr>
          <w:sz w:val="24"/>
          <w:szCs w:val="24"/>
        </w:rPr>
      </w:pPr>
      <w:r>
        <w:rPr>
          <w:rFonts w:hint="eastAsia"/>
          <w:sz w:val="24"/>
          <w:szCs w:val="24"/>
        </w:rPr>
        <w:t>当采用国外进口金属连接件时，应提供产地国的产品质量合格证书和产品标识，并应符合设计要求且应对材料进行复验。</w:t>
      </w:r>
    </w:p>
    <w:p>
      <w:pPr>
        <w:pStyle w:val="70"/>
        <w:numPr>
          <w:ilvl w:val="2"/>
          <w:numId w:val="13"/>
        </w:numPr>
        <w:spacing w:line="360" w:lineRule="auto"/>
        <w:ind w:firstLineChars="0"/>
        <w:rPr>
          <w:rFonts w:hint="eastAsia"/>
          <w:sz w:val="24"/>
          <w:szCs w:val="24"/>
        </w:rPr>
      </w:pPr>
      <w:r>
        <w:rPr>
          <w:rFonts w:hint="eastAsia"/>
          <w:sz w:val="24"/>
          <w:szCs w:val="24"/>
        </w:rPr>
        <w:t>室内装饰用竹质材料应符合国家现行标准《重组竹地板》GB/T 30364、《竹集成材地板》GB/T 20240、《竹材刨花板》LY/T 1842等相关标准有关规定。</w:t>
      </w:r>
    </w:p>
    <w:p>
      <w:pPr>
        <w:pStyle w:val="70"/>
        <w:numPr>
          <w:ilvl w:val="2"/>
          <w:numId w:val="13"/>
        </w:numPr>
        <w:spacing w:line="360" w:lineRule="auto"/>
        <w:ind w:firstLineChars="0"/>
        <w:rPr>
          <w:sz w:val="24"/>
          <w:szCs w:val="24"/>
        </w:rPr>
      </w:pPr>
      <w:r>
        <w:rPr>
          <w:rFonts w:hint="eastAsia"/>
          <w:sz w:val="24"/>
          <w:szCs w:val="24"/>
        </w:rPr>
        <w:t>工程竹结构中采用的木结构材料应符合国家现行标准《木结构设计标准》GB5005-2017有关规定。</w:t>
      </w:r>
    </w:p>
    <w:p>
      <w:pPr>
        <w:spacing w:line="360" w:lineRule="auto"/>
        <w:rPr>
          <w:rFonts w:ascii="Times New Roman" w:hAnsi="Times New Roman"/>
          <w:sz w:val="24"/>
          <w:szCs w:val="24"/>
        </w:rPr>
      </w:pPr>
    </w:p>
    <w:p>
      <w:pPr>
        <w:spacing w:line="360" w:lineRule="auto"/>
        <w:rPr>
          <w:rFonts w:ascii="Times New Roman" w:hAnsi="Times New Roman"/>
          <w:sz w:val="24"/>
          <w:szCs w:val="24"/>
        </w:rPr>
        <w:sectPr>
          <w:pgSz w:w="11906" w:h="16838"/>
          <w:pgMar w:top="1440" w:right="1803" w:bottom="1440" w:left="1800" w:header="851" w:footer="992" w:gutter="0"/>
          <w:cols w:space="720" w:num="1"/>
          <w:docGrid w:type="lines" w:linePitch="312" w:charSpace="0"/>
        </w:sectPr>
      </w:pPr>
    </w:p>
    <w:p>
      <w:pPr>
        <w:pStyle w:val="119"/>
        <w:numPr>
          <w:ilvl w:val="0"/>
          <w:numId w:val="14"/>
        </w:numPr>
        <w:spacing w:before="0" w:after="0"/>
        <w:rPr>
          <w:sz w:val="24"/>
          <w:szCs w:val="24"/>
        </w:rPr>
      </w:pPr>
      <w:r>
        <w:rPr>
          <w:rFonts w:hint="eastAsia"/>
          <w:sz w:val="24"/>
          <w:szCs w:val="24"/>
        </w:rPr>
        <w:t xml:space="preserve"> </w:t>
      </w:r>
      <w:bookmarkStart w:id="68" w:name="_Toc7501"/>
      <w:bookmarkStart w:id="69" w:name="_Toc6956"/>
      <w:bookmarkStart w:id="70" w:name="_Toc6815"/>
      <w:r>
        <w:rPr>
          <w:rFonts w:hint="eastAsia"/>
          <w:sz w:val="24"/>
          <w:szCs w:val="24"/>
        </w:rPr>
        <w:t>建筑设计</w:t>
      </w:r>
      <w:bookmarkEnd w:id="68"/>
      <w:bookmarkEnd w:id="69"/>
      <w:bookmarkEnd w:id="70"/>
    </w:p>
    <w:p>
      <w:pPr>
        <w:pStyle w:val="121"/>
        <w:numPr>
          <w:ilvl w:val="1"/>
          <w:numId w:val="15"/>
        </w:numPr>
        <w:spacing w:before="0" w:after="0"/>
        <w:ind w:left="363" w:hanging="363"/>
        <w:rPr>
          <w:sz w:val="24"/>
          <w:szCs w:val="24"/>
        </w:rPr>
      </w:pPr>
      <w:bookmarkStart w:id="71" w:name="_Toc19780"/>
      <w:bookmarkStart w:id="72" w:name="_Toc32514"/>
      <w:bookmarkStart w:id="73" w:name="_Toc17"/>
      <w:r>
        <w:rPr>
          <w:rFonts w:hint="eastAsia"/>
          <w:sz w:val="24"/>
          <w:szCs w:val="24"/>
        </w:rPr>
        <w:t>一般规定</w:t>
      </w:r>
      <w:bookmarkEnd w:id="71"/>
      <w:bookmarkEnd w:id="72"/>
      <w:bookmarkEnd w:id="73"/>
    </w:p>
    <w:p>
      <w:pPr>
        <w:numPr>
          <w:ilvl w:val="0"/>
          <w:numId w:val="16"/>
        </w:numPr>
        <w:spacing w:line="360" w:lineRule="auto"/>
        <w:ind w:left="0" w:firstLine="0"/>
        <w:rPr>
          <w:rFonts w:ascii="Times New Roman" w:hAnsi="Times New Roman"/>
          <w:kern w:val="0"/>
          <w:sz w:val="24"/>
          <w:szCs w:val="24"/>
        </w:rPr>
      </w:pPr>
      <w:bookmarkStart w:id="74" w:name="_Hlk170482560"/>
      <w:r>
        <w:rPr>
          <w:rFonts w:ascii="Times New Roman" w:hAnsi="Times New Roman"/>
          <w:kern w:val="0"/>
          <w:sz w:val="24"/>
          <w:szCs w:val="24"/>
        </w:rPr>
        <w:t>低</w:t>
      </w:r>
      <w:r>
        <w:rPr>
          <w:rFonts w:hint="eastAsia" w:ascii="Times New Roman" w:hAnsi="Times New Roman"/>
          <w:kern w:val="0"/>
          <w:sz w:val="24"/>
          <w:szCs w:val="24"/>
        </w:rPr>
        <w:t>层</w:t>
      </w:r>
      <w:bookmarkStart w:id="75" w:name="_Hlk170312346"/>
      <w:r>
        <w:rPr>
          <w:rFonts w:hint="eastAsia" w:ascii="Times New Roman" w:hAnsi="Times New Roman"/>
          <w:kern w:val="0"/>
          <w:sz w:val="24"/>
          <w:szCs w:val="24"/>
        </w:rPr>
        <w:t>竹结构装配式建筑</w:t>
      </w:r>
      <w:bookmarkEnd w:id="74"/>
      <w:bookmarkEnd w:id="75"/>
      <w:r>
        <w:rPr>
          <w:rFonts w:hint="eastAsia" w:ascii="Times New Roman" w:hAnsi="Times New Roman"/>
          <w:kern w:val="0"/>
          <w:sz w:val="24"/>
          <w:szCs w:val="24"/>
        </w:rPr>
        <w:t>设计应符合建筑功能及性能要求，采用</w:t>
      </w:r>
      <w:r>
        <w:rPr>
          <w:rFonts w:ascii="Times New Roman" w:hAnsi="Times New Roman"/>
          <w:kern w:val="0"/>
          <w:sz w:val="24"/>
          <w:szCs w:val="24"/>
        </w:rPr>
        <w:t>标准化设计</w:t>
      </w:r>
      <w:r>
        <w:rPr>
          <w:rFonts w:hint="eastAsia" w:ascii="Times New Roman" w:hAnsi="Times New Roman"/>
          <w:kern w:val="0"/>
          <w:sz w:val="24"/>
          <w:szCs w:val="24"/>
        </w:rPr>
        <w:t>；宜将结构系统、外围护系统、设备与管线系统、内装系统进行集成，充分体现材料特征。</w:t>
      </w:r>
    </w:p>
    <w:p>
      <w:pPr>
        <w:numPr>
          <w:ilvl w:val="0"/>
          <w:numId w:val="16"/>
        </w:numPr>
        <w:spacing w:line="360" w:lineRule="auto"/>
        <w:ind w:left="0" w:firstLine="0"/>
        <w:rPr>
          <w:rFonts w:ascii="Times New Roman" w:hAnsi="Times New Roman"/>
          <w:kern w:val="0"/>
          <w:sz w:val="24"/>
          <w:szCs w:val="24"/>
        </w:rPr>
      </w:pPr>
      <w:r>
        <w:rPr>
          <w:rFonts w:ascii="Times New Roman" w:hAnsi="Times New Roman"/>
          <w:kern w:val="0"/>
          <w:sz w:val="24"/>
          <w:szCs w:val="24"/>
        </w:rPr>
        <w:t>建筑选址应</w:t>
      </w:r>
      <w:r>
        <w:rPr>
          <w:rFonts w:hint="eastAsia" w:ascii="Times New Roman" w:hAnsi="Times New Roman"/>
          <w:kern w:val="0"/>
          <w:sz w:val="24"/>
          <w:szCs w:val="24"/>
        </w:rPr>
        <w:t>选择地质环境条件安全、可获得天然采光和自然通风等卫生条件的场地</w:t>
      </w:r>
      <w:r>
        <w:rPr>
          <w:rFonts w:ascii="Times New Roman" w:hAnsi="Times New Roman"/>
          <w:kern w:val="0"/>
          <w:sz w:val="24"/>
          <w:szCs w:val="24"/>
        </w:rPr>
        <w:t>，</w:t>
      </w:r>
      <w:bookmarkStart w:id="76" w:name="_Hlk170312658"/>
      <w:r>
        <w:rPr>
          <w:rFonts w:hint="eastAsia" w:ascii="Times New Roman" w:hAnsi="Times New Roman"/>
          <w:kern w:val="0"/>
          <w:sz w:val="24"/>
          <w:szCs w:val="24"/>
        </w:rPr>
        <w:t>建筑</w:t>
      </w:r>
      <w:r>
        <w:rPr>
          <w:rFonts w:ascii="Times New Roman" w:hAnsi="Times New Roman"/>
          <w:kern w:val="0"/>
          <w:sz w:val="24"/>
          <w:szCs w:val="24"/>
        </w:rPr>
        <w:t>布局</w:t>
      </w:r>
      <w:bookmarkEnd w:id="76"/>
      <w:r>
        <w:rPr>
          <w:rFonts w:ascii="Times New Roman" w:hAnsi="Times New Roman"/>
          <w:kern w:val="0"/>
          <w:sz w:val="24"/>
          <w:szCs w:val="24"/>
        </w:rPr>
        <w:t>结合当地的气候条件、地形条件，顺应自然</w:t>
      </w:r>
      <w:r>
        <w:rPr>
          <w:rFonts w:hint="eastAsia" w:ascii="Times New Roman" w:hAnsi="Times New Roman"/>
          <w:kern w:val="0"/>
          <w:sz w:val="24"/>
          <w:szCs w:val="24"/>
        </w:rPr>
        <w:t>，遵循上位规划，并与本地的人文环境协调。</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建筑需考虑自然环境与人文环境，应以“人与自然共生”、“人与社会共生”为基本出发点，贯彻可持续发展的战略。树立“人一建筑一环境”和谐发展的意识，实现建筑与自然的永续发展、建筑与社会的和谐共生。</w:t>
      </w:r>
    </w:p>
    <w:p>
      <w:pPr>
        <w:numPr>
          <w:ilvl w:val="0"/>
          <w:numId w:val="16"/>
        </w:numPr>
        <w:spacing w:line="360" w:lineRule="auto"/>
        <w:ind w:left="0" w:firstLine="0"/>
        <w:rPr>
          <w:rFonts w:ascii="Times New Roman" w:hAnsi="Times New Roman"/>
          <w:kern w:val="0"/>
          <w:sz w:val="24"/>
          <w:szCs w:val="24"/>
        </w:rPr>
      </w:pPr>
      <w:r>
        <w:rPr>
          <w:rFonts w:ascii="Times New Roman" w:hAnsi="Times New Roman"/>
          <w:kern w:val="0"/>
          <w:sz w:val="24"/>
          <w:szCs w:val="24"/>
        </w:rPr>
        <w:t>建筑总平面设计</w:t>
      </w:r>
      <w:r>
        <w:rPr>
          <w:rFonts w:hint="eastAsia" w:ascii="Times New Roman" w:hAnsi="Times New Roman"/>
          <w:kern w:val="0"/>
          <w:sz w:val="24"/>
          <w:szCs w:val="24"/>
        </w:rPr>
        <w:t>应</w:t>
      </w:r>
      <w:r>
        <w:rPr>
          <w:rFonts w:ascii="Times New Roman" w:hAnsi="Times New Roman"/>
          <w:kern w:val="0"/>
          <w:sz w:val="24"/>
          <w:szCs w:val="24"/>
        </w:rPr>
        <w:t>满足国家现行标准对建筑</w:t>
      </w:r>
      <w:r>
        <w:rPr>
          <w:rFonts w:hint="eastAsia" w:ascii="Times New Roman" w:hAnsi="Times New Roman"/>
          <w:kern w:val="0"/>
          <w:sz w:val="24"/>
          <w:szCs w:val="24"/>
        </w:rPr>
        <w:t>防火、防涝的</w:t>
      </w:r>
      <w:r>
        <w:rPr>
          <w:rFonts w:ascii="Times New Roman" w:hAnsi="Times New Roman"/>
          <w:kern w:val="0"/>
          <w:sz w:val="24"/>
          <w:szCs w:val="24"/>
        </w:rPr>
        <w:t>要求</w:t>
      </w:r>
      <w:r>
        <w:rPr>
          <w:rFonts w:hint="eastAsia" w:ascii="Times New Roman" w:hAnsi="Times New Roman"/>
          <w:kern w:val="0"/>
          <w:sz w:val="24"/>
          <w:szCs w:val="24"/>
        </w:rPr>
        <w:t>。</w:t>
      </w:r>
      <w:r>
        <w:rPr>
          <w:rFonts w:ascii="Times New Roman" w:hAnsi="Times New Roman"/>
          <w:kern w:val="0"/>
          <w:sz w:val="24"/>
          <w:szCs w:val="24"/>
        </w:rPr>
        <w:t>满足预制竹结构组件和建筑部品</w:t>
      </w:r>
      <w:r>
        <w:rPr>
          <w:rFonts w:hint="eastAsia" w:ascii="Times New Roman" w:hAnsi="Times New Roman"/>
          <w:kern w:val="0"/>
          <w:sz w:val="24"/>
          <w:szCs w:val="24"/>
        </w:rPr>
        <w:t>堆放</w:t>
      </w:r>
      <w:r>
        <w:rPr>
          <w:rFonts w:ascii="Times New Roman" w:hAnsi="Times New Roman"/>
          <w:kern w:val="0"/>
          <w:sz w:val="24"/>
          <w:szCs w:val="24"/>
        </w:rPr>
        <w:t>的要求，并应符合运输或吊装设备对操作空间的要求。</w:t>
      </w:r>
    </w:p>
    <w:p>
      <w:pPr>
        <w:numPr>
          <w:ilvl w:val="0"/>
          <w:numId w:val="16"/>
        </w:numPr>
        <w:spacing w:line="360" w:lineRule="auto"/>
        <w:ind w:left="0" w:firstLine="0"/>
        <w:rPr>
          <w:rFonts w:ascii="Times New Roman" w:hAnsi="Times New Roman"/>
          <w:kern w:val="0"/>
          <w:sz w:val="24"/>
          <w:szCs w:val="24"/>
        </w:rPr>
      </w:pPr>
      <w:r>
        <w:rPr>
          <w:rFonts w:ascii="Times New Roman" w:hAnsi="Times New Roman"/>
          <w:kern w:val="0"/>
          <w:sz w:val="24"/>
          <w:szCs w:val="24"/>
        </w:rPr>
        <w:t>设计</w:t>
      </w:r>
      <w:r>
        <w:rPr>
          <w:rFonts w:hint="eastAsia" w:ascii="Times New Roman" w:hAnsi="Times New Roman"/>
          <w:kern w:val="0"/>
          <w:sz w:val="24"/>
          <w:szCs w:val="24"/>
        </w:rPr>
        <w:t>应</w:t>
      </w:r>
      <w:r>
        <w:rPr>
          <w:rFonts w:ascii="Times New Roman" w:hAnsi="Times New Roman"/>
          <w:kern w:val="0"/>
          <w:sz w:val="24"/>
          <w:szCs w:val="24"/>
        </w:rPr>
        <w:t>协调模数尺寸，符合现行国家标准《建筑模数协调标准》GB/T 50002的规定。</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【条文说明】建筑模数协调的目的是使建筑预制构件、组件、部品设计标准化、通用化，实现少规格、多组合。模数是实现建筑装配式的基本手段，统一的模数，保证了各专业之间协调。</w:t>
      </w:r>
    </w:p>
    <w:p>
      <w:pPr>
        <w:numPr>
          <w:ilvl w:val="0"/>
          <w:numId w:val="16"/>
        </w:numPr>
        <w:spacing w:line="360" w:lineRule="auto"/>
        <w:ind w:left="0" w:firstLine="0"/>
        <w:rPr>
          <w:rFonts w:ascii="Times New Roman" w:hAnsi="Times New Roman"/>
          <w:kern w:val="0"/>
          <w:sz w:val="24"/>
          <w:szCs w:val="24"/>
        </w:rPr>
      </w:pPr>
      <w:r>
        <w:rPr>
          <w:rFonts w:ascii="Times New Roman" w:hAnsi="Times New Roman"/>
          <w:kern w:val="0"/>
          <w:sz w:val="24"/>
          <w:szCs w:val="24"/>
        </w:rPr>
        <w:t>住宅建筑宜采用基本套型、集成式厨房、集成式卫生间、预制管道井、排烟道等建筑部品进行组合设计</w:t>
      </w:r>
      <w:r>
        <w:rPr>
          <w:rFonts w:hint="eastAsia" w:ascii="Times New Roman" w:hAnsi="Times New Roman"/>
          <w:kern w:val="0"/>
          <w:sz w:val="24"/>
          <w:szCs w:val="24"/>
        </w:rPr>
        <w:t>。</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【条文说明】居住建筑量大、功能变化少，更易实现装配化。</w:t>
      </w:r>
    </w:p>
    <w:p>
      <w:pPr>
        <w:numPr>
          <w:ilvl w:val="0"/>
          <w:numId w:val="16"/>
        </w:numPr>
        <w:spacing w:line="360" w:lineRule="auto"/>
        <w:ind w:left="0" w:firstLine="0"/>
        <w:rPr>
          <w:rFonts w:ascii="Times New Roman" w:hAnsi="Times New Roman"/>
          <w:kern w:val="0"/>
          <w:sz w:val="24"/>
          <w:szCs w:val="24"/>
        </w:rPr>
      </w:pPr>
      <w:r>
        <w:rPr>
          <w:rFonts w:ascii="Times New Roman" w:hAnsi="Times New Roman"/>
          <w:kern w:val="0"/>
          <w:sz w:val="24"/>
          <w:szCs w:val="24"/>
        </w:rPr>
        <w:t>建筑的体形系数、窗墙面积比、围护结构的热工性能等应符合节能要求，采取自然采光、自然通风、围护结构保温、隔热等措施</w:t>
      </w:r>
      <w:r>
        <w:rPr>
          <w:rFonts w:hint="eastAsia" w:ascii="Times New Roman" w:hAnsi="Times New Roman"/>
          <w:kern w:val="0"/>
          <w:sz w:val="24"/>
          <w:szCs w:val="24"/>
        </w:rPr>
        <w:t>。</w:t>
      </w:r>
      <w:r>
        <w:rPr>
          <w:rFonts w:ascii="Times New Roman" w:hAnsi="Times New Roman"/>
          <w:kern w:val="0"/>
          <w:sz w:val="24"/>
          <w:szCs w:val="24"/>
        </w:rPr>
        <w:t>符合国家现行标准《民用建筑热工设计规范》GB 50176、《公共建筑节能设计标准》GB 50189、《严寒和寒冷地区居住建筑节能设计标准》JGJ</w:t>
      </w:r>
      <w:r>
        <w:rPr>
          <w:rFonts w:hint="eastAsia" w:ascii="Times New Roman" w:hAnsi="Times New Roman"/>
          <w:kern w:val="0"/>
          <w:sz w:val="24"/>
          <w:szCs w:val="24"/>
        </w:rPr>
        <w:t xml:space="preserve"> </w:t>
      </w:r>
      <w:r>
        <w:rPr>
          <w:rFonts w:ascii="Times New Roman" w:hAnsi="Times New Roman"/>
          <w:kern w:val="0"/>
          <w:sz w:val="24"/>
          <w:szCs w:val="24"/>
        </w:rPr>
        <w:t>26、《夏热冬暖地区居住建筑节能设计标准》JGJ 75和《夏热冬冷地区居住建筑节能设计标准》JGJ 134的规定</w:t>
      </w:r>
      <w:r>
        <w:rPr>
          <w:rFonts w:hint="eastAsia" w:ascii="Times New Roman" w:hAnsi="Times New Roman"/>
          <w:kern w:val="0"/>
          <w:sz w:val="24"/>
          <w:szCs w:val="24"/>
        </w:rPr>
        <w:t>。</w:t>
      </w:r>
    </w:p>
    <w:p>
      <w:pPr>
        <w:numPr>
          <w:ilvl w:val="0"/>
          <w:numId w:val="16"/>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隔声性能应符合现行国家标准《民用建筑隔声设计规范》GB 50118 的规定。</w:t>
      </w:r>
    </w:p>
    <w:p>
      <w:pPr>
        <w:numPr>
          <w:ilvl w:val="0"/>
          <w:numId w:val="16"/>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采光性能应符合现行国家标准《建筑采光设计标准》GB 50033的规定。</w:t>
      </w:r>
    </w:p>
    <w:p>
      <w:pPr>
        <w:numPr>
          <w:ilvl w:val="0"/>
          <w:numId w:val="16"/>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室内通风设计应符合现行国家标准《民用建筑供暖通风与空气调节设计规范》GB 50736的规定。</w:t>
      </w:r>
    </w:p>
    <w:p>
      <w:pPr>
        <w:numPr>
          <w:ilvl w:val="0"/>
          <w:numId w:val="16"/>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低层竹结构装配式建筑的防火设计应符合现行国家标准《建筑防火通用规范》GB 55037及其他相关工程防火规范的规定，符合消防疏散及耐火等级等相关要求。</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w:t>
      </w:r>
      <w:r>
        <w:rPr>
          <w:rFonts w:hint="eastAsia" w:ascii="Times New Roman" w:hAnsi="Times New Roman" w:eastAsia="楷体" w:cs="Times New Roman"/>
          <w:sz w:val="24"/>
          <w:szCs w:val="24"/>
          <w:lang w:val="en-US" w:eastAsia="zh-CN"/>
        </w:rPr>
        <w:t>5</w:t>
      </w:r>
      <w:r>
        <w:rPr>
          <w:rFonts w:hint="eastAsia" w:ascii="Times New Roman" w:hAnsi="Times New Roman" w:eastAsia="楷体" w:cs="Times New Roman"/>
          <w:sz w:val="24"/>
          <w:szCs w:val="24"/>
        </w:rPr>
        <w:t>.1.6~</w:t>
      </w:r>
      <w:r>
        <w:rPr>
          <w:rFonts w:hint="eastAsia" w:ascii="Times New Roman" w:hAnsi="Times New Roman" w:eastAsia="楷体" w:cs="Times New Roman"/>
          <w:sz w:val="24"/>
          <w:szCs w:val="24"/>
          <w:lang w:val="en-US" w:eastAsia="zh-CN"/>
        </w:rPr>
        <w:t>5</w:t>
      </w:r>
      <w:r>
        <w:rPr>
          <w:rFonts w:hint="eastAsia" w:ascii="Times New Roman" w:hAnsi="Times New Roman" w:eastAsia="楷体" w:cs="Times New Roman"/>
          <w:sz w:val="24"/>
          <w:szCs w:val="24"/>
        </w:rPr>
        <w:t>.1.10竹结构装配式建筑包括居住建筑与公共建筑的民用建筑类型，其建筑、结构、设备及热工、通风、采光、声学设计以及污染物控制都应当满足相应设计规范、标准的要求。</w:t>
      </w:r>
    </w:p>
    <w:p>
      <w:pPr>
        <w:numPr>
          <w:ilvl w:val="0"/>
          <w:numId w:val="16"/>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室内环境污染物浓度应符合现行国家标准《民用建筑工程室内环境污染控制标准》GB50325的规定。</w:t>
      </w:r>
    </w:p>
    <w:p>
      <w:pPr>
        <w:pStyle w:val="121"/>
        <w:numPr>
          <w:ilvl w:val="1"/>
          <w:numId w:val="15"/>
        </w:numPr>
        <w:spacing w:before="0" w:after="0"/>
        <w:ind w:left="363" w:hanging="363"/>
        <w:rPr>
          <w:sz w:val="24"/>
          <w:szCs w:val="24"/>
        </w:rPr>
      </w:pPr>
      <w:r>
        <w:rPr>
          <w:rFonts w:hint="eastAsia"/>
          <w:sz w:val="24"/>
          <w:szCs w:val="24"/>
        </w:rPr>
        <w:t xml:space="preserve"> </w:t>
      </w:r>
      <w:bookmarkStart w:id="77" w:name="_Toc21120"/>
      <w:bookmarkStart w:id="78" w:name="_Toc21847"/>
      <w:bookmarkStart w:id="79" w:name="_Toc19596"/>
      <w:r>
        <w:rPr>
          <w:rFonts w:hint="eastAsia"/>
          <w:sz w:val="24"/>
          <w:szCs w:val="24"/>
        </w:rPr>
        <w:t>建筑平立面与空间</w:t>
      </w:r>
      <w:bookmarkEnd w:id="77"/>
      <w:bookmarkEnd w:id="78"/>
      <w:bookmarkEnd w:id="79"/>
    </w:p>
    <w:p>
      <w:pPr>
        <w:numPr>
          <w:ilvl w:val="0"/>
          <w:numId w:val="17"/>
        </w:numPr>
        <w:spacing w:line="360" w:lineRule="auto"/>
        <w:ind w:left="0" w:firstLine="0"/>
        <w:rPr>
          <w:rFonts w:ascii="Times New Roman" w:hAnsi="Times New Roman"/>
          <w:kern w:val="0"/>
          <w:sz w:val="24"/>
          <w:szCs w:val="24"/>
        </w:rPr>
      </w:pPr>
      <w:r>
        <w:rPr>
          <w:rFonts w:ascii="Times New Roman" w:hAnsi="Times New Roman"/>
          <w:kern w:val="0"/>
          <w:sz w:val="24"/>
          <w:szCs w:val="24"/>
        </w:rPr>
        <w:t>建筑</w:t>
      </w:r>
      <w:r>
        <w:rPr>
          <w:rFonts w:hint="eastAsia" w:ascii="Times New Roman" w:hAnsi="Times New Roman"/>
          <w:kern w:val="0"/>
          <w:sz w:val="24"/>
          <w:szCs w:val="24"/>
        </w:rPr>
        <w:t>平面与</w:t>
      </w:r>
      <w:r>
        <w:rPr>
          <w:rFonts w:ascii="Times New Roman" w:hAnsi="Times New Roman"/>
          <w:kern w:val="0"/>
          <w:sz w:val="24"/>
          <w:szCs w:val="24"/>
        </w:rPr>
        <w:t>空间应</w:t>
      </w:r>
      <w:bookmarkStart w:id="80" w:name="_Hlk171416820"/>
      <w:r>
        <w:rPr>
          <w:rFonts w:ascii="Times New Roman" w:hAnsi="Times New Roman"/>
          <w:kern w:val="0"/>
          <w:sz w:val="24"/>
          <w:szCs w:val="24"/>
        </w:rPr>
        <w:t>满足</w:t>
      </w:r>
      <w:bookmarkEnd w:id="80"/>
      <w:r>
        <w:rPr>
          <w:rFonts w:hint="eastAsia" w:ascii="Times New Roman" w:hAnsi="Times New Roman"/>
          <w:kern w:val="0"/>
          <w:sz w:val="24"/>
          <w:szCs w:val="24"/>
        </w:rPr>
        <w:t>使用</w:t>
      </w:r>
      <w:r>
        <w:rPr>
          <w:rFonts w:ascii="Times New Roman" w:hAnsi="Times New Roman"/>
          <w:kern w:val="0"/>
          <w:sz w:val="24"/>
          <w:szCs w:val="24"/>
        </w:rPr>
        <w:t>功能的尺度要求</w:t>
      </w:r>
      <w:r>
        <w:rPr>
          <w:rFonts w:hint="eastAsia" w:ascii="Times New Roman" w:hAnsi="Times New Roman"/>
          <w:kern w:val="0"/>
          <w:sz w:val="24"/>
          <w:szCs w:val="24"/>
        </w:rPr>
        <w:t>，满足</w:t>
      </w:r>
      <w:r>
        <w:rPr>
          <w:rFonts w:ascii="Times New Roman" w:hAnsi="Times New Roman"/>
          <w:kern w:val="0"/>
          <w:sz w:val="24"/>
          <w:szCs w:val="24"/>
        </w:rPr>
        <w:t>结构部件布置、立面基本元素组合及可实施性等要求，</w:t>
      </w:r>
      <w:r>
        <w:rPr>
          <w:rFonts w:hint="eastAsia" w:ascii="Times New Roman" w:hAnsi="Times New Roman"/>
          <w:kern w:val="0"/>
          <w:sz w:val="24"/>
          <w:szCs w:val="24"/>
        </w:rPr>
        <w:t>平面与空间</w:t>
      </w:r>
      <w:r>
        <w:rPr>
          <w:rFonts w:ascii="Times New Roman" w:hAnsi="Times New Roman"/>
          <w:kern w:val="0"/>
          <w:sz w:val="24"/>
          <w:szCs w:val="24"/>
        </w:rPr>
        <w:t>宜简单规则，布局合理，并满足空间的灵活性与可变性要求。</w:t>
      </w:r>
      <w:r>
        <w:rPr>
          <w:rFonts w:hint="eastAsia" w:ascii="Times New Roman" w:hAnsi="Times New Roman"/>
          <w:kern w:val="0"/>
          <w:sz w:val="24"/>
          <w:szCs w:val="24"/>
        </w:rPr>
        <w:t>结构构件宜</w:t>
      </w:r>
      <w:r>
        <w:rPr>
          <w:rFonts w:ascii="Times New Roman" w:hAnsi="Times New Roman"/>
          <w:kern w:val="0"/>
          <w:sz w:val="24"/>
          <w:szCs w:val="24"/>
        </w:rPr>
        <w:t>体现竹结构建筑轻盈、通透的造型特点。</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【条文说明】平面规整简单以符合工业化的要求。组件形式、规格统一以方便制作、运输。</w:t>
      </w:r>
    </w:p>
    <w:p>
      <w:pPr>
        <w:numPr>
          <w:ilvl w:val="0"/>
          <w:numId w:val="17"/>
        </w:numPr>
        <w:spacing w:line="360" w:lineRule="auto"/>
        <w:ind w:left="0" w:firstLine="0"/>
        <w:rPr>
          <w:rFonts w:ascii="Times New Roman" w:hAnsi="Times New Roman"/>
          <w:kern w:val="0"/>
          <w:sz w:val="24"/>
          <w:szCs w:val="24"/>
        </w:rPr>
      </w:pPr>
      <w:r>
        <w:rPr>
          <w:rFonts w:ascii="Times New Roman" w:hAnsi="Times New Roman"/>
          <w:kern w:val="0"/>
          <w:sz w:val="24"/>
          <w:szCs w:val="24"/>
        </w:rPr>
        <w:t>建筑立面设计</w:t>
      </w:r>
      <w:r>
        <w:rPr>
          <w:rFonts w:hint="eastAsia" w:ascii="Times New Roman" w:hAnsi="Times New Roman"/>
          <w:kern w:val="0"/>
          <w:sz w:val="24"/>
          <w:szCs w:val="24"/>
        </w:rPr>
        <w:t>根据</w:t>
      </w:r>
      <w:r>
        <w:rPr>
          <w:rFonts w:ascii="Times New Roman" w:hAnsi="Times New Roman"/>
          <w:kern w:val="0"/>
          <w:sz w:val="24"/>
          <w:szCs w:val="24"/>
        </w:rPr>
        <w:t>建筑类型和使用功能的要求，结合</w:t>
      </w:r>
      <w:r>
        <w:rPr>
          <w:rFonts w:hint="eastAsia" w:ascii="Times New Roman" w:hAnsi="Times New Roman"/>
          <w:kern w:val="0"/>
          <w:sz w:val="24"/>
          <w:szCs w:val="24"/>
        </w:rPr>
        <w:t>装配式</w:t>
      </w:r>
      <w:r>
        <w:rPr>
          <w:rFonts w:ascii="Times New Roman" w:hAnsi="Times New Roman"/>
          <w:kern w:val="0"/>
          <w:sz w:val="24"/>
          <w:szCs w:val="24"/>
        </w:rPr>
        <w:t>竹材特点进行造型设计、</w:t>
      </w:r>
      <w:r>
        <w:rPr>
          <w:rFonts w:hint="eastAsia" w:ascii="Times New Roman" w:hAnsi="Times New Roman"/>
          <w:kern w:val="0"/>
          <w:sz w:val="24"/>
          <w:szCs w:val="24"/>
        </w:rPr>
        <w:t>表面</w:t>
      </w:r>
      <w:r>
        <w:rPr>
          <w:rFonts w:ascii="Times New Roman" w:hAnsi="Times New Roman"/>
          <w:kern w:val="0"/>
          <w:sz w:val="24"/>
          <w:szCs w:val="24"/>
        </w:rPr>
        <w:t>装饰设计</w:t>
      </w:r>
      <w:r>
        <w:rPr>
          <w:rFonts w:hint="eastAsia" w:ascii="Times New Roman" w:hAnsi="Times New Roman"/>
          <w:kern w:val="0"/>
          <w:sz w:val="24"/>
          <w:szCs w:val="24"/>
        </w:rPr>
        <w:t>，体现节奏感和韵律感</w:t>
      </w:r>
      <w:r>
        <w:rPr>
          <w:rFonts w:ascii="Times New Roman" w:hAnsi="Times New Roman"/>
          <w:kern w:val="0"/>
          <w:sz w:val="24"/>
          <w:szCs w:val="24"/>
        </w:rPr>
        <w:t>。</w:t>
      </w:r>
    </w:p>
    <w:p>
      <w:pPr>
        <w:numPr>
          <w:ilvl w:val="0"/>
          <w:numId w:val="17"/>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屋面根据建筑形体、高度、当地最大雨雪量、采用的结构形式和防水材料，确定屋面的坡度；宜采用坡屋顶和在外墙四周设置挑檐。</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坡屋面利于解决屋面排水，且比较适合体量较小（单层、多层竹结构建筑）的建筑形式，对于大跨度建筑，应以体现建筑结构美为宜。设置挑檐可以保护墙体免受雨水浸湿。，坡屋顶和挑檐也更符合和突出该类建筑造型特点。</w:t>
      </w:r>
    </w:p>
    <w:p>
      <w:pPr>
        <w:numPr>
          <w:ilvl w:val="0"/>
          <w:numId w:val="17"/>
        </w:numPr>
        <w:spacing w:line="360" w:lineRule="auto"/>
        <w:ind w:left="0" w:firstLine="0"/>
        <w:rPr>
          <w:rFonts w:ascii="Times New Roman" w:hAnsi="Times New Roman"/>
          <w:kern w:val="0"/>
          <w:sz w:val="24"/>
          <w:szCs w:val="24"/>
        </w:rPr>
      </w:pPr>
      <w:r>
        <w:rPr>
          <w:rFonts w:ascii="Times New Roman" w:hAnsi="Times New Roman"/>
          <w:kern w:val="0"/>
          <w:sz w:val="24"/>
          <w:szCs w:val="24"/>
        </w:rPr>
        <w:t>建筑采用</w:t>
      </w:r>
      <w:r>
        <w:rPr>
          <w:rFonts w:hint="eastAsia" w:ascii="Times New Roman" w:hAnsi="Times New Roman"/>
          <w:kern w:val="0"/>
          <w:sz w:val="24"/>
          <w:szCs w:val="24"/>
        </w:rPr>
        <w:t>模块单元</w:t>
      </w:r>
      <w:r>
        <w:rPr>
          <w:rFonts w:ascii="Times New Roman" w:hAnsi="Times New Roman"/>
          <w:kern w:val="0"/>
          <w:sz w:val="24"/>
          <w:szCs w:val="24"/>
        </w:rPr>
        <w:t>设计时，应符合下列规定：</w:t>
      </w:r>
    </w:p>
    <w:p>
      <w:pPr>
        <w:spacing w:line="360" w:lineRule="auto"/>
        <w:ind w:firstLine="482" w:firstLineChars="200"/>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 xml:space="preserve"> 由多个</w:t>
      </w:r>
      <w:r>
        <w:rPr>
          <w:rFonts w:hint="eastAsia" w:ascii="Times New Roman" w:hAnsi="Times New Roman"/>
          <w:kern w:val="0"/>
          <w:sz w:val="24"/>
          <w:szCs w:val="24"/>
        </w:rPr>
        <w:t>模块单元</w:t>
      </w:r>
      <w:r>
        <w:rPr>
          <w:rFonts w:ascii="Times New Roman" w:hAnsi="Times New Roman"/>
          <w:sz w:val="24"/>
          <w:szCs w:val="24"/>
        </w:rPr>
        <w:t>构成的整体单元具有完整的使用功能；</w:t>
      </w:r>
    </w:p>
    <w:p>
      <w:pPr>
        <w:spacing w:line="360" w:lineRule="auto"/>
        <w:ind w:firstLine="482" w:firstLineChars="200"/>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模块单元应符合结构独立性</w:t>
      </w:r>
      <w:r>
        <w:rPr>
          <w:rFonts w:hint="eastAsia" w:ascii="Times New Roman" w:hAnsi="Times New Roman"/>
          <w:sz w:val="24"/>
          <w:szCs w:val="24"/>
        </w:rPr>
        <w:t>、</w:t>
      </w:r>
      <w:r>
        <w:rPr>
          <w:rFonts w:ascii="Times New Roman" w:hAnsi="Times New Roman"/>
          <w:sz w:val="24"/>
          <w:szCs w:val="24"/>
        </w:rPr>
        <w:t>结构体系相同性和可组合性的要求；</w:t>
      </w:r>
    </w:p>
    <w:p>
      <w:pPr>
        <w:spacing w:line="360" w:lineRule="auto"/>
        <w:ind w:firstLine="482" w:firstLineChars="200"/>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模块单元中设备应为独立的系统，并应与整体建筑协调。</w:t>
      </w:r>
    </w:p>
    <w:p>
      <w:pPr>
        <w:numPr>
          <w:ilvl w:val="0"/>
          <w:numId w:val="17"/>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住宅建筑厨房和卫生间的平面尺寸宜满足标准化橱柜、集成式卫浴设施的要求。</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厨房、卫生间的平面尺寸宜符合模数要求，并考虑橱柜、卫浴设施以及设备管道的合理布置，设备管道的接口设计与标准化的建筑部品相协调。厨房、卫生间采用整体橱柜和卫浴，一次性完成精装修，可避免破坏设备管线和管道的预留孔洞防水等。</w:t>
      </w:r>
    </w:p>
    <w:p>
      <w:pPr>
        <w:numPr>
          <w:ilvl w:val="0"/>
          <w:numId w:val="17"/>
        </w:numPr>
        <w:spacing w:line="360" w:lineRule="auto"/>
        <w:ind w:left="0" w:firstLine="0"/>
        <w:rPr>
          <w:rFonts w:ascii="Times New Roman" w:hAnsi="Times New Roman"/>
          <w:kern w:val="0"/>
          <w:sz w:val="24"/>
          <w:szCs w:val="24"/>
        </w:rPr>
      </w:pPr>
      <w:bookmarkStart w:id="81" w:name="_Hlk183436770"/>
      <w:r>
        <w:rPr>
          <w:rFonts w:hint="eastAsia" w:ascii="Times New Roman" w:hAnsi="Times New Roman"/>
          <w:kern w:val="0"/>
          <w:sz w:val="24"/>
          <w:szCs w:val="24"/>
        </w:rPr>
        <w:t>内饰面宜直接暴露竹结构构件或选用竹材饰面</w:t>
      </w:r>
      <w:bookmarkEnd w:id="81"/>
      <w:r>
        <w:rPr>
          <w:rFonts w:hint="eastAsia" w:ascii="Times New Roman" w:hAnsi="Times New Roman"/>
          <w:kern w:val="0"/>
          <w:sz w:val="24"/>
          <w:szCs w:val="24"/>
        </w:rPr>
        <w:t>。</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【条文说明】竹材本身具有装饰美感，可尽量展示材料突出特点。</w:t>
      </w:r>
    </w:p>
    <w:p>
      <w:pPr>
        <w:pStyle w:val="121"/>
        <w:numPr>
          <w:ilvl w:val="1"/>
          <w:numId w:val="15"/>
        </w:numPr>
        <w:spacing w:before="0" w:after="0"/>
        <w:ind w:left="363" w:hanging="363"/>
        <w:rPr>
          <w:sz w:val="24"/>
          <w:szCs w:val="24"/>
        </w:rPr>
      </w:pPr>
      <w:r>
        <w:rPr>
          <w:rFonts w:hint="eastAsia"/>
          <w:sz w:val="24"/>
          <w:szCs w:val="24"/>
        </w:rPr>
        <w:t xml:space="preserve"> </w:t>
      </w:r>
      <w:bookmarkStart w:id="82" w:name="_Toc31991"/>
      <w:bookmarkStart w:id="83" w:name="_Toc10467"/>
      <w:bookmarkStart w:id="84" w:name="_Toc25821"/>
      <w:r>
        <w:rPr>
          <w:rFonts w:hint="eastAsia"/>
          <w:sz w:val="24"/>
          <w:szCs w:val="24"/>
        </w:rPr>
        <w:t>围护系统</w:t>
      </w:r>
      <w:bookmarkEnd w:id="82"/>
      <w:bookmarkEnd w:id="83"/>
      <w:bookmarkEnd w:id="84"/>
    </w:p>
    <w:p>
      <w:pPr>
        <w:numPr>
          <w:ilvl w:val="0"/>
          <w:numId w:val="18"/>
        </w:numPr>
        <w:spacing w:line="360" w:lineRule="auto"/>
        <w:ind w:left="0" w:firstLine="0"/>
        <w:rPr>
          <w:rFonts w:ascii="Times New Roman" w:hAnsi="Times New Roman"/>
          <w:kern w:val="0"/>
          <w:sz w:val="24"/>
          <w:szCs w:val="24"/>
        </w:rPr>
      </w:pPr>
      <w:r>
        <w:rPr>
          <w:rFonts w:ascii="Times New Roman" w:hAnsi="Times New Roman"/>
          <w:kern w:val="0"/>
          <w:sz w:val="24"/>
          <w:szCs w:val="24"/>
        </w:rPr>
        <w:t>建筑围护系统应采用支承构件与保温材料、饰面材料、防水隔汽层等材料的一体化集成，符合</w:t>
      </w:r>
      <w:r>
        <w:rPr>
          <w:rFonts w:hint="eastAsia" w:ascii="Times New Roman" w:hAnsi="Times New Roman"/>
          <w:kern w:val="0"/>
          <w:sz w:val="24"/>
          <w:szCs w:val="24"/>
        </w:rPr>
        <w:t>安全、耐久</w:t>
      </w:r>
      <w:r>
        <w:rPr>
          <w:rFonts w:ascii="Times New Roman" w:hAnsi="Times New Roman"/>
          <w:kern w:val="0"/>
          <w:sz w:val="24"/>
          <w:szCs w:val="24"/>
        </w:rPr>
        <w:t>、防火、保温、防水、防潮以及装饰的设计要求。</w:t>
      </w:r>
    </w:p>
    <w:p>
      <w:pPr>
        <w:numPr>
          <w:ilvl w:val="0"/>
          <w:numId w:val="18"/>
        </w:numPr>
        <w:spacing w:line="360" w:lineRule="auto"/>
        <w:ind w:left="0" w:firstLine="0"/>
        <w:rPr>
          <w:rFonts w:ascii="Times New Roman" w:hAnsi="Times New Roman"/>
          <w:kern w:val="0"/>
          <w:sz w:val="24"/>
          <w:szCs w:val="24"/>
        </w:rPr>
      </w:pPr>
      <w:r>
        <w:rPr>
          <w:rFonts w:ascii="Times New Roman" w:hAnsi="Times New Roman"/>
          <w:kern w:val="0"/>
          <w:sz w:val="24"/>
          <w:szCs w:val="24"/>
        </w:rPr>
        <w:t>建筑围护系统设计，</w:t>
      </w:r>
      <w:r>
        <w:rPr>
          <w:rFonts w:hint="eastAsia" w:ascii="Times New Roman" w:hAnsi="Times New Roman"/>
          <w:kern w:val="0"/>
          <w:sz w:val="24"/>
          <w:szCs w:val="24"/>
        </w:rPr>
        <w:t>宜</w:t>
      </w:r>
      <w:r>
        <w:rPr>
          <w:rFonts w:ascii="Times New Roman" w:hAnsi="Times New Roman"/>
          <w:kern w:val="0"/>
          <w:sz w:val="24"/>
          <w:szCs w:val="24"/>
        </w:rPr>
        <w:t>按建筑的使用功能、结构设计、经济性和立面设计的要求划分围护墙体的预制单元，</w:t>
      </w:r>
      <w:r>
        <w:rPr>
          <w:rFonts w:hint="eastAsia" w:ascii="Times New Roman" w:hAnsi="Times New Roman"/>
          <w:kern w:val="0"/>
          <w:sz w:val="24"/>
          <w:szCs w:val="24"/>
        </w:rPr>
        <w:t>且宜</w:t>
      </w:r>
      <w:r>
        <w:rPr>
          <w:rFonts w:ascii="Times New Roman" w:hAnsi="Times New Roman"/>
          <w:kern w:val="0"/>
          <w:sz w:val="24"/>
          <w:szCs w:val="24"/>
        </w:rPr>
        <w:t>满足工业化生产、制造、运输以及安装的要求。</w:t>
      </w:r>
    </w:p>
    <w:p>
      <w:pPr>
        <w:numPr>
          <w:ilvl w:val="0"/>
          <w:numId w:val="18"/>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 xml:space="preserve"> </w:t>
      </w:r>
      <w:r>
        <w:rPr>
          <w:rFonts w:ascii="Times New Roman" w:hAnsi="Times New Roman"/>
          <w:kern w:val="0"/>
          <w:sz w:val="24"/>
          <w:szCs w:val="24"/>
        </w:rPr>
        <w:t>围护系统应具有足够的强度、刚度、稳定性、耐久性和变形能力，并应与主体结构可靠连接。</w:t>
      </w:r>
    </w:p>
    <w:p>
      <w:pPr>
        <w:numPr>
          <w:ilvl w:val="0"/>
          <w:numId w:val="18"/>
        </w:numPr>
        <w:spacing w:line="360" w:lineRule="auto"/>
        <w:ind w:left="0" w:firstLine="0"/>
        <w:rPr>
          <w:rFonts w:ascii="Times New Roman" w:hAnsi="Times New Roman"/>
          <w:kern w:val="0"/>
          <w:sz w:val="24"/>
          <w:szCs w:val="24"/>
        </w:rPr>
      </w:pPr>
      <w:r>
        <w:rPr>
          <w:rFonts w:ascii="Times New Roman" w:hAnsi="Times New Roman"/>
          <w:kern w:val="0"/>
          <w:sz w:val="24"/>
          <w:szCs w:val="24"/>
        </w:rPr>
        <w:t>建筑围护系统宜采用尺寸规则的预制复合竹墙板。当采用非矩形或非平面墙板时，预制竹墙板的接缝位置和形式应与建筑立面协调统一。</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w:t>
      </w:r>
      <w:r>
        <w:rPr>
          <w:rFonts w:hint="eastAsia" w:ascii="Times New Roman" w:hAnsi="Times New Roman" w:eastAsia="楷体" w:cs="Times New Roman"/>
          <w:sz w:val="24"/>
          <w:szCs w:val="24"/>
          <w:lang w:val="en-US" w:eastAsia="zh-CN"/>
        </w:rPr>
        <w:t>5</w:t>
      </w:r>
      <w:r>
        <w:rPr>
          <w:rFonts w:hint="eastAsia" w:ascii="Times New Roman" w:hAnsi="Times New Roman" w:eastAsia="楷体" w:cs="Times New Roman"/>
          <w:sz w:val="24"/>
          <w:szCs w:val="24"/>
        </w:rPr>
        <w:t>.3.1~</w:t>
      </w:r>
      <w:r>
        <w:rPr>
          <w:rFonts w:hint="eastAsia" w:ascii="Times New Roman" w:hAnsi="Times New Roman" w:eastAsia="楷体" w:cs="Times New Roman"/>
          <w:sz w:val="24"/>
          <w:szCs w:val="24"/>
          <w:lang w:val="en-US" w:eastAsia="zh-CN"/>
        </w:rPr>
        <w:t>5</w:t>
      </w:r>
      <w:r>
        <w:rPr>
          <w:rFonts w:hint="eastAsia" w:ascii="Times New Roman" w:hAnsi="Times New Roman" w:eastAsia="楷体" w:cs="Times New Roman"/>
          <w:sz w:val="24"/>
          <w:szCs w:val="24"/>
        </w:rPr>
        <w:t>.3.4建筑集成技术是装配式建筑的主要技术特征之一。建筑集成技术包括外围护系统集成技术、室内装修集成技术、机电设备集成技术。其中外围护系统集成技术设计应满足外围护系统的性能要求。</w:t>
      </w:r>
    </w:p>
    <w:p>
      <w:pPr>
        <w:numPr>
          <w:ilvl w:val="0"/>
          <w:numId w:val="18"/>
        </w:numPr>
        <w:spacing w:line="360" w:lineRule="auto"/>
        <w:ind w:left="0" w:firstLine="0"/>
        <w:rPr>
          <w:rFonts w:ascii="Times New Roman" w:hAnsi="Times New Roman"/>
          <w:kern w:val="0"/>
          <w:sz w:val="24"/>
          <w:szCs w:val="24"/>
        </w:rPr>
      </w:pPr>
      <w:r>
        <w:rPr>
          <w:rFonts w:ascii="Times New Roman" w:hAnsi="Times New Roman"/>
          <w:kern w:val="0"/>
          <w:sz w:val="24"/>
          <w:szCs w:val="24"/>
        </w:rPr>
        <w:t>墙体洞口周边和转角处宜增设加强措施。当采用竹骨架组合墙体作为非承重的填充墙时，应符合组合墙体相关技术要求。</w:t>
      </w:r>
    </w:p>
    <w:p>
      <w:pPr>
        <w:numPr>
          <w:ilvl w:val="0"/>
          <w:numId w:val="18"/>
        </w:numPr>
        <w:spacing w:line="360" w:lineRule="auto"/>
        <w:ind w:left="0" w:firstLine="0"/>
        <w:rPr>
          <w:rFonts w:ascii="Times New Roman" w:hAnsi="Times New Roman"/>
          <w:kern w:val="0"/>
          <w:sz w:val="24"/>
          <w:szCs w:val="24"/>
        </w:rPr>
      </w:pPr>
      <w:r>
        <w:rPr>
          <w:rFonts w:ascii="Times New Roman" w:hAnsi="Times New Roman"/>
          <w:kern w:val="0"/>
          <w:sz w:val="24"/>
          <w:szCs w:val="24"/>
        </w:rPr>
        <w:t>预制竹墙体的接缝和门窗洞口等防水薄弱部位，宜采用防水材料与防水构造措施相结合的做法，并应符合下列规定：</w:t>
      </w:r>
    </w:p>
    <w:p>
      <w:pPr>
        <w:spacing w:line="360" w:lineRule="auto"/>
        <w:ind w:firstLine="482" w:firstLineChars="200"/>
        <w:rPr>
          <w:rFonts w:ascii="Times New Roman" w:hAnsi="Times New Roman"/>
          <w:sz w:val="24"/>
          <w:szCs w:val="24"/>
        </w:rPr>
      </w:pPr>
      <w:r>
        <w:rPr>
          <w:rFonts w:ascii="Times New Roman" w:hAnsi="Times New Roman"/>
          <w:b/>
          <w:bCs/>
          <w:sz w:val="24"/>
          <w:szCs w:val="24"/>
        </w:rPr>
        <w:t xml:space="preserve">1 </w:t>
      </w:r>
      <w:r>
        <w:rPr>
          <w:rFonts w:ascii="Times New Roman" w:hAnsi="Times New Roman"/>
          <w:sz w:val="24"/>
          <w:szCs w:val="24"/>
        </w:rPr>
        <w:t>墙板水平接缝宜采用高低缝或企口缝构造措施；</w:t>
      </w:r>
    </w:p>
    <w:p>
      <w:pPr>
        <w:spacing w:line="360" w:lineRule="auto"/>
        <w:ind w:firstLine="482" w:firstLineChars="200"/>
        <w:rPr>
          <w:rFonts w:ascii="Times New Roman" w:hAnsi="Times New Roman"/>
          <w:sz w:val="24"/>
          <w:szCs w:val="24"/>
        </w:rPr>
      </w:pPr>
      <w:r>
        <w:rPr>
          <w:rFonts w:ascii="Times New Roman" w:hAnsi="Times New Roman"/>
          <w:b/>
          <w:bCs/>
          <w:sz w:val="24"/>
          <w:szCs w:val="24"/>
        </w:rPr>
        <w:t xml:space="preserve">2 </w:t>
      </w:r>
      <w:r>
        <w:rPr>
          <w:rFonts w:ascii="Times New Roman" w:hAnsi="Times New Roman"/>
          <w:sz w:val="24"/>
          <w:szCs w:val="24"/>
        </w:rPr>
        <w:t>墙板竖缝可采用平口或槽口构造措施；</w:t>
      </w:r>
    </w:p>
    <w:p>
      <w:pPr>
        <w:spacing w:line="360" w:lineRule="auto"/>
        <w:ind w:firstLine="482" w:firstLineChars="200"/>
        <w:rPr>
          <w:rFonts w:ascii="Times New Roman" w:hAnsi="Times New Roman"/>
          <w:sz w:val="24"/>
          <w:szCs w:val="24"/>
        </w:rPr>
      </w:pPr>
      <w:r>
        <w:rPr>
          <w:rFonts w:ascii="Times New Roman" w:hAnsi="Times New Roman"/>
          <w:b/>
          <w:bCs/>
          <w:sz w:val="24"/>
          <w:szCs w:val="24"/>
        </w:rPr>
        <w:t xml:space="preserve">3 </w:t>
      </w:r>
      <w:r>
        <w:rPr>
          <w:rFonts w:ascii="Times New Roman" w:hAnsi="Times New Roman"/>
          <w:sz w:val="24"/>
          <w:szCs w:val="24"/>
        </w:rPr>
        <w:t>当板缝空腔内设置排水导管时，板缝内侧应采用密封构造措施。</w:t>
      </w:r>
    </w:p>
    <w:p>
      <w:pPr>
        <w:numPr>
          <w:ilvl w:val="0"/>
          <w:numId w:val="18"/>
        </w:numPr>
        <w:spacing w:line="360" w:lineRule="auto"/>
        <w:ind w:left="0" w:firstLine="0"/>
        <w:rPr>
          <w:rFonts w:ascii="Times New Roman" w:hAnsi="Times New Roman"/>
          <w:kern w:val="0"/>
          <w:sz w:val="24"/>
          <w:szCs w:val="24"/>
        </w:rPr>
      </w:pPr>
      <w:r>
        <w:rPr>
          <w:rFonts w:ascii="Times New Roman" w:hAnsi="Times New Roman"/>
          <w:kern w:val="0"/>
          <w:sz w:val="24"/>
          <w:szCs w:val="24"/>
        </w:rPr>
        <w:t>门窗部品的尺寸设计应符合现行国家标准《建筑门窗洞口尺寸系列》GB/T 5824和《建筑门窗洞口尺寸协调要求》GB/T 30591的规定。门窗部品的气密性、水密性和抗风压性能应符合国家现行相关标准的规定。玻璃幕墙的气密性等级应符合现行国家标准《建筑幕墙、门窗通用技术条件）GB/T 31433的规定。门窗</w:t>
      </w:r>
      <w:r>
        <w:rPr>
          <w:rFonts w:hint="eastAsia" w:ascii="Times New Roman" w:hAnsi="Times New Roman"/>
          <w:kern w:val="0"/>
          <w:sz w:val="24"/>
          <w:szCs w:val="24"/>
        </w:rPr>
        <w:t>框料</w:t>
      </w:r>
      <w:r>
        <w:rPr>
          <w:rFonts w:ascii="Times New Roman" w:hAnsi="Times New Roman"/>
          <w:kern w:val="0"/>
          <w:sz w:val="24"/>
          <w:szCs w:val="24"/>
        </w:rPr>
        <w:t>宜采用竹材或与竹材表观协调。</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w:t>
      </w:r>
      <w:r>
        <w:rPr>
          <w:rFonts w:hint="eastAsia" w:ascii="Times New Roman" w:hAnsi="Times New Roman" w:eastAsia="楷体" w:cs="Times New Roman"/>
          <w:sz w:val="24"/>
          <w:szCs w:val="24"/>
          <w:lang w:val="en-US" w:eastAsia="zh-CN"/>
        </w:rPr>
        <w:t>5</w:t>
      </w:r>
      <w:r>
        <w:rPr>
          <w:rFonts w:hint="eastAsia" w:ascii="Times New Roman" w:hAnsi="Times New Roman" w:eastAsia="楷体" w:cs="Times New Roman"/>
          <w:sz w:val="24"/>
          <w:szCs w:val="24"/>
        </w:rPr>
        <w:t>.3.6~</w:t>
      </w:r>
      <w:r>
        <w:rPr>
          <w:rFonts w:hint="eastAsia" w:ascii="Times New Roman" w:hAnsi="Times New Roman" w:eastAsia="楷体" w:cs="Times New Roman"/>
          <w:sz w:val="24"/>
          <w:szCs w:val="24"/>
          <w:lang w:val="en-US" w:eastAsia="zh-CN"/>
        </w:rPr>
        <w:t>5</w:t>
      </w:r>
      <w:r>
        <w:rPr>
          <w:rFonts w:hint="eastAsia" w:ascii="Times New Roman" w:hAnsi="Times New Roman" w:eastAsia="楷体" w:cs="Times New Roman"/>
          <w:sz w:val="24"/>
          <w:szCs w:val="24"/>
        </w:rPr>
        <w:t>.3.7门窗及洞口构造处理不好，容易造成使用不利，因此提出特别要求，而且加强措施应当尽量在工厂制作完成。</w:t>
      </w:r>
    </w:p>
    <w:p>
      <w:pPr>
        <w:numPr>
          <w:ilvl w:val="0"/>
          <w:numId w:val="18"/>
        </w:numPr>
        <w:spacing w:line="360" w:lineRule="auto"/>
        <w:ind w:left="0" w:firstLine="0"/>
        <w:rPr>
          <w:rFonts w:ascii="Times New Roman" w:hAnsi="Times New Roman"/>
          <w:kern w:val="0"/>
          <w:sz w:val="24"/>
          <w:szCs w:val="24"/>
        </w:rPr>
      </w:pPr>
      <w:r>
        <w:rPr>
          <w:rFonts w:ascii="Times New Roman" w:hAnsi="Times New Roman"/>
          <w:kern w:val="0"/>
          <w:sz w:val="24"/>
          <w:szCs w:val="24"/>
        </w:rPr>
        <w:t>当建筑外围护系统采用</w:t>
      </w:r>
      <w:r>
        <w:rPr>
          <w:rFonts w:hint="eastAsia" w:ascii="Times New Roman" w:hAnsi="Times New Roman"/>
          <w:kern w:val="0"/>
          <w:sz w:val="24"/>
          <w:szCs w:val="24"/>
        </w:rPr>
        <w:t>预制</w:t>
      </w:r>
      <w:r>
        <w:rPr>
          <w:rFonts w:ascii="Times New Roman" w:hAnsi="Times New Roman"/>
          <w:kern w:val="0"/>
          <w:sz w:val="24"/>
          <w:szCs w:val="24"/>
        </w:rPr>
        <w:t>装饰板时，应符合下列规定：</w:t>
      </w:r>
    </w:p>
    <w:p>
      <w:pPr>
        <w:spacing w:line="360" w:lineRule="auto"/>
        <w:ind w:firstLine="482" w:firstLineChars="200"/>
        <w:rPr>
          <w:rFonts w:ascii="Times New Roman" w:hAnsi="Times New Roman"/>
          <w:sz w:val="24"/>
          <w:szCs w:val="24"/>
        </w:rPr>
      </w:pPr>
      <w:r>
        <w:rPr>
          <w:rFonts w:ascii="Times New Roman" w:hAnsi="Times New Roman"/>
          <w:b/>
          <w:bCs/>
          <w:sz w:val="24"/>
          <w:szCs w:val="24"/>
        </w:rPr>
        <w:t>1</w:t>
      </w:r>
      <w:r>
        <w:rPr>
          <w:rFonts w:hint="eastAsia" w:ascii="Times New Roman" w:hAnsi="Times New Roman"/>
          <w:b/>
          <w:bCs/>
          <w:sz w:val="24"/>
          <w:szCs w:val="24"/>
        </w:rPr>
        <w:t xml:space="preserve"> </w:t>
      </w:r>
      <w:r>
        <w:rPr>
          <w:rFonts w:ascii="Times New Roman" w:hAnsi="Times New Roman"/>
          <w:sz w:val="24"/>
          <w:szCs w:val="24"/>
        </w:rPr>
        <w:t>装饰板应采用合理的连接节点，并应与主体结构可靠连接；</w:t>
      </w:r>
    </w:p>
    <w:p>
      <w:pPr>
        <w:spacing w:line="360" w:lineRule="auto"/>
        <w:ind w:firstLine="482" w:firstLineChars="200"/>
        <w:rPr>
          <w:rFonts w:ascii="Times New Roman" w:hAnsi="Times New Roman"/>
          <w:sz w:val="24"/>
          <w:szCs w:val="24"/>
        </w:rPr>
      </w:pPr>
      <w:r>
        <w:rPr>
          <w:rFonts w:ascii="Times New Roman" w:hAnsi="Times New Roman"/>
          <w:b/>
          <w:bCs/>
          <w:sz w:val="24"/>
          <w:szCs w:val="24"/>
        </w:rPr>
        <w:t xml:space="preserve">2 </w:t>
      </w:r>
      <w:r>
        <w:rPr>
          <w:rFonts w:ascii="Times New Roman" w:hAnsi="Times New Roman"/>
          <w:sz w:val="24"/>
          <w:szCs w:val="24"/>
        </w:rPr>
        <w:t>支承装饰板的结构构件应具有足够的承载力和刚度；</w:t>
      </w:r>
    </w:p>
    <w:p>
      <w:pPr>
        <w:spacing w:line="360" w:lineRule="auto"/>
        <w:ind w:firstLine="482" w:firstLineChars="200"/>
        <w:rPr>
          <w:rFonts w:ascii="Times New Roman" w:hAnsi="Times New Roman"/>
          <w:sz w:val="24"/>
          <w:szCs w:val="24"/>
        </w:rPr>
      </w:pPr>
      <w:r>
        <w:rPr>
          <w:rFonts w:ascii="Times New Roman" w:hAnsi="Times New Roman"/>
          <w:b/>
          <w:bCs/>
          <w:sz w:val="24"/>
          <w:szCs w:val="24"/>
        </w:rPr>
        <w:t>3</w:t>
      </w:r>
      <w:r>
        <w:rPr>
          <w:rFonts w:hint="eastAsia" w:ascii="Times New Roman" w:hAnsi="Times New Roman"/>
          <w:b/>
          <w:bCs/>
          <w:sz w:val="24"/>
          <w:szCs w:val="24"/>
        </w:rPr>
        <w:t xml:space="preserve"> </w:t>
      </w:r>
      <w:r>
        <w:rPr>
          <w:rFonts w:ascii="Times New Roman" w:hAnsi="Times New Roman"/>
          <w:sz w:val="24"/>
          <w:szCs w:val="24"/>
        </w:rPr>
        <w:t>装饰板与主体结构宜采用柔性连接，连接节点应安全可靠，应与主体结构变形协调，并应采取防腐、防锈和防火措施；装饰板之间的接缝应符合防水、隔声的要求。</w:t>
      </w:r>
    </w:p>
    <w:p>
      <w:pPr>
        <w:numPr>
          <w:ilvl w:val="0"/>
          <w:numId w:val="18"/>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建筑外围护构件的强度与刚度满足风荷载下的受力与变形要求</w:t>
      </w:r>
      <w:r>
        <w:rPr>
          <w:rFonts w:ascii="Times New Roman" w:hAnsi="Times New Roman"/>
          <w:kern w:val="0"/>
          <w:sz w:val="24"/>
          <w:szCs w:val="24"/>
        </w:rPr>
        <w:t>；</w:t>
      </w:r>
      <w:bookmarkStart w:id="85" w:name="_Hlk170488130"/>
    </w:p>
    <w:p>
      <w:pPr>
        <w:numPr>
          <w:ilvl w:val="0"/>
          <w:numId w:val="18"/>
        </w:numPr>
        <w:spacing w:line="360" w:lineRule="auto"/>
        <w:ind w:left="0" w:firstLine="0"/>
        <w:rPr>
          <w:rFonts w:ascii="Times New Roman" w:hAnsi="Times New Roman"/>
          <w:kern w:val="0"/>
          <w:sz w:val="24"/>
          <w:szCs w:val="24"/>
        </w:rPr>
      </w:pPr>
      <w:r>
        <w:rPr>
          <w:rFonts w:ascii="Times New Roman" w:hAnsi="Times New Roman"/>
          <w:kern w:val="0"/>
          <w:sz w:val="24"/>
          <w:szCs w:val="24"/>
        </w:rPr>
        <w:t>建筑外围护系统</w:t>
      </w:r>
      <w:bookmarkEnd w:id="85"/>
      <w:r>
        <w:rPr>
          <w:rFonts w:ascii="Times New Roman" w:hAnsi="Times New Roman"/>
          <w:kern w:val="0"/>
          <w:sz w:val="24"/>
          <w:szCs w:val="24"/>
        </w:rPr>
        <w:t>应具有连续的气密层，并应加强气密层接缝处连接点和接触面局部密封的构造措施，围护结构和保温吊顶应采用有效的保温、隔热措施。</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【条文说明】因为气密性与冬季室内温度的高低及能耗高低有直接的联系。形成连续的气密层，有利于提高建筑物的性能和使用寿命，同时有利于建筑节能环保和使用者的舒适度。</w:t>
      </w:r>
    </w:p>
    <w:p>
      <w:pPr>
        <w:numPr>
          <w:ilvl w:val="0"/>
          <w:numId w:val="18"/>
        </w:numPr>
        <w:spacing w:line="360" w:lineRule="auto"/>
        <w:ind w:left="0" w:firstLine="0"/>
        <w:rPr>
          <w:rFonts w:ascii="Times New Roman" w:hAnsi="Times New Roman"/>
          <w:kern w:val="0"/>
          <w:sz w:val="24"/>
          <w:szCs w:val="24"/>
        </w:rPr>
      </w:pPr>
      <w:bookmarkStart w:id="86" w:name="_Hlk170480097"/>
      <w:r>
        <w:rPr>
          <w:rFonts w:hint="eastAsia" w:ascii="Times New Roman" w:hAnsi="Times New Roman"/>
          <w:kern w:val="0"/>
          <w:sz w:val="24"/>
          <w:szCs w:val="24"/>
        </w:rPr>
        <w:t>屋面设计应符合下列要求，并符合现行国家标准《屋面工程技术规范》GB 50345 的规定：</w:t>
      </w:r>
    </w:p>
    <w:bookmarkEnd w:id="86"/>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 xml:space="preserve">1 </w:t>
      </w:r>
      <w:r>
        <w:rPr>
          <w:rFonts w:hint="eastAsia" w:ascii="Times New Roman" w:hAnsi="Times New Roman"/>
          <w:sz w:val="24"/>
          <w:szCs w:val="24"/>
        </w:rPr>
        <w:t>屋面应设置保温隔热层，并宜采取防结露、防水汽渗透等措施；</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 xml:space="preserve">2 </w:t>
      </w:r>
      <w:r>
        <w:rPr>
          <w:rFonts w:hint="eastAsia" w:ascii="Times New Roman" w:hAnsi="Times New Roman"/>
          <w:sz w:val="24"/>
          <w:szCs w:val="24"/>
        </w:rPr>
        <w:t>当屋面坡度超过10°时，应采取防止屋面防水材料滑落的固定措施；</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 xml:space="preserve">3 </w:t>
      </w:r>
      <w:r>
        <w:rPr>
          <w:rFonts w:hint="eastAsia" w:ascii="Times New Roman" w:hAnsi="Times New Roman"/>
          <w:sz w:val="24"/>
          <w:szCs w:val="24"/>
        </w:rPr>
        <w:t>严寒及寒冷地区的坡屋面檐口宜外露；</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 xml:space="preserve">4 </w:t>
      </w:r>
      <w:r>
        <w:rPr>
          <w:rFonts w:hint="eastAsia" w:ascii="Times New Roman" w:hAnsi="Times New Roman"/>
          <w:sz w:val="24"/>
          <w:szCs w:val="24"/>
        </w:rPr>
        <w:t>当高温管道穿过竹结构屋面时，管道应与竹构件脱离，并采用防火材料进行封堵密封。</w:t>
      </w:r>
    </w:p>
    <w:p>
      <w:pPr>
        <w:numPr>
          <w:ilvl w:val="0"/>
          <w:numId w:val="18"/>
        </w:numPr>
        <w:spacing w:line="360" w:lineRule="auto"/>
        <w:ind w:left="0" w:firstLine="0"/>
        <w:rPr>
          <w:rFonts w:ascii="Times New Roman" w:hAnsi="Times New Roman"/>
          <w:kern w:val="0"/>
          <w:sz w:val="24"/>
          <w:szCs w:val="24"/>
        </w:rPr>
      </w:pPr>
      <w:r>
        <w:rPr>
          <w:rFonts w:ascii="Times New Roman" w:hAnsi="Times New Roman"/>
          <w:kern w:val="0"/>
          <w:sz w:val="24"/>
          <w:szCs w:val="24"/>
        </w:rPr>
        <w:t>烟囱、风道、排气管等高出屋面的构筑物与屋面结构应有可靠的连接，并应采取防水排水、防火隔热和抗风的构造措施。</w:t>
      </w:r>
    </w:p>
    <w:p>
      <w:pPr>
        <w:pStyle w:val="121"/>
        <w:numPr>
          <w:ilvl w:val="1"/>
          <w:numId w:val="15"/>
        </w:numPr>
        <w:spacing w:before="0" w:after="0"/>
        <w:ind w:left="363" w:hanging="363"/>
        <w:rPr>
          <w:sz w:val="24"/>
          <w:szCs w:val="24"/>
        </w:rPr>
      </w:pPr>
      <w:r>
        <w:rPr>
          <w:rFonts w:hint="eastAsia"/>
          <w:sz w:val="24"/>
          <w:szCs w:val="24"/>
        </w:rPr>
        <w:t xml:space="preserve"> </w:t>
      </w:r>
      <w:bookmarkStart w:id="87" w:name="_Toc26864"/>
      <w:bookmarkStart w:id="88" w:name="_Toc4066"/>
      <w:bookmarkStart w:id="89" w:name="_Toc1555"/>
      <w:r>
        <w:rPr>
          <w:rFonts w:hint="eastAsia"/>
          <w:sz w:val="24"/>
          <w:szCs w:val="24"/>
        </w:rPr>
        <w:t>室内装修设计</w:t>
      </w:r>
      <w:bookmarkEnd w:id="87"/>
      <w:bookmarkEnd w:id="88"/>
      <w:bookmarkEnd w:id="89"/>
    </w:p>
    <w:p>
      <w:pPr>
        <w:numPr>
          <w:ilvl w:val="0"/>
          <w:numId w:val="19"/>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低层竹结构装配式建筑的装修设计应绿色、环保，室内污染物限制应符合现行国家标准《民用建筑工程室内环境污染控制规范》GB 50325 的规定。</w:t>
      </w:r>
    </w:p>
    <w:p>
      <w:pPr>
        <w:numPr>
          <w:ilvl w:val="0"/>
          <w:numId w:val="19"/>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室内装修应与建筑、结构、设备一体化设计，设备管线管道宜采用集中布置，管线管道的预留、预埋位置应准确，提高集成度、施工精度和安装效率。</w:t>
      </w:r>
    </w:p>
    <w:p>
      <w:pPr>
        <w:numPr>
          <w:ilvl w:val="0"/>
          <w:numId w:val="19"/>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室内装修的非结构构件应符合下列规定：</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1</w:t>
      </w:r>
      <w:r>
        <w:rPr>
          <w:rFonts w:hint="eastAsia" w:ascii="Times New Roman" w:hAnsi="Times New Roman"/>
          <w:sz w:val="24"/>
          <w:szCs w:val="24"/>
        </w:rPr>
        <w:t xml:space="preserve"> 应结合工厂预制、现场装配的要求，应具有一定的强度、刚度和硬度；</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 xml:space="preserve">2 </w:t>
      </w:r>
      <w:r>
        <w:rPr>
          <w:rFonts w:hint="eastAsia" w:ascii="Times New Roman" w:hAnsi="Times New Roman"/>
          <w:sz w:val="24"/>
          <w:szCs w:val="24"/>
        </w:rPr>
        <w:t>应对不同部品之间的连接和不同装饰材料之间的连接进行设计；</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 xml:space="preserve">3 </w:t>
      </w:r>
      <w:r>
        <w:rPr>
          <w:rFonts w:hint="eastAsia" w:ascii="Times New Roman" w:hAnsi="Times New Roman"/>
          <w:sz w:val="24"/>
          <w:szCs w:val="24"/>
        </w:rPr>
        <w:t>室内装修的标准构配件宜采用工业化产品，非标准构配件可在现场统一制作，应减少施工现场的湿作业。</w:t>
      </w:r>
    </w:p>
    <w:p>
      <w:pPr>
        <w:numPr>
          <w:ilvl w:val="0"/>
          <w:numId w:val="19"/>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室内装修材料符合下列规定：</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 xml:space="preserve">1 </w:t>
      </w:r>
      <w:r>
        <w:rPr>
          <w:rFonts w:hint="eastAsia" w:ascii="Times New Roman" w:hAnsi="Times New Roman"/>
          <w:sz w:val="24"/>
          <w:szCs w:val="24"/>
        </w:rPr>
        <w:t>装饰材料宜采用竹材，结合建筑物理需求，设计饰面材料的造型、纹样等；</w:t>
      </w:r>
    </w:p>
    <w:p>
      <w:pPr>
        <w:spacing w:line="360" w:lineRule="auto"/>
        <w:ind w:firstLine="482" w:firstLineChars="200"/>
        <w:rPr>
          <w:rFonts w:ascii="Times New Roman" w:hAnsi="Times New Roman"/>
          <w:sz w:val="24"/>
          <w:szCs w:val="24"/>
        </w:rPr>
      </w:pPr>
      <w:bookmarkStart w:id="90" w:name="_Hlk170486731"/>
      <w:r>
        <w:rPr>
          <w:rFonts w:hint="eastAsia" w:ascii="Times New Roman" w:hAnsi="Times New Roman"/>
          <w:b/>
          <w:bCs/>
          <w:sz w:val="24"/>
          <w:szCs w:val="24"/>
        </w:rPr>
        <w:t xml:space="preserve">2 </w:t>
      </w:r>
      <w:r>
        <w:rPr>
          <w:rFonts w:hint="eastAsia" w:ascii="Times New Roman" w:hAnsi="Times New Roman"/>
          <w:sz w:val="24"/>
          <w:szCs w:val="24"/>
        </w:rPr>
        <w:t>隔墙板</w:t>
      </w:r>
      <w:bookmarkEnd w:id="90"/>
      <w:r>
        <w:rPr>
          <w:rFonts w:hint="eastAsia" w:ascii="Times New Roman" w:hAnsi="Times New Roman"/>
          <w:sz w:val="24"/>
          <w:szCs w:val="24"/>
        </w:rPr>
        <w:t>宜选用易于安装、拆卸且隔声性能良好的竹复合轻质材料；应采取防止开裂的构造措施，加强整体性；</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3</w:t>
      </w:r>
      <w:r>
        <w:rPr>
          <w:rFonts w:hint="eastAsia" w:ascii="Times New Roman" w:hAnsi="Times New Roman"/>
          <w:sz w:val="24"/>
          <w:szCs w:val="24"/>
        </w:rPr>
        <w:t xml:space="preserve"> 用于潮湿房间的</w:t>
      </w:r>
      <w:bookmarkStart w:id="91" w:name="_Hlk170488638"/>
      <w:r>
        <w:rPr>
          <w:rFonts w:hint="eastAsia" w:ascii="Times New Roman" w:hAnsi="Times New Roman"/>
          <w:sz w:val="24"/>
          <w:szCs w:val="24"/>
        </w:rPr>
        <w:t>隔墙</w:t>
      </w:r>
      <w:bookmarkEnd w:id="91"/>
      <w:r>
        <w:rPr>
          <w:rFonts w:hint="eastAsia" w:ascii="Times New Roman" w:hAnsi="Times New Roman"/>
          <w:sz w:val="24"/>
          <w:szCs w:val="24"/>
        </w:rPr>
        <w:t>板的面层应采用防水、易清洗的材料；</w:t>
      </w:r>
    </w:p>
    <w:p>
      <w:pPr>
        <w:spacing w:line="360" w:lineRule="auto"/>
        <w:ind w:firstLine="482" w:firstLineChars="200"/>
        <w:rPr>
          <w:sz w:val="24"/>
          <w:szCs w:val="24"/>
        </w:rPr>
      </w:pPr>
      <w:r>
        <w:rPr>
          <w:rFonts w:hint="eastAsia" w:ascii="Times New Roman" w:hAnsi="Times New Roman"/>
          <w:b/>
          <w:bCs/>
          <w:sz w:val="24"/>
          <w:szCs w:val="24"/>
        </w:rPr>
        <w:t>4</w:t>
      </w:r>
      <w:r>
        <w:rPr>
          <w:rFonts w:hint="eastAsia" w:ascii="Times New Roman" w:hAnsi="Times New Roman"/>
          <w:sz w:val="24"/>
          <w:szCs w:val="24"/>
        </w:rPr>
        <w:t xml:space="preserve"> 装饰材料应符合</w:t>
      </w:r>
      <w:r>
        <w:rPr>
          <w:rFonts w:hint="eastAsia"/>
          <w:sz w:val="24"/>
          <w:szCs w:val="24"/>
        </w:rPr>
        <w:t>防火规范要求，达到相应的耐火等级。</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装饰装修工程采用大量的木质材料，包括木材和各种各样的人造木板，在竹结构建筑中鼓励使用竹材作为内装饰材料。这些材料不经防火处理往往达不到防火要求。故应严格按防火规范和标准给出所用材料的燃烧性能及处理方法后，进行选材和处理，不得调换材料或减少处理步骤。</w:t>
      </w:r>
    </w:p>
    <w:p>
      <w:pPr>
        <w:numPr>
          <w:ilvl w:val="0"/>
          <w:numId w:val="19"/>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室内装修材料及设备与竹结构组件连接，宜采用预留埋件的安装固定方式。当采用其他安装固定方式时，应保证预制竹结构组件的完整性与结构安全。</w:t>
      </w:r>
    </w:p>
    <w:p>
      <w:pPr>
        <w:numPr>
          <w:ilvl w:val="0"/>
          <w:numId w:val="19"/>
        </w:numPr>
        <w:spacing w:line="360" w:lineRule="auto"/>
        <w:ind w:left="0" w:firstLine="0"/>
        <w:rPr>
          <w:rFonts w:ascii="Times New Roman" w:hAnsi="Times New Roman"/>
          <w:kern w:val="0"/>
          <w:sz w:val="24"/>
          <w:szCs w:val="24"/>
        </w:rPr>
        <w:sectPr>
          <w:pgSz w:w="11906" w:h="16838"/>
          <w:pgMar w:top="1440" w:right="1803" w:bottom="1440" w:left="1800" w:header="851" w:footer="992" w:gutter="0"/>
          <w:cols w:space="720" w:num="1"/>
          <w:docGrid w:type="lines" w:linePitch="312" w:charSpace="0"/>
        </w:sectPr>
      </w:pPr>
    </w:p>
    <w:p>
      <w:pPr>
        <w:pStyle w:val="119"/>
        <w:numPr>
          <w:ilvl w:val="0"/>
          <w:numId w:val="14"/>
        </w:numPr>
        <w:spacing w:before="0" w:after="0"/>
        <w:rPr>
          <w:sz w:val="24"/>
          <w:szCs w:val="24"/>
        </w:rPr>
      </w:pPr>
      <w:r>
        <w:rPr>
          <w:rFonts w:hint="eastAsia"/>
          <w:sz w:val="24"/>
          <w:szCs w:val="24"/>
        </w:rPr>
        <w:t xml:space="preserve"> </w:t>
      </w:r>
      <w:bookmarkStart w:id="92" w:name="_Toc24894"/>
      <w:bookmarkStart w:id="93" w:name="_Toc32372"/>
      <w:bookmarkStart w:id="94" w:name="_Toc4316"/>
      <w:bookmarkStart w:id="95" w:name="_Toc31140"/>
      <w:r>
        <w:rPr>
          <w:rFonts w:hint="eastAsia"/>
          <w:sz w:val="24"/>
          <w:szCs w:val="24"/>
        </w:rPr>
        <w:t>结构设计</w:t>
      </w:r>
      <w:bookmarkEnd w:id="92"/>
      <w:bookmarkEnd w:id="93"/>
      <w:bookmarkEnd w:id="94"/>
      <w:bookmarkEnd w:id="95"/>
    </w:p>
    <w:p>
      <w:pPr>
        <w:pStyle w:val="121"/>
        <w:numPr>
          <w:ilvl w:val="1"/>
          <w:numId w:val="14"/>
        </w:numPr>
        <w:spacing w:before="0" w:after="0"/>
        <w:ind w:left="363" w:hanging="363"/>
        <w:rPr>
          <w:sz w:val="24"/>
          <w:szCs w:val="24"/>
        </w:rPr>
      </w:pPr>
      <w:bookmarkStart w:id="96" w:name="_Toc29359"/>
      <w:bookmarkStart w:id="97" w:name="_Toc20470"/>
      <w:bookmarkStart w:id="98" w:name="_Toc5627"/>
      <w:bookmarkStart w:id="99" w:name="_Toc6215"/>
      <w:r>
        <w:rPr>
          <w:rFonts w:hint="eastAsia"/>
          <w:sz w:val="24"/>
          <w:szCs w:val="24"/>
        </w:rPr>
        <w:t>一般规定</w:t>
      </w:r>
      <w:bookmarkEnd w:id="96"/>
      <w:bookmarkEnd w:id="97"/>
      <w:bookmarkEnd w:id="98"/>
      <w:bookmarkEnd w:id="99"/>
    </w:p>
    <w:p>
      <w:pPr>
        <w:pStyle w:val="70"/>
        <w:numPr>
          <w:ilvl w:val="2"/>
          <w:numId w:val="20"/>
        </w:numPr>
        <w:spacing w:line="360" w:lineRule="auto"/>
        <w:ind w:firstLineChars="0"/>
        <w:rPr>
          <w:sz w:val="24"/>
          <w:szCs w:val="24"/>
        </w:rPr>
      </w:pPr>
      <w:r>
        <w:rPr>
          <w:rFonts w:hint="eastAsia"/>
          <w:sz w:val="24"/>
          <w:szCs w:val="24"/>
        </w:rPr>
        <w:t>工程竹结构设计应采用以概率理论为基础的极限状态设计法，设计基准期为50年。</w:t>
      </w:r>
    </w:p>
    <w:p>
      <w:pPr>
        <w:pStyle w:val="70"/>
        <w:numPr>
          <w:ilvl w:val="2"/>
          <w:numId w:val="20"/>
        </w:numPr>
        <w:spacing w:line="360" w:lineRule="auto"/>
        <w:ind w:firstLineChars="0"/>
        <w:rPr>
          <w:sz w:val="24"/>
          <w:szCs w:val="24"/>
        </w:rPr>
      </w:pPr>
      <w:r>
        <w:rPr>
          <w:rFonts w:hint="eastAsia"/>
          <w:sz w:val="24"/>
          <w:szCs w:val="24"/>
        </w:rPr>
        <w:t>工程竹结构的设计工作年限应符合表6.1.2的规定。</w:t>
      </w:r>
    </w:p>
    <w:p>
      <w:pPr>
        <w:spacing w:line="360" w:lineRule="auto"/>
        <w:jc w:val="center"/>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6.1.2</w:t>
      </w:r>
      <w:r>
        <w:rPr>
          <w:rFonts w:ascii="Times New Roman" w:hAnsi="Times New Roman"/>
          <w:sz w:val="24"/>
          <w:szCs w:val="24"/>
        </w:rPr>
        <w:t xml:space="preserve"> </w:t>
      </w:r>
      <w:r>
        <w:rPr>
          <w:rFonts w:hint="eastAsia"/>
          <w:sz w:val="24"/>
          <w:szCs w:val="24"/>
        </w:rPr>
        <w:t>设计工作年限</w:t>
      </w:r>
    </w:p>
    <w:tbl>
      <w:tblPr>
        <w:tblStyle w:val="36"/>
        <w:tblW w:w="44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2310"/>
        <w:gridCol w:w="3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0" w:type="pct"/>
            <w:tcBorders>
              <w:top w:val="single" w:color="auto" w:sz="4" w:space="0"/>
              <w:left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类别</w:t>
            </w:r>
          </w:p>
        </w:tc>
        <w:tc>
          <w:tcPr>
            <w:tcW w:w="15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设计工作年限</w:t>
            </w:r>
          </w:p>
        </w:tc>
        <w:tc>
          <w:tcPr>
            <w:tcW w:w="2607" w:type="pct"/>
            <w:tcBorders>
              <w:top w:val="single" w:color="auto" w:sz="4" w:space="0"/>
              <w:left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1</w:t>
            </w:r>
          </w:p>
        </w:tc>
        <w:tc>
          <w:tcPr>
            <w:tcW w:w="15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5年</w:t>
            </w:r>
          </w:p>
        </w:tc>
        <w:tc>
          <w:tcPr>
            <w:tcW w:w="260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临时性建筑结构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2</w:t>
            </w:r>
          </w:p>
        </w:tc>
        <w:tc>
          <w:tcPr>
            <w:tcW w:w="15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25年</w:t>
            </w:r>
          </w:p>
        </w:tc>
        <w:tc>
          <w:tcPr>
            <w:tcW w:w="260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易于替换的建筑结构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3</w:t>
            </w:r>
          </w:p>
        </w:tc>
        <w:tc>
          <w:tcPr>
            <w:tcW w:w="15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50年</w:t>
            </w:r>
          </w:p>
        </w:tc>
        <w:tc>
          <w:tcPr>
            <w:tcW w:w="260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普通房屋和构筑物</w:t>
            </w:r>
          </w:p>
        </w:tc>
      </w:tr>
    </w:tbl>
    <w:p>
      <w:pPr>
        <w:pStyle w:val="70"/>
        <w:spacing w:line="360" w:lineRule="auto"/>
        <w:ind w:firstLine="360"/>
        <w:rPr>
          <w:sz w:val="24"/>
          <w:szCs w:val="24"/>
        </w:rPr>
      </w:pPr>
      <w:r>
        <w:rPr>
          <w:rFonts w:hint="eastAsia"/>
          <w:sz w:val="24"/>
          <w:szCs w:val="24"/>
        </w:rPr>
        <w:t>注：当设计工作年限大于50年时，应专门研究。</w:t>
      </w:r>
    </w:p>
    <w:p>
      <w:pPr>
        <w:pStyle w:val="70"/>
        <w:numPr>
          <w:ilvl w:val="2"/>
          <w:numId w:val="20"/>
        </w:numPr>
        <w:spacing w:line="360" w:lineRule="auto"/>
        <w:ind w:firstLineChars="0"/>
        <w:rPr>
          <w:sz w:val="24"/>
          <w:szCs w:val="24"/>
        </w:rPr>
      </w:pPr>
      <w:r>
        <w:rPr>
          <w:rFonts w:hint="eastAsia"/>
          <w:sz w:val="24"/>
          <w:szCs w:val="24"/>
        </w:rPr>
        <w:t>工程竹结构设计时，应根据结构破坏可能产生的后果的严重性，将结构划分为三个安全等级。设计时应根据具体情况，按表6.1.3的规定选用相应的安全等级。</w:t>
      </w:r>
    </w:p>
    <w:p>
      <w:pPr>
        <w:spacing w:line="360" w:lineRule="auto"/>
        <w:jc w:val="center"/>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6.1.</w:t>
      </w:r>
      <w:r>
        <w:rPr>
          <w:rFonts w:ascii="Times New Roman" w:hAnsi="Times New Roman"/>
          <w:sz w:val="24"/>
          <w:szCs w:val="24"/>
        </w:rPr>
        <w:t>3</w:t>
      </w:r>
      <w:r>
        <w:rPr>
          <w:rFonts w:hint="eastAsia" w:ascii="Times New Roman" w:hAnsi="Times New Roman"/>
          <w:sz w:val="24"/>
          <w:szCs w:val="24"/>
        </w:rPr>
        <w:t xml:space="preserve"> </w:t>
      </w:r>
      <w:r>
        <w:rPr>
          <w:rFonts w:ascii="Times New Roman" w:hAnsi="Times New Roman"/>
          <w:sz w:val="24"/>
          <w:szCs w:val="24"/>
        </w:rPr>
        <w:t>建筑结构的安全等级</w:t>
      </w:r>
    </w:p>
    <w:tbl>
      <w:tblPr>
        <w:tblStyle w:val="36"/>
        <w:tblW w:w="47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4912"/>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pct"/>
            <w:tcBorders>
              <w:top w:val="single" w:color="auto" w:sz="4" w:space="0"/>
              <w:left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安全等级</w:t>
            </w:r>
          </w:p>
        </w:tc>
        <w:tc>
          <w:tcPr>
            <w:tcW w:w="304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破坏后果</w:t>
            </w:r>
          </w:p>
        </w:tc>
        <w:tc>
          <w:tcPr>
            <w:tcW w:w="1162" w:type="pct"/>
            <w:tcBorders>
              <w:top w:val="single" w:color="auto" w:sz="4" w:space="0"/>
              <w:left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建筑物类型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一级</w:t>
            </w:r>
          </w:p>
        </w:tc>
        <w:tc>
          <w:tcPr>
            <w:tcW w:w="304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很严重：对人的生命、经济、社会或环境影响很大</w:t>
            </w:r>
          </w:p>
        </w:tc>
        <w:tc>
          <w:tcPr>
            <w:tcW w:w="116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重要的建筑物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二级</w:t>
            </w:r>
          </w:p>
        </w:tc>
        <w:tc>
          <w:tcPr>
            <w:tcW w:w="304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严重：对人的生命、经济、社会或环境影响较大</w:t>
            </w:r>
          </w:p>
        </w:tc>
        <w:tc>
          <w:tcPr>
            <w:tcW w:w="116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一般的建筑物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9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三级</w:t>
            </w:r>
          </w:p>
        </w:tc>
        <w:tc>
          <w:tcPr>
            <w:tcW w:w="304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不严重：对人的生命、经济、社会或环境影响较小</w:t>
            </w:r>
          </w:p>
        </w:tc>
        <w:tc>
          <w:tcPr>
            <w:tcW w:w="116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次要的建筑物</w:t>
            </w:r>
          </w:p>
        </w:tc>
      </w:tr>
    </w:tbl>
    <w:p>
      <w:pPr>
        <w:spacing w:line="480" w:lineRule="auto"/>
        <w:ind w:firstLine="480" w:firstLineChars="200"/>
        <w:rPr>
          <w:rFonts w:ascii="Times New Roman" w:hAnsi="Times New Roman"/>
          <w:sz w:val="24"/>
          <w:szCs w:val="24"/>
        </w:rPr>
      </w:pPr>
      <w:r>
        <w:rPr>
          <w:rFonts w:ascii="Times New Roman" w:hAnsi="Times New Roman"/>
          <w:sz w:val="24"/>
          <w:szCs w:val="24"/>
        </w:rPr>
        <w:t>注：对有特殊要求的建筑物，安全等级应根据具体情况另行确定。</w:t>
      </w:r>
    </w:p>
    <w:p>
      <w:pPr>
        <w:pStyle w:val="70"/>
        <w:numPr>
          <w:ilvl w:val="2"/>
          <w:numId w:val="20"/>
        </w:numPr>
        <w:spacing w:line="360" w:lineRule="auto"/>
        <w:ind w:firstLineChars="0"/>
        <w:rPr>
          <w:sz w:val="24"/>
          <w:szCs w:val="24"/>
        </w:rPr>
      </w:pPr>
      <w:r>
        <w:rPr>
          <w:rFonts w:hint="eastAsia"/>
          <w:sz w:val="24"/>
          <w:szCs w:val="24"/>
        </w:rPr>
        <w:t>工程竹结构主要构件的安全等级，宜与整体结构的安全等级相同，对其中部分次要构件的安全等级，可根据重要程度适当降低，但不应低于三级。</w:t>
      </w:r>
    </w:p>
    <w:p>
      <w:pPr>
        <w:pStyle w:val="70"/>
        <w:numPr>
          <w:ilvl w:val="2"/>
          <w:numId w:val="20"/>
        </w:numPr>
        <w:spacing w:line="360" w:lineRule="auto"/>
        <w:ind w:firstLineChars="0"/>
        <w:rPr>
          <w:sz w:val="24"/>
          <w:szCs w:val="24"/>
        </w:rPr>
      </w:pPr>
      <w:r>
        <w:rPr>
          <w:rFonts w:hint="eastAsia"/>
          <w:sz w:val="24"/>
          <w:szCs w:val="24"/>
        </w:rPr>
        <w:t>工程竹结构或结构构件按承载能力极限状态设计时，应符合下式规定：</w:t>
      </w:r>
    </w:p>
    <w:tbl>
      <w:tblPr>
        <w:tblStyle w:val="36"/>
        <w:tblW w:w="0" w:type="auto"/>
        <w:tblInd w:w="0" w:type="dxa"/>
        <w:tblLayout w:type="autofit"/>
        <w:tblCellMar>
          <w:top w:w="0" w:type="dxa"/>
          <w:left w:w="108" w:type="dxa"/>
          <w:bottom w:w="0" w:type="dxa"/>
          <w:right w:w="108" w:type="dxa"/>
        </w:tblCellMar>
      </w:tblPr>
      <w:tblGrid>
        <w:gridCol w:w="7339"/>
        <w:gridCol w:w="1180"/>
      </w:tblGrid>
      <w:tr>
        <w:tblPrEx>
          <w:tblCellMar>
            <w:top w:w="0" w:type="dxa"/>
            <w:left w:w="108" w:type="dxa"/>
            <w:bottom w:w="0" w:type="dxa"/>
            <w:right w:w="108" w:type="dxa"/>
          </w:tblCellMar>
        </w:tblPrEx>
        <w:tc>
          <w:tcPr>
            <w:tcW w:w="7339" w:type="dxa"/>
          </w:tcPr>
          <w:p>
            <w:pPr>
              <w:spacing w:line="360" w:lineRule="auto"/>
              <w:jc w:val="center"/>
              <w:rPr>
                <w:rFonts w:ascii="Times New Roman" w:hAnsi="Times New Roman"/>
                <w:i/>
                <w:sz w:val="24"/>
                <w:szCs w:val="24"/>
              </w:rPr>
            </w:pPr>
            <w:r>
              <w:rPr>
                <w:rFonts w:ascii="Times New Roman" w:hAnsi="Times New Roman"/>
                <w:i/>
                <w:sz w:val="24"/>
                <w:szCs w:val="24"/>
              </w:rPr>
              <w:t>γ</w:t>
            </w:r>
            <w:r>
              <w:rPr>
                <w:rFonts w:ascii="Times New Roman" w:hAnsi="Times New Roman"/>
                <w:sz w:val="24"/>
                <w:szCs w:val="24"/>
                <w:vertAlign w:val="subscript"/>
              </w:rPr>
              <w:t>0</w:t>
            </w:r>
            <w:r>
              <w:rPr>
                <w:rFonts w:ascii="Times New Roman" w:hAnsi="Times New Roman"/>
                <w:i/>
                <w:sz w:val="24"/>
                <w:szCs w:val="24"/>
              </w:rPr>
              <w:t>S</w:t>
            </w:r>
            <w:r>
              <w:rPr>
                <w:rFonts w:ascii="Times New Roman" w:hAnsi="Times New Roman"/>
                <w:sz w:val="24"/>
                <w:szCs w:val="24"/>
                <w:vertAlign w:val="subscript"/>
              </w:rPr>
              <w:t>d</w:t>
            </w:r>
            <w:r>
              <w:rPr>
                <w:rFonts w:ascii="Times New Roman" w:hAnsi="Times New Roman"/>
                <w:i/>
                <w:sz w:val="24"/>
                <w:szCs w:val="24"/>
              </w:rPr>
              <w:t xml:space="preserve"> </w:t>
            </w:r>
            <w:r>
              <w:rPr>
                <w:rFonts w:ascii="Times New Roman" w:hAnsi="Times New Roman" w:eastAsia="华文中宋"/>
                <w:sz w:val="24"/>
                <w:szCs w:val="24"/>
              </w:rPr>
              <w:t>≤</w:t>
            </w:r>
            <w:r>
              <w:rPr>
                <w:rFonts w:ascii="Times New Roman" w:hAnsi="Times New Roman"/>
                <w:sz w:val="24"/>
                <w:szCs w:val="24"/>
              </w:rPr>
              <w:t xml:space="preserve"> </w:t>
            </w:r>
            <w:r>
              <w:rPr>
                <w:rFonts w:ascii="Times New Roman" w:hAnsi="Times New Roman"/>
                <w:i/>
                <w:sz w:val="24"/>
                <w:szCs w:val="24"/>
              </w:rPr>
              <w:t>R</w:t>
            </w:r>
            <w:r>
              <w:rPr>
                <w:rFonts w:ascii="Times New Roman" w:hAnsi="Times New Roman"/>
                <w:sz w:val="24"/>
                <w:szCs w:val="24"/>
                <w:vertAlign w:val="subscript"/>
              </w:rPr>
              <w:t>d</w:t>
            </w:r>
          </w:p>
        </w:tc>
        <w:tc>
          <w:tcPr>
            <w:tcW w:w="1180" w:type="dxa"/>
          </w:tcPr>
          <w:p>
            <w:pPr>
              <w:spacing w:line="360" w:lineRule="auto"/>
              <w:jc w:val="right"/>
              <w:rPr>
                <w:rFonts w:ascii="Times New Roman" w:hAnsi="Times New Roman"/>
                <w:i/>
                <w:sz w:val="24"/>
                <w:szCs w:val="24"/>
              </w:rPr>
            </w:pPr>
            <w:r>
              <w:rPr>
                <w:rFonts w:ascii="Times New Roman" w:hAnsi="Times New Roman"/>
                <w:kern w:val="0"/>
                <w:sz w:val="24"/>
                <w:szCs w:val="24"/>
              </w:rPr>
              <w:t>（</w:t>
            </w:r>
            <w:r>
              <w:rPr>
                <w:rFonts w:hint="eastAsia" w:ascii="Times New Roman" w:hAnsi="Times New Roman"/>
                <w:kern w:val="0"/>
                <w:sz w:val="24"/>
                <w:szCs w:val="24"/>
              </w:rPr>
              <w:t>6.1.</w:t>
            </w:r>
            <w:r>
              <w:rPr>
                <w:rFonts w:ascii="Times New Roman" w:hAnsi="Times New Roman"/>
                <w:kern w:val="0"/>
                <w:sz w:val="24"/>
                <w:szCs w:val="24"/>
              </w:rPr>
              <w:t>5）</w:t>
            </w:r>
          </w:p>
        </w:tc>
      </w:tr>
    </w:tbl>
    <w:p>
      <w:pPr>
        <w:tabs>
          <w:tab w:val="left" w:pos="1050"/>
        </w:tabs>
        <w:spacing w:line="360" w:lineRule="auto"/>
        <w:ind w:left="1359" w:hanging="1552" w:hangingChars="647"/>
        <w:rPr>
          <w:rFonts w:ascii="Times New Roman" w:hAnsi="Times New Roman"/>
          <w:sz w:val="24"/>
          <w:szCs w:val="24"/>
        </w:rPr>
      </w:pPr>
      <w:r>
        <w:rPr>
          <w:rFonts w:ascii="Times New Roman" w:hAnsi="Times New Roman"/>
          <w:sz w:val="24"/>
          <w:szCs w:val="24"/>
        </w:rPr>
        <w:t>式中：</w:t>
      </w:r>
      <w:r>
        <w:rPr>
          <w:rFonts w:ascii="Times New Roman" w:hAnsi="Times New Roman"/>
          <w:i/>
          <w:sz w:val="24"/>
          <w:szCs w:val="24"/>
        </w:rPr>
        <w:t>γ</w:t>
      </w:r>
      <w:r>
        <w:rPr>
          <w:rFonts w:ascii="Times New Roman" w:hAnsi="Times New Roman"/>
          <w:sz w:val="24"/>
          <w:szCs w:val="24"/>
          <w:vertAlign w:val="subscript"/>
        </w:rPr>
        <w:t>0</w:t>
      </w:r>
      <w:r>
        <w:rPr>
          <w:rFonts w:ascii="Times New Roman" w:hAnsi="Times New Roman"/>
          <w:sz w:val="24"/>
          <w:szCs w:val="24"/>
          <w:vertAlign w:val="subscript"/>
        </w:rPr>
        <w:tab/>
      </w:r>
      <w:r>
        <w:rPr>
          <w:rFonts w:ascii="Times New Roman" w:hAnsi="Times New Roman"/>
          <w:sz w:val="24"/>
          <w:szCs w:val="24"/>
        </w:rPr>
        <w:t>——结构重要性系数，应按现行国家标准《</w:t>
      </w:r>
      <w:r>
        <w:rPr>
          <w:rFonts w:hint="eastAsia" w:ascii="Times New Roman" w:hAnsi="Times New Roman"/>
          <w:sz w:val="24"/>
          <w:szCs w:val="24"/>
        </w:rPr>
        <w:t>工程结构通用规范</w:t>
      </w:r>
      <w:r>
        <w:rPr>
          <w:rFonts w:ascii="Times New Roman" w:hAnsi="Times New Roman"/>
          <w:sz w:val="24"/>
          <w:szCs w:val="24"/>
        </w:rPr>
        <w:t>》GB 5</w:t>
      </w:r>
      <w:r>
        <w:rPr>
          <w:rFonts w:hint="eastAsia" w:ascii="Times New Roman" w:hAnsi="Times New Roman"/>
          <w:sz w:val="24"/>
          <w:szCs w:val="24"/>
        </w:rPr>
        <w:t>5001</w:t>
      </w:r>
      <w:r>
        <w:rPr>
          <w:rFonts w:ascii="Times New Roman" w:hAnsi="Times New Roman"/>
          <w:sz w:val="24"/>
          <w:szCs w:val="24"/>
        </w:rPr>
        <w:t>的有关规定选用；</w:t>
      </w:r>
    </w:p>
    <w:p>
      <w:pPr>
        <w:tabs>
          <w:tab w:val="left" w:pos="1050"/>
        </w:tabs>
        <w:spacing w:line="360" w:lineRule="auto"/>
        <w:ind w:left="1359" w:hanging="1552" w:hangingChars="647"/>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S</w:t>
      </w:r>
      <w:r>
        <w:rPr>
          <w:rFonts w:ascii="Times New Roman" w:hAnsi="Times New Roman"/>
          <w:sz w:val="24"/>
          <w:szCs w:val="24"/>
          <w:vertAlign w:val="subscript"/>
        </w:rPr>
        <w:t>d</w:t>
      </w:r>
      <w:r>
        <w:rPr>
          <w:rFonts w:ascii="Times New Roman" w:hAnsi="Times New Roman"/>
          <w:sz w:val="24"/>
          <w:szCs w:val="24"/>
          <w:vertAlign w:val="subscript"/>
        </w:rPr>
        <w:tab/>
      </w:r>
      <w:r>
        <w:rPr>
          <w:rFonts w:ascii="Times New Roman" w:hAnsi="Times New Roman"/>
          <w:sz w:val="24"/>
          <w:szCs w:val="24"/>
        </w:rPr>
        <w:t>——作用组合的效应设计值，应按现行国家标准《</w:t>
      </w:r>
      <w:r>
        <w:rPr>
          <w:rFonts w:hint="eastAsia" w:ascii="Times New Roman" w:hAnsi="Times New Roman"/>
          <w:sz w:val="24"/>
          <w:szCs w:val="24"/>
        </w:rPr>
        <w:t>工程结构通用规范</w:t>
      </w:r>
      <w:r>
        <w:rPr>
          <w:rFonts w:ascii="Times New Roman" w:hAnsi="Times New Roman"/>
          <w:sz w:val="24"/>
          <w:szCs w:val="24"/>
        </w:rPr>
        <w:t>》GB 5</w:t>
      </w:r>
      <w:r>
        <w:rPr>
          <w:rFonts w:hint="eastAsia" w:ascii="Times New Roman" w:hAnsi="Times New Roman"/>
          <w:sz w:val="24"/>
          <w:szCs w:val="24"/>
        </w:rPr>
        <w:t>5001的有关规定</w:t>
      </w:r>
      <w:r>
        <w:rPr>
          <w:rFonts w:ascii="Times New Roman" w:hAnsi="Times New Roman"/>
          <w:sz w:val="24"/>
          <w:szCs w:val="24"/>
        </w:rPr>
        <w:t>进行计算；</w:t>
      </w:r>
    </w:p>
    <w:p>
      <w:pPr>
        <w:tabs>
          <w:tab w:val="left" w:pos="1050"/>
        </w:tabs>
        <w:spacing w:line="360" w:lineRule="auto"/>
        <w:ind w:firstLine="720" w:firstLineChars="300"/>
        <w:rPr>
          <w:rFonts w:ascii="Times New Roman" w:hAnsi="Times New Roman"/>
          <w:sz w:val="24"/>
          <w:szCs w:val="24"/>
        </w:rPr>
      </w:pPr>
      <w:r>
        <w:rPr>
          <w:rFonts w:ascii="Times New Roman" w:hAnsi="Times New Roman"/>
          <w:i/>
          <w:sz w:val="24"/>
          <w:szCs w:val="24"/>
        </w:rPr>
        <w:t>R</w:t>
      </w:r>
      <w:r>
        <w:rPr>
          <w:rFonts w:ascii="Times New Roman" w:hAnsi="Times New Roman"/>
          <w:sz w:val="24"/>
          <w:szCs w:val="24"/>
          <w:vertAlign w:val="subscript"/>
        </w:rPr>
        <w:t>d</w:t>
      </w:r>
      <w:r>
        <w:rPr>
          <w:rFonts w:ascii="Times New Roman" w:hAnsi="Times New Roman"/>
          <w:sz w:val="24"/>
          <w:szCs w:val="24"/>
          <w:vertAlign w:val="subscript"/>
        </w:rPr>
        <w:tab/>
      </w:r>
      <w:r>
        <w:rPr>
          <w:rFonts w:ascii="Times New Roman" w:hAnsi="Times New Roman"/>
          <w:sz w:val="24"/>
          <w:szCs w:val="24"/>
        </w:rPr>
        <w:t>——结构或结构构件的抗力设计值。</w:t>
      </w:r>
    </w:p>
    <w:p>
      <w:pPr>
        <w:pStyle w:val="70"/>
        <w:numPr>
          <w:ilvl w:val="2"/>
          <w:numId w:val="20"/>
        </w:numPr>
        <w:spacing w:line="360" w:lineRule="auto"/>
        <w:ind w:firstLineChars="0"/>
        <w:rPr>
          <w:sz w:val="24"/>
          <w:szCs w:val="24"/>
        </w:rPr>
      </w:pPr>
      <w:r>
        <w:rPr>
          <w:rFonts w:hint="eastAsia"/>
          <w:sz w:val="24"/>
          <w:szCs w:val="24"/>
        </w:rPr>
        <w:t>工程竹结构构件的抗震承载力应符合下式规定：</w:t>
      </w:r>
    </w:p>
    <w:tbl>
      <w:tblPr>
        <w:tblStyle w:val="36"/>
        <w:tblW w:w="0" w:type="auto"/>
        <w:tblInd w:w="0" w:type="dxa"/>
        <w:tblLayout w:type="autofit"/>
        <w:tblCellMar>
          <w:top w:w="0" w:type="dxa"/>
          <w:left w:w="108" w:type="dxa"/>
          <w:bottom w:w="0" w:type="dxa"/>
          <w:right w:w="108" w:type="dxa"/>
        </w:tblCellMar>
      </w:tblPr>
      <w:tblGrid>
        <w:gridCol w:w="7339"/>
        <w:gridCol w:w="1180"/>
      </w:tblGrid>
      <w:tr>
        <w:tblPrEx>
          <w:tblCellMar>
            <w:top w:w="0" w:type="dxa"/>
            <w:left w:w="108" w:type="dxa"/>
            <w:bottom w:w="0" w:type="dxa"/>
            <w:right w:w="108" w:type="dxa"/>
          </w:tblCellMar>
        </w:tblPrEx>
        <w:tc>
          <w:tcPr>
            <w:tcW w:w="7339" w:type="dxa"/>
          </w:tcPr>
          <w:p>
            <w:pPr>
              <w:spacing w:line="360" w:lineRule="auto"/>
              <w:jc w:val="center"/>
              <w:rPr>
                <w:rFonts w:ascii="Times New Roman" w:hAnsi="Times New Roman"/>
                <w:i/>
                <w:sz w:val="24"/>
                <w:szCs w:val="24"/>
              </w:rPr>
            </w:pPr>
            <w:r>
              <w:rPr>
                <w:rFonts w:ascii="Times New Roman" w:hAnsi="Times New Roman"/>
                <w:i/>
                <w:sz w:val="24"/>
                <w:szCs w:val="24"/>
              </w:rPr>
              <w:t xml:space="preserve">S </w:t>
            </w:r>
            <w:r>
              <w:rPr>
                <w:rFonts w:ascii="Times New Roman" w:hAnsi="Times New Roman" w:eastAsia="华文中宋"/>
                <w:sz w:val="24"/>
                <w:szCs w:val="24"/>
              </w:rPr>
              <w:t>≤</w:t>
            </w:r>
            <w:r>
              <w:rPr>
                <w:rFonts w:ascii="Times New Roman" w:hAnsi="Times New Roman"/>
                <w:sz w:val="24"/>
                <w:szCs w:val="24"/>
              </w:rPr>
              <w:t xml:space="preserve"> </w:t>
            </w:r>
            <w:r>
              <w:rPr>
                <w:rFonts w:ascii="Times New Roman" w:hAnsi="Times New Roman"/>
                <w:i/>
                <w:sz w:val="24"/>
                <w:szCs w:val="24"/>
              </w:rPr>
              <w:t xml:space="preserve">R </w:t>
            </w:r>
            <w:r>
              <w:rPr>
                <w:rFonts w:ascii="Times New Roman" w:hAnsi="Times New Roman"/>
                <w:sz w:val="24"/>
                <w:szCs w:val="24"/>
              </w:rPr>
              <w:t xml:space="preserve">/ </w:t>
            </w:r>
            <w:r>
              <w:rPr>
                <w:rFonts w:ascii="Times New Roman" w:hAnsi="Times New Roman"/>
                <w:i/>
                <w:sz w:val="24"/>
                <w:szCs w:val="24"/>
              </w:rPr>
              <w:t>γ</w:t>
            </w:r>
            <w:r>
              <w:rPr>
                <w:rFonts w:ascii="Times New Roman" w:hAnsi="Times New Roman"/>
                <w:sz w:val="24"/>
                <w:szCs w:val="24"/>
                <w:vertAlign w:val="subscript"/>
              </w:rPr>
              <w:t>RE</w:t>
            </w:r>
          </w:p>
        </w:tc>
        <w:tc>
          <w:tcPr>
            <w:tcW w:w="1180" w:type="dxa"/>
          </w:tcPr>
          <w:p>
            <w:pPr>
              <w:spacing w:line="360" w:lineRule="auto"/>
              <w:jc w:val="right"/>
              <w:rPr>
                <w:rFonts w:ascii="Times New Roman" w:hAnsi="Times New Roman"/>
                <w:i/>
                <w:sz w:val="24"/>
                <w:szCs w:val="24"/>
              </w:rPr>
            </w:pPr>
            <w:r>
              <w:rPr>
                <w:rFonts w:ascii="Times New Roman" w:hAnsi="Times New Roman"/>
                <w:kern w:val="0"/>
                <w:sz w:val="24"/>
                <w:szCs w:val="24"/>
              </w:rPr>
              <w:t>（</w:t>
            </w:r>
            <w:r>
              <w:rPr>
                <w:rFonts w:hint="eastAsia" w:ascii="Times New Roman" w:hAnsi="Times New Roman"/>
                <w:kern w:val="0"/>
                <w:sz w:val="24"/>
                <w:szCs w:val="24"/>
              </w:rPr>
              <w:t>6.1.6</w:t>
            </w:r>
            <w:r>
              <w:rPr>
                <w:rFonts w:ascii="Times New Roman" w:hAnsi="Times New Roman"/>
                <w:kern w:val="0"/>
                <w:sz w:val="24"/>
                <w:szCs w:val="24"/>
              </w:rPr>
              <w:t>）</w:t>
            </w:r>
          </w:p>
        </w:tc>
      </w:tr>
    </w:tbl>
    <w:p>
      <w:pPr>
        <w:tabs>
          <w:tab w:val="left" w:pos="1050"/>
        </w:tabs>
        <w:spacing w:line="360" w:lineRule="auto"/>
        <w:ind w:left="1155" w:hanging="1320" w:hangingChars="550"/>
        <w:rPr>
          <w:rFonts w:ascii="Times New Roman" w:hAnsi="Times New Roman"/>
          <w:sz w:val="24"/>
          <w:szCs w:val="24"/>
        </w:rPr>
      </w:pPr>
      <w:r>
        <w:rPr>
          <w:rFonts w:ascii="Times New Roman" w:hAnsi="Times New Roman"/>
          <w:sz w:val="24"/>
          <w:szCs w:val="24"/>
        </w:rPr>
        <w:t>式中：</w:t>
      </w:r>
      <w:r>
        <w:rPr>
          <w:rFonts w:ascii="Times New Roman" w:hAnsi="Times New Roman"/>
          <w:i/>
          <w:sz w:val="24"/>
          <w:szCs w:val="24"/>
        </w:rPr>
        <w:t>γ</w:t>
      </w:r>
      <w:r>
        <w:rPr>
          <w:rFonts w:ascii="Times New Roman" w:hAnsi="Times New Roman"/>
          <w:sz w:val="24"/>
          <w:szCs w:val="24"/>
          <w:vertAlign w:val="subscript"/>
        </w:rPr>
        <w:t>RE</w:t>
      </w:r>
      <w:r>
        <w:rPr>
          <w:rFonts w:ascii="Times New Roman" w:hAnsi="Times New Roman"/>
          <w:sz w:val="24"/>
          <w:szCs w:val="24"/>
          <w:vertAlign w:val="subscript"/>
        </w:rPr>
        <w:tab/>
      </w:r>
      <w:r>
        <w:rPr>
          <w:rFonts w:ascii="Times New Roman" w:hAnsi="Times New Roman"/>
          <w:sz w:val="24"/>
          <w:szCs w:val="24"/>
        </w:rPr>
        <w:t>——承载力抗震调整系数，取值应符合本标准第</w:t>
      </w:r>
      <w:r>
        <w:rPr>
          <w:rFonts w:hint="eastAsia" w:ascii="Times New Roman" w:hAnsi="Times New Roman"/>
          <w:sz w:val="24"/>
          <w:szCs w:val="24"/>
        </w:rPr>
        <w:t>6.1.</w:t>
      </w:r>
      <w:r>
        <w:rPr>
          <w:rFonts w:ascii="Times New Roman" w:hAnsi="Times New Roman"/>
          <w:sz w:val="24"/>
          <w:szCs w:val="24"/>
        </w:rPr>
        <w:t>8条的规定；</w:t>
      </w:r>
    </w:p>
    <w:p>
      <w:pPr>
        <w:tabs>
          <w:tab w:val="left" w:pos="1050"/>
        </w:tabs>
        <w:spacing w:line="360" w:lineRule="auto"/>
        <w:ind w:left="1333" w:hanging="1524" w:hangingChars="635"/>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S</w:t>
      </w:r>
      <w:r>
        <w:rPr>
          <w:rFonts w:ascii="Times New Roman" w:hAnsi="Times New Roman"/>
          <w:i/>
          <w:sz w:val="24"/>
          <w:szCs w:val="24"/>
        </w:rPr>
        <w:tab/>
      </w:r>
      <w:r>
        <w:rPr>
          <w:rFonts w:ascii="Times New Roman" w:hAnsi="Times New Roman"/>
          <w:sz w:val="24"/>
          <w:szCs w:val="24"/>
        </w:rPr>
        <w:t>——地震作用效应与其他作用</w:t>
      </w:r>
      <w:r>
        <w:rPr>
          <w:rFonts w:hint="eastAsia" w:ascii="Times New Roman" w:hAnsi="Times New Roman"/>
          <w:sz w:val="24"/>
          <w:szCs w:val="24"/>
        </w:rPr>
        <w:t>效应</w:t>
      </w:r>
      <w:r>
        <w:rPr>
          <w:rFonts w:ascii="Times New Roman" w:hAnsi="Times New Roman"/>
          <w:sz w:val="24"/>
          <w:szCs w:val="24"/>
        </w:rPr>
        <w:t>的基本组合，应按现行国家标准《建筑抗震设计规范》GB</w:t>
      </w:r>
      <w:r>
        <w:rPr>
          <w:rFonts w:hint="eastAsia" w:ascii="Times New Roman" w:hAnsi="Times New Roman"/>
          <w:sz w:val="24"/>
          <w:szCs w:val="24"/>
        </w:rPr>
        <w:t>/T</w:t>
      </w:r>
      <w:r>
        <w:rPr>
          <w:rFonts w:ascii="Times New Roman" w:hAnsi="Times New Roman"/>
          <w:sz w:val="24"/>
          <w:szCs w:val="24"/>
        </w:rPr>
        <w:t xml:space="preserve"> 50011</w:t>
      </w:r>
      <w:r>
        <w:rPr>
          <w:rFonts w:hint="eastAsia" w:ascii="Times New Roman" w:hAnsi="Times New Roman"/>
          <w:sz w:val="24"/>
          <w:szCs w:val="24"/>
        </w:rPr>
        <w:t>的有关规定</w:t>
      </w:r>
      <w:r>
        <w:rPr>
          <w:rFonts w:ascii="Times New Roman" w:hAnsi="Times New Roman"/>
          <w:sz w:val="24"/>
          <w:szCs w:val="24"/>
        </w:rPr>
        <w:t>进行计算；</w:t>
      </w:r>
    </w:p>
    <w:p>
      <w:pPr>
        <w:tabs>
          <w:tab w:val="left" w:pos="1050"/>
        </w:tabs>
        <w:spacing w:line="360" w:lineRule="auto"/>
        <w:ind w:firstLine="840" w:firstLineChars="350"/>
        <w:rPr>
          <w:rFonts w:ascii="Times New Roman" w:hAnsi="Times New Roman"/>
          <w:sz w:val="24"/>
          <w:szCs w:val="24"/>
        </w:rPr>
      </w:pPr>
      <w:r>
        <w:rPr>
          <w:rFonts w:ascii="Times New Roman" w:hAnsi="Times New Roman"/>
          <w:i/>
          <w:sz w:val="24"/>
          <w:szCs w:val="24"/>
        </w:rPr>
        <w:t>R</w:t>
      </w:r>
      <w:r>
        <w:rPr>
          <w:rFonts w:ascii="Times New Roman" w:hAnsi="Times New Roman"/>
          <w:sz w:val="24"/>
          <w:szCs w:val="24"/>
          <w:vertAlign w:val="subscript"/>
        </w:rPr>
        <w:tab/>
      </w:r>
      <w:r>
        <w:rPr>
          <w:rFonts w:ascii="Times New Roman" w:hAnsi="Times New Roman"/>
          <w:sz w:val="24"/>
          <w:szCs w:val="24"/>
        </w:rPr>
        <w:t>——结构构件的承载力设计值。</w:t>
      </w:r>
    </w:p>
    <w:p>
      <w:pPr>
        <w:pStyle w:val="70"/>
        <w:numPr>
          <w:ilvl w:val="2"/>
          <w:numId w:val="20"/>
        </w:numPr>
        <w:spacing w:line="360" w:lineRule="auto"/>
        <w:ind w:firstLineChars="0"/>
        <w:rPr>
          <w:sz w:val="24"/>
          <w:szCs w:val="24"/>
        </w:rPr>
      </w:pPr>
      <w:r>
        <w:rPr>
          <w:rFonts w:hint="eastAsia"/>
          <w:sz w:val="24"/>
          <w:szCs w:val="24"/>
        </w:rPr>
        <w:t>结构或结构构件按正常使用极限状态设计时，应符合下式规定：</w:t>
      </w:r>
    </w:p>
    <w:tbl>
      <w:tblPr>
        <w:tblStyle w:val="36"/>
        <w:tblW w:w="0" w:type="auto"/>
        <w:tblInd w:w="0" w:type="dxa"/>
        <w:tblLayout w:type="autofit"/>
        <w:tblCellMar>
          <w:top w:w="0" w:type="dxa"/>
          <w:left w:w="108" w:type="dxa"/>
          <w:bottom w:w="0" w:type="dxa"/>
          <w:right w:w="108" w:type="dxa"/>
        </w:tblCellMar>
      </w:tblPr>
      <w:tblGrid>
        <w:gridCol w:w="7339"/>
        <w:gridCol w:w="1180"/>
      </w:tblGrid>
      <w:tr>
        <w:tblPrEx>
          <w:tblCellMar>
            <w:top w:w="0" w:type="dxa"/>
            <w:left w:w="108" w:type="dxa"/>
            <w:bottom w:w="0" w:type="dxa"/>
            <w:right w:w="108" w:type="dxa"/>
          </w:tblCellMar>
        </w:tblPrEx>
        <w:tc>
          <w:tcPr>
            <w:tcW w:w="7339" w:type="dxa"/>
          </w:tcPr>
          <w:p>
            <w:pPr>
              <w:spacing w:line="360" w:lineRule="auto"/>
              <w:jc w:val="center"/>
              <w:rPr>
                <w:rFonts w:ascii="Times New Roman" w:hAnsi="Times New Roman"/>
                <w:i/>
                <w:sz w:val="24"/>
                <w:szCs w:val="24"/>
              </w:rPr>
            </w:pPr>
            <w:r>
              <w:rPr>
                <w:rFonts w:ascii="Times New Roman" w:hAnsi="Times New Roman"/>
                <w:i/>
                <w:sz w:val="24"/>
                <w:szCs w:val="24"/>
              </w:rPr>
              <w:t>S</w:t>
            </w:r>
            <w:r>
              <w:rPr>
                <w:rFonts w:ascii="Times New Roman" w:hAnsi="Times New Roman"/>
                <w:sz w:val="24"/>
                <w:szCs w:val="24"/>
                <w:vertAlign w:val="subscript"/>
              </w:rPr>
              <w:t>d</w:t>
            </w:r>
            <w:r>
              <w:rPr>
                <w:rFonts w:ascii="Times New Roman" w:hAnsi="Times New Roman"/>
                <w:sz w:val="24"/>
                <w:szCs w:val="24"/>
              </w:rPr>
              <w:t xml:space="preserve"> </w:t>
            </w:r>
            <w:r>
              <w:rPr>
                <w:rFonts w:ascii="Times New Roman" w:hAnsi="Times New Roman" w:eastAsia="华文中宋"/>
                <w:sz w:val="24"/>
                <w:szCs w:val="24"/>
              </w:rPr>
              <w:t>≤</w:t>
            </w:r>
            <w:r>
              <w:rPr>
                <w:rFonts w:ascii="Times New Roman" w:hAnsi="Times New Roman"/>
                <w:sz w:val="24"/>
                <w:szCs w:val="24"/>
              </w:rPr>
              <w:t xml:space="preserve"> </w:t>
            </w:r>
            <w:r>
              <w:rPr>
                <w:rFonts w:ascii="Times New Roman" w:hAnsi="Times New Roman"/>
                <w:i/>
                <w:sz w:val="24"/>
                <w:szCs w:val="24"/>
              </w:rPr>
              <w:t>C</w:t>
            </w:r>
          </w:p>
        </w:tc>
        <w:tc>
          <w:tcPr>
            <w:tcW w:w="1180" w:type="dxa"/>
          </w:tcPr>
          <w:p>
            <w:pPr>
              <w:spacing w:line="360" w:lineRule="auto"/>
              <w:jc w:val="right"/>
              <w:rPr>
                <w:rFonts w:ascii="Times New Roman" w:hAnsi="Times New Roman"/>
                <w:i/>
                <w:sz w:val="24"/>
                <w:szCs w:val="24"/>
              </w:rPr>
            </w:pPr>
            <w:r>
              <w:rPr>
                <w:rFonts w:ascii="Times New Roman" w:hAnsi="Times New Roman"/>
                <w:kern w:val="0"/>
                <w:sz w:val="24"/>
                <w:szCs w:val="24"/>
              </w:rPr>
              <w:t>（</w:t>
            </w:r>
            <w:r>
              <w:rPr>
                <w:rFonts w:hint="eastAsia" w:ascii="Times New Roman" w:hAnsi="Times New Roman"/>
                <w:kern w:val="0"/>
                <w:sz w:val="24"/>
                <w:szCs w:val="24"/>
              </w:rPr>
              <w:t>6.1.7</w:t>
            </w:r>
            <w:r>
              <w:rPr>
                <w:rFonts w:ascii="Times New Roman" w:hAnsi="Times New Roman"/>
                <w:kern w:val="0"/>
                <w:sz w:val="24"/>
                <w:szCs w:val="24"/>
              </w:rPr>
              <w:t>）</w:t>
            </w:r>
          </w:p>
        </w:tc>
      </w:tr>
    </w:tbl>
    <w:p>
      <w:pPr>
        <w:tabs>
          <w:tab w:val="left" w:pos="1008"/>
        </w:tabs>
        <w:spacing w:line="360" w:lineRule="auto"/>
        <w:ind w:left="1310" w:hanging="1497" w:hangingChars="624"/>
        <w:rPr>
          <w:rFonts w:ascii="Times New Roman" w:hAnsi="Times New Roman"/>
          <w:sz w:val="24"/>
          <w:szCs w:val="24"/>
        </w:rPr>
      </w:pPr>
      <w:r>
        <w:rPr>
          <w:rFonts w:ascii="Times New Roman" w:hAnsi="Times New Roman"/>
          <w:sz w:val="24"/>
          <w:szCs w:val="24"/>
        </w:rPr>
        <w:t>式中：</w:t>
      </w:r>
      <w:r>
        <w:rPr>
          <w:rFonts w:ascii="Times New Roman" w:hAnsi="Times New Roman"/>
          <w:i/>
          <w:sz w:val="24"/>
          <w:szCs w:val="24"/>
        </w:rPr>
        <w:t>S</w:t>
      </w:r>
      <w:r>
        <w:rPr>
          <w:rFonts w:ascii="Times New Roman" w:hAnsi="Times New Roman"/>
          <w:sz w:val="24"/>
          <w:szCs w:val="24"/>
          <w:vertAlign w:val="subscript"/>
        </w:rPr>
        <w:t>d</w:t>
      </w:r>
      <w:r>
        <w:rPr>
          <w:rFonts w:ascii="Times New Roman" w:hAnsi="Times New Roman"/>
          <w:sz w:val="24"/>
          <w:szCs w:val="24"/>
          <w:vertAlign w:val="subscript"/>
        </w:rPr>
        <w:tab/>
      </w:r>
      <w:r>
        <w:rPr>
          <w:rFonts w:ascii="Times New Roman" w:hAnsi="Times New Roman"/>
          <w:sz w:val="24"/>
          <w:szCs w:val="24"/>
        </w:rPr>
        <w:t>——作用组合的效应设计值，应按现行国家标准《</w:t>
      </w:r>
      <w:r>
        <w:rPr>
          <w:rFonts w:hint="eastAsia" w:ascii="Times New Roman" w:hAnsi="Times New Roman"/>
          <w:sz w:val="24"/>
          <w:szCs w:val="24"/>
        </w:rPr>
        <w:t>工程结构通用规范</w:t>
      </w:r>
      <w:r>
        <w:rPr>
          <w:rFonts w:ascii="Times New Roman" w:hAnsi="Times New Roman"/>
          <w:sz w:val="24"/>
          <w:szCs w:val="24"/>
        </w:rPr>
        <w:t>》GB 5</w:t>
      </w:r>
      <w:r>
        <w:rPr>
          <w:rFonts w:hint="eastAsia" w:ascii="Times New Roman" w:hAnsi="Times New Roman"/>
          <w:sz w:val="24"/>
          <w:szCs w:val="24"/>
        </w:rPr>
        <w:t>5001的有关规定</w:t>
      </w:r>
      <w:r>
        <w:rPr>
          <w:rFonts w:ascii="Times New Roman" w:hAnsi="Times New Roman"/>
          <w:sz w:val="24"/>
          <w:szCs w:val="24"/>
        </w:rPr>
        <w:t>进行计算；</w:t>
      </w:r>
    </w:p>
    <w:p>
      <w:pPr>
        <w:tabs>
          <w:tab w:val="left" w:pos="1008"/>
        </w:tabs>
        <w:spacing w:line="360" w:lineRule="auto"/>
        <w:ind w:left="1155" w:hanging="1320" w:hangingChars="550"/>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C</w:t>
      </w:r>
      <w:r>
        <w:rPr>
          <w:rFonts w:ascii="Times New Roman" w:hAnsi="Times New Roman"/>
          <w:i/>
          <w:sz w:val="24"/>
          <w:szCs w:val="24"/>
        </w:rPr>
        <w:tab/>
      </w:r>
      <w:r>
        <w:rPr>
          <w:rFonts w:ascii="Times New Roman" w:hAnsi="Times New Roman"/>
          <w:sz w:val="24"/>
          <w:szCs w:val="24"/>
        </w:rPr>
        <w:t>——结构或结构构件达到正常使用要求的规定限值。</w:t>
      </w:r>
    </w:p>
    <w:p>
      <w:pPr>
        <w:pStyle w:val="70"/>
        <w:numPr>
          <w:ilvl w:val="2"/>
          <w:numId w:val="20"/>
        </w:numPr>
        <w:spacing w:line="360" w:lineRule="auto"/>
        <w:ind w:firstLineChars="0"/>
        <w:rPr>
          <w:sz w:val="24"/>
          <w:szCs w:val="24"/>
        </w:rPr>
      </w:pPr>
      <w:r>
        <w:rPr>
          <w:rFonts w:hint="eastAsia"/>
          <w:sz w:val="24"/>
          <w:szCs w:val="24"/>
        </w:rPr>
        <w:t>工程竹结构进行构件抗震验算时，承载力抗震调整系数（</w:t>
      </w:r>
      <w:r>
        <w:rPr>
          <w:i/>
          <w:sz w:val="24"/>
          <w:szCs w:val="24"/>
        </w:rPr>
        <w:t>γ</w:t>
      </w:r>
      <w:r>
        <w:rPr>
          <w:sz w:val="24"/>
          <w:szCs w:val="24"/>
          <w:vertAlign w:val="subscript"/>
        </w:rPr>
        <w:t>RE</w:t>
      </w:r>
      <w:r>
        <w:rPr>
          <w:rFonts w:hint="eastAsia"/>
          <w:sz w:val="24"/>
          <w:szCs w:val="24"/>
        </w:rPr>
        <w:t>）应符合表6.1.8的规定。当仅计算竖向地震作用时，各类构件的承载力抗震调整系数（</w:t>
      </w:r>
      <w:r>
        <w:rPr>
          <w:i/>
          <w:sz w:val="24"/>
          <w:szCs w:val="24"/>
        </w:rPr>
        <w:t>γ</w:t>
      </w:r>
      <w:r>
        <w:rPr>
          <w:sz w:val="24"/>
          <w:szCs w:val="24"/>
          <w:vertAlign w:val="subscript"/>
        </w:rPr>
        <w:t>RE</w:t>
      </w:r>
      <w:r>
        <w:rPr>
          <w:rFonts w:hint="eastAsia"/>
          <w:sz w:val="24"/>
          <w:szCs w:val="24"/>
        </w:rPr>
        <w:t>）均应取为1.0。</w:t>
      </w:r>
    </w:p>
    <w:p>
      <w:pPr>
        <w:pStyle w:val="123"/>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ascii="Times New Roman"/>
          <w:sz w:val="24"/>
          <w:szCs w:val="24"/>
          <w:vertAlign w:val="subscript"/>
        </w:rPr>
      </w:pPr>
      <w:r>
        <w:rPr>
          <w:rFonts w:ascii="Times New Roman" w:eastAsia="宋体"/>
          <w:kern w:val="2"/>
          <w:sz w:val="24"/>
          <w:szCs w:val="24"/>
        </w:rPr>
        <w:t>表</w:t>
      </w:r>
      <w:r>
        <w:rPr>
          <w:rFonts w:hint="eastAsia" w:ascii="Times New Roman" w:eastAsia="宋体"/>
          <w:kern w:val="2"/>
          <w:sz w:val="24"/>
          <w:szCs w:val="24"/>
        </w:rPr>
        <w:t>6.1.</w:t>
      </w:r>
      <w:r>
        <w:rPr>
          <w:rFonts w:ascii="Times New Roman" w:eastAsia="宋体"/>
          <w:kern w:val="2"/>
          <w:sz w:val="24"/>
          <w:szCs w:val="24"/>
        </w:rPr>
        <w:t>8</w:t>
      </w:r>
      <w:r>
        <w:rPr>
          <w:rFonts w:hint="eastAsia" w:ascii="Times New Roman" w:eastAsia="宋体"/>
          <w:kern w:val="2"/>
          <w:sz w:val="24"/>
          <w:szCs w:val="24"/>
        </w:rPr>
        <w:t xml:space="preserve"> </w:t>
      </w:r>
      <w:r>
        <w:rPr>
          <w:rFonts w:ascii="Times New Roman" w:eastAsia="宋体"/>
          <w:kern w:val="2"/>
          <w:sz w:val="24"/>
          <w:szCs w:val="24"/>
        </w:rPr>
        <w:t>承载力抗震调整系数</w:t>
      </w:r>
      <w:r>
        <w:rPr>
          <w:rFonts w:ascii="Times New Roman"/>
          <w:i/>
          <w:sz w:val="24"/>
          <w:szCs w:val="24"/>
        </w:rPr>
        <w:t>γ</w:t>
      </w:r>
      <w:r>
        <w:rPr>
          <w:rFonts w:ascii="Times New Roman"/>
          <w:sz w:val="24"/>
          <w:szCs w:val="24"/>
          <w:vertAlign w:val="subscript"/>
        </w:rPr>
        <w:t>RE</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4"/>
        <w:gridCol w:w="1349"/>
        <w:gridCol w:w="218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4" w:type="dxa"/>
            <w:vAlign w:val="center"/>
          </w:tcPr>
          <w:p>
            <w:pPr>
              <w:snapToGrid w:val="0"/>
              <w:jc w:val="center"/>
              <w:rPr>
                <w:rFonts w:ascii="Times New Roman" w:hAnsi="Times New Roman"/>
                <w:bCs/>
                <w:sz w:val="21"/>
                <w:szCs w:val="21"/>
              </w:rPr>
            </w:pPr>
            <w:r>
              <w:rPr>
                <w:rFonts w:ascii="Times New Roman" w:hAnsi="Times New Roman"/>
                <w:bCs/>
                <w:sz w:val="21"/>
                <w:szCs w:val="21"/>
              </w:rPr>
              <w:t>构件名称</w:t>
            </w:r>
          </w:p>
        </w:tc>
        <w:tc>
          <w:tcPr>
            <w:tcW w:w="1349" w:type="dxa"/>
            <w:vAlign w:val="center"/>
          </w:tcPr>
          <w:p>
            <w:pPr>
              <w:snapToGrid w:val="0"/>
              <w:jc w:val="center"/>
              <w:rPr>
                <w:rFonts w:ascii="Times New Roman" w:hAnsi="Times New Roman"/>
                <w:bCs/>
                <w:sz w:val="21"/>
                <w:szCs w:val="21"/>
              </w:rPr>
            </w:pPr>
            <w:r>
              <w:rPr>
                <w:rFonts w:ascii="Times New Roman" w:hAnsi="Times New Roman"/>
                <w:i/>
                <w:sz w:val="21"/>
                <w:szCs w:val="21"/>
              </w:rPr>
              <w:t>γ</w:t>
            </w:r>
            <w:r>
              <w:rPr>
                <w:rFonts w:ascii="Times New Roman" w:hAnsi="Times New Roman"/>
                <w:sz w:val="21"/>
                <w:szCs w:val="21"/>
                <w:vertAlign w:val="subscript"/>
              </w:rPr>
              <w:t>RE</w:t>
            </w:r>
          </w:p>
        </w:tc>
        <w:tc>
          <w:tcPr>
            <w:tcW w:w="2189" w:type="dxa"/>
            <w:tcBorders>
              <w:left w:val="double" w:color="auto" w:sz="4" w:space="0"/>
            </w:tcBorders>
            <w:vAlign w:val="center"/>
          </w:tcPr>
          <w:p>
            <w:pPr>
              <w:snapToGrid w:val="0"/>
              <w:jc w:val="center"/>
              <w:rPr>
                <w:rFonts w:ascii="Times New Roman" w:hAnsi="Times New Roman"/>
                <w:bCs/>
                <w:sz w:val="21"/>
                <w:szCs w:val="21"/>
              </w:rPr>
            </w:pPr>
            <w:r>
              <w:rPr>
                <w:rFonts w:ascii="Times New Roman" w:hAnsi="Times New Roman"/>
                <w:bCs/>
                <w:sz w:val="21"/>
                <w:szCs w:val="21"/>
              </w:rPr>
              <w:t>构件名称</w:t>
            </w:r>
          </w:p>
        </w:tc>
        <w:tc>
          <w:tcPr>
            <w:tcW w:w="1420" w:type="dxa"/>
            <w:vAlign w:val="center"/>
          </w:tcPr>
          <w:p>
            <w:pPr>
              <w:snapToGrid w:val="0"/>
              <w:jc w:val="center"/>
              <w:rPr>
                <w:rFonts w:ascii="Times New Roman" w:hAnsi="Times New Roman"/>
                <w:bCs/>
                <w:sz w:val="21"/>
                <w:szCs w:val="21"/>
              </w:rPr>
            </w:pPr>
            <w:r>
              <w:rPr>
                <w:rFonts w:ascii="Times New Roman" w:hAnsi="Times New Roman"/>
                <w:i/>
                <w:sz w:val="21"/>
                <w:szCs w:val="21"/>
              </w:rPr>
              <w:t>γ</w:t>
            </w:r>
            <w:r>
              <w:rPr>
                <w:rFonts w:ascii="Times New Roman" w:hAnsi="Times New Roman"/>
                <w:sz w:val="21"/>
                <w:szCs w:val="21"/>
                <w:vertAlign w:val="subscript"/>
              </w:rPr>
              <w:t>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4" w:type="dxa"/>
            <w:vAlign w:val="center"/>
          </w:tcPr>
          <w:p>
            <w:pPr>
              <w:snapToGrid w:val="0"/>
              <w:jc w:val="center"/>
              <w:rPr>
                <w:rFonts w:ascii="Times New Roman" w:hAnsi="Times New Roman"/>
                <w:bCs/>
                <w:sz w:val="21"/>
                <w:szCs w:val="21"/>
              </w:rPr>
            </w:pPr>
            <w:r>
              <w:rPr>
                <w:rFonts w:ascii="Times New Roman" w:hAnsi="Times New Roman"/>
                <w:bCs/>
                <w:sz w:val="21"/>
                <w:szCs w:val="21"/>
              </w:rPr>
              <w:t>柱，梁</w:t>
            </w:r>
          </w:p>
        </w:tc>
        <w:tc>
          <w:tcPr>
            <w:tcW w:w="1349" w:type="dxa"/>
            <w:vAlign w:val="center"/>
          </w:tcPr>
          <w:p>
            <w:pPr>
              <w:snapToGrid w:val="0"/>
              <w:jc w:val="center"/>
              <w:rPr>
                <w:rFonts w:ascii="Times New Roman" w:hAnsi="Times New Roman"/>
                <w:bCs/>
                <w:sz w:val="21"/>
                <w:szCs w:val="21"/>
              </w:rPr>
            </w:pPr>
            <w:r>
              <w:rPr>
                <w:rFonts w:ascii="Times New Roman" w:hAnsi="Times New Roman"/>
                <w:bCs/>
                <w:sz w:val="21"/>
                <w:szCs w:val="21"/>
              </w:rPr>
              <w:t>0.80</w:t>
            </w:r>
          </w:p>
        </w:tc>
        <w:tc>
          <w:tcPr>
            <w:tcW w:w="2189" w:type="dxa"/>
            <w:tcBorders>
              <w:left w:val="double" w:color="auto" w:sz="4" w:space="0"/>
            </w:tcBorders>
            <w:vAlign w:val="center"/>
          </w:tcPr>
          <w:p>
            <w:pPr>
              <w:snapToGrid w:val="0"/>
              <w:jc w:val="center"/>
              <w:rPr>
                <w:rFonts w:ascii="Times New Roman" w:hAnsi="Times New Roman"/>
                <w:bCs/>
                <w:sz w:val="21"/>
                <w:szCs w:val="21"/>
              </w:rPr>
            </w:pPr>
            <w:r>
              <w:rPr>
                <w:rFonts w:ascii="Times New Roman" w:hAnsi="Times New Roman"/>
                <w:bCs/>
                <w:sz w:val="21"/>
                <w:szCs w:val="21"/>
              </w:rPr>
              <w:t>剪力墙</w:t>
            </w:r>
          </w:p>
        </w:tc>
        <w:tc>
          <w:tcPr>
            <w:tcW w:w="1420" w:type="dxa"/>
            <w:vAlign w:val="center"/>
          </w:tcPr>
          <w:p>
            <w:pPr>
              <w:snapToGrid w:val="0"/>
              <w:jc w:val="center"/>
              <w:rPr>
                <w:rFonts w:ascii="Times New Roman" w:hAnsi="Times New Roman"/>
                <w:bCs/>
                <w:sz w:val="21"/>
                <w:szCs w:val="21"/>
              </w:rPr>
            </w:pPr>
            <w:r>
              <w:rPr>
                <w:rFonts w:ascii="Times New Roman" w:hAnsi="Times New Roman"/>
                <w:bCs/>
                <w:sz w:val="21"/>
                <w:szCs w:val="21"/>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4" w:type="dxa"/>
            <w:vAlign w:val="center"/>
          </w:tcPr>
          <w:p>
            <w:pPr>
              <w:snapToGrid w:val="0"/>
              <w:jc w:val="center"/>
              <w:rPr>
                <w:rFonts w:ascii="Times New Roman" w:hAnsi="Times New Roman"/>
                <w:bCs/>
                <w:sz w:val="21"/>
                <w:szCs w:val="21"/>
              </w:rPr>
            </w:pPr>
            <w:r>
              <w:rPr>
                <w:rFonts w:ascii="Times New Roman" w:hAnsi="Times New Roman"/>
                <w:bCs/>
                <w:sz w:val="21"/>
                <w:szCs w:val="21"/>
              </w:rPr>
              <w:t>各类构件（偏拉、受剪）</w:t>
            </w:r>
          </w:p>
        </w:tc>
        <w:tc>
          <w:tcPr>
            <w:tcW w:w="1349" w:type="dxa"/>
            <w:vAlign w:val="center"/>
          </w:tcPr>
          <w:p>
            <w:pPr>
              <w:snapToGrid w:val="0"/>
              <w:jc w:val="center"/>
              <w:rPr>
                <w:rFonts w:ascii="Times New Roman" w:hAnsi="Times New Roman"/>
                <w:bCs/>
                <w:sz w:val="21"/>
                <w:szCs w:val="21"/>
              </w:rPr>
            </w:pPr>
            <w:r>
              <w:rPr>
                <w:rFonts w:ascii="Times New Roman" w:hAnsi="Times New Roman"/>
                <w:bCs/>
                <w:sz w:val="21"/>
                <w:szCs w:val="21"/>
              </w:rPr>
              <w:t>0.85</w:t>
            </w:r>
          </w:p>
        </w:tc>
        <w:tc>
          <w:tcPr>
            <w:tcW w:w="2189" w:type="dxa"/>
            <w:tcBorders>
              <w:left w:val="double" w:color="auto" w:sz="4" w:space="0"/>
            </w:tcBorders>
            <w:vAlign w:val="center"/>
          </w:tcPr>
          <w:p>
            <w:pPr>
              <w:snapToGrid w:val="0"/>
              <w:jc w:val="center"/>
              <w:rPr>
                <w:rFonts w:ascii="Times New Roman" w:hAnsi="Times New Roman"/>
                <w:bCs/>
                <w:sz w:val="21"/>
                <w:szCs w:val="21"/>
              </w:rPr>
            </w:pPr>
            <w:r>
              <w:rPr>
                <w:rFonts w:ascii="Times New Roman" w:hAnsi="Times New Roman"/>
                <w:bCs/>
                <w:sz w:val="21"/>
                <w:szCs w:val="21"/>
              </w:rPr>
              <w:t>连接件</w:t>
            </w:r>
          </w:p>
        </w:tc>
        <w:tc>
          <w:tcPr>
            <w:tcW w:w="1420" w:type="dxa"/>
            <w:vAlign w:val="center"/>
          </w:tcPr>
          <w:p>
            <w:pPr>
              <w:snapToGrid w:val="0"/>
              <w:jc w:val="center"/>
              <w:rPr>
                <w:rFonts w:ascii="Times New Roman" w:hAnsi="Times New Roman"/>
                <w:bCs/>
                <w:sz w:val="21"/>
                <w:szCs w:val="21"/>
              </w:rPr>
            </w:pPr>
            <w:r>
              <w:rPr>
                <w:rFonts w:ascii="Times New Roman" w:hAnsi="Times New Roman"/>
                <w:bCs/>
                <w:sz w:val="21"/>
                <w:szCs w:val="21"/>
              </w:rPr>
              <w:t>0.90</w:t>
            </w:r>
          </w:p>
        </w:tc>
      </w:tr>
    </w:tbl>
    <w:p>
      <w:pPr>
        <w:pStyle w:val="70"/>
        <w:numPr>
          <w:ilvl w:val="255"/>
          <w:numId w:val="0"/>
        </w:numPr>
        <w:spacing w:line="360" w:lineRule="auto"/>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w:t>
      </w:r>
      <w:r>
        <w:rPr>
          <w:rFonts w:hint="eastAsia" w:ascii="Times New Roman" w:hAnsi="Times New Roman" w:eastAsia="楷体" w:cs="Times New Roman"/>
          <w:sz w:val="24"/>
          <w:szCs w:val="24"/>
        </w:rPr>
        <w:t>本标准的剪力墙为轻型骨架剪力墙，可以采用轻型木剪力墙或竹剪力墙，若采用轻型木剪力墙，则应该符合现行国家标准《木结构设计标准》GB50005的相关要求；采用竹剪力墙时，除应该符合现行国家标准《木结构设计标准》GB50005相关要求外，尚</w:t>
      </w:r>
      <w:r>
        <w:rPr>
          <w:rFonts w:hint="default" w:ascii="Times New Roman" w:hAnsi="Times New Roman" w:eastAsia="楷体" w:cs="Times New Roman"/>
          <w:sz w:val="24"/>
          <w:szCs w:val="24"/>
        </w:rPr>
        <w:t>应符合以下原则：</w:t>
      </w:r>
    </w:p>
    <w:p>
      <w:pPr>
        <w:pStyle w:val="70"/>
        <w:numPr>
          <w:ilvl w:val="255"/>
          <w:numId w:val="0"/>
        </w:numPr>
        <w:spacing w:line="360" w:lineRule="auto"/>
        <w:ind w:firstLine="482" w:firstLineChars="200"/>
        <w:rPr>
          <w:rFonts w:hint="default" w:ascii="Times New Roman" w:hAnsi="Times New Roman" w:eastAsia="楷体" w:cs="Times New Roman"/>
          <w:sz w:val="24"/>
          <w:szCs w:val="24"/>
        </w:rPr>
      </w:pPr>
      <w:r>
        <w:rPr>
          <w:rFonts w:hint="default" w:ascii="Times New Roman" w:hAnsi="Times New Roman" w:eastAsia="楷体" w:cs="Times New Roman"/>
          <w:b/>
          <w:bCs/>
          <w:sz w:val="24"/>
          <w:szCs w:val="24"/>
        </w:rPr>
        <w:t>1</w:t>
      </w:r>
      <w:r>
        <w:rPr>
          <w:rFonts w:hint="default" w:ascii="Times New Roman" w:hAnsi="Times New Roman" w:eastAsia="楷体" w:cs="Times New Roman"/>
          <w:sz w:val="24"/>
          <w:szCs w:val="24"/>
        </w:rPr>
        <w:t xml:space="preserve"> 有设计内容时均应通过工程计算确定，不得按构造要求进行设计。</w:t>
      </w:r>
    </w:p>
    <w:p>
      <w:pPr>
        <w:pStyle w:val="70"/>
        <w:numPr>
          <w:ilvl w:val="255"/>
          <w:numId w:val="0"/>
        </w:numPr>
        <w:spacing w:line="360" w:lineRule="auto"/>
        <w:ind w:firstLine="482" w:firstLineChars="200"/>
        <w:rPr>
          <w:rFonts w:hint="default" w:ascii="Times New Roman" w:hAnsi="Times New Roman" w:eastAsia="楷体" w:cs="Times New Roman"/>
          <w:sz w:val="24"/>
          <w:szCs w:val="24"/>
        </w:rPr>
      </w:pPr>
      <w:r>
        <w:rPr>
          <w:rFonts w:hint="default" w:ascii="Times New Roman" w:hAnsi="Times New Roman" w:eastAsia="楷体" w:cs="Times New Roman"/>
          <w:b/>
          <w:bCs/>
          <w:sz w:val="24"/>
          <w:szCs w:val="24"/>
        </w:rPr>
        <w:t>2</w:t>
      </w:r>
      <w:r>
        <w:rPr>
          <w:rFonts w:hint="default" w:ascii="Times New Roman" w:hAnsi="Times New Roman" w:eastAsia="楷体" w:cs="Times New Roman"/>
          <w:sz w:val="24"/>
          <w:szCs w:val="24"/>
        </w:rPr>
        <w:t xml:space="preserve"> 按刚度分配法分配剪力时，剪力墙单位长度的抗剪刚度应该通过试验确定。</w:t>
      </w:r>
    </w:p>
    <w:p>
      <w:pPr>
        <w:pStyle w:val="70"/>
        <w:numPr>
          <w:ilvl w:val="255"/>
          <w:numId w:val="0"/>
        </w:numPr>
        <w:spacing w:line="360" w:lineRule="auto"/>
        <w:ind w:firstLine="482" w:firstLineChars="200"/>
        <w:rPr>
          <w:rFonts w:hint="default" w:ascii="Times New Roman" w:hAnsi="Times New Roman" w:eastAsia="楷体" w:cs="Times New Roman"/>
          <w:sz w:val="24"/>
          <w:szCs w:val="24"/>
        </w:rPr>
      </w:pPr>
      <w:r>
        <w:rPr>
          <w:rFonts w:hint="default" w:ascii="Times New Roman" w:hAnsi="Times New Roman" w:eastAsia="楷体" w:cs="Times New Roman"/>
          <w:b/>
          <w:bCs/>
          <w:sz w:val="24"/>
          <w:szCs w:val="24"/>
        </w:rPr>
        <w:t>3</w:t>
      </w:r>
      <w:r>
        <w:rPr>
          <w:rFonts w:hint="default" w:ascii="Times New Roman" w:hAnsi="Times New Roman" w:eastAsia="楷体" w:cs="Times New Roman"/>
          <w:sz w:val="24"/>
          <w:szCs w:val="24"/>
        </w:rPr>
        <w:t xml:space="preserve"> 墙骨柱设计参照轻型木结构。</w:t>
      </w:r>
    </w:p>
    <w:p>
      <w:pPr>
        <w:pStyle w:val="70"/>
        <w:numPr>
          <w:ilvl w:val="2"/>
          <w:numId w:val="20"/>
        </w:numPr>
        <w:spacing w:line="360" w:lineRule="auto"/>
        <w:ind w:firstLineChars="0"/>
        <w:rPr>
          <w:sz w:val="24"/>
          <w:szCs w:val="24"/>
        </w:rPr>
      </w:pPr>
      <w:r>
        <w:rPr>
          <w:rFonts w:hint="eastAsia"/>
          <w:sz w:val="24"/>
          <w:szCs w:val="24"/>
        </w:rPr>
        <w:t>受弯构件的挠度限值应按表6.1.9的规定采用。</w:t>
      </w:r>
    </w:p>
    <w:p>
      <w:pPr>
        <w:spacing w:line="360" w:lineRule="auto"/>
        <w:jc w:val="center"/>
        <w:rPr>
          <w:rFonts w:ascii="Times New Roman" w:hAnsi="Times New Roman"/>
          <w:sz w:val="24"/>
          <w:szCs w:val="24"/>
        </w:rPr>
      </w:pPr>
      <w:bookmarkStart w:id="100" w:name="OLE_LINK7"/>
      <w:r>
        <w:rPr>
          <w:rFonts w:ascii="Times New Roman" w:hAnsi="Times New Roman"/>
          <w:sz w:val="24"/>
          <w:szCs w:val="24"/>
        </w:rPr>
        <w:t>表</w:t>
      </w:r>
      <w:r>
        <w:rPr>
          <w:rFonts w:hint="eastAsia" w:ascii="Times New Roman" w:hAnsi="Times New Roman"/>
          <w:sz w:val="24"/>
          <w:szCs w:val="24"/>
        </w:rPr>
        <w:t xml:space="preserve">6.1.9 </w:t>
      </w:r>
      <w:bookmarkEnd w:id="100"/>
      <w:r>
        <w:rPr>
          <w:rFonts w:ascii="Times New Roman" w:hAnsi="Times New Roman"/>
          <w:sz w:val="24"/>
          <w:szCs w:val="24"/>
        </w:rPr>
        <w:t>受弯构件挠度限值</w:t>
      </w:r>
    </w:p>
    <w:tbl>
      <w:tblPr>
        <w:tblStyle w:val="36"/>
        <w:tblW w:w="6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159"/>
        <w:gridCol w:w="2601"/>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noWrap/>
            <w:vAlign w:val="center"/>
          </w:tcPr>
          <w:p>
            <w:pPr>
              <w:widowControl/>
              <w:jc w:val="center"/>
              <w:rPr>
                <w:rFonts w:ascii="Times New Roman" w:hAnsi="Times New Roman"/>
                <w:kern w:val="0"/>
                <w:sz w:val="21"/>
                <w:szCs w:val="21"/>
              </w:rPr>
            </w:pPr>
            <w:r>
              <w:rPr>
                <w:rFonts w:ascii="Times New Roman" w:hAnsi="Times New Roman"/>
                <w:kern w:val="0"/>
                <w:sz w:val="21"/>
                <w:szCs w:val="21"/>
              </w:rPr>
              <w:t>项次</w:t>
            </w:r>
          </w:p>
        </w:tc>
        <w:tc>
          <w:tcPr>
            <w:tcW w:w="3760" w:type="dxa"/>
            <w:gridSpan w:val="2"/>
            <w:noWrap/>
            <w:vAlign w:val="center"/>
          </w:tcPr>
          <w:p>
            <w:pPr>
              <w:widowControl/>
              <w:jc w:val="center"/>
              <w:rPr>
                <w:rFonts w:ascii="Times New Roman" w:hAnsi="Times New Roman"/>
                <w:kern w:val="0"/>
                <w:sz w:val="21"/>
                <w:szCs w:val="21"/>
              </w:rPr>
            </w:pPr>
            <w:r>
              <w:rPr>
                <w:rFonts w:ascii="Times New Roman" w:hAnsi="Times New Roman"/>
                <w:kern w:val="0"/>
                <w:sz w:val="21"/>
                <w:szCs w:val="21"/>
              </w:rPr>
              <w:t>构件类别</w:t>
            </w:r>
          </w:p>
        </w:tc>
        <w:tc>
          <w:tcPr>
            <w:tcW w:w="1720" w:type="dxa"/>
            <w:noWrap/>
            <w:vAlign w:val="center"/>
          </w:tcPr>
          <w:p>
            <w:pPr>
              <w:widowControl/>
              <w:jc w:val="center"/>
              <w:rPr>
                <w:rFonts w:ascii="Times New Roman" w:hAnsi="Times New Roman"/>
                <w:kern w:val="0"/>
                <w:sz w:val="21"/>
                <w:szCs w:val="21"/>
              </w:rPr>
            </w:pPr>
            <w:r>
              <w:rPr>
                <w:rFonts w:ascii="Times New Roman" w:hAnsi="Times New Roman"/>
                <w:kern w:val="0"/>
                <w:sz w:val="21"/>
                <w:szCs w:val="21"/>
              </w:rPr>
              <w:t>挠度限值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vMerge w:val="restart"/>
            <w:noWrap/>
            <w:vAlign w:val="center"/>
          </w:tcPr>
          <w:p>
            <w:pPr>
              <w:widowControl/>
              <w:jc w:val="center"/>
              <w:rPr>
                <w:rFonts w:ascii="Times New Roman" w:hAnsi="Times New Roman"/>
                <w:kern w:val="0"/>
                <w:sz w:val="21"/>
                <w:szCs w:val="21"/>
              </w:rPr>
            </w:pPr>
            <w:r>
              <w:rPr>
                <w:rFonts w:ascii="Times New Roman" w:hAnsi="Times New Roman"/>
                <w:kern w:val="0"/>
                <w:sz w:val="21"/>
                <w:szCs w:val="21"/>
              </w:rPr>
              <w:t>1</w:t>
            </w:r>
          </w:p>
        </w:tc>
        <w:tc>
          <w:tcPr>
            <w:tcW w:w="1159" w:type="dxa"/>
            <w:vMerge w:val="restart"/>
            <w:noWrap/>
            <w:vAlign w:val="center"/>
          </w:tcPr>
          <w:p>
            <w:pPr>
              <w:widowControl/>
              <w:jc w:val="center"/>
              <w:rPr>
                <w:rFonts w:ascii="Times New Roman" w:hAnsi="Times New Roman"/>
                <w:kern w:val="0"/>
                <w:sz w:val="21"/>
                <w:szCs w:val="21"/>
              </w:rPr>
            </w:pPr>
            <w:r>
              <w:rPr>
                <w:rFonts w:ascii="Times New Roman" w:hAnsi="Times New Roman"/>
                <w:kern w:val="0"/>
                <w:sz w:val="21"/>
                <w:szCs w:val="21"/>
              </w:rPr>
              <w:t>檩条</w:t>
            </w:r>
          </w:p>
        </w:tc>
        <w:tc>
          <w:tcPr>
            <w:tcW w:w="2601" w:type="dxa"/>
            <w:noWrap/>
            <w:vAlign w:val="center"/>
          </w:tcPr>
          <w:p>
            <w:pPr>
              <w:widowControl/>
              <w:jc w:val="center"/>
              <w:rPr>
                <w:rFonts w:ascii="Times New Roman" w:hAnsi="Times New Roman"/>
                <w:kern w:val="0"/>
                <w:sz w:val="21"/>
                <w:szCs w:val="21"/>
              </w:rPr>
            </w:pPr>
            <w:r>
              <w:rPr>
                <w:rFonts w:ascii="Times New Roman" w:hAnsi="Times New Roman"/>
                <w:i/>
                <w:kern w:val="0"/>
                <w:sz w:val="21"/>
                <w:szCs w:val="21"/>
              </w:rPr>
              <w:t>l</w:t>
            </w:r>
            <w:r>
              <w:rPr>
                <w:rFonts w:ascii="Times New Roman" w:hAnsi="Times New Roman"/>
                <w:kern w:val="0"/>
                <w:sz w:val="21"/>
                <w:szCs w:val="21"/>
              </w:rPr>
              <w:t xml:space="preserve"> </w:t>
            </w:r>
            <w:r>
              <w:rPr>
                <w:rFonts w:ascii="Times New Roman" w:hAnsi="Times New Roman" w:eastAsia="华文中宋"/>
                <w:kern w:val="0"/>
                <w:sz w:val="21"/>
                <w:szCs w:val="21"/>
              </w:rPr>
              <w:t>≤</w:t>
            </w:r>
            <w:r>
              <w:rPr>
                <w:rFonts w:ascii="Times New Roman" w:hAnsi="Times New Roman"/>
                <w:kern w:val="0"/>
                <w:sz w:val="21"/>
                <w:szCs w:val="21"/>
              </w:rPr>
              <w:t xml:space="preserve"> 3.3m</w:t>
            </w:r>
          </w:p>
        </w:tc>
        <w:tc>
          <w:tcPr>
            <w:tcW w:w="1720" w:type="dxa"/>
            <w:noWrap/>
            <w:vAlign w:val="center"/>
          </w:tcPr>
          <w:p>
            <w:pPr>
              <w:widowControl/>
              <w:jc w:val="center"/>
              <w:rPr>
                <w:rFonts w:ascii="Times New Roman" w:hAnsi="Times New Roman"/>
                <w:kern w:val="0"/>
                <w:sz w:val="21"/>
                <w:szCs w:val="21"/>
              </w:rPr>
            </w:pPr>
            <w:r>
              <w:rPr>
                <w:rFonts w:ascii="Times New Roman" w:hAnsi="Times New Roman"/>
                <w:i/>
                <w:kern w:val="0"/>
                <w:sz w:val="21"/>
                <w:szCs w:val="21"/>
              </w:rPr>
              <w:t>l</w:t>
            </w:r>
            <w:r>
              <w:rPr>
                <w:rFonts w:ascii="Times New Roman" w:hAnsi="Times New Roman"/>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vMerge w:val="continue"/>
            <w:vAlign w:val="center"/>
          </w:tcPr>
          <w:p>
            <w:pPr>
              <w:widowControl/>
              <w:jc w:val="left"/>
              <w:rPr>
                <w:rFonts w:ascii="Times New Roman" w:hAnsi="Times New Roman"/>
                <w:kern w:val="0"/>
                <w:sz w:val="21"/>
                <w:szCs w:val="21"/>
              </w:rPr>
            </w:pPr>
          </w:p>
        </w:tc>
        <w:tc>
          <w:tcPr>
            <w:tcW w:w="1159" w:type="dxa"/>
            <w:vMerge w:val="continue"/>
            <w:vAlign w:val="center"/>
          </w:tcPr>
          <w:p>
            <w:pPr>
              <w:widowControl/>
              <w:jc w:val="left"/>
              <w:rPr>
                <w:rFonts w:ascii="Times New Roman" w:hAnsi="Times New Roman"/>
                <w:kern w:val="0"/>
                <w:sz w:val="21"/>
                <w:szCs w:val="21"/>
              </w:rPr>
            </w:pPr>
          </w:p>
        </w:tc>
        <w:tc>
          <w:tcPr>
            <w:tcW w:w="2601" w:type="dxa"/>
            <w:noWrap/>
            <w:vAlign w:val="center"/>
          </w:tcPr>
          <w:p>
            <w:pPr>
              <w:widowControl/>
              <w:jc w:val="center"/>
              <w:rPr>
                <w:rFonts w:ascii="Times New Roman" w:hAnsi="Times New Roman"/>
                <w:kern w:val="0"/>
                <w:sz w:val="21"/>
                <w:szCs w:val="21"/>
              </w:rPr>
            </w:pPr>
            <w:r>
              <w:rPr>
                <w:rFonts w:ascii="Times New Roman" w:hAnsi="Times New Roman"/>
                <w:i/>
                <w:kern w:val="0"/>
                <w:sz w:val="21"/>
                <w:szCs w:val="21"/>
              </w:rPr>
              <w:t xml:space="preserve">l </w:t>
            </w:r>
            <w:r>
              <w:rPr>
                <w:rFonts w:ascii="Times New Roman" w:hAnsi="Times New Roman" w:eastAsia="华文中宋"/>
                <w:kern w:val="0"/>
                <w:sz w:val="21"/>
                <w:szCs w:val="21"/>
              </w:rPr>
              <w:t>＞</w:t>
            </w:r>
            <w:r>
              <w:rPr>
                <w:rFonts w:ascii="Times New Roman" w:hAnsi="Times New Roman"/>
                <w:kern w:val="0"/>
                <w:sz w:val="21"/>
                <w:szCs w:val="21"/>
              </w:rPr>
              <w:t>3.3m</w:t>
            </w:r>
          </w:p>
        </w:tc>
        <w:tc>
          <w:tcPr>
            <w:tcW w:w="1720" w:type="dxa"/>
            <w:noWrap/>
            <w:vAlign w:val="center"/>
          </w:tcPr>
          <w:p>
            <w:pPr>
              <w:widowControl/>
              <w:jc w:val="center"/>
              <w:rPr>
                <w:rFonts w:ascii="Times New Roman" w:hAnsi="Times New Roman"/>
                <w:kern w:val="0"/>
                <w:sz w:val="21"/>
                <w:szCs w:val="21"/>
              </w:rPr>
            </w:pPr>
            <w:r>
              <w:rPr>
                <w:rFonts w:ascii="Times New Roman" w:hAnsi="Times New Roman"/>
                <w:i/>
                <w:kern w:val="0"/>
                <w:sz w:val="21"/>
                <w:szCs w:val="21"/>
              </w:rPr>
              <w:t>l</w:t>
            </w:r>
            <w:r>
              <w:rPr>
                <w:rFonts w:ascii="Times New Roman" w:hAnsi="Times New Roman"/>
                <w:kern w:val="0"/>
                <w:sz w:val="21"/>
                <w:szCs w:val="21"/>
              </w:rPr>
              <w:t>/250</w:t>
            </w:r>
          </w:p>
        </w:tc>
      </w:tr>
    </w:tbl>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sz w:val="21"/>
          <w:szCs w:val="21"/>
        </w:rPr>
      </w:pPr>
      <w:r>
        <w:rPr>
          <w:rFonts w:hint="eastAsia" w:ascii="Times New Roman" w:hAnsi="Times New Roman"/>
          <w:sz w:val="24"/>
          <w:szCs w:val="24"/>
          <w:lang w:val="en-US" w:eastAsia="zh-CN"/>
        </w:rPr>
        <w:t>续</w:t>
      </w:r>
      <w:r>
        <w:rPr>
          <w:rFonts w:ascii="Times New Roman" w:hAnsi="Times New Roman"/>
          <w:sz w:val="24"/>
          <w:szCs w:val="24"/>
        </w:rPr>
        <w:t>表</w:t>
      </w:r>
      <w:r>
        <w:rPr>
          <w:rFonts w:hint="eastAsia" w:ascii="Times New Roman" w:hAnsi="Times New Roman"/>
          <w:sz w:val="24"/>
          <w:szCs w:val="24"/>
        </w:rPr>
        <w:t>6.1.9</w:t>
      </w:r>
    </w:p>
    <w:tbl>
      <w:tblPr>
        <w:tblStyle w:val="36"/>
        <w:tblW w:w="6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159"/>
        <w:gridCol w:w="1159"/>
        <w:gridCol w:w="1442"/>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noWrap/>
            <w:vAlign w:val="center"/>
          </w:tcPr>
          <w:p>
            <w:pPr>
              <w:widowControl/>
              <w:jc w:val="center"/>
              <w:rPr>
                <w:rFonts w:ascii="Times New Roman" w:hAnsi="Times New Roman"/>
                <w:kern w:val="0"/>
                <w:sz w:val="21"/>
                <w:szCs w:val="21"/>
              </w:rPr>
            </w:pPr>
            <w:r>
              <w:rPr>
                <w:rFonts w:ascii="Times New Roman" w:hAnsi="Times New Roman"/>
                <w:kern w:val="0"/>
                <w:sz w:val="21"/>
                <w:szCs w:val="21"/>
              </w:rPr>
              <w:t>项次</w:t>
            </w:r>
          </w:p>
        </w:tc>
        <w:tc>
          <w:tcPr>
            <w:tcW w:w="3760" w:type="dxa"/>
            <w:gridSpan w:val="3"/>
            <w:noWrap/>
            <w:vAlign w:val="center"/>
          </w:tcPr>
          <w:p>
            <w:pPr>
              <w:widowControl/>
              <w:jc w:val="center"/>
              <w:rPr>
                <w:rFonts w:ascii="Times New Roman" w:hAnsi="Times New Roman"/>
                <w:kern w:val="0"/>
                <w:sz w:val="21"/>
                <w:szCs w:val="21"/>
              </w:rPr>
            </w:pPr>
            <w:r>
              <w:rPr>
                <w:rFonts w:ascii="Times New Roman" w:hAnsi="Times New Roman"/>
                <w:kern w:val="0"/>
                <w:sz w:val="21"/>
                <w:szCs w:val="21"/>
              </w:rPr>
              <w:t>构件类别</w:t>
            </w:r>
          </w:p>
        </w:tc>
        <w:tc>
          <w:tcPr>
            <w:tcW w:w="1720" w:type="dxa"/>
            <w:noWrap/>
            <w:vAlign w:val="center"/>
          </w:tcPr>
          <w:p>
            <w:pPr>
              <w:widowControl/>
              <w:jc w:val="center"/>
              <w:rPr>
                <w:rFonts w:ascii="Times New Roman" w:hAnsi="Times New Roman"/>
                <w:kern w:val="0"/>
                <w:sz w:val="21"/>
                <w:szCs w:val="21"/>
              </w:rPr>
            </w:pPr>
            <w:r>
              <w:rPr>
                <w:rFonts w:ascii="Times New Roman" w:hAnsi="Times New Roman"/>
                <w:kern w:val="0"/>
                <w:sz w:val="21"/>
                <w:szCs w:val="21"/>
              </w:rPr>
              <w:t>挠度限值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noWrap/>
            <w:vAlign w:val="center"/>
          </w:tcPr>
          <w:p>
            <w:pPr>
              <w:widowControl/>
              <w:jc w:val="center"/>
              <w:rPr>
                <w:rFonts w:ascii="Times New Roman" w:hAnsi="Times New Roman"/>
                <w:kern w:val="0"/>
                <w:sz w:val="21"/>
                <w:szCs w:val="21"/>
              </w:rPr>
            </w:pPr>
            <w:r>
              <w:rPr>
                <w:rFonts w:ascii="Times New Roman" w:hAnsi="Times New Roman"/>
                <w:kern w:val="0"/>
                <w:sz w:val="21"/>
                <w:szCs w:val="21"/>
              </w:rPr>
              <w:t>2</w:t>
            </w:r>
          </w:p>
        </w:tc>
        <w:tc>
          <w:tcPr>
            <w:tcW w:w="3760" w:type="dxa"/>
            <w:gridSpan w:val="3"/>
            <w:noWrap/>
            <w:vAlign w:val="center"/>
          </w:tcPr>
          <w:p>
            <w:pPr>
              <w:widowControl/>
              <w:jc w:val="center"/>
              <w:rPr>
                <w:rFonts w:ascii="Times New Roman" w:hAnsi="Times New Roman"/>
                <w:kern w:val="0"/>
                <w:sz w:val="21"/>
                <w:szCs w:val="21"/>
              </w:rPr>
            </w:pPr>
            <w:r>
              <w:rPr>
                <w:rFonts w:ascii="Times New Roman" w:hAnsi="Times New Roman"/>
                <w:kern w:val="0"/>
                <w:sz w:val="21"/>
                <w:szCs w:val="21"/>
              </w:rPr>
              <w:t>椽条</w:t>
            </w:r>
          </w:p>
        </w:tc>
        <w:tc>
          <w:tcPr>
            <w:tcW w:w="1720" w:type="dxa"/>
            <w:noWrap/>
            <w:vAlign w:val="center"/>
          </w:tcPr>
          <w:p>
            <w:pPr>
              <w:widowControl/>
              <w:jc w:val="center"/>
              <w:rPr>
                <w:rFonts w:ascii="Times New Roman" w:hAnsi="Times New Roman"/>
                <w:kern w:val="0"/>
                <w:sz w:val="21"/>
                <w:szCs w:val="21"/>
              </w:rPr>
            </w:pPr>
            <w:r>
              <w:rPr>
                <w:rFonts w:ascii="Times New Roman" w:hAnsi="Times New Roman"/>
                <w:i/>
                <w:kern w:val="0"/>
                <w:sz w:val="21"/>
                <w:szCs w:val="21"/>
              </w:rPr>
              <w:t>l</w:t>
            </w:r>
            <w:r>
              <w:rPr>
                <w:rFonts w:ascii="Times New Roman" w:hAnsi="Times New Roman"/>
                <w:kern w:val="0"/>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noWrap/>
            <w:vAlign w:val="center"/>
          </w:tcPr>
          <w:p>
            <w:pPr>
              <w:widowControl/>
              <w:jc w:val="center"/>
              <w:rPr>
                <w:rFonts w:ascii="Times New Roman" w:hAnsi="Times New Roman"/>
                <w:kern w:val="0"/>
                <w:sz w:val="21"/>
                <w:szCs w:val="21"/>
              </w:rPr>
            </w:pPr>
            <w:r>
              <w:rPr>
                <w:rFonts w:ascii="Times New Roman" w:hAnsi="Times New Roman"/>
                <w:kern w:val="0"/>
                <w:sz w:val="21"/>
                <w:szCs w:val="21"/>
              </w:rPr>
              <w:t>3</w:t>
            </w:r>
          </w:p>
        </w:tc>
        <w:tc>
          <w:tcPr>
            <w:tcW w:w="3760" w:type="dxa"/>
            <w:gridSpan w:val="3"/>
            <w:noWrap/>
            <w:vAlign w:val="center"/>
          </w:tcPr>
          <w:p>
            <w:pPr>
              <w:widowControl/>
              <w:jc w:val="center"/>
              <w:rPr>
                <w:rFonts w:ascii="Times New Roman" w:hAnsi="Times New Roman"/>
                <w:kern w:val="0"/>
                <w:sz w:val="21"/>
                <w:szCs w:val="21"/>
              </w:rPr>
            </w:pPr>
            <w:r>
              <w:rPr>
                <w:rFonts w:ascii="Times New Roman" w:hAnsi="Times New Roman"/>
                <w:kern w:val="0"/>
                <w:sz w:val="21"/>
                <w:szCs w:val="21"/>
              </w:rPr>
              <w:t>吊顶中的受弯构件</w:t>
            </w:r>
          </w:p>
        </w:tc>
        <w:tc>
          <w:tcPr>
            <w:tcW w:w="1720" w:type="dxa"/>
            <w:noWrap/>
            <w:vAlign w:val="center"/>
          </w:tcPr>
          <w:p>
            <w:pPr>
              <w:widowControl/>
              <w:jc w:val="center"/>
              <w:rPr>
                <w:rFonts w:ascii="Times New Roman" w:hAnsi="Times New Roman"/>
                <w:kern w:val="0"/>
                <w:sz w:val="21"/>
                <w:szCs w:val="21"/>
              </w:rPr>
            </w:pPr>
            <w:r>
              <w:rPr>
                <w:rFonts w:ascii="Times New Roman" w:hAnsi="Times New Roman"/>
                <w:i/>
                <w:kern w:val="0"/>
                <w:sz w:val="21"/>
                <w:szCs w:val="21"/>
              </w:rPr>
              <w:t>l</w:t>
            </w:r>
            <w:r>
              <w:rPr>
                <w:rFonts w:ascii="Times New Roman" w:hAnsi="Times New Roman"/>
                <w:kern w:val="0"/>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noWrap/>
            <w:vAlign w:val="center"/>
          </w:tcPr>
          <w:p>
            <w:pPr>
              <w:widowControl/>
              <w:jc w:val="center"/>
              <w:rPr>
                <w:rFonts w:ascii="Times New Roman" w:hAnsi="Times New Roman"/>
                <w:kern w:val="0"/>
                <w:sz w:val="21"/>
                <w:szCs w:val="21"/>
              </w:rPr>
            </w:pPr>
            <w:r>
              <w:rPr>
                <w:rFonts w:ascii="Times New Roman" w:hAnsi="Times New Roman"/>
                <w:kern w:val="0"/>
                <w:sz w:val="21"/>
                <w:szCs w:val="21"/>
              </w:rPr>
              <w:t>4</w:t>
            </w:r>
          </w:p>
        </w:tc>
        <w:tc>
          <w:tcPr>
            <w:tcW w:w="3760" w:type="dxa"/>
            <w:gridSpan w:val="3"/>
            <w:noWrap/>
            <w:vAlign w:val="center"/>
          </w:tcPr>
          <w:p>
            <w:pPr>
              <w:widowControl/>
              <w:jc w:val="center"/>
              <w:rPr>
                <w:rFonts w:ascii="Times New Roman" w:hAnsi="Times New Roman"/>
                <w:kern w:val="0"/>
                <w:sz w:val="21"/>
                <w:szCs w:val="21"/>
              </w:rPr>
            </w:pPr>
            <w:r>
              <w:rPr>
                <w:rFonts w:ascii="Times New Roman" w:hAnsi="Times New Roman"/>
                <w:kern w:val="0"/>
                <w:sz w:val="21"/>
                <w:szCs w:val="21"/>
              </w:rPr>
              <w:t>楼面梁和搁栅</w:t>
            </w:r>
          </w:p>
        </w:tc>
        <w:tc>
          <w:tcPr>
            <w:tcW w:w="1720" w:type="dxa"/>
            <w:noWrap/>
            <w:vAlign w:val="center"/>
          </w:tcPr>
          <w:p>
            <w:pPr>
              <w:widowControl/>
              <w:jc w:val="center"/>
              <w:rPr>
                <w:rFonts w:ascii="Times New Roman" w:hAnsi="Times New Roman"/>
                <w:kern w:val="0"/>
                <w:sz w:val="21"/>
                <w:szCs w:val="21"/>
              </w:rPr>
            </w:pPr>
            <w:r>
              <w:rPr>
                <w:rFonts w:ascii="Times New Roman" w:hAnsi="Times New Roman"/>
                <w:i/>
                <w:kern w:val="0"/>
                <w:sz w:val="21"/>
                <w:szCs w:val="21"/>
              </w:rPr>
              <w:t>l/</w:t>
            </w:r>
            <w:r>
              <w:rPr>
                <w:rFonts w:ascii="Times New Roman" w:hAnsi="Times New Roman"/>
                <w:kern w:val="0"/>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vMerge w:val="restart"/>
            <w:noWrap/>
            <w:vAlign w:val="center"/>
          </w:tcPr>
          <w:p>
            <w:pPr>
              <w:widowControl/>
              <w:jc w:val="center"/>
              <w:rPr>
                <w:rFonts w:ascii="Times New Roman" w:hAnsi="Times New Roman"/>
                <w:kern w:val="0"/>
                <w:sz w:val="21"/>
                <w:szCs w:val="21"/>
              </w:rPr>
            </w:pPr>
            <w:r>
              <w:rPr>
                <w:rFonts w:ascii="Times New Roman" w:hAnsi="Times New Roman"/>
                <w:kern w:val="0"/>
                <w:sz w:val="21"/>
                <w:szCs w:val="21"/>
              </w:rPr>
              <w:t>5</w:t>
            </w:r>
          </w:p>
        </w:tc>
        <w:tc>
          <w:tcPr>
            <w:tcW w:w="1159" w:type="dxa"/>
            <w:vMerge w:val="restart"/>
            <w:noWrap/>
            <w:vAlign w:val="center"/>
          </w:tcPr>
          <w:p>
            <w:pPr>
              <w:widowControl/>
              <w:jc w:val="center"/>
              <w:rPr>
                <w:rFonts w:ascii="Times New Roman" w:hAnsi="Times New Roman"/>
                <w:kern w:val="0"/>
                <w:sz w:val="21"/>
                <w:szCs w:val="21"/>
              </w:rPr>
            </w:pPr>
            <w:r>
              <w:rPr>
                <w:rFonts w:ascii="Times New Roman" w:hAnsi="Times New Roman"/>
                <w:kern w:val="0"/>
                <w:sz w:val="21"/>
                <w:szCs w:val="21"/>
              </w:rPr>
              <w:t>屋面梁</w:t>
            </w:r>
          </w:p>
        </w:tc>
        <w:tc>
          <w:tcPr>
            <w:tcW w:w="2601" w:type="dxa"/>
            <w:gridSpan w:val="2"/>
            <w:noWrap/>
            <w:vAlign w:val="center"/>
          </w:tcPr>
          <w:p>
            <w:pPr>
              <w:widowControl/>
              <w:jc w:val="center"/>
              <w:rPr>
                <w:rFonts w:ascii="Times New Roman" w:hAnsi="Times New Roman"/>
                <w:kern w:val="0"/>
                <w:sz w:val="21"/>
                <w:szCs w:val="21"/>
              </w:rPr>
            </w:pPr>
            <w:r>
              <w:rPr>
                <w:rFonts w:ascii="Times New Roman" w:hAnsi="Times New Roman"/>
                <w:kern w:val="0"/>
                <w:sz w:val="21"/>
                <w:szCs w:val="21"/>
              </w:rPr>
              <w:t>工业建筑</w:t>
            </w:r>
          </w:p>
        </w:tc>
        <w:tc>
          <w:tcPr>
            <w:tcW w:w="1720" w:type="dxa"/>
            <w:noWrap/>
            <w:vAlign w:val="center"/>
          </w:tcPr>
          <w:p>
            <w:pPr>
              <w:widowControl/>
              <w:jc w:val="center"/>
              <w:rPr>
                <w:rFonts w:ascii="Times New Roman" w:hAnsi="Times New Roman"/>
                <w:kern w:val="0"/>
                <w:sz w:val="21"/>
                <w:szCs w:val="21"/>
              </w:rPr>
            </w:pPr>
            <w:r>
              <w:rPr>
                <w:rFonts w:ascii="Times New Roman" w:hAnsi="Times New Roman"/>
                <w:i/>
                <w:kern w:val="0"/>
                <w:sz w:val="21"/>
                <w:szCs w:val="21"/>
              </w:rPr>
              <w:t>l</w:t>
            </w:r>
            <w:r>
              <w:rPr>
                <w:rFonts w:ascii="Times New Roman" w:hAnsi="Times New Roman"/>
                <w:kern w:val="0"/>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vMerge w:val="continue"/>
            <w:vAlign w:val="center"/>
          </w:tcPr>
          <w:p>
            <w:pPr>
              <w:widowControl/>
              <w:jc w:val="left"/>
              <w:rPr>
                <w:rFonts w:ascii="Times New Roman" w:hAnsi="Times New Roman"/>
                <w:kern w:val="0"/>
                <w:sz w:val="21"/>
                <w:szCs w:val="21"/>
              </w:rPr>
            </w:pPr>
          </w:p>
        </w:tc>
        <w:tc>
          <w:tcPr>
            <w:tcW w:w="1159" w:type="dxa"/>
            <w:vMerge w:val="continue"/>
            <w:vAlign w:val="center"/>
          </w:tcPr>
          <w:p>
            <w:pPr>
              <w:widowControl/>
              <w:jc w:val="left"/>
              <w:rPr>
                <w:rFonts w:ascii="Times New Roman" w:hAnsi="Times New Roman"/>
                <w:kern w:val="0"/>
                <w:sz w:val="21"/>
                <w:szCs w:val="21"/>
              </w:rPr>
            </w:pPr>
          </w:p>
        </w:tc>
        <w:tc>
          <w:tcPr>
            <w:tcW w:w="1159" w:type="dxa"/>
            <w:vMerge w:val="restart"/>
            <w:noWrap/>
            <w:vAlign w:val="center"/>
          </w:tcPr>
          <w:p>
            <w:pPr>
              <w:widowControl/>
              <w:jc w:val="center"/>
              <w:rPr>
                <w:rFonts w:ascii="Times New Roman" w:hAnsi="Times New Roman"/>
                <w:kern w:val="0"/>
                <w:sz w:val="21"/>
                <w:szCs w:val="21"/>
              </w:rPr>
            </w:pPr>
            <w:r>
              <w:rPr>
                <w:rFonts w:ascii="Times New Roman" w:hAnsi="Times New Roman"/>
                <w:kern w:val="0"/>
                <w:sz w:val="21"/>
                <w:szCs w:val="21"/>
              </w:rPr>
              <w:t>民用建筑</w:t>
            </w:r>
          </w:p>
        </w:tc>
        <w:tc>
          <w:tcPr>
            <w:tcW w:w="1442" w:type="dxa"/>
            <w:noWrap/>
            <w:vAlign w:val="center"/>
          </w:tcPr>
          <w:p>
            <w:pPr>
              <w:widowControl/>
              <w:jc w:val="center"/>
              <w:rPr>
                <w:rFonts w:ascii="Times New Roman" w:hAnsi="Times New Roman"/>
                <w:kern w:val="0"/>
                <w:sz w:val="21"/>
                <w:szCs w:val="21"/>
              </w:rPr>
            </w:pPr>
            <w:r>
              <w:rPr>
                <w:rFonts w:ascii="Times New Roman" w:hAnsi="Times New Roman"/>
                <w:kern w:val="0"/>
                <w:sz w:val="21"/>
                <w:szCs w:val="21"/>
              </w:rPr>
              <w:t>无粉刷吊顶</w:t>
            </w:r>
          </w:p>
        </w:tc>
        <w:tc>
          <w:tcPr>
            <w:tcW w:w="1720" w:type="dxa"/>
            <w:noWrap/>
            <w:vAlign w:val="center"/>
          </w:tcPr>
          <w:p>
            <w:pPr>
              <w:widowControl/>
              <w:jc w:val="center"/>
              <w:rPr>
                <w:rFonts w:ascii="Times New Roman" w:hAnsi="Times New Roman"/>
                <w:kern w:val="0"/>
                <w:sz w:val="21"/>
                <w:szCs w:val="21"/>
              </w:rPr>
            </w:pPr>
            <w:r>
              <w:rPr>
                <w:rFonts w:ascii="Times New Roman" w:hAnsi="Times New Roman"/>
                <w:i/>
                <w:kern w:val="0"/>
                <w:sz w:val="21"/>
                <w:szCs w:val="21"/>
              </w:rPr>
              <w:t>l</w:t>
            </w:r>
            <w:r>
              <w:rPr>
                <w:rFonts w:ascii="Times New Roman" w:hAnsi="Times New Roman"/>
                <w:kern w:val="0"/>
                <w:sz w:val="21"/>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vMerge w:val="continue"/>
            <w:vAlign w:val="center"/>
          </w:tcPr>
          <w:p>
            <w:pPr>
              <w:widowControl/>
              <w:jc w:val="left"/>
              <w:rPr>
                <w:rFonts w:ascii="Times New Roman" w:hAnsi="Times New Roman"/>
                <w:kern w:val="0"/>
                <w:sz w:val="21"/>
                <w:szCs w:val="21"/>
              </w:rPr>
            </w:pPr>
          </w:p>
        </w:tc>
        <w:tc>
          <w:tcPr>
            <w:tcW w:w="1159" w:type="dxa"/>
            <w:vMerge w:val="continue"/>
            <w:vAlign w:val="center"/>
          </w:tcPr>
          <w:p>
            <w:pPr>
              <w:widowControl/>
              <w:jc w:val="left"/>
              <w:rPr>
                <w:rFonts w:ascii="Times New Roman" w:hAnsi="Times New Roman"/>
                <w:kern w:val="0"/>
                <w:sz w:val="21"/>
                <w:szCs w:val="21"/>
              </w:rPr>
            </w:pPr>
          </w:p>
        </w:tc>
        <w:tc>
          <w:tcPr>
            <w:tcW w:w="1159" w:type="dxa"/>
            <w:vMerge w:val="continue"/>
            <w:vAlign w:val="center"/>
          </w:tcPr>
          <w:p>
            <w:pPr>
              <w:widowControl/>
              <w:jc w:val="left"/>
              <w:rPr>
                <w:rFonts w:ascii="Times New Roman" w:hAnsi="Times New Roman"/>
                <w:kern w:val="0"/>
                <w:sz w:val="21"/>
                <w:szCs w:val="21"/>
              </w:rPr>
            </w:pPr>
          </w:p>
        </w:tc>
        <w:tc>
          <w:tcPr>
            <w:tcW w:w="1442" w:type="dxa"/>
            <w:noWrap/>
            <w:vAlign w:val="center"/>
          </w:tcPr>
          <w:p>
            <w:pPr>
              <w:widowControl/>
              <w:jc w:val="center"/>
              <w:rPr>
                <w:rFonts w:ascii="Times New Roman" w:hAnsi="Times New Roman"/>
                <w:kern w:val="0"/>
                <w:sz w:val="21"/>
                <w:szCs w:val="21"/>
              </w:rPr>
            </w:pPr>
            <w:r>
              <w:rPr>
                <w:rFonts w:ascii="Times New Roman" w:hAnsi="Times New Roman"/>
                <w:kern w:val="0"/>
                <w:sz w:val="21"/>
                <w:szCs w:val="21"/>
              </w:rPr>
              <w:t>有粉刷吊顶</w:t>
            </w:r>
          </w:p>
        </w:tc>
        <w:tc>
          <w:tcPr>
            <w:tcW w:w="1720" w:type="dxa"/>
            <w:noWrap/>
            <w:vAlign w:val="center"/>
          </w:tcPr>
          <w:p>
            <w:pPr>
              <w:widowControl/>
              <w:jc w:val="center"/>
              <w:rPr>
                <w:rFonts w:ascii="Times New Roman" w:hAnsi="Times New Roman"/>
                <w:kern w:val="0"/>
                <w:sz w:val="21"/>
                <w:szCs w:val="21"/>
              </w:rPr>
            </w:pPr>
            <w:r>
              <w:rPr>
                <w:rFonts w:ascii="Times New Roman" w:hAnsi="Times New Roman"/>
                <w:i/>
                <w:kern w:val="0"/>
                <w:sz w:val="21"/>
                <w:szCs w:val="21"/>
              </w:rPr>
              <w:t>l</w:t>
            </w:r>
            <w:r>
              <w:rPr>
                <w:rFonts w:ascii="Times New Roman" w:hAnsi="Times New Roman"/>
                <w:kern w:val="0"/>
                <w:sz w:val="21"/>
                <w:szCs w:val="21"/>
              </w:rPr>
              <w:t>/240</w:t>
            </w:r>
          </w:p>
        </w:tc>
      </w:tr>
    </w:tbl>
    <w:p>
      <w:pPr>
        <w:spacing w:line="480" w:lineRule="auto"/>
        <w:ind w:firstLine="420" w:firstLineChars="200"/>
        <w:rPr>
          <w:rFonts w:ascii="Times New Roman" w:hAnsi="Times New Roman"/>
          <w:sz w:val="21"/>
          <w:szCs w:val="21"/>
        </w:rPr>
      </w:pPr>
      <w:r>
        <w:rPr>
          <w:rFonts w:ascii="Times New Roman" w:hAnsi="Times New Roman"/>
          <w:sz w:val="21"/>
          <w:szCs w:val="21"/>
        </w:rPr>
        <w:t>注：</w:t>
      </w:r>
      <w:r>
        <w:rPr>
          <w:rFonts w:ascii="Times New Roman" w:hAnsi="Times New Roman"/>
          <w:i/>
          <w:sz w:val="21"/>
          <w:szCs w:val="21"/>
        </w:rPr>
        <w:t>l</w:t>
      </w:r>
      <w:r>
        <w:rPr>
          <w:rFonts w:ascii="Times New Roman" w:hAnsi="Times New Roman"/>
          <w:sz w:val="21"/>
          <w:szCs w:val="21"/>
        </w:rPr>
        <w:t>为受弯构件的计算跨度。</w:t>
      </w:r>
    </w:p>
    <w:p>
      <w:pPr>
        <w:pStyle w:val="70"/>
        <w:numPr>
          <w:ilvl w:val="2"/>
          <w:numId w:val="20"/>
        </w:numPr>
        <w:spacing w:line="360" w:lineRule="auto"/>
        <w:ind w:firstLineChars="0"/>
        <w:rPr>
          <w:sz w:val="24"/>
          <w:szCs w:val="24"/>
        </w:rPr>
      </w:pPr>
      <w:r>
        <w:rPr>
          <w:rFonts w:hint="eastAsia"/>
          <w:sz w:val="24"/>
          <w:szCs w:val="24"/>
        </w:rPr>
        <w:t>受压构件的长细比限值应按表6.1.10的规定采用。</w:t>
      </w:r>
    </w:p>
    <w:p>
      <w:pPr>
        <w:spacing w:line="360" w:lineRule="auto"/>
        <w:jc w:val="center"/>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 xml:space="preserve">6.1.10 </w:t>
      </w:r>
      <w:r>
        <w:rPr>
          <w:rFonts w:ascii="Times New Roman" w:hAnsi="Times New Roman"/>
          <w:sz w:val="24"/>
          <w:szCs w:val="24"/>
        </w:rPr>
        <w:t>受压构件长细比限值</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5664"/>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项次</w:t>
            </w:r>
          </w:p>
        </w:tc>
        <w:tc>
          <w:tcPr>
            <w:tcW w:w="56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构件类型</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长细比限值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1</w:t>
            </w:r>
          </w:p>
        </w:tc>
        <w:tc>
          <w:tcPr>
            <w:tcW w:w="56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结构的主要构件，包括桁架的弦杆、支座处的竖杆或斜杆，以及承重柱等</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2</w:t>
            </w:r>
          </w:p>
        </w:tc>
        <w:tc>
          <w:tcPr>
            <w:tcW w:w="56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一般构件</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3</w:t>
            </w:r>
          </w:p>
        </w:tc>
        <w:tc>
          <w:tcPr>
            <w:tcW w:w="56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支撑</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ascii="Times New Roman" w:hAnsi="Times New Roman"/>
                <w:sz w:val="21"/>
                <w:szCs w:val="21"/>
              </w:rPr>
              <w:t>200</w:t>
            </w:r>
          </w:p>
        </w:tc>
      </w:tr>
    </w:tbl>
    <w:p>
      <w:pPr>
        <w:keepNext w:val="0"/>
        <w:keepLines w:val="0"/>
        <w:pageBreakBefore w:val="0"/>
        <w:widowControl w:val="0"/>
        <w:kinsoku/>
        <w:wordWrap/>
        <w:overflowPunct/>
        <w:topLinePunct w:val="0"/>
        <w:autoSpaceDE/>
        <w:autoSpaceDN/>
        <w:bidi w:val="0"/>
        <w:adjustRightInd/>
        <w:snapToGrid/>
        <w:spacing w:line="360" w:lineRule="auto"/>
        <w:ind w:left="0" w:hanging="447" w:hangingChars="213"/>
        <w:textAlignment w:val="auto"/>
        <w:rPr>
          <w:rFonts w:ascii="Times New Roman" w:hAnsi="Times New Roman"/>
          <w:sz w:val="21"/>
          <w:szCs w:val="21"/>
        </w:rPr>
      </w:pPr>
      <w:r>
        <w:rPr>
          <w:rFonts w:ascii="Times New Roman" w:hAnsi="Times New Roman"/>
          <w:sz w:val="21"/>
          <w:szCs w:val="21"/>
        </w:rPr>
        <w:t>注：构件的长细比</w:t>
      </w:r>
      <w:r>
        <w:rPr>
          <w:rFonts w:hint="eastAsia" w:ascii="Times New Roman" w:hAnsi="Times New Roman"/>
          <w:sz w:val="21"/>
          <w:szCs w:val="21"/>
        </w:rPr>
        <w:t>（</w:t>
      </w:r>
      <w:r>
        <w:rPr>
          <w:rFonts w:ascii="Times New Roman" w:hAnsi="Times New Roman"/>
          <w:i/>
          <w:sz w:val="21"/>
          <w:szCs w:val="21"/>
        </w:rPr>
        <w:t>λ</w:t>
      </w:r>
      <w:r>
        <w:rPr>
          <w:rFonts w:hint="eastAsia" w:ascii="Times New Roman" w:hAnsi="Times New Roman"/>
          <w:sz w:val="21"/>
          <w:szCs w:val="21"/>
        </w:rPr>
        <w:t>）</w:t>
      </w:r>
      <w:r>
        <w:rPr>
          <w:rFonts w:ascii="Times New Roman" w:hAnsi="Times New Roman"/>
          <w:sz w:val="21"/>
          <w:szCs w:val="21"/>
        </w:rPr>
        <w:t>按</w:t>
      </w:r>
      <w:r>
        <w:rPr>
          <w:rFonts w:ascii="Times New Roman" w:hAnsi="Times New Roman"/>
          <w:i/>
          <w:sz w:val="21"/>
          <w:szCs w:val="21"/>
        </w:rPr>
        <w:t xml:space="preserve">λ </w:t>
      </w:r>
      <w:r>
        <w:rPr>
          <w:rFonts w:ascii="Times New Roman" w:hAnsi="Times New Roman"/>
          <w:sz w:val="21"/>
          <w:szCs w:val="21"/>
        </w:rPr>
        <w:t xml:space="preserve">= </w:t>
      </w:r>
      <w:r>
        <w:rPr>
          <w:rFonts w:ascii="Times New Roman" w:hAnsi="Times New Roman"/>
          <w:i/>
          <w:sz w:val="21"/>
          <w:szCs w:val="21"/>
        </w:rPr>
        <w:t>l</w:t>
      </w:r>
      <w:r>
        <w:rPr>
          <w:rFonts w:ascii="Times New Roman" w:hAnsi="Times New Roman"/>
          <w:sz w:val="21"/>
          <w:szCs w:val="21"/>
          <w:vertAlign w:val="subscript"/>
        </w:rPr>
        <w:t>0</w:t>
      </w:r>
      <w:r>
        <w:rPr>
          <w:rFonts w:ascii="Times New Roman" w:hAnsi="Times New Roman"/>
          <w:sz w:val="21"/>
          <w:szCs w:val="21"/>
        </w:rPr>
        <w:t xml:space="preserve">/ </w:t>
      </w:r>
      <w:r>
        <w:rPr>
          <w:rFonts w:ascii="Times New Roman" w:hAnsi="Times New Roman"/>
          <w:i/>
          <w:sz w:val="21"/>
          <w:szCs w:val="21"/>
        </w:rPr>
        <w:t>i</w:t>
      </w:r>
      <w:r>
        <w:rPr>
          <w:rFonts w:ascii="Times New Roman" w:hAnsi="Times New Roman"/>
          <w:sz w:val="21"/>
          <w:szCs w:val="21"/>
        </w:rPr>
        <w:t>计算，其中，</w:t>
      </w:r>
      <w:r>
        <w:rPr>
          <w:rFonts w:ascii="Times New Roman" w:hAnsi="Times New Roman"/>
          <w:i/>
          <w:sz w:val="21"/>
          <w:szCs w:val="21"/>
        </w:rPr>
        <w:t>l</w:t>
      </w:r>
      <w:r>
        <w:rPr>
          <w:rFonts w:ascii="Times New Roman" w:hAnsi="Times New Roman"/>
          <w:sz w:val="21"/>
          <w:szCs w:val="21"/>
          <w:vertAlign w:val="subscript"/>
        </w:rPr>
        <w:t>0</w:t>
      </w:r>
      <w:r>
        <w:rPr>
          <w:rFonts w:ascii="Times New Roman" w:hAnsi="Times New Roman"/>
          <w:sz w:val="21"/>
          <w:szCs w:val="21"/>
        </w:rPr>
        <w:t>为受压构件的计算长度（mm）；</w:t>
      </w:r>
      <w:r>
        <w:rPr>
          <w:rFonts w:ascii="Times New Roman" w:hAnsi="Times New Roman"/>
          <w:i/>
          <w:sz w:val="21"/>
          <w:szCs w:val="21"/>
        </w:rPr>
        <w:t>i</w:t>
      </w:r>
      <w:r>
        <w:rPr>
          <w:rFonts w:ascii="Times New Roman" w:hAnsi="Times New Roman"/>
          <w:sz w:val="21"/>
          <w:szCs w:val="21"/>
        </w:rPr>
        <w:t>为构件截面的回转半径（mm）。</w:t>
      </w:r>
    </w:p>
    <w:p>
      <w:pPr>
        <w:pStyle w:val="70"/>
        <w:numPr>
          <w:ilvl w:val="2"/>
          <w:numId w:val="20"/>
        </w:numPr>
        <w:spacing w:line="360" w:lineRule="auto"/>
        <w:ind w:firstLineChars="0"/>
        <w:rPr>
          <w:sz w:val="24"/>
          <w:szCs w:val="24"/>
        </w:rPr>
      </w:pPr>
      <w:r>
        <w:rPr>
          <w:rFonts w:hint="eastAsia"/>
          <w:sz w:val="24"/>
          <w:szCs w:val="24"/>
        </w:rPr>
        <w:t>框架结构、框架-剪力墙结构、框架-支撑结构和剪力墙结构的弹性层间位移角限值宜为1/250，弹塑性层间位移角限值宜为1/50。</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【条文说明】参考现行国家标准《多高层木结构建筑技术标准》GB/T 51226-2017的有关规定，轻型木结构的弹性层间位移角限值为1/250，其他纯木结构的弹性层间位移角限值为1/350，弹塑性层间位移角限值为1/50。</w:t>
      </w:r>
      <w:bookmarkStart w:id="101" w:name="OLE_LINK3"/>
      <w:r>
        <w:rPr>
          <w:rFonts w:hint="eastAsia" w:ascii="Times New Roman" w:hAnsi="Times New Roman" w:eastAsia="楷体" w:cs="Times New Roman"/>
          <w:sz w:val="24"/>
          <w:szCs w:val="24"/>
        </w:rPr>
        <w:t>参考</w:t>
      </w:r>
      <w:bookmarkEnd w:id="101"/>
      <w:r>
        <w:rPr>
          <w:rFonts w:hint="eastAsia" w:ascii="Times New Roman" w:hAnsi="Times New Roman" w:eastAsia="楷体" w:cs="Times New Roman"/>
          <w:sz w:val="24"/>
          <w:szCs w:val="24"/>
        </w:rPr>
        <w:t>上海市工程建设规范《工程木结构设计规范》DG/TJ 08-2192-2016的有关规定，梁柱式木结构的弹性层间位移角限值为1/150，弹塑性位移角限值为1/50；梁柱-支撑和轻木剪力墙结构的弹性层间位移角限值为1/250，弹塑性位移角限值为1/50。参考上海市工程建设规范《轻型木结构建筑技术规程》DG/TJ 08-2059-2009的有关规定，弹性位移限值为1/250，弹塑性位移限值为1/50。参考《建筑抗震设计规范》GB/T 50011-2010中钢结构设计弹性位移限值为1/250，弹塑性位移限值为1/50。弹性层间位移角限值1/250和弹塑性位移角限值为1/50，这两个限值并不是基于简单的水平地震作用关系，而是基于多种原因考虑。</w:t>
      </w:r>
    </w:p>
    <w:p>
      <w:pPr>
        <w:pStyle w:val="70"/>
        <w:numPr>
          <w:ilvl w:val="2"/>
          <w:numId w:val="20"/>
        </w:numPr>
        <w:spacing w:line="360" w:lineRule="auto"/>
        <w:ind w:firstLineChars="0"/>
        <w:rPr>
          <w:sz w:val="24"/>
          <w:szCs w:val="24"/>
        </w:rPr>
      </w:pPr>
      <w:r>
        <w:rPr>
          <w:rFonts w:hint="eastAsia"/>
          <w:sz w:val="24"/>
          <w:szCs w:val="24"/>
        </w:rPr>
        <w:t>低层竹结构装配式建筑的外围护系统和内隔墙宜采用轻质墙体，当采用非轻质墙体时，应考虑对刚度的影响。</w:t>
      </w:r>
    </w:p>
    <w:p>
      <w:pPr>
        <w:pStyle w:val="70"/>
        <w:numPr>
          <w:ilvl w:val="2"/>
          <w:numId w:val="20"/>
        </w:numPr>
        <w:spacing w:line="360" w:lineRule="auto"/>
        <w:ind w:firstLineChars="0"/>
        <w:rPr>
          <w:sz w:val="24"/>
          <w:szCs w:val="24"/>
        </w:rPr>
      </w:pPr>
      <w:r>
        <w:rPr>
          <w:rFonts w:hint="eastAsia"/>
          <w:sz w:val="24"/>
          <w:szCs w:val="24"/>
        </w:rPr>
        <w:t>楼盖应具有适宜的舒适度，竖向振动加速度控制要求和计算方法应符合现行行业标准《建筑结构楼盖振动舒适度技术标准》JGJ/T 441的规定。</w:t>
      </w:r>
    </w:p>
    <w:p>
      <w:pPr>
        <w:pStyle w:val="70"/>
        <w:numPr>
          <w:ilvl w:val="2"/>
          <w:numId w:val="20"/>
        </w:numPr>
        <w:spacing w:line="360" w:lineRule="auto"/>
        <w:ind w:firstLineChars="0"/>
        <w:rPr>
          <w:sz w:val="24"/>
          <w:szCs w:val="24"/>
        </w:rPr>
      </w:pPr>
      <w:r>
        <w:rPr>
          <w:rFonts w:hint="eastAsia"/>
          <w:sz w:val="24"/>
          <w:szCs w:val="24"/>
        </w:rPr>
        <w:t>低层竹结构装配式建筑的设计除执行本标准外，还应符合现行国家标准《工程结构通用规范》GB 55001、《建筑与市政工程抗震通用规范》GB55002、《建筑与市政地基基础通用规范》 GB55003、《建筑结构可靠性设计统一标准》GB 50068与《建筑抗震设计规范》GB/T 50011等相关标准的规定。</w:t>
      </w:r>
    </w:p>
    <w:p>
      <w:pPr>
        <w:pStyle w:val="121"/>
        <w:numPr>
          <w:ilvl w:val="1"/>
          <w:numId w:val="14"/>
        </w:numPr>
        <w:spacing w:before="0" w:after="0"/>
        <w:ind w:left="363" w:hanging="363"/>
        <w:rPr>
          <w:sz w:val="24"/>
          <w:szCs w:val="24"/>
        </w:rPr>
      </w:pPr>
      <w:bookmarkStart w:id="102" w:name="_Toc30749"/>
      <w:bookmarkStart w:id="103" w:name="_Toc18946"/>
      <w:bookmarkStart w:id="104" w:name="_Toc1913"/>
      <w:bookmarkStart w:id="105" w:name="_Toc5002"/>
      <w:r>
        <w:rPr>
          <w:rFonts w:hint="eastAsia"/>
          <w:sz w:val="24"/>
          <w:szCs w:val="24"/>
        </w:rPr>
        <w:t>结构体系</w:t>
      </w:r>
      <w:bookmarkEnd w:id="102"/>
      <w:bookmarkEnd w:id="103"/>
      <w:bookmarkEnd w:id="104"/>
      <w:bookmarkEnd w:id="105"/>
    </w:p>
    <w:p>
      <w:pPr>
        <w:pStyle w:val="70"/>
        <w:numPr>
          <w:ilvl w:val="2"/>
          <w:numId w:val="21"/>
        </w:numPr>
        <w:spacing w:line="360" w:lineRule="auto"/>
        <w:ind w:firstLineChars="0"/>
        <w:rPr>
          <w:sz w:val="24"/>
          <w:szCs w:val="24"/>
        </w:rPr>
      </w:pPr>
      <w:r>
        <w:rPr>
          <w:rFonts w:hint="eastAsia"/>
          <w:sz w:val="24"/>
          <w:szCs w:val="24"/>
        </w:rPr>
        <w:t>低层装配式竹结构建筑根据建筑功能、平面布局、抗震设防要求等可采用框架结构、框架-支撑结构、框架-剪力墙结构和剪力墙结构。</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【条文说明】低层装配式竹框架-剪力墙结构和低层装配式竹剪力墙结构如图1~2。</w:t>
      </w:r>
    </w:p>
    <w:p>
      <w:pPr>
        <w:pStyle w:val="70"/>
        <w:numPr>
          <w:ilvl w:val="255"/>
          <w:numId w:val="0"/>
        </w:numPr>
        <w:spacing w:line="360" w:lineRule="auto"/>
        <w:jc w:val="center"/>
        <w:rPr>
          <w:sz w:val="24"/>
          <w:szCs w:val="24"/>
        </w:rPr>
      </w:pPr>
      <w:r>
        <w:rPr>
          <w:sz w:val="24"/>
          <w:szCs w:val="24"/>
        </w:rPr>
        <w:drawing>
          <wp:inline distT="0" distB="0" distL="114300" distR="114300">
            <wp:extent cx="3782060" cy="3743960"/>
            <wp:effectExtent l="0" t="0" r="0" b="8890"/>
            <wp:docPr id="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pic:cNvPicPr>
                      <a:picLocks noChangeAspect="1"/>
                    </pic:cNvPicPr>
                  </pic:nvPicPr>
                  <pic:blipFill>
                    <a:blip r:embed="rId14"/>
                    <a:stretch>
                      <a:fillRect/>
                    </a:stretch>
                  </pic:blipFill>
                  <pic:spPr>
                    <a:xfrm>
                      <a:off x="0" y="0"/>
                      <a:ext cx="3782060" cy="3743960"/>
                    </a:xfrm>
                    <a:prstGeom prst="rect">
                      <a:avLst/>
                    </a:prstGeom>
                    <a:noFill/>
                    <a:ln>
                      <a:noFill/>
                    </a:ln>
                  </pic:spPr>
                </pic:pic>
              </a:graphicData>
            </a:graphic>
          </wp:inline>
        </w:drawing>
      </w:r>
    </w:p>
    <w:p>
      <w:pPr>
        <w:pStyle w:val="70"/>
        <w:numPr>
          <w:ilvl w:val="255"/>
          <w:numId w:val="0"/>
        </w:numPr>
        <w:spacing w:line="360" w:lineRule="auto"/>
        <w:jc w:val="center"/>
        <w:rPr>
          <w:sz w:val="24"/>
          <w:szCs w:val="24"/>
        </w:rPr>
      </w:pPr>
      <w:r>
        <w:rPr>
          <w:rFonts w:hint="eastAsia"/>
          <w:sz w:val="24"/>
          <w:szCs w:val="24"/>
        </w:rPr>
        <w:t>图1 低层装配式竹框架-剪力墙结构体系</w:t>
      </w:r>
    </w:p>
    <w:p>
      <w:pPr>
        <w:pStyle w:val="70"/>
        <w:numPr>
          <w:ilvl w:val="255"/>
          <w:numId w:val="0"/>
        </w:numPr>
        <w:spacing w:line="360" w:lineRule="auto"/>
        <w:jc w:val="center"/>
        <w:rPr>
          <w:sz w:val="24"/>
          <w:szCs w:val="24"/>
        </w:rPr>
      </w:pPr>
      <w:r>
        <w:rPr>
          <w:sz w:val="24"/>
          <w:szCs w:val="24"/>
        </w:rPr>
        <w:drawing>
          <wp:inline distT="0" distB="0" distL="114300" distR="114300">
            <wp:extent cx="3728720" cy="3743960"/>
            <wp:effectExtent l="0" t="0" r="0" b="8890"/>
            <wp:docPr id="3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pic:cNvPicPr>
                      <a:picLocks noChangeAspect="1"/>
                    </pic:cNvPicPr>
                  </pic:nvPicPr>
                  <pic:blipFill>
                    <a:blip r:embed="rId15"/>
                    <a:stretch>
                      <a:fillRect/>
                    </a:stretch>
                  </pic:blipFill>
                  <pic:spPr>
                    <a:xfrm>
                      <a:off x="0" y="0"/>
                      <a:ext cx="3728720" cy="3743960"/>
                    </a:xfrm>
                    <a:prstGeom prst="rect">
                      <a:avLst/>
                    </a:prstGeom>
                    <a:noFill/>
                    <a:ln>
                      <a:noFill/>
                    </a:ln>
                  </pic:spPr>
                </pic:pic>
              </a:graphicData>
            </a:graphic>
          </wp:inline>
        </w:drawing>
      </w:r>
    </w:p>
    <w:p>
      <w:pPr>
        <w:pStyle w:val="70"/>
        <w:numPr>
          <w:ilvl w:val="255"/>
          <w:numId w:val="0"/>
        </w:numPr>
        <w:spacing w:line="360" w:lineRule="auto"/>
        <w:jc w:val="center"/>
        <w:rPr>
          <w:sz w:val="24"/>
          <w:szCs w:val="24"/>
        </w:rPr>
      </w:pPr>
      <w:r>
        <w:rPr>
          <w:rFonts w:hint="eastAsia"/>
          <w:sz w:val="24"/>
          <w:szCs w:val="24"/>
        </w:rPr>
        <w:t>图2 低层装配式竹剪力墙结构体系</w:t>
      </w:r>
    </w:p>
    <w:p>
      <w:pPr>
        <w:pStyle w:val="70"/>
        <w:numPr>
          <w:ilvl w:val="2"/>
          <w:numId w:val="21"/>
        </w:numPr>
        <w:spacing w:line="360" w:lineRule="auto"/>
        <w:ind w:firstLineChars="0"/>
        <w:rPr>
          <w:sz w:val="24"/>
          <w:szCs w:val="24"/>
        </w:rPr>
      </w:pPr>
      <w:r>
        <w:rPr>
          <w:rFonts w:hint="eastAsia"/>
          <w:sz w:val="24"/>
          <w:szCs w:val="24"/>
        </w:rPr>
        <w:t>低层装配式竹结构建筑的高宽比不宜大于表6.2.2的规定。</w:t>
      </w:r>
    </w:p>
    <w:p>
      <w:pPr>
        <w:spacing w:line="360" w:lineRule="auto"/>
        <w:jc w:val="center"/>
        <w:rPr>
          <w:sz w:val="24"/>
          <w:szCs w:val="24"/>
        </w:rPr>
      </w:pPr>
      <w:r>
        <w:rPr>
          <w:rFonts w:hint="eastAsia" w:ascii="Times New Roman" w:hAnsi="Times New Roman"/>
          <w:sz w:val="24"/>
          <w:szCs w:val="24"/>
        </w:rPr>
        <w:t xml:space="preserve">表6.2.2 </w:t>
      </w:r>
      <w:r>
        <w:rPr>
          <w:rFonts w:hint="eastAsia"/>
          <w:sz w:val="24"/>
          <w:szCs w:val="24"/>
        </w:rPr>
        <w:t>低层装配式竹结构建筑适用的最大高宽比</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7"/>
        <w:gridCol w:w="1361"/>
        <w:gridCol w:w="1361"/>
        <w:gridCol w:w="1361"/>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dxa"/>
            <w:vMerge w:val="restart"/>
            <w:vAlign w:val="center"/>
          </w:tcPr>
          <w:p>
            <w:pPr>
              <w:spacing w:line="360" w:lineRule="auto"/>
              <w:jc w:val="center"/>
              <w:rPr>
                <w:sz w:val="21"/>
                <w:szCs w:val="21"/>
              </w:rPr>
            </w:pPr>
            <w:r>
              <w:rPr>
                <w:rFonts w:hint="eastAsia"/>
                <w:sz w:val="21"/>
                <w:szCs w:val="21"/>
              </w:rPr>
              <w:t>结构体系</w:t>
            </w:r>
          </w:p>
        </w:tc>
        <w:tc>
          <w:tcPr>
            <w:tcW w:w="5444" w:type="dxa"/>
            <w:gridSpan w:val="4"/>
          </w:tcPr>
          <w:p>
            <w:pPr>
              <w:spacing w:line="360" w:lineRule="auto"/>
              <w:jc w:val="center"/>
              <w:rPr>
                <w:sz w:val="21"/>
                <w:szCs w:val="21"/>
              </w:rPr>
            </w:pPr>
            <w:r>
              <w:rPr>
                <w:rFonts w:hint="eastAsia"/>
                <w:sz w:val="21"/>
                <w:szCs w:val="21"/>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dxa"/>
            <w:vMerge w:val="continue"/>
          </w:tcPr>
          <w:p>
            <w:pPr>
              <w:spacing w:line="360" w:lineRule="auto"/>
              <w:rPr>
                <w:sz w:val="21"/>
                <w:szCs w:val="21"/>
              </w:rPr>
            </w:pP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6度</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7度</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8度</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9度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dxa"/>
          </w:tcPr>
          <w:p>
            <w:pPr>
              <w:spacing w:line="360" w:lineRule="auto"/>
              <w:rPr>
                <w:sz w:val="21"/>
                <w:szCs w:val="21"/>
              </w:rPr>
            </w:pPr>
            <w:r>
              <w:rPr>
                <w:rFonts w:ascii="Times New Roman" w:hAnsi="Times New Roman"/>
                <w:sz w:val="21"/>
                <w:szCs w:val="21"/>
              </w:rPr>
              <w:t>框架</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4</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4</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3</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dxa"/>
          </w:tcPr>
          <w:p>
            <w:pPr>
              <w:spacing w:line="360" w:lineRule="auto"/>
              <w:rPr>
                <w:sz w:val="21"/>
                <w:szCs w:val="21"/>
              </w:rPr>
            </w:pPr>
            <w:r>
              <w:rPr>
                <w:rFonts w:ascii="Times New Roman" w:hAnsi="Times New Roman"/>
                <w:sz w:val="21"/>
                <w:szCs w:val="21"/>
              </w:rPr>
              <w:t>框架</w:t>
            </w:r>
            <w:r>
              <w:rPr>
                <w:rFonts w:hint="eastAsia" w:ascii="Times New Roman" w:hAnsi="Times New Roman"/>
                <w:sz w:val="21"/>
                <w:szCs w:val="21"/>
              </w:rPr>
              <w:t>-</w:t>
            </w:r>
            <w:r>
              <w:rPr>
                <w:rFonts w:ascii="Times New Roman" w:hAnsi="Times New Roman"/>
                <w:sz w:val="21"/>
                <w:szCs w:val="21"/>
              </w:rPr>
              <w:t>支撑、框架</w:t>
            </w:r>
            <w:r>
              <w:rPr>
                <w:rFonts w:hint="eastAsia" w:ascii="Times New Roman" w:hAnsi="Times New Roman"/>
                <w:sz w:val="21"/>
                <w:szCs w:val="21"/>
              </w:rPr>
              <w:t>-</w:t>
            </w:r>
            <w:r>
              <w:rPr>
                <w:rFonts w:ascii="Times New Roman" w:hAnsi="Times New Roman"/>
                <w:sz w:val="21"/>
                <w:szCs w:val="21"/>
              </w:rPr>
              <w:t>剪力墙</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4</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4</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3</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dxa"/>
          </w:tcPr>
          <w:p>
            <w:pPr>
              <w:spacing w:line="360" w:lineRule="auto"/>
              <w:rPr>
                <w:sz w:val="21"/>
                <w:szCs w:val="21"/>
              </w:rPr>
            </w:pPr>
            <w:r>
              <w:rPr>
                <w:rFonts w:ascii="Times New Roman" w:hAnsi="Times New Roman"/>
                <w:sz w:val="21"/>
                <w:szCs w:val="21"/>
              </w:rPr>
              <w:t>剪力墙</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5</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4</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3</w:t>
            </w:r>
          </w:p>
        </w:tc>
        <w:tc>
          <w:tcPr>
            <w:tcW w:w="1361" w:type="dxa"/>
          </w:tcPr>
          <w:p>
            <w:pPr>
              <w:spacing w:line="360" w:lineRule="auto"/>
              <w:jc w:val="center"/>
              <w:rPr>
                <w:rFonts w:ascii="Times New Roman" w:hAnsi="Times New Roman"/>
                <w:sz w:val="21"/>
                <w:szCs w:val="21"/>
              </w:rPr>
            </w:pPr>
            <w:r>
              <w:rPr>
                <w:rFonts w:ascii="Times New Roman" w:hAnsi="Times New Roman"/>
                <w:sz w:val="21"/>
                <w:szCs w:val="21"/>
              </w:rPr>
              <w:t>2</w:t>
            </w:r>
          </w:p>
        </w:tc>
      </w:tr>
    </w:tbl>
    <w:p>
      <w:pPr>
        <w:pStyle w:val="12"/>
        <w:ind w:firstLine="0" w:firstLineChars="0"/>
        <w:rPr>
          <w:sz w:val="24"/>
          <w:szCs w:val="24"/>
        </w:rPr>
      </w:pP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【条文说明】目前对于工程竹建筑高宽比的研究较少，本条参照现行国家标准《多高层木结构建筑技术标准》GB/T 51226的规定，采用现行国家标准《多高层木结构建筑技术标准》GB/T 51226的高宽比规定可以保证低层装配式竹结构建筑的安全。</w:t>
      </w:r>
    </w:p>
    <w:p>
      <w:pPr>
        <w:pStyle w:val="70"/>
        <w:numPr>
          <w:ilvl w:val="2"/>
          <w:numId w:val="21"/>
        </w:numPr>
        <w:spacing w:line="360" w:lineRule="auto"/>
        <w:ind w:firstLineChars="0"/>
        <w:rPr>
          <w:sz w:val="24"/>
          <w:szCs w:val="24"/>
        </w:rPr>
      </w:pPr>
      <w:r>
        <w:rPr>
          <w:sz w:val="24"/>
          <w:szCs w:val="24"/>
        </w:rPr>
        <w:t>低层装配式竹结构建筑结构布置应符合以下要求：</w:t>
      </w:r>
    </w:p>
    <w:p>
      <w:pPr>
        <w:spacing w:line="360" w:lineRule="auto"/>
        <w:ind w:firstLine="482" w:firstLineChars="200"/>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 xml:space="preserve"> </w:t>
      </w:r>
      <w:r>
        <w:rPr>
          <w:rFonts w:hint="eastAsia" w:ascii="Times New Roman" w:hAnsi="Times New Roman"/>
          <w:sz w:val="24"/>
          <w:szCs w:val="24"/>
        </w:rPr>
        <w:t>结构布置</w:t>
      </w:r>
      <w:r>
        <w:rPr>
          <w:rFonts w:ascii="Times New Roman" w:hAnsi="Times New Roman"/>
          <w:sz w:val="24"/>
          <w:szCs w:val="24"/>
        </w:rPr>
        <w:t>宜简单、规则</w:t>
      </w:r>
      <w:r>
        <w:rPr>
          <w:rFonts w:hint="eastAsia" w:ascii="Times New Roman" w:hAnsi="Times New Roman"/>
          <w:sz w:val="24"/>
          <w:szCs w:val="24"/>
        </w:rPr>
        <w:t>、</w:t>
      </w:r>
      <w:r>
        <w:rPr>
          <w:rFonts w:ascii="Times New Roman" w:hAnsi="Times New Roman"/>
          <w:sz w:val="24"/>
          <w:szCs w:val="24"/>
        </w:rPr>
        <w:t>对称</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ascii="Times New Roman" w:hAnsi="Times New Roman"/>
          <w:b/>
          <w:bCs/>
          <w:sz w:val="24"/>
          <w:szCs w:val="24"/>
        </w:rPr>
        <w:t>2</w:t>
      </w:r>
      <w:r>
        <w:rPr>
          <w:rFonts w:hint="eastAsia" w:ascii="Times New Roman" w:hAnsi="Times New Roman"/>
          <w:b/>
          <w:bCs/>
          <w:sz w:val="24"/>
          <w:szCs w:val="24"/>
        </w:rPr>
        <w:t xml:space="preserve"> </w:t>
      </w:r>
      <w:r>
        <w:rPr>
          <w:rFonts w:ascii="Times New Roman" w:hAnsi="Times New Roman"/>
          <w:sz w:val="24"/>
          <w:szCs w:val="24"/>
        </w:rPr>
        <w:t>应具有明确、合理的竖向荷载和水平荷载传力途径</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3</w:t>
      </w:r>
      <w:r>
        <w:rPr>
          <w:rFonts w:ascii="Times New Roman" w:hAnsi="Times New Roman"/>
          <w:sz w:val="24"/>
          <w:szCs w:val="24"/>
        </w:rPr>
        <w:t xml:space="preserve"> 结构两主轴方向的自振特性宜接近</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4</w:t>
      </w:r>
      <w:r>
        <w:rPr>
          <w:rFonts w:ascii="Times New Roman" w:hAnsi="Times New Roman"/>
          <w:sz w:val="24"/>
          <w:szCs w:val="24"/>
        </w:rPr>
        <w:t xml:space="preserve"> 应具备</w:t>
      </w:r>
      <w:r>
        <w:rPr>
          <w:rFonts w:hint="eastAsia" w:ascii="Times New Roman" w:hAnsi="Times New Roman"/>
          <w:sz w:val="24"/>
          <w:szCs w:val="24"/>
        </w:rPr>
        <w:t>合理</w:t>
      </w:r>
      <w:r>
        <w:rPr>
          <w:rFonts w:ascii="Times New Roman" w:hAnsi="Times New Roman"/>
          <w:sz w:val="24"/>
          <w:szCs w:val="24"/>
        </w:rPr>
        <w:t>的刚度和承载力、良好的变形能力和耗能能力</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5</w:t>
      </w:r>
      <w:r>
        <w:rPr>
          <w:rFonts w:ascii="Times New Roman" w:hAnsi="Times New Roman"/>
          <w:b/>
          <w:bCs/>
          <w:sz w:val="24"/>
          <w:szCs w:val="24"/>
        </w:rPr>
        <w:t xml:space="preserve"> </w:t>
      </w:r>
      <w:r>
        <w:rPr>
          <w:rFonts w:ascii="Times New Roman" w:hAnsi="Times New Roman"/>
          <w:sz w:val="24"/>
          <w:szCs w:val="24"/>
        </w:rPr>
        <w:t>刚度和承载力沿高度宜均匀分布</w:t>
      </w:r>
      <w:r>
        <w:rPr>
          <w:rFonts w:hint="eastAsia" w:ascii="Times New Roman" w:hAnsi="Times New Roman"/>
          <w:sz w:val="24"/>
          <w:szCs w:val="24"/>
        </w:rPr>
        <w:t>，</w:t>
      </w:r>
      <w:r>
        <w:rPr>
          <w:rFonts w:ascii="Times New Roman" w:hAnsi="Times New Roman"/>
          <w:sz w:val="24"/>
          <w:szCs w:val="24"/>
        </w:rPr>
        <w:t>结构各层的刚度中心宜与水平作用合力中心接近或重合，且各层刚度中心在竖向基本接近或重合</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6</w:t>
      </w:r>
      <w:r>
        <w:rPr>
          <w:rFonts w:hint="eastAsia" w:ascii="Times New Roman" w:hAnsi="Times New Roman"/>
          <w:sz w:val="24"/>
          <w:szCs w:val="24"/>
        </w:rPr>
        <w:t xml:space="preserve"> </w:t>
      </w:r>
      <w:r>
        <w:rPr>
          <w:rFonts w:ascii="Times New Roman" w:hAnsi="Times New Roman"/>
          <w:sz w:val="24"/>
          <w:szCs w:val="24"/>
        </w:rPr>
        <w:t>避免因局部削弱或突变形成薄弱部位，避免应力集中或塑性变形集中；对可能出现的薄弱部位，应采取必要的加强措施</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ascii="Times New Roman" w:hAnsi="Times New Roman"/>
          <w:b/>
          <w:bCs/>
          <w:sz w:val="24"/>
          <w:szCs w:val="24"/>
        </w:rPr>
        <w:t>7</w:t>
      </w:r>
      <w:r>
        <w:rPr>
          <w:rFonts w:ascii="Times New Roman" w:hAnsi="Times New Roman"/>
          <w:sz w:val="24"/>
          <w:szCs w:val="24"/>
        </w:rPr>
        <w:t>宜设置避免因部分结构或构件破坏而导致整个结构体系丧失抗震能力的多道防线。</w:t>
      </w:r>
    </w:p>
    <w:p>
      <w:pPr>
        <w:pStyle w:val="70"/>
        <w:numPr>
          <w:ilvl w:val="2"/>
          <w:numId w:val="21"/>
        </w:numPr>
        <w:spacing w:line="360" w:lineRule="auto"/>
        <w:ind w:firstLineChars="0"/>
        <w:rPr>
          <w:sz w:val="24"/>
          <w:szCs w:val="24"/>
        </w:rPr>
      </w:pPr>
      <w:r>
        <w:rPr>
          <w:sz w:val="24"/>
          <w:szCs w:val="24"/>
        </w:rPr>
        <w:t>框架结构体系布置应符合以下原则：</w:t>
      </w:r>
    </w:p>
    <w:p>
      <w:pPr>
        <w:spacing w:line="360" w:lineRule="auto"/>
        <w:ind w:firstLine="482" w:firstLineChars="200"/>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应分别沿建筑纵、横向布置框架，跨度不宜超过</w:t>
      </w:r>
      <w:r>
        <w:rPr>
          <w:rFonts w:hint="eastAsia" w:ascii="Times New Roman" w:hAnsi="Times New Roman"/>
          <w:sz w:val="24"/>
          <w:szCs w:val="24"/>
        </w:rPr>
        <w:t>6米，</w:t>
      </w:r>
      <w:r>
        <w:rPr>
          <w:rFonts w:ascii="Times New Roman" w:hAnsi="Times New Roman"/>
          <w:sz w:val="24"/>
          <w:szCs w:val="24"/>
        </w:rPr>
        <w:t>不宜采用单跨框架结构，建筑为重点设防类时不应采用单跨框架结构</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梁柱节点应采用刚接节点或者半刚性节点。当采用半刚性节点时，宜通过试验或者有限元计算确定半刚性参数</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楼梯布置应尽量避免对</w:t>
      </w:r>
      <w:r>
        <w:rPr>
          <w:rFonts w:hint="eastAsia" w:ascii="Times New Roman" w:hAnsi="Times New Roman"/>
          <w:sz w:val="24"/>
          <w:szCs w:val="24"/>
        </w:rPr>
        <w:t>主体结构刚度和</w:t>
      </w:r>
      <w:r>
        <w:rPr>
          <w:rFonts w:ascii="Times New Roman" w:hAnsi="Times New Roman"/>
          <w:sz w:val="24"/>
          <w:szCs w:val="24"/>
        </w:rPr>
        <w:t>扭转等</w:t>
      </w:r>
      <w:r>
        <w:rPr>
          <w:rFonts w:hint="eastAsia" w:ascii="Times New Roman" w:hAnsi="Times New Roman"/>
          <w:sz w:val="24"/>
          <w:szCs w:val="24"/>
        </w:rPr>
        <w:t>产生</w:t>
      </w:r>
      <w:r>
        <w:rPr>
          <w:rFonts w:ascii="Times New Roman" w:hAnsi="Times New Roman"/>
          <w:sz w:val="24"/>
          <w:szCs w:val="24"/>
        </w:rPr>
        <w:t>不利影响。</w:t>
      </w:r>
    </w:p>
    <w:p>
      <w:pPr>
        <w:pStyle w:val="70"/>
        <w:numPr>
          <w:ilvl w:val="255"/>
          <w:numId w:val="0"/>
        </w:num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装配式竹结构梁柱节点一般为半刚接，很难做到完全刚接或完全铰接。很多时候设计时为了安全和便捷，都直接按照铰接进行设计，就需要设置支撑。本条从竹结构的实际构造出发，并考虑到为低层结构，当节点为刚接节点或者半刚性节点时，不设置支撑可以保证结构安全并具有足够的整体刚度，但是需要采用试验或者有限元分析确定半刚性参数。</w:t>
      </w:r>
    </w:p>
    <w:p>
      <w:pPr>
        <w:spacing w:line="360" w:lineRule="auto"/>
        <w:ind w:firstLine="480" w:firstLineChars="200"/>
        <w:rPr>
          <w:rFonts w:hint="default" w:ascii="Times New Roman" w:hAnsi="Times New Roman" w:eastAsia="楷体" w:cs="Times New Roman"/>
          <w:sz w:val="24"/>
          <w:szCs w:val="24"/>
        </w:rPr>
      </w:pPr>
      <w:r>
        <w:rPr>
          <w:rFonts w:hint="default" w:ascii="Times New Roman" w:hAnsi="Times New Roman" w:eastAsia="楷体" w:cs="Times New Roman"/>
          <w:kern w:val="2"/>
          <w:sz w:val="24"/>
          <w:szCs w:val="24"/>
        </w:rPr>
        <w:t>当</w:t>
      </w:r>
      <w:r>
        <w:rPr>
          <w:rFonts w:hint="default" w:ascii="Times New Roman" w:hAnsi="Times New Roman" w:eastAsia="楷体" w:cs="Times New Roman"/>
          <w:sz w:val="24"/>
          <w:szCs w:val="24"/>
        </w:rPr>
        <w:t>节点抗弯刚度</w:t>
      </w:r>
      <w:r>
        <w:rPr>
          <w:rFonts w:hint="default" w:ascii="Times New Roman" w:hAnsi="Times New Roman" w:eastAsia="楷体" w:cs="Times New Roman"/>
          <w:i/>
          <w:iCs/>
          <w:sz w:val="24"/>
          <w:szCs w:val="24"/>
        </w:rPr>
        <w:t>S</w:t>
      </w:r>
      <w:r>
        <w:rPr>
          <w:rFonts w:hint="default" w:ascii="Times New Roman" w:hAnsi="Times New Roman" w:eastAsia="楷体" w:cs="Times New Roman"/>
          <w:sz w:val="24"/>
          <w:szCs w:val="24"/>
          <w:vertAlign w:val="subscript"/>
        </w:rPr>
        <w:t>j,ini</w:t>
      </w:r>
      <w:r>
        <w:rPr>
          <w:rFonts w:hint="default" w:ascii="Times New Roman" w:hAnsi="Times New Roman" w:eastAsia="楷体" w:cs="Times New Roman"/>
          <w:sz w:val="24"/>
          <w:szCs w:val="24"/>
        </w:rPr>
        <w:t>满足</w:t>
      </w:r>
      <w:r>
        <w:rPr>
          <w:rFonts w:hint="default" w:ascii="Times New Roman" w:hAnsi="Times New Roman" w:eastAsia="楷体" w:cs="Times New Roman"/>
          <w:i/>
          <w:iCs/>
          <w:sz w:val="24"/>
          <w:szCs w:val="24"/>
        </w:rPr>
        <w:t>S</w:t>
      </w:r>
      <w:r>
        <w:rPr>
          <w:rFonts w:hint="default" w:ascii="Times New Roman" w:hAnsi="Times New Roman" w:eastAsia="楷体" w:cs="Times New Roman"/>
          <w:sz w:val="24"/>
          <w:szCs w:val="24"/>
          <w:vertAlign w:val="subscript"/>
        </w:rPr>
        <w:t>j,ini</w:t>
      </w:r>
      <w:r>
        <w:rPr>
          <w:rFonts w:hint="default" w:ascii="Times New Roman" w:hAnsi="Times New Roman" w:eastAsia="楷体" w:cs="Times New Roman"/>
          <w:sz w:val="24"/>
          <w:szCs w:val="24"/>
        </w:rPr>
        <w:t>≥</w:t>
      </w:r>
      <w:r>
        <w:rPr>
          <w:rFonts w:hint="default" w:ascii="Times New Roman" w:hAnsi="Times New Roman" w:eastAsia="楷体" w:cs="Times New Roman"/>
          <w:i/>
          <w:iCs/>
          <w:sz w:val="24"/>
          <w:szCs w:val="24"/>
        </w:rPr>
        <w:t>kEI</w:t>
      </w:r>
      <w:r>
        <w:rPr>
          <w:rFonts w:hint="default" w:ascii="Times New Roman" w:hAnsi="Times New Roman" w:eastAsia="楷体" w:cs="Times New Roman"/>
          <w:sz w:val="24"/>
          <w:szCs w:val="24"/>
          <w:vertAlign w:val="subscript"/>
        </w:rPr>
        <w:t>b</w:t>
      </w:r>
      <w:r>
        <w:rPr>
          <w:rFonts w:hint="default" w:ascii="Times New Roman" w:hAnsi="Times New Roman" w:eastAsia="楷体" w:cs="Times New Roman"/>
          <w:sz w:val="24"/>
          <w:szCs w:val="24"/>
        </w:rPr>
        <w:t>/</w:t>
      </w:r>
      <w:r>
        <w:rPr>
          <w:rFonts w:hint="default" w:ascii="Times New Roman" w:hAnsi="Times New Roman" w:eastAsia="楷体" w:cs="Times New Roman"/>
          <w:i/>
          <w:iCs/>
          <w:sz w:val="24"/>
          <w:szCs w:val="24"/>
        </w:rPr>
        <w:t>L</w:t>
      </w:r>
      <w:r>
        <w:rPr>
          <w:rFonts w:hint="default" w:ascii="Times New Roman" w:hAnsi="Times New Roman" w:eastAsia="楷体" w:cs="Times New Roman"/>
          <w:sz w:val="24"/>
          <w:szCs w:val="24"/>
          <w:vertAlign w:val="subscript"/>
        </w:rPr>
        <w:t>b</w:t>
      </w:r>
      <w:r>
        <w:rPr>
          <w:rFonts w:hint="default" w:ascii="Times New Roman" w:hAnsi="Times New Roman" w:eastAsia="楷体" w:cs="Times New Roman"/>
          <w:sz w:val="24"/>
          <w:szCs w:val="24"/>
        </w:rPr>
        <w:t>时，可认为该节点为刚性节点；对于支撑</w:t>
      </w:r>
      <w:r>
        <w:rPr>
          <w:rFonts w:hint="eastAsia" w:ascii="Times New Roman" w:hAnsi="Times New Roman" w:eastAsia="楷体" w:cs="Times New Roman"/>
          <w:sz w:val="24"/>
          <w:szCs w:val="24"/>
          <w:lang w:val="en-US" w:eastAsia="zh-CN"/>
        </w:rPr>
        <w:t>体系将</w:t>
      </w:r>
      <w:bookmarkStart w:id="191" w:name="_GoBack"/>
      <w:bookmarkEnd w:id="191"/>
      <w:r>
        <w:rPr>
          <w:rFonts w:hint="default" w:ascii="Times New Roman" w:hAnsi="Times New Roman" w:eastAsia="楷体" w:cs="Times New Roman"/>
          <w:sz w:val="24"/>
          <w:szCs w:val="24"/>
        </w:rPr>
        <w:t>水平位移减少了80%</w:t>
      </w:r>
      <w:r>
        <w:rPr>
          <w:rFonts w:hint="eastAsia" w:ascii="Times New Roman" w:hAnsi="Times New Roman" w:eastAsia="楷体" w:cs="Times New Roman"/>
          <w:sz w:val="24"/>
          <w:szCs w:val="24"/>
          <w:lang w:eastAsia="zh-CN"/>
        </w:rPr>
        <w:t>的</w:t>
      </w:r>
      <w:r>
        <w:rPr>
          <w:rFonts w:hint="eastAsia" w:ascii="Times New Roman" w:hAnsi="Times New Roman" w:eastAsia="楷体" w:cs="Times New Roman"/>
          <w:sz w:val="24"/>
          <w:szCs w:val="24"/>
          <w:lang w:val="en-US" w:eastAsia="zh-CN"/>
        </w:rPr>
        <w:t>框架</w:t>
      </w:r>
      <w:r>
        <w:rPr>
          <w:rFonts w:hint="default" w:ascii="Times New Roman" w:hAnsi="Times New Roman" w:eastAsia="楷体" w:cs="Times New Roman"/>
          <w:sz w:val="24"/>
          <w:szCs w:val="24"/>
        </w:rPr>
        <w:t>，</w:t>
      </w:r>
      <w:r>
        <w:rPr>
          <w:rFonts w:hint="default" w:ascii="Times New Roman" w:hAnsi="Times New Roman" w:eastAsia="楷体" w:cs="Times New Roman"/>
          <w:i/>
          <w:iCs/>
          <w:sz w:val="24"/>
          <w:szCs w:val="24"/>
        </w:rPr>
        <w:t>k</w:t>
      </w:r>
      <w:r>
        <w:rPr>
          <w:rFonts w:hint="default" w:ascii="Times New Roman" w:hAnsi="Times New Roman" w:eastAsia="楷体" w:cs="Times New Roman"/>
          <w:sz w:val="24"/>
          <w:szCs w:val="24"/>
        </w:rPr>
        <w:t>=8；对于其他框架，当每层</w:t>
      </w:r>
      <w:r>
        <w:rPr>
          <w:rFonts w:hint="default" w:ascii="Times New Roman" w:hAnsi="Times New Roman" w:eastAsia="楷体" w:cs="Times New Roman"/>
          <w:i/>
          <w:iCs/>
          <w:sz w:val="24"/>
          <w:szCs w:val="24"/>
        </w:rPr>
        <w:t>K</w:t>
      </w:r>
      <w:r>
        <w:rPr>
          <w:rFonts w:hint="default" w:ascii="Times New Roman" w:hAnsi="Times New Roman" w:eastAsia="楷体" w:cs="Times New Roman"/>
          <w:sz w:val="24"/>
          <w:szCs w:val="24"/>
          <w:vertAlign w:val="subscript"/>
        </w:rPr>
        <w:t>b</w:t>
      </w:r>
      <w:r>
        <w:rPr>
          <w:rFonts w:hint="default" w:ascii="Times New Roman" w:hAnsi="Times New Roman" w:eastAsia="楷体" w:cs="Times New Roman"/>
          <w:sz w:val="24"/>
          <w:szCs w:val="24"/>
        </w:rPr>
        <w:t>/</w:t>
      </w:r>
      <w:r>
        <w:rPr>
          <w:rFonts w:hint="default" w:ascii="Times New Roman" w:hAnsi="Times New Roman" w:eastAsia="楷体" w:cs="Times New Roman"/>
          <w:i/>
          <w:iCs/>
          <w:sz w:val="24"/>
          <w:szCs w:val="24"/>
        </w:rPr>
        <w:t>K</w:t>
      </w:r>
      <w:r>
        <w:rPr>
          <w:rFonts w:hint="default" w:ascii="Times New Roman" w:hAnsi="Times New Roman" w:eastAsia="楷体" w:cs="Times New Roman"/>
          <w:sz w:val="24"/>
          <w:szCs w:val="24"/>
          <w:vertAlign w:val="subscript"/>
        </w:rPr>
        <w:t>c</w:t>
      </w:r>
      <w:r>
        <w:rPr>
          <w:rFonts w:hint="default" w:ascii="Times New Roman" w:hAnsi="Times New Roman" w:eastAsia="楷体" w:cs="Times New Roman"/>
          <w:sz w:val="24"/>
          <w:szCs w:val="24"/>
        </w:rPr>
        <w:t>≥0.1，</w:t>
      </w:r>
      <w:r>
        <w:rPr>
          <w:rFonts w:hint="default" w:ascii="Times New Roman" w:hAnsi="Times New Roman" w:eastAsia="楷体" w:cs="Times New Roman"/>
          <w:i/>
          <w:iCs/>
          <w:sz w:val="24"/>
          <w:szCs w:val="24"/>
        </w:rPr>
        <w:t>k</w:t>
      </w:r>
      <w:r>
        <w:rPr>
          <w:rFonts w:hint="default" w:ascii="Times New Roman" w:hAnsi="Times New Roman" w:eastAsia="楷体" w:cs="Times New Roman"/>
          <w:sz w:val="24"/>
          <w:szCs w:val="24"/>
        </w:rPr>
        <w:t>=25。当</w:t>
      </w:r>
      <w:r>
        <w:rPr>
          <w:rFonts w:hint="default" w:ascii="Times New Roman" w:hAnsi="Times New Roman" w:eastAsia="楷体" w:cs="Times New Roman"/>
          <w:i/>
          <w:iCs/>
          <w:sz w:val="24"/>
          <w:szCs w:val="24"/>
        </w:rPr>
        <w:t>S</w:t>
      </w:r>
      <w:r>
        <w:rPr>
          <w:rFonts w:hint="default" w:ascii="Times New Roman" w:hAnsi="Times New Roman" w:eastAsia="楷体" w:cs="Times New Roman"/>
          <w:sz w:val="24"/>
          <w:szCs w:val="24"/>
          <w:vertAlign w:val="subscript"/>
        </w:rPr>
        <w:t>j,ini</w:t>
      </w:r>
      <w:r>
        <w:rPr>
          <w:rFonts w:hint="default" w:ascii="Times New Roman" w:hAnsi="Times New Roman" w:eastAsia="楷体" w:cs="Times New Roman"/>
          <w:sz w:val="24"/>
          <w:szCs w:val="24"/>
        </w:rPr>
        <w:t>≤0.5</w:t>
      </w:r>
      <w:r>
        <w:rPr>
          <w:rFonts w:hint="default" w:ascii="Times New Roman" w:hAnsi="Times New Roman" w:eastAsia="楷体" w:cs="Times New Roman"/>
          <w:i/>
          <w:iCs/>
          <w:sz w:val="24"/>
          <w:szCs w:val="24"/>
        </w:rPr>
        <w:t>EI</w:t>
      </w:r>
      <w:r>
        <w:rPr>
          <w:rFonts w:hint="default" w:ascii="Times New Roman" w:hAnsi="Times New Roman" w:eastAsia="楷体" w:cs="Times New Roman"/>
          <w:sz w:val="24"/>
          <w:szCs w:val="24"/>
          <w:vertAlign w:val="subscript"/>
        </w:rPr>
        <w:t>b</w:t>
      </w:r>
      <w:r>
        <w:rPr>
          <w:rFonts w:hint="default" w:ascii="Times New Roman" w:hAnsi="Times New Roman" w:eastAsia="楷体" w:cs="Times New Roman"/>
          <w:sz w:val="24"/>
          <w:szCs w:val="24"/>
        </w:rPr>
        <w:t>/</w:t>
      </w:r>
      <w:r>
        <w:rPr>
          <w:rFonts w:hint="default" w:ascii="Times New Roman" w:hAnsi="Times New Roman" w:eastAsia="楷体" w:cs="Times New Roman"/>
          <w:i/>
          <w:iCs/>
          <w:sz w:val="24"/>
          <w:szCs w:val="24"/>
        </w:rPr>
        <w:t>L</w:t>
      </w:r>
      <w:r>
        <w:rPr>
          <w:rFonts w:hint="default" w:ascii="Times New Roman" w:hAnsi="Times New Roman" w:eastAsia="楷体" w:cs="Times New Roman"/>
          <w:sz w:val="24"/>
          <w:szCs w:val="24"/>
          <w:vertAlign w:val="subscript"/>
        </w:rPr>
        <w:t>b</w:t>
      </w:r>
      <w:r>
        <w:rPr>
          <w:rFonts w:hint="default" w:ascii="Times New Roman" w:hAnsi="Times New Roman" w:eastAsia="楷体" w:cs="Times New Roman"/>
          <w:sz w:val="24"/>
          <w:szCs w:val="24"/>
        </w:rPr>
        <w:t>时，该节点为铰接节点。其余则为半刚性节点，对于</w:t>
      </w:r>
      <w:r>
        <w:rPr>
          <w:rFonts w:hint="default" w:ascii="Times New Roman" w:hAnsi="Times New Roman" w:eastAsia="楷体" w:cs="Times New Roman"/>
          <w:i/>
          <w:iCs/>
          <w:sz w:val="24"/>
          <w:szCs w:val="24"/>
        </w:rPr>
        <w:t>K</w:t>
      </w:r>
      <w:r>
        <w:rPr>
          <w:rFonts w:hint="default" w:ascii="Times New Roman" w:hAnsi="Times New Roman" w:eastAsia="楷体" w:cs="Times New Roman"/>
          <w:sz w:val="24"/>
          <w:szCs w:val="24"/>
          <w:vertAlign w:val="subscript"/>
        </w:rPr>
        <w:t>b</w:t>
      </w:r>
      <w:r>
        <w:rPr>
          <w:rFonts w:hint="default" w:ascii="Times New Roman" w:hAnsi="Times New Roman" w:eastAsia="楷体" w:cs="Times New Roman"/>
          <w:sz w:val="24"/>
          <w:szCs w:val="24"/>
        </w:rPr>
        <w:t>/</w:t>
      </w:r>
      <w:r>
        <w:rPr>
          <w:rFonts w:hint="default" w:ascii="Times New Roman" w:hAnsi="Times New Roman" w:eastAsia="楷体" w:cs="Times New Roman"/>
          <w:i/>
          <w:iCs/>
          <w:sz w:val="24"/>
          <w:szCs w:val="24"/>
        </w:rPr>
        <w:t>K</w:t>
      </w:r>
      <w:r>
        <w:rPr>
          <w:rFonts w:hint="default" w:ascii="Times New Roman" w:hAnsi="Times New Roman" w:eastAsia="楷体" w:cs="Times New Roman"/>
          <w:sz w:val="24"/>
          <w:szCs w:val="24"/>
          <w:vertAlign w:val="subscript"/>
        </w:rPr>
        <w:t>c</w:t>
      </w:r>
      <w:r>
        <w:rPr>
          <w:rFonts w:hint="default" w:ascii="Times New Roman" w:hAnsi="Times New Roman" w:eastAsia="楷体" w:cs="Times New Roman"/>
          <w:sz w:val="24"/>
          <w:szCs w:val="24"/>
        </w:rPr>
        <w:t>&lt;0.1的框架，节点应归类为半刚性。其中，</w:t>
      </w:r>
      <w:r>
        <w:rPr>
          <w:rFonts w:hint="default" w:ascii="Times New Roman" w:hAnsi="Times New Roman" w:eastAsia="楷体" w:cs="Times New Roman"/>
          <w:i/>
          <w:iCs/>
          <w:sz w:val="24"/>
          <w:szCs w:val="24"/>
        </w:rPr>
        <w:t>K</w:t>
      </w:r>
      <w:r>
        <w:rPr>
          <w:rFonts w:hint="default" w:ascii="Times New Roman" w:hAnsi="Times New Roman" w:eastAsia="楷体" w:cs="Times New Roman"/>
          <w:sz w:val="24"/>
          <w:szCs w:val="24"/>
          <w:vertAlign w:val="subscript"/>
        </w:rPr>
        <w:t>b</w:t>
      </w:r>
      <w:r>
        <w:rPr>
          <w:rFonts w:hint="default" w:ascii="Times New Roman" w:hAnsi="Times New Roman" w:eastAsia="楷体" w:cs="Times New Roman"/>
          <w:sz w:val="24"/>
          <w:szCs w:val="24"/>
        </w:rPr>
        <w:t>为楼层顶部所有梁的</w:t>
      </w:r>
      <w:r>
        <w:rPr>
          <w:rFonts w:hint="default" w:ascii="Times New Roman" w:hAnsi="Times New Roman" w:eastAsia="楷体" w:cs="Times New Roman"/>
          <w:i/>
          <w:iCs/>
          <w:sz w:val="24"/>
          <w:szCs w:val="24"/>
        </w:rPr>
        <w:t>I</w:t>
      </w:r>
      <w:r>
        <w:rPr>
          <w:rFonts w:hint="default" w:ascii="Times New Roman" w:hAnsi="Times New Roman" w:eastAsia="楷体" w:cs="Times New Roman"/>
          <w:sz w:val="24"/>
          <w:szCs w:val="24"/>
          <w:vertAlign w:val="subscript"/>
        </w:rPr>
        <w:t>b</w:t>
      </w:r>
      <w:r>
        <w:rPr>
          <w:rFonts w:hint="default" w:ascii="Times New Roman" w:hAnsi="Times New Roman" w:eastAsia="楷体" w:cs="Times New Roman"/>
          <w:sz w:val="24"/>
          <w:szCs w:val="24"/>
        </w:rPr>
        <w:t>/</w:t>
      </w:r>
      <w:r>
        <w:rPr>
          <w:rFonts w:hint="default" w:ascii="Times New Roman" w:hAnsi="Times New Roman" w:eastAsia="楷体" w:cs="Times New Roman"/>
          <w:i/>
          <w:iCs/>
          <w:sz w:val="24"/>
          <w:szCs w:val="24"/>
        </w:rPr>
        <w:t>L</w:t>
      </w:r>
      <w:r>
        <w:rPr>
          <w:rFonts w:hint="default" w:ascii="Times New Roman" w:hAnsi="Times New Roman" w:eastAsia="楷体" w:cs="Times New Roman"/>
          <w:sz w:val="24"/>
          <w:szCs w:val="24"/>
          <w:vertAlign w:val="subscript"/>
        </w:rPr>
        <w:t>b</w:t>
      </w:r>
      <w:r>
        <w:rPr>
          <w:rFonts w:hint="default" w:ascii="Times New Roman" w:hAnsi="Times New Roman" w:eastAsia="楷体" w:cs="Times New Roman"/>
          <w:sz w:val="24"/>
          <w:szCs w:val="24"/>
        </w:rPr>
        <w:t>的平均值；</w:t>
      </w:r>
      <w:r>
        <w:rPr>
          <w:rFonts w:hint="default" w:ascii="Times New Roman" w:hAnsi="Times New Roman" w:eastAsia="楷体" w:cs="Times New Roman"/>
          <w:i/>
          <w:iCs/>
          <w:sz w:val="24"/>
          <w:szCs w:val="24"/>
        </w:rPr>
        <w:t>K</w:t>
      </w:r>
      <w:r>
        <w:rPr>
          <w:rFonts w:hint="default" w:ascii="Times New Roman" w:hAnsi="Times New Roman" w:eastAsia="楷体" w:cs="Times New Roman"/>
          <w:sz w:val="24"/>
          <w:szCs w:val="24"/>
          <w:vertAlign w:val="subscript"/>
        </w:rPr>
        <w:t>c</w:t>
      </w:r>
      <w:r>
        <w:rPr>
          <w:rFonts w:hint="default" w:ascii="Times New Roman" w:hAnsi="Times New Roman" w:eastAsia="楷体" w:cs="Times New Roman"/>
          <w:sz w:val="24"/>
          <w:szCs w:val="24"/>
        </w:rPr>
        <w:t>为该楼层所有柱的</w:t>
      </w:r>
      <w:r>
        <w:rPr>
          <w:rFonts w:hint="default" w:ascii="Times New Roman" w:hAnsi="Times New Roman" w:eastAsia="楷体" w:cs="Times New Roman"/>
          <w:i/>
          <w:iCs/>
          <w:sz w:val="24"/>
          <w:szCs w:val="24"/>
        </w:rPr>
        <w:t>I</w:t>
      </w:r>
      <w:r>
        <w:rPr>
          <w:rFonts w:hint="default" w:ascii="Times New Roman" w:hAnsi="Times New Roman" w:eastAsia="楷体" w:cs="Times New Roman"/>
          <w:sz w:val="24"/>
          <w:szCs w:val="24"/>
          <w:vertAlign w:val="subscript"/>
        </w:rPr>
        <w:t>c</w:t>
      </w:r>
      <w:r>
        <w:rPr>
          <w:rFonts w:hint="default" w:ascii="Times New Roman" w:hAnsi="Times New Roman" w:eastAsia="楷体" w:cs="Times New Roman"/>
          <w:sz w:val="24"/>
          <w:szCs w:val="24"/>
        </w:rPr>
        <w:t>/</w:t>
      </w:r>
      <w:r>
        <w:rPr>
          <w:rFonts w:hint="default" w:ascii="Times New Roman" w:hAnsi="Times New Roman" w:eastAsia="楷体" w:cs="Times New Roman"/>
          <w:i/>
          <w:iCs/>
          <w:sz w:val="24"/>
          <w:szCs w:val="24"/>
        </w:rPr>
        <w:t>L</w:t>
      </w:r>
      <w:r>
        <w:rPr>
          <w:rFonts w:hint="default" w:ascii="Times New Roman" w:hAnsi="Times New Roman" w:eastAsia="楷体" w:cs="Times New Roman"/>
          <w:sz w:val="24"/>
          <w:szCs w:val="24"/>
          <w:vertAlign w:val="subscript"/>
        </w:rPr>
        <w:t>c</w:t>
      </w:r>
      <w:r>
        <w:rPr>
          <w:rFonts w:hint="default" w:ascii="Times New Roman" w:hAnsi="Times New Roman" w:eastAsia="楷体" w:cs="Times New Roman"/>
          <w:sz w:val="24"/>
          <w:szCs w:val="24"/>
        </w:rPr>
        <w:t>的平均值；</w:t>
      </w:r>
      <w:r>
        <w:rPr>
          <w:rFonts w:hint="default" w:ascii="Times New Roman" w:hAnsi="Times New Roman" w:eastAsia="楷体" w:cs="Times New Roman"/>
          <w:i/>
          <w:iCs/>
          <w:sz w:val="24"/>
          <w:szCs w:val="24"/>
        </w:rPr>
        <w:t>I</w:t>
      </w:r>
      <w:r>
        <w:rPr>
          <w:rFonts w:hint="default" w:ascii="Times New Roman" w:hAnsi="Times New Roman" w:eastAsia="楷体" w:cs="Times New Roman"/>
          <w:sz w:val="24"/>
          <w:szCs w:val="24"/>
          <w:vertAlign w:val="subscript"/>
        </w:rPr>
        <w:t>b</w:t>
      </w:r>
      <w:r>
        <w:rPr>
          <w:rFonts w:hint="default" w:ascii="Times New Roman" w:hAnsi="Times New Roman" w:eastAsia="楷体" w:cs="Times New Roman"/>
          <w:sz w:val="24"/>
          <w:szCs w:val="24"/>
        </w:rPr>
        <w:t>为梁的截面惯性矩；</w:t>
      </w:r>
      <w:r>
        <w:rPr>
          <w:rFonts w:hint="default" w:ascii="Times New Roman" w:hAnsi="Times New Roman" w:eastAsia="楷体" w:cs="Times New Roman"/>
          <w:i/>
          <w:iCs/>
          <w:sz w:val="24"/>
          <w:szCs w:val="24"/>
        </w:rPr>
        <w:t>I</w:t>
      </w:r>
      <w:r>
        <w:rPr>
          <w:rFonts w:hint="default" w:ascii="Times New Roman" w:hAnsi="Times New Roman" w:eastAsia="楷体" w:cs="Times New Roman"/>
          <w:sz w:val="24"/>
          <w:szCs w:val="24"/>
          <w:vertAlign w:val="subscript"/>
        </w:rPr>
        <w:t>c</w:t>
      </w:r>
      <w:r>
        <w:rPr>
          <w:rFonts w:hint="default" w:ascii="Times New Roman" w:hAnsi="Times New Roman" w:eastAsia="楷体" w:cs="Times New Roman"/>
          <w:sz w:val="24"/>
          <w:szCs w:val="24"/>
        </w:rPr>
        <w:t>为柱的截面惯性矩；</w:t>
      </w:r>
      <w:r>
        <w:rPr>
          <w:rFonts w:hint="default" w:ascii="Times New Roman" w:hAnsi="Times New Roman" w:eastAsia="楷体" w:cs="Times New Roman"/>
          <w:i/>
          <w:iCs/>
          <w:sz w:val="24"/>
          <w:szCs w:val="24"/>
        </w:rPr>
        <w:t>L</w:t>
      </w:r>
      <w:r>
        <w:rPr>
          <w:rFonts w:hint="default" w:ascii="Times New Roman" w:hAnsi="Times New Roman" w:eastAsia="楷体" w:cs="Times New Roman"/>
          <w:sz w:val="24"/>
          <w:szCs w:val="24"/>
          <w:vertAlign w:val="subscript"/>
        </w:rPr>
        <w:t>b</w:t>
      </w:r>
      <w:r>
        <w:rPr>
          <w:rFonts w:hint="default" w:ascii="Times New Roman" w:hAnsi="Times New Roman" w:eastAsia="楷体" w:cs="Times New Roman"/>
          <w:sz w:val="24"/>
          <w:szCs w:val="24"/>
        </w:rPr>
        <w:t>为梁的跨度（柱的中心-中心）；</w:t>
      </w:r>
      <w:r>
        <w:rPr>
          <w:rFonts w:hint="default" w:ascii="Times New Roman" w:hAnsi="Times New Roman" w:eastAsia="楷体" w:cs="Times New Roman"/>
          <w:i/>
          <w:iCs/>
          <w:sz w:val="24"/>
          <w:szCs w:val="24"/>
        </w:rPr>
        <w:t>L</w:t>
      </w:r>
      <w:r>
        <w:rPr>
          <w:rFonts w:hint="default" w:ascii="Times New Roman" w:hAnsi="Times New Roman" w:eastAsia="楷体" w:cs="Times New Roman"/>
          <w:sz w:val="24"/>
          <w:szCs w:val="24"/>
          <w:vertAlign w:val="subscript"/>
        </w:rPr>
        <w:t>c</w:t>
      </w:r>
      <w:r>
        <w:rPr>
          <w:rFonts w:hint="default" w:ascii="Times New Roman" w:hAnsi="Times New Roman" w:eastAsia="楷体" w:cs="Times New Roman"/>
          <w:sz w:val="24"/>
          <w:szCs w:val="24"/>
        </w:rPr>
        <w:t>为柱的层高。</w:t>
      </w:r>
    </w:p>
    <w:p>
      <w:pPr>
        <w:pStyle w:val="70"/>
        <w:numPr>
          <w:ilvl w:val="2"/>
          <w:numId w:val="21"/>
        </w:numPr>
        <w:spacing w:line="360" w:lineRule="auto"/>
        <w:ind w:firstLineChars="0"/>
        <w:rPr>
          <w:sz w:val="24"/>
          <w:szCs w:val="24"/>
        </w:rPr>
      </w:pPr>
      <w:r>
        <w:rPr>
          <w:sz w:val="24"/>
          <w:szCs w:val="24"/>
        </w:rPr>
        <w:t>剪力墙结构体系布置应符合以下原则：</w:t>
      </w:r>
    </w:p>
    <w:p>
      <w:pPr>
        <w:spacing w:line="360" w:lineRule="auto"/>
        <w:ind w:firstLine="482" w:firstLineChars="200"/>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剪力墙布置平面上宜均匀、分散、对称，宜沿纵、横向双向布置，两个方向的抗侧刚度不宜相差过大，不应采用单向有墙的结构布置；</w:t>
      </w:r>
    </w:p>
    <w:p>
      <w:pPr>
        <w:spacing w:line="360" w:lineRule="auto"/>
        <w:ind w:firstLine="482" w:firstLineChars="200"/>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剪力墙沿竖向宜连续布置，门窗洞口宜上下对齐；</w:t>
      </w:r>
    </w:p>
    <w:p>
      <w:pPr>
        <w:spacing w:line="360" w:lineRule="auto"/>
        <w:ind w:firstLine="482" w:firstLineChars="200"/>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上下层剪力墙应在同一竖向平面内，并有可靠的连接措施；</w:t>
      </w:r>
    </w:p>
    <w:p>
      <w:pPr>
        <w:spacing w:line="360" w:lineRule="auto"/>
        <w:ind w:firstLine="482" w:firstLineChars="200"/>
        <w:rPr>
          <w:rFonts w:ascii="Times New Roman" w:hAnsi="Times New Roman"/>
          <w:sz w:val="24"/>
          <w:szCs w:val="24"/>
        </w:rPr>
      </w:pPr>
      <w:r>
        <w:rPr>
          <w:rFonts w:ascii="Times New Roman" w:hAnsi="Times New Roman"/>
          <w:b/>
          <w:bCs/>
          <w:sz w:val="24"/>
          <w:szCs w:val="24"/>
        </w:rPr>
        <w:t>4</w:t>
      </w:r>
      <w:r>
        <w:rPr>
          <w:rFonts w:ascii="Times New Roman" w:hAnsi="Times New Roman"/>
          <w:sz w:val="24"/>
          <w:szCs w:val="24"/>
        </w:rPr>
        <w:t xml:space="preserve"> 剪力墙角部不宜开洞，在墙体转角两侧900mm范围内不宜开洞口；</w:t>
      </w:r>
    </w:p>
    <w:p>
      <w:pPr>
        <w:spacing w:line="360" w:lineRule="auto"/>
        <w:ind w:firstLine="482" w:firstLineChars="200"/>
        <w:rPr>
          <w:rFonts w:ascii="Times New Roman" w:hAnsi="Times New Roman"/>
          <w:sz w:val="24"/>
          <w:szCs w:val="24"/>
        </w:rPr>
      </w:pPr>
      <w:r>
        <w:rPr>
          <w:rFonts w:ascii="Times New Roman" w:hAnsi="Times New Roman"/>
          <w:b/>
          <w:bCs/>
          <w:sz w:val="24"/>
          <w:szCs w:val="24"/>
        </w:rPr>
        <w:t>5</w:t>
      </w:r>
      <w:r>
        <w:rPr>
          <w:rFonts w:ascii="Times New Roman" w:hAnsi="Times New Roman"/>
          <w:sz w:val="24"/>
          <w:szCs w:val="24"/>
        </w:rPr>
        <w:t xml:space="preserve"> </w:t>
      </w:r>
      <w:r>
        <w:rPr>
          <w:rFonts w:hint="eastAsia" w:ascii="Times New Roman" w:hAnsi="Times New Roman"/>
          <w:sz w:val="24"/>
          <w:szCs w:val="24"/>
        </w:rPr>
        <w:t>楼层处应设置双层顶梁板、封边板和底梁板，剪力墙端头及转角处、大洞口两侧应设两层或多层龙骨柱</w:t>
      </w:r>
      <w:r>
        <w:rPr>
          <w:rFonts w:ascii="Times New Roman" w:hAnsi="Times New Roman"/>
          <w:sz w:val="24"/>
          <w:szCs w:val="24"/>
        </w:rPr>
        <w:t>；</w:t>
      </w:r>
    </w:p>
    <w:p>
      <w:pPr>
        <w:spacing w:line="360" w:lineRule="auto"/>
        <w:ind w:firstLine="482" w:firstLineChars="200"/>
        <w:rPr>
          <w:rFonts w:ascii="Times New Roman" w:hAnsi="Times New Roman"/>
          <w:sz w:val="24"/>
          <w:szCs w:val="24"/>
        </w:rPr>
      </w:pPr>
      <w:r>
        <w:rPr>
          <w:rFonts w:ascii="Times New Roman" w:hAnsi="Times New Roman"/>
          <w:b/>
          <w:bCs/>
          <w:sz w:val="24"/>
          <w:szCs w:val="24"/>
        </w:rPr>
        <w:t>6</w:t>
      </w:r>
      <w:r>
        <w:rPr>
          <w:rFonts w:ascii="Times New Roman" w:hAnsi="Times New Roman"/>
          <w:sz w:val="24"/>
          <w:szCs w:val="24"/>
        </w:rPr>
        <w:t xml:space="preserve"> 楼面梁</w:t>
      </w:r>
      <w:r>
        <w:rPr>
          <w:rFonts w:hint="eastAsia" w:ascii="Times New Roman" w:hAnsi="Times New Roman"/>
          <w:sz w:val="24"/>
          <w:szCs w:val="24"/>
        </w:rPr>
        <w:t>跨度不宜大于8m；当</w:t>
      </w:r>
      <w:r>
        <w:rPr>
          <w:rFonts w:ascii="Times New Roman" w:hAnsi="Times New Roman"/>
          <w:sz w:val="24"/>
          <w:szCs w:val="24"/>
        </w:rPr>
        <w:t>和剪力墙平面外相连时</w:t>
      </w:r>
      <w:r>
        <w:rPr>
          <w:rFonts w:hint="eastAsia" w:ascii="Times New Roman" w:hAnsi="Times New Roman"/>
          <w:sz w:val="24"/>
          <w:szCs w:val="24"/>
        </w:rPr>
        <w:t>，宜支撑于顶梁板上，并</w:t>
      </w:r>
      <w:r>
        <w:rPr>
          <w:rFonts w:ascii="Times New Roman" w:hAnsi="Times New Roman"/>
          <w:sz w:val="24"/>
          <w:szCs w:val="24"/>
        </w:rPr>
        <w:t>采用铰接</w:t>
      </w:r>
      <w:r>
        <w:rPr>
          <w:rFonts w:hint="eastAsia" w:ascii="Times New Roman" w:hAnsi="Times New Roman"/>
          <w:sz w:val="24"/>
          <w:szCs w:val="24"/>
        </w:rPr>
        <w:t>；</w:t>
      </w:r>
    </w:p>
    <w:p>
      <w:pPr>
        <w:pStyle w:val="12"/>
        <w:spacing w:line="360" w:lineRule="auto"/>
        <w:ind w:firstLine="422"/>
        <w:rPr>
          <w:sz w:val="24"/>
          <w:szCs w:val="24"/>
        </w:rPr>
      </w:pPr>
      <w:r>
        <w:rPr>
          <w:rFonts w:ascii="Times New Roman" w:hAnsi="Times New Roman"/>
          <w:b/>
          <w:bCs/>
          <w:sz w:val="24"/>
          <w:szCs w:val="24"/>
        </w:rPr>
        <w:t xml:space="preserve">7 </w:t>
      </w:r>
      <w:r>
        <w:rPr>
          <w:rFonts w:ascii="Times New Roman" w:hAnsi="Times New Roman"/>
          <w:sz w:val="24"/>
          <w:szCs w:val="24"/>
        </w:rPr>
        <w:t>独立墙段的长度不应小于0.6m，墙段的高宽比不宜大于4 ；对于外伸的单肢剪力墙，其无侧向支撑的墙体外伸长度不应大于1.8m；剪力墙角部洞口宽度不应大于2m。</w:t>
      </w:r>
    </w:p>
    <w:p>
      <w:pPr>
        <w:spacing w:line="360" w:lineRule="auto"/>
        <w:jc w:val="center"/>
        <w:rPr>
          <w:sz w:val="24"/>
          <w:szCs w:val="24"/>
        </w:rPr>
      </w:pPr>
      <w:r>
        <w:rPr>
          <w:sz w:val="24"/>
          <w:szCs w:val="24"/>
        </w:rPr>
        <w:drawing>
          <wp:inline distT="0" distB="0" distL="114300" distR="114300">
            <wp:extent cx="3257550" cy="1390650"/>
            <wp:effectExtent l="0" t="0" r="0" b="0"/>
            <wp:docPr id="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pic:cNvPicPr>
                      <a:picLocks noChangeAspect="1"/>
                    </pic:cNvPicPr>
                  </pic:nvPicPr>
                  <pic:blipFill>
                    <a:blip r:embed="rId16"/>
                    <a:srcRect b="19780"/>
                    <a:stretch>
                      <a:fillRect/>
                    </a:stretch>
                  </pic:blipFill>
                  <pic:spPr>
                    <a:xfrm>
                      <a:off x="0" y="0"/>
                      <a:ext cx="3257550" cy="1390650"/>
                    </a:xfrm>
                    <a:prstGeom prst="rect">
                      <a:avLst/>
                    </a:prstGeom>
                    <a:noFill/>
                    <a:ln>
                      <a:noFill/>
                    </a:ln>
                  </pic:spPr>
                </pic:pic>
              </a:graphicData>
            </a:graphic>
          </wp:inline>
        </w:drawing>
      </w:r>
    </w:p>
    <w:p>
      <w:pPr>
        <w:spacing w:line="360" w:lineRule="auto"/>
        <w:jc w:val="center"/>
        <w:rPr>
          <w:rFonts w:ascii="Times New Roman" w:hAnsi="Times New Roman"/>
          <w:sz w:val="24"/>
          <w:szCs w:val="24"/>
        </w:rPr>
      </w:pPr>
      <w:r>
        <w:rPr>
          <w:rFonts w:ascii="Times New Roman" w:hAnsi="Times New Roman"/>
          <w:sz w:val="24"/>
          <w:szCs w:val="24"/>
        </w:rPr>
        <w:t>图</w:t>
      </w:r>
      <w:r>
        <w:rPr>
          <w:rFonts w:hint="eastAsia" w:ascii="Times New Roman" w:hAnsi="Times New Roman"/>
          <w:sz w:val="24"/>
          <w:szCs w:val="24"/>
        </w:rPr>
        <w:t>6.2.</w:t>
      </w:r>
      <w:r>
        <w:rPr>
          <w:rFonts w:hint="eastAsia" w:ascii="Times New Roman" w:hAnsi="Times New Roman"/>
          <w:sz w:val="24"/>
          <w:szCs w:val="24"/>
          <w:lang w:val="en-US" w:eastAsia="zh-CN"/>
        </w:rPr>
        <w:t>5</w:t>
      </w:r>
      <w:r>
        <w:rPr>
          <w:rFonts w:ascii="Times New Roman" w:hAnsi="Times New Roman"/>
          <w:sz w:val="24"/>
          <w:szCs w:val="24"/>
        </w:rPr>
        <w:t xml:space="preserve"> </w:t>
      </w:r>
      <w:r>
        <w:rPr>
          <w:rFonts w:hint="eastAsia" w:ascii="Times New Roman" w:hAnsi="Times New Roman"/>
          <w:sz w:val="24"/>
          <w:szCs w:val="24"/>
        </w:rPr>
        <w:t>无侧向支撑的外伸剪力墙示意图</w:t>
      </w:r>
    </w:p>
    <w:p>
      <w:pPr>
        <w:spacing w:line="360" w:lineRule="auto"/>
        <w:jc w:val="both"/>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【条文说明】剪力墙构件的设计与构造，可参考现行国家标准</w:t>
      </w:r>
      <w:bookmarkStart w:id="106" w:name="OLE_LINK2"/>
      <w:r>
        <w:rPr>
          <w:rFonts w:hint="default" w:ascii="Times New Roman" w:hAnsi="Times New Roman" w:eastAsia="楷体" w:cs="Times New Roman"/>
          <w:sz w:val="24"/>
          <w:szCs w:val="24"/>
        </w:rPr>
        <w:t>《木结构设计标准》GB 50005</w:t>
      </w:r>
      <w:bookmarkEnd w:id="106"/>
      <w:r>
        <w:rPr>
          <w:rFonts w:hint="default" w:ascii="Times New Roman" w:hAnsi="Times New Roman" w:eastAsia="楷体" w:cs="Times New Roman"/>
          <w:sz w:val="24"/>
          <w:szCs w:val="24"/>
        </w:rPr>
        <w:t>。</w:t>
      </w:r>
    </w:p>
    <w:p>
      <w:pPr>
        <w:pStyle w:val="70"/>
        <w:numPr>
          <w:ilvl w:val="2"/>
          <w:numId w:val="21"/>
        </w:numPr>
        <w:spacing w:line="360" w:lineRule="auto"/>
        <w:ind w:firstLineChars="0"/>
        <w:rPr>
          <w:sz w:val="24"/>
          <w:szCs w:val="24"/>
        </w:rPr>
      </w:pPr>
      <w:r>
        <w:rPr>
          <w:sz w:val="24"/>
          <w:szCs w:val="24"/>
        </w:rPr>
        <w:t>框架-支撑结构体系、框架-剪力墙结构体系布置应符合以下原则：</w:t>
      </w:r>
    </w:p>
    <w:p>
      <w:pPr>
        <w:spacing w:line="360" w:lineRule="auto"/>
        <w:ind w:firstLine="482" w:firstLineChars="200"/>
        <w:rPr>
          <w:rFonts w:ascii="Times New Roman" w:hAnsi="Times New Roman"/>
          <w:sz w:val="24"/>
          <w:szCs w:val="24"/>
        </w:rPr>
      </w:pPr>
      <w:r>
        <w:rPr>
          <w:rFonts w:ascii="Times New Roman" w:hAnsi="Times New Roman"/>
          <w:b/>
          <w:bCs/>
          <w:sz w:val="24"/>
          <w:szCs w:val="24"/>
        </w:rPr>
        <w:t>1</w:t>
      </w:r>
      <w:r>
        <w:rPr>
          <w:rFonts w:hint="eastAsia" w:ascii="Times New Roman" w:hAnsi="Times New Roman"/>
          <w:b/>
          <w:bCs/>
          <w:sz w:val="24"/>
          <w:szCs w:val="24"/>
        </w:rPr>
        <w:t xml:space="preserve"> </w:t>
      </w:r>
      <w:r>
        <w:rPr>
          <w:rFonts w:ascii="Times New Roman" w:hAnsi="Times New Roman"/>
          <w:sz w:val="24"/>
          <w:szCs w:val="24"/>
        </w:rPr>
        <w:t>支撑和剪力墙布置平面上宜均匀、分散、对称，支撑和剪力墙沿</w:t>
      </w:r>
      <w:r>
        <w:rPr>
          <w:rFonts w:hint="eastAsia" w:ascii="Times New Roman" w:hAnsi="Times New Roman"/>
          <w:sz w:val="24"/>
          <w:szCs w:val="24"/>
        </w:rPr>
        <w:t>建筑长度</w:t>
      </w:r>
      <w:r>
        <w:rPr>
          <w:rFonts w:ascii="Times New Roman" w:hAnsi="Times New Roman"/>
          <w:sz w:val="24"/>
          <w:szCs w:val="24"/>
        </w:rPr>
        <w:t>方向的间距宜满足表</w:t>
      </w:r>
      <w:r>
        <w:rPr>
          <w:rFonts w:hint="eastAsia" w:ascii="Times New Roman" w:hAnsi="Times New Roman"/>
          <w:sz w:val="24"/>
          <w:szCs w:val="24"/>
        </w:rPr>
        <w:t>6.2.</w:t>
      </w:r>
      <w:r>
        <w:rPr>
          <w:rFonts w:hint="eastAsia" w:ascii="Times New Roman" w:hAnsi="Times New Roman"/>
          <w:sz w:val="24"/>
          <w:szCs w:val="24"/>
          <w:lang w:val="en-US" w:eastAsia="zh-CN"/>
        </w:rPr>
        <w:t>6</w:t>
      </w:r>
      <w:r>
        <w:rPr>
          <w:rFonts w:ascii="Times New Roman" w:hAnsi="Times New Roman"/>
          <w:sz w:val="24"/>
          <w:szCs w:val="24"/>
        </w:rPr>
        <w:t>的要求，当支撑和剪力墙之间的楼盖有较大开洞时，间距应适当减小；</w:t>
      </w:r>
    </w:p>
    <w:p>
      <w:pPr>
        <w:spacing w:line="360" w:lineRule="auto"/>
        <w:jc w:val="center"/>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6.2.</w:t>
      </w:r>
      <w:r>
        <w:rPr>
          <w:rFonts w:hint="eastAsia" w:ascii="Times New Roman" w:hAnsi="Times New Roman"/>
          <w:sz w:val="24"/>
          <w:szCs w:val="24"/>
          <w:lang w:val="en-US" w:eastAsia="zh-CN"/>
        </w:rPr>
        <w:t>6</w:t>
      </w:r>
      <w:r>
        <w:rPr>
          <w:rFonts w:ascii="Times New Roman" w:hAnsi="Times New Roman"/>
          <w:sz w:val="24"/>
          <w:szCs w:val="24"/>
        </w:rPr>
        <w:t xml:space="preserve"> 支撑或者剪力墙间距（m）</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3"/>
        <w:gridCol w:w="165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tcPr>
          <w:p>
            <w:pPr>
              <w:spacing w:line="360" w:lineRule="auto"/>
              <w:jc w:val="center"/>
              <w:rPr>
                <w:rFonts w:ascii="Times New Roman" w:hAnsi="Times New Roman"/>
                <w:sz w:val="21"/>
                <w:szCs w:val="21"/>
              </w:rPr>
            </w:pPr>
            <w:r>
              <w:rPr>
                <w:rFonts w:ascii="Times New Roman" w:hAnsi="Times New Roman"/>
                <w:sz w:val="21"/>
                <w:szCs w:val="21"/>
              </w:rPr>
              <w:t>6度、7度</w:t>
            </w:r>
          </w:p>
          <w:p>
            <w:pPr>
              <w:spacing w:line="360" w:lineRule="auto"/>
              <w:jc w:val="center"/>
              <w:rPr>
                <w:rFonts w:ascii="Times New Roman" w:hAnsi="Times New Roman"/>
                <w:sz w:val="21"/>
                <w:szCs w:val="21"/>
              </w:rPr>
            </w:pPr>
            <w:r>
              <w:rPr>
                <w:rFonts w:ascii="Times New Roman" w:hAnsi="Times New Roman"/>
                <w:sz w:val="21"/>
                <w:szCs w:val="21"/>
              </w:rPr>
              <w:t>（取较小值）</w:t>
            </w:r>
          </w:p>
        </w:tc>
        <w:tc>
          <w:tcPr>
            <w:tcW w:w="1650" w:type="dxa"/>
          </w:tcPr>
          <w:p>
            <w:pPr>
              <w:spacing w:line="360" w:lineRule="auto"/>
              <w:jc w:val="center"/>
              <w:rPr>
                <w:rFonts w:ascii="Times New Roman" w:hAnsi="Times New Roman"/>
                <w:sz w:val="21"/>
                <w:szCs w:val="21"/>
              </w:rPr>
            </w:pPr>
            <w:r>
              <w:rPr>
                <w:rFonts w:ascii="Times New Roman" w:hAnsi="Times New Roman"/>
                <w:sz w:val="21"/>
                <w:szCs w:val="21"/>
              </w:rPr>
              <w:t>8度</w:t>
            </w:r>
          </w:p>
          <w:p>
            <w:pPr>
              <w:spacing w:line="360" w:lineRule="auto"/>
              <w:jc w:val="center"/>
              <w:rPr>
                <w:rFonts w:ascii="Times New Roman" w:hAnsi="Times New Roman"/>
                <w:sz w:val="21"/>
                <w:szCs w:val="21"/>
              </w:rPr>
            </w:pPr>
            <w:r>
              <w:rPr>
                <w:rFonts w:ascii="Times New Roman" w:hAnsi="Times New Roman"/>
                <w:sz w:val="21"/>
                <w:szCs w:val="21"/>
              </w:rPr>
              <w:t>（取较小值）</w:t>
            </w:r>
          </w:p>
        </w:tc>
        <w:tc>
          <w:tcPr>
            <w:tcW w:w="1559" w:type="dxa"/>
          </w:tcPr>
          <w:p>
            <w:pPr>
              <w:spacing w:line="360" w:lineRule="auto"/>
              <w:jc w:val="center"/>
              <w:rPr>
                <w:rFonts w:ascii="Times New Roman" w:hAnsi="Times New Roman"/>
                <w:sz w:val="21"/>
                <w:szCs w:val="21"/>
              </w:rPr>
            </w:pPr>
            <w:r>
              <w:rPr>
                <w:rFonts w:ascii="Times New Roman" w:hAnsi="Times New Roman"/>
                <w:sz w:val="21"/>
                <w:szCs w:val="21"/>
              </w:rPr>
              <w:t>9</w:t>
            </w:r>
          </w:p>
          <w:p>
            <w:pPr>
              <w:spacing w:line="360" w:lineRule="auto"/>
              <w:jc w:val="center"/>
              <w:rPr>
                <w:rFonts w:ascii="Times New Roman" w:hAnsi="Times New Roman"/>
                <w:sz w:val="21"/>
                <w:szCs w:val="21"/>
              </w:rPr>
            </w:pPr>
            <w:r>
              <w:rPr>
                <w:rFonts w:ascii="Times New Roman" w:hAnsi="Times New Roman"/>
                <w:sz w:val="21"/>
                <w:szCs w:val="21"/>
              </w:rPr>
              <w:t>（取较小值）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tcPr>
          <w:p>
            <w:pPr>
              <w:spacing w:line="360" w:lineRule="auto"/>
              <w:jc w:val="center"/>
              <w:rPr>
                <w:rFonts w:ascii="Times New Roman" w:hAnsi="Times New Roman"/>
                <w:sz w:val="21"/>
                <w:szCs w:val="21"/>
              </w:rPr>
            </w:pPr>
            <w:r>
              <w:rPr>
                <w:rFonts w:ascii="Times New Roman" w:hAnsi="Times New Roman"/>
                <w:sz w:val="21"/>
                <w:szCs w:val="21"/>
              </w:rPr>
              <w:t>3.0</w:t>
            </w:r>
            <w:r>
              <w:rPr>
                <w:rFonts w:ascii="Times New Roman" w:hAnsi="Times New Roman"/>
                <w:i/>
                <w:iCs/>
                <w:sz w:val="21"/>
                <w:szCs w:val="21"/>
              </w:rPr>
              <w:t>B</w:t>
            </w:r>
            <w:r>
              <w:rPr>
                <w:rFonts w:ascii="Times New Roman" w:hAnsi="Times New Roman"/>
                <w:sz w:val="21"/>
                <w:szCs w:val="21"/>
              </w:rPr>
              <w:t>，40</w:t>
            </w:r>
          </w:p>
        </w:tc>
        <w:tc>
          <w:tcPr>
            <w:tcW w:w="1650" w:type="dxa"/>
          </w:tcPr>
          <w:p>
            <w:pPr>
              <w:spacing w:line="360" w:lineRule="auto"/>
              <w:jc w:val="center"/>
              <w:rPr>
                <w:rFonts w:ascii="Times New Roman" w:hAnsi="Times New Roman"/>
                <w:sz w:val="21"/>
                <w:szCs w:val="21"/>
              </w:rPr>
            </w:pPr>
            <w:r>
              <w:rPr>
                <w:rFonts w:ascii="Times New Roman" w:hAnsi="Times New Roman"/>
                <w:sz w:val="21"/>
                <w:szCs w:val="21"/>
              </w:rPr>
              <w:t>2.5</w:t>
            </w:r>
            <w:r>
              <w:rPr>
                <w:rFonts w:ascii="Times New Roman" w:hAnsi="Times New Roman"/>
                <w:i/>
                <w:iCs/>
                <w:sz w:val="21"/>
                <w:szCs w:val="21"/>
              </w:rPr>
              <w:t>B</w:t>
            </w:r>
            <w:r>
              <w:rPr>
                <w:rFonts w:ascii="Times New Roman" w:hAnsi="Times New Roman"/>
                <w:sz w:val="21"/>
                <w:szCs w:val="21"/>
              </w:rPr>
              <w:t>，30</w:t>
            </w:r>
          </w:p>
        </w:tc>
        <w:tc>
          <w:tcPr>
            <w:tcW w:w="1559" w:type="dxa"/>
          </w:tcPr>
          <w:p>
            <w:pPr>
              <w:spacing w:line="360" w:lineRule="auto"/>
              <w:jc w:val="center"/>
              <w:rPr>
                <w:rFonts w:ascii="Times New Roman" w:hAnsi="Times New Roman"/>
                <w:sz w:val="21"/>
                <w:szCs w:val="21"/>
              </w:rPr>
            </w:pPr>
            <w:r>
              <w:rPr>
                <w:rFonts w:hint="eastAsia" w:ascii="Times New Roman" w:hAnsi="Times New Roman"/>
                <w:color w:val="auto"/>
                <w:sz w:val="21"/>
                <w:szCs w:val="21"/>
                <w:highlight w:val="none"/>
              </w:rPr>
              <w:t>2.0B，20</w:t>
            </w:r>
          </w:p>
        </w:tc>
      </w:tr>
    </w:tbl>
    <w:p>
      <w:pPr>
        <w:spacing w:line="360" w:lineRule="auto"/>
        <w:ind w:firstLine="210" w:firstLineChars="100"/>
        <w:rPr>
          <w:rFonts w:ascii="Times New Roman" w:hAnsi="Times New Roman"/>
          <w:sz w:val="21"/>
          <w:szCs w:val="21"/>
        </w:rPr>
      </w:pPr>
      <w:r>
        <w:rPr>
          <w:rFonts w:ascii="Times New Roman" w:hAnsi="Times New Roman"/>
          <w:sz w:val="21"/>
          <w:szCs w:val="21"/>
        </w:rPr>
        <w:t>注：1 表中</w:t>
      </w:r>
      <w:r>
        <w:rPr>
          <w:rFonts w:ascii="Times New Roman" w:hAnsi="Times New Roman"/>
          <w:i/>
          <w:iCs/>
          <w:sz w:val="21"/>
          <w:szCs w:val="21"/>
        </w:rPr>
        <w:t>B</w:t>
      </w:r>
      <w:r>
        <w:rPr>
          <w:rFonts w:ascii="Times New Roman" w:hAnsi="Times New Roman"/>
          <w:sz w:val="21"/>
          <w:szCs w:val="21"/>
        </w:rPr>
        <w:t>为支撑或者剪力墙之间的楼盖宽度（m）；</w:t>
      </w:r>
    </w:p>
    <w:p>
      <w:pPr>
        <w:keepNext w:val="0"/>
        <w:keepLines w:val="0"/>
        <w:pageBreakBefore w:val="0"/>
        <w:widowControl w:val="0"/>
        <w:kinsoku/>
        <w:wordWrap/>
        <w:overflowPunct/>
        <w:topLinePunct w:val="0"/>
        <w:autoSpaceDE/>
        <w:autoSpaceDN/>
        <w:bidi w:val="0"/>
        <w:adjustRightInd/>
        <w:snapToGrid/>
        <w:spacing w:line="360" w:lineRule="auto"/>
        <w:ind w:left="315" w:leftChars="150" w:firstLine="315" w:firstLineChars="150"/>
        <w:textAlignment w:val="auto"/>
        <w:rPr>
          <w:rFonts w:ascii="Times New Roman" w:hAnsi="Times New Roman"/>
          <w:sz w:val="21"/>
          <w:szCs w:val="21"/>
        </w:rPr>
      </w:pPr>
      <w:r>
        <w:rPr>
          <w:rFonts w:ascii="Times New Roman" w:hAnsi="Times New Roman"/>
          <w:sz w:val="21"/>
          <w:szCs w:val="21"/>
        </w:rPr>
        <w:t>2 当房屋端部未布置支撑或者剪力墙时，第一榀支撑或者剪力墙与房屋端部的距离，不宜大于表中间距的1/2</w:t>
      </w:r>
      <w:r>
        <w:rPr>
          <w:rFonts w:hint="eastAsia" w:ascii="Times New Roman" w:hAnsi="Times New Roman"/>
          <w:sz w:val="21"/>
          <w:szCs w:val="21"/>
        </w:rPr>
        <w:t>；</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 xml:space="preserve">2 </w:t>
      </w:r>
      <w:r>
        <w:rPr>
          <w:rFonts w:ascii="Times New Roman" w:hAnsi="Times New Roman"/>
          <w:sz w:val="24"/>
          <w:szCs w:val="24"/>
        </w:rPr>
        <w:t>支撑和剪力墙可沿纵、横向同时布置，也可一向布置支撑，另一向布置剪力墙；</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3</w:t>
      </w:r>
      <w:r>
        <w:rPr>
          <w:rFonts w:hint="eastAsia" w:ascii="Times New Roman" w:hAnsi="Times New Roman"/>
          <w:sz w:val="24"/>
          <w:szCs w:val="24"/>
        </w:rPr>
        <w:t xml:space="preserve"> </w:t>
      </w:r>
      <w:r>
        <w:rPr>
          <w:rFonts w:ascii="Times New Roman" w:hAnsi="Times New Roman"/>
          <w:sz w:val="24"/>
          <w:szCs w:val="24"/>
        </w:rPr>
        <w:t>支撑和剪力墙沿竖向宜连续布置；</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4</w:t>
      </w:r>
      <w:r>
        <w:rPr>
          <w:rFonts w:hint="eastAsia" w:ascii="Times New Roman" w:hAnsi="Times New Roman"/>
          <w:sz w:val="24"/>
          <w:szCs w:val="24"/>
        </w:rPr>
        <w:t xml:space="preserve"> </w:t>
      </w:r>
      <w:r>
        <w:rPr>
          <w:rFonts w:ascii="Times New Roman" w:hAnsi="Times New Roman"/>
          <w:sz w:val="24"/>
          <w:szCs w:val="24"/>
        </w:rPr>
        <w:t>宜采用中心支撑或屈曲约束支撑等消能支撑；</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5</w:t>
      </w:r>
      <w:r>
        <w:rPr>
          <w:rFonts w:hint="eastAsia" w:ascii="Times New Roman" w:hAnsi="Times New Roman"/>
          <w:sz w:val="24"/>
          <w:szCs w:val="24"/>
        </w:rPr>
        <w:t xml:space="preserve"> </w:t>
      </w:r>
      <w:r>
        <w:rPr>
          <w:rFonts w:ascii="Times New Roman" w:hAnsi="Times New Roman"/>
          <w:sz w:val="24"/>
          <w:szCs w:val="24"/>
        </w:rPr>
        <w:t>梁柱节点</w:t>
      </w:r>
      <w:r>
        <w:rPr>
          <w:rFonts w:hint="eastAsia" w:ascii="Times New Roman" w:hAnsi="Times New Roman"/>
          <w:sz w:val="24"/>
          <w:szCs w:val="24"/>
        </w:rPr>
        <w:t>可</w:t>
      </w:r>
      <w:r>
        <w:rPr>
          <w:rFonts w:ascii="Times New Roman" w:hAnsi="Times New Roman"/>
          <w:sz w:val="24"/>
          <w:szCs w:val="24"/>
        </w:rPr>
        <w:t>采用刚接节点、半刚性节点或者铰接节点</w:t>
      </w:r>
      <w:r>
        <w:rPr>
          <w:rFonts w:hint="eastAsia" w:ascii="Times New Roman" w:hAnsi="Times New Roman"/>
          <w:sz w:val="24"/>
          <w:szCs w:val="24"/>
        </w:rPr>
        <w:t>；</w:t>
      </w:r>
    </w:p>
    <w:p>
      <w:pPr>
        <w:pStyle w:val="12"/>
        <w:spacing w:line="360" w:lineRule="auto"/>
        <w:ind w:firstLine="422"/>
        <w:rPr>
          <w:sz w:val="24"/>
          <w:szCs w:val="24"/>
        </w:rPr>
      </w:pPr>
      <w:r>
        <w:rPr>
          <w:rFonts w:hint="eastAsia" w:ascii="Times New Roman" w:hAnsi="Times New Roman"/>
          <w:b/>
          <w:bCs/>
          <w:sz w:val="24"/>
          <w:szCs w:val="24"/>
        </w:rPr>
        <w:t xml:space="preserve">6 </w:t>
      </w:r>
      <w:r>
        <w:rPr>
          <w:rFonts w:hint="eastAsia"/>
          <w:sz w:val="24"/>
          <w:szCs w:val="24"/>
        </w:rPr>
        <w:t>剪力墙楼层处应设置边框梁，剪力墙端头及转角处应设边框柱，边框柱宜上下层贯通，大洞口两侧应设两层或多层龙骨柱；</w:t>
      </w:r>
    </w:p>
    <w:p>
      <w:pPr>
        <w:pStyle w:val="12"/>
        <w:spacing w:line="360" w:lineRule="auto"/>
        <w:ind w:firstLine="422"/>
        <w:rPr>
          <w:sz w:val="24"/>
          <w:szCs w:val="24"/>
        </w:rPr>
      </w:pPr>
      <w:r>
        <w:rPr>
          <w:rFonts w:hint="eastAsia" w:ascii="Times New Roman" w:hAnsi="Times New Roman"/>
          <w:b/>
          <w:bCs/>
          <w:sz w:val="24"/>
          <w:szCs w:val="24"/>
        </w:rPr>
        <w:t>7</w:t>
      </w:r>
      <w:r>
        <w:rPr>
          <w:rFonts w:hint="eastAsia"/>
          <w:sz w:val="24"/>
          <w:szCs w:val="24"/>
        </w:rPr>
        <w:t xml:space="preserve"> 楼面梁和剪力墙平面外相连时应采用铰接，并应和边框梁相连；</w:t>
      </w:r>
    </w:p>
    <w:p>
      <w:pPr>
        <w:pStyle w:val="12"/>
        <w:spacing w:line="360" w:lineRule="auto"/>
        <w:ind w:firstLine="422"/>
        <w:rPr>
          <w:sz w:val="24"/>
          <w:szCs w:val="24"/>
        </w:rPr>
      </w:pPr>
      <w:r>
        <w:rPr>
          <w:rFonts w:hint="eastAsia" w:ascii="Times New Roman" w:hAnsi="Times New Roman"/>
          <w:b/>
          <w:bCs/>
          <w:sz w:val="24"/>
          <w:szCs w:val="24"/>
        </w:rPr>
        <w:t xml:space="preserve">8 </w:t>
      </w:r>
      <w:r>
        <w:rPr>
          <w:rFonts w:hint="eastAsia"/>
          <w:sz w:val="24"/>
          <w:szCs w:val="24"/>
        </w:rPr>
        <w:t>支撑连接构造不应先于支撑发生破坏。</w:t>
      </w:r>
    </w:p>
    <w:p>
      <w:pPr>
        <w:spacing w:line="360" w:lineRule="auto"/>
        <w:jc w:val="both"/>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【条文说明】本条第一款支撑间距参考</w:t>
      </w:r>
      <w:r>
        <w:rPr>
          <w:rFonts w:hint="eastAsia" w:ascii="Times New Roman" w:hAnsi="Times New Roman" w:eastAsia="楷体" w:cs="Times New Roman"/>
          <w:sz w:val="24"/>
          <w:szCs w:val="24"/>
        </w:rPr>
        <w:t>现行行业标准</w:t>
      </w:r>
      <w:r>
        <w:rPr>
          <w:rFonts w:hint="default" w:ascii="Times New Roman" w:hAnsi="Times New Roman" w:eastAsia="楷体" w:cs="Times New Roman"/>
          <w:sz w:val="24"/>
          <w:szCs w:val="24"/>
        </w:rPr>
        <w:t>《高层建筑混凝土结构技术规程》JGJ</w:t>
      </w:r>
      <w:r>
        <w:rPr>
          <w:rFonts w:hint="eastAsia" w:ascii="Times New Roman" w:hAnsi="Times New Roman" w:eastAsia="楷体" w:cs="Times New Roman"/>
          <w:sz w:val="24"/>
          <w:szCs w:val="24"/>
        </w:rPr>
        <w:t xml:space="preserve"> </w:t>
      </w:r>
      <w:r>
        <w:rPr>
          <w:rFonts w:hint="default" w:ascii="Times New Roman" w:hAnsi="Times New Roman" w:eastAsia="楷体" w:cs="Times New Roman"/>
          <w:sz w:val="24"/>
          <w:szCs w:val="24"/>
        </w:rPr>
        <w:t>3框架剪力墙结构中剪力墙的间距确定。</w:t>
      </w:r>
    </w:p>
    <w:p>
      <w:pPr>
        <w:pStyle w:val="70"/>
        <w:spacing w:line="360" w:lineRule="auto"/>
        <w:rPr>
          <w:rFonts w:hint="eastAsia" w:ascii="楷体" w:hAnsi="楷体" w:eastAsia="楷体" w:cs="楷体"/>
          <w:sz w:val="24"/>
          <w:szCs w:val="24"/>
        </w:rPr>
      </w:pPr>
      <w:r>
        <w:rPr>
          <w:rFonts w:hint="eastAsia" w:ascii="楷体" w:hAnsi="楷体" w:eastAsia="楷体" w:cs="楷体"/>
          <w:sz w:val="24"/>
          <w:szCs w:val="24"/>
        </w:rPr>
        <w:t>边框梁指设置于楼层标高处，上下层剪力墙之间的梁，分别与上层剪力墙底梁板和下层剪力墙顶梁板连接，作为楼面次梁支撑点，并增强结构整体性。</w:t>
      </w:r>
    </w:p>
    <w:p>
      <w:pPr>
        <w:pStyle w:val="70"/>
        <w:numPr>
          <w:ilvl w:val="2"/>
          <w:numId w:val="21"/>
        </w:numPr>
        <w:spacing w:line="360" w:lineRule="auto"/>
        <w:ind w:firstLineChars="0"/>
        <w:rPr>
          <w:sz w:val="24"/>
          <w:szCs w:val="24"/>
        </w:rPr>
      </w:pPr>
      <w:r>
        <w:rPr>
          <w:rFonts w:hint="eastAsia"/>
          <w:sz w:val="24"/>
          <w:szCs w:val="24"/>
        </w:rPr>
        <w:t>楼盖、屋盖可采用栅式竹（木）楼盖或竹（木）-混凝土组合楼盖。</w:t>
      </w:r>
    </w:p>
    <w:p>
      <w:pPr>
        <w:spacing w:line="360" w:lineRule="auto"/>
        <w:jc w:val="both"/>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w:t>
      </w:r>
      <w:r>
        <w:rPr>
          <w:rFonts w:hint="eastAsia" w:ascii="Times New Roman" w:hAnsi="Times New Roman" w:eastAsia="楷体" w:cs="Times New Roman"/>
          <w:sz w:val="24"/>
          <w:szCs w:val="24"/>
        </w:rPr>
        <w:t>竹结构建筑的楼盖系统，目前国家无明确的规定。参照木结构楼盖的做法，一般分为两类：轻型楼盖和重型楼盖。轻型楼盖一般在框架梁和次梁之间架设格栅，上面再铺设工程竹结构板或者木基结构板，楼盖重量较轻；或者在次梁、框架梁上直接铺设CLT板。重型楼盖是在前述楼盖上面再浇混凝土，增加楼盖的刚度，减小楼盖振动，也可以直接在次梁和框架梁上面直接浇混凝土。</w:t>
      </w:r>
    </w:p>
    <w:p>
      <w:pPr>
        <w:pStyle w:val="121"/>
        <w:numPr>
          <w:ilvl w:val="1"/>
          <w:numId w:val="14"/>
        </w:numPr>
        <w:spacing w:before="0" w:after="0"/>
        <w:ind w:left="363" w:hanging="363"/>
        <w:rPr>
          <w:sz w:val="24"/>
          <w:szCs w:val="24"/>
        </w:rPr>
      </w:pPr>
      <w:bookmarkStart w:id="107" w:name="_Toc11414"/>
      <w:bookmarkStart w:id="108" w:name="_Toc4110"/>
      <w:bookmarkStart w:id="109" w:name="_Toc4785"/>
      <w:r>
        <w:rPr>
          <w:rFonts w:hint="eastAsia"/>
          <w:sz w:val="24"/>
          <w:szCs w:val="24"/>
        </w:rPr>
        <w:t>计算分析</w:t>
      </w:r>
      <w:bookmarkEnd w:id="107"/>
      <w:bookmarkEnd w:id="108"/>
      <w:bookmarkEnd w:id="109"/>
    </w:p>
    <w:p>
      <w:pPr>
        <w:pStyle w:val="70"/>
        <w:numPr>
          <w:ilvl w:val="2"/>
          <w:numId w:val="22"/>
        </w:numPr>
        <w:spacing w:line="360" w:lineRule="auto"/>
        <w:ind w:firstLineChars="0"/>
        <w:rPr>
          <w:sz w:val="24"/>
          <w:szCs w:val="24"/>
        </w:rPr>
      </w:pPr>
      <w:r>
        <w:rPr>
          <w:sz w:val="24"/>
          <w:szCs w:val="24"/>
        </w:rPr>
        <w:t>结构计算模型应根据结构的实际情况确定，应能准确地</w:t>
      </w:r>
      <w:r>
        <w:rPr>
          <w:rFonts w:hint="eastAsia"/>
          <w:sz w:val="24"/>
          <w:szCs w:val="24"/>
        </w:rPr>
        <w:t>反映</w:t>
      </w:r>
      <w:r>
        <w:rPr>
          <w:sz w:val="24"/>
          <w:szCs w:val="24"/>
        </w:rPr>
        <w:t>结构的刚度和质量分布以及结构构件的实际受力状态。</w:t>
      </w:r>
    </w:p>
    <w:p>
      <w:pPr>
        <w:spacing w:line="360" w:lineRule="auto"/>
        <w:jc w:val="both"/>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结构分析模型的建立、必要的简化计算与处理应符合结构的实际工作状况，模型中连接节点的假定应符合结构中节点的实际工作性能。相对于混凝土结构和钢结构等比较成熟的结构类型，竹结构计算模型比较复杂，无论是构件还是节点的计算参数尚需要进一步研究。因此，竹结构分析模型和其计算结果，需要分析、判断确认其合理和有效后方可用于工程设计，若无可靠的依据，建议采取专题试验研究或专家评审会的方式确定。计算模型简化的原则，当无法精确考虑时，以偏于安全的方式处理。</w:t>
      </w:r>
    </w:p>
    <w:p>
      <w:pPr>
        <w:pStyle w:val="70"/>
        <w:numPr>
          <w:ilvl w:val="2"/>
          <w:numId w:val="22"/>
        </w:numPr>
        <w:spacing w:line="360" w:lineRule="auto"/>
        <w:ind w:firstLineChars="0"/>
        <w:rPr>
          <w:sz w:val="24"/>
          <w:szCs w:val="24"/>
        </w:rPr>
      </w:pPr>
      <w:r>
        <w:rPr>
          <w:rFonts w:hint="eastAsia"/>
          <w:kern w:val="2"/>
          <w:sz w:val="24"/>
          <w:szCs w:val="24"/>
        </w:rPr>
        <w:t>楼（屋）面活荷载、施工荷载、检修荷载、风荷载、雪荷载、温度作用等应按现行国家标准《工程结构通用规范》GB 55001与《建筑结构荷载规范》GB 50009的有关规定采用，地震作用应按现行国家标准《建筑与市政工程抗震通用规范》GB 55002与《建筑抗震设计规范》GB/T 50011的有关规定进行计算。荷载和效应的组合应按现行国家标准《工程结构通用规范》GB 55001与《建筑结构荷载规范》GB 50009的有关规定执行。</w:t>
      </w:r>
    </w:p>
    <w:p>
      <w:pPr>
        <w:pStyle w:val="70"/>
        <w:numPr>
          <w:ilvl w:val="2"/>
          <w:numId w:val="22"/>
        </w:numPr>
        <w:spacing w:line="360" w:lineRule="auto"/>
        <w:ind w:firstLineChars="0"/>
        <w:rPr>
          <w:sz w:val="24"/>
          <w:szCs w:val="24"/>
        </w:rPr>
      </w:pPr>
      <w:r>
        <w:rPr>
          <w:rFonts w:hint="eastAsia"/>
          <w:sz w:val="24"/>
          <w:szCs w:val="24"/>
        </w:rPr>
        <w:t>结构自振周期计算，应考虑非结构构件的影响。根据主体结构形式、非结构构件的材料组成、在建筑平面上的分布情况和与主体结构的连接方式，乘以小于1.0的折减系数。</w:t>
      </w:r>
    </w:p>
    <w:p>
      <w:pPr>
        <w:spacing w:line="360" w:lineRule="auto"/>
        <w:jc w:val="both"/>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和混凝土结构、钢结构一样，内隔墙和围护系统会加大竹结构的刚度，导致实际的周期短于计算周期，对于框架结构、框架-支撑结构、框架-剪力墙结构尤为明显。对于剪力墙结构，围护系统和主体结构系统合二为一，一般情况下可不乘以周期折减系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框架结构、框架-支撑结构、框架-剪力墙结构的周期折减系数，可以借鉴钢结构相应结构形式的折减系数，当无可靠依据时，可尽量采用较低的折减系数。对于低层竹结构装配式建筑，楼板和梁一般都无法形成整体，楼板对于梁的刚度没有贡献，但是和填充墙一样，楼板对于结构的整体刚度是有贡献的。因此，周期折减系数也要适当考虑楼板的影响，特别是有混凝土面层的楼盖。另外，参照现行国家标准《多高层木结构建筑技术标准</w:t>
      </w:r>
      <w:r>
        <w:rPr>
          <w:rFonts w:hint="default" w:ascii="Times New Roman" w:hAnsi="Times New Roman" w:eastAsia="楷体" w:cs="Times New Roman"/>
          <w:sz w:val="24"/>
          <w:szCs w:val="24"/>
        </w:rPr>
        <w:t>》GB/T</w:t>
      </w:r>
      <w:r>
        <w:rPr>
          <w:rFonts w:hint="eastAsia" w:ascii="Times New Roman" w:hAnsi="Times New Roman" w:eastAsia="楷体" w:cs="Times New Roman"/>
          <w:sz w:val="24"/>
          <w:szCs w:val="24"/>
        </w:rPr>
        <w:t xml:space="preserve"> </w:t>
      </w:r>
      <w:r>
        <w:rPr>
          <w:rFonts w:hint="default" w:ascii="Times New Roman" w:hAnsi="Times New Roman" w:eastAsia="楷体" w:cs="Times New Roman"/>
          <w:sz w:val="24"/>
          <w:szCs w:val="24"/>
        </w:rPr>
        <w:t>51226的规定，当非承重墙体为竹、木骨架墙体或者外挂墙板时，周期折减系数可取为0.9~1.0。</w:t>
      </w:r>
    </w:p>
    <w:p>
      <w:pPr>
        <w:pStyle w:val="70"/>
        <w:numPr>
          <w:ilvl w:val="2"/>
          <w:numId w:val="22"/>
        </w:numPr>
        <w:spacing w:line="360" w:lineRule="auto"/>
        <w:ind w:firstLineChars="0"/>
        <w:rPr>
          <w:sz w:val="24"/>
          <w:szCs w:val="24"/>
        </w:rPr>
      </w:pPr>
      <w:r>
        <w:rPr>
          <w:sz w:val="24"/>
          <w:szCs w:val="24"/>
        </w:rPr>
        <w:t>结构的变形和内力可按弹性方法</w:t>
      </w:r>
      <w:r>
        <w:rPr>
          <w:rFonts w:hint="eastAsia"/>
          <w:sz w:val="24"/>
          <w:szCs w:val="24"/>
        </w:rPr>
        <w:t>或者等效弹性</w:t>
      </w:r>
      <w:r>
        <w:rPr>
          <w:sz w:val="24"/>
          <w:szCs w:val="24"/>
        </w:rPr>
        <w:t>方法</w:t>
      </w:r>
      <w:r>
        <w:rPr>
          <w:rFonts w:hint="eastAsia"/>
          <w:sz w:val="24"/>
          <w:szCs w:val="24"/>
        </w:rPr>
        <w:t>进行</w:t>
      </w:r>
      <w:r>
        <w:rPr>
          <w:sz w:val="24"/>
          <w:szCs w:val="24"/>
        </w:rPr>
        <w:t>计算。</w:t>
      </w:r>
      <w:r>
        <w:rPr>
          <w:rFonts w:hint="eastAsia"/>
          <w:sz w:val="24"/>
          <w:szCs w:val="24"/>
        </w:rPr>
        <w:t>当结构处于塑性状态时，也可以采用弹塑性分析方法进行计算。</w:t>
      </w:r>
    </w:p>
    <w:p>
      <w:pPr>
        <w:spacing w:line="360" w:lineRule="auto"/>
        <w:jc w:val="both"/>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【条文说明】针对工程竹结构的材料特性，一般以弹性计算为主。当取得可靠的材料本构参数，且计算工况下结构确实明显进入塑性时，也可以采用弹塑性分析方法进行计算。</w:t>
      </w:r>
    </w:p>
    <w:p>
      <w:pPr>
        <w:spacing w:line="360" w:lineRule="auto"/>
        <w:ind w:firstLine="480" w:firstLineChars="200"/>
        <w:rPr>
          <w:rFonts w:hint="default" w:ascii="Times New Roman" w:hAnsi="Times New Roman" w:eastAsia="楷体" w:cs="Times New Roman"/>
          <w:sz w:val="24"/>
          <w:szCs w:val="24"/>
        </w:rPr>
      </w:pPr>
      <w:r>
        <w:rPr>
          <w:rFonts w:hint="default" w:ascii="Times New Roman" w:hAnsi="Times New Roman" w:eastAsia="楷体" w:cs="Times New Roman"/>
          <w:sz w:val="24"/>
          <w:szCs w:val="24"/>
        </w:rPr>
        <w:t>结构的抗震性能设计、弹塑性分析及薄弱层弹塑性变形验算等，可参考现行国家标准《工程结构通用规范》GB 55001、《建筑抗震设计规范》GB/T 50011等相关标准的规定；也可采用有限元分析或试验研究等方式，对构件、结构刚度进行确定后，开展相关分析。</w:t>
      </w:r>
    </w:p>
    <w:p>
      <w:pPr>
        <w:pStyle w:val="70"/>
        <w:numPr>
          <w:ilvl w:val="2"/>
          <w:numId w:val="22"/>
        </w:numPr>
        <w:spacing w:line="360" w:lineRule="auto"/>
        <w:ind w:firstLineChars="0"/>
        <w:rPr>
          <w:sz w:val="24"/>
          <w:szCs w:val="24"/>
        </w:rPr>
      </w:pPr>
      <w:r>
        <w:rPr>
          <w:sz w:val="24"/>
          <w:szCs w:val="24"/>
        </w:rPr>
        <w:t>结构内力和位移计算时，当采取了保证楼板平面内整体刚度的措施</w:t>
      </w:r>
      <w:r>
        <w:rPr>
          <w:rFonts w:hint="eastAsia"/>
          <w:sz w:val="24"/>
          <w:szCs w:val="24"/>
        </w:rPr>
        <w:t>时</w:t>
      </w:r>
      <w:r>
        <w:rPr>
          <w:sz w:val="24"/>
          <w:szCs w:val="24"/>
        </w:rPr>
        <w:t>，可假定楼板平面为无限刚性进行计算；当楼板可能产生较明显的面内变形时，计算时应</w:t>
      </w:r>
      <w:r>
        <w:rPr>
          <w:rFonts w:hint="eastAsia"/>
          <w:sz w:val="24"/>
          <w:szCs w:val="24"/>
        </w:rPr>
        <w:t>计入</w:t>
      </w:r>
      <w:r>
        <w:rPr>
          <w:sz w:val="24"/>
          <w:szCs w:val="24"/>
        </w:rPr>
        <w:t>楼板面内变形的影响，或对采用楼板面内无限刚性假定计算方法的计算结果进行适当调整。</w:t>
      </w:r>
    </w:p>
    <w:p>
      <w:pPr>
        <w:spacing w:line="360" w:lineRule="auto"/>
        <w:jc w:val="both"/>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对于竹（木）-混凝土组合楼盖和楼盖内设置交叉支撑的栅式竹（木）楼盖，当结构平面整体性较好，楼盖在地震作用下的平面内变形较小时，可以认为楼盖在平面内的刚度无穷大；当楼板有较大开洞、平面长宽比较大、凹凸不规则比较严重等情况时，楼盖在地震作用下的平面内变形会急剧增加或者各处明显不同步，此时再按照楼盖在平面内刚度无穷大进行计算误差会比较大，按照弹性楼板计算更能符合实际情况。对于柔性楼板，因其平面内刚度较差，应按弹性楼板进行计算。</w:t>
      </w:r>
    </w:p>
    <w:p>
      <w:pPr>
        <w:pStyle w:val="70"/>
        <w:numPr>
          <w:ilvl w:val="2"/>
          <w:numId w:val="22"/>
        </w:numPr>
        <w:spacing w:line="360" w:lineRule="auto"/>
        <w:ind w:firstLineChars="0"/>
        <w:rPr>
          <w:sz w:val="24"/>
          <w:szCs w:val="24"/>
        </w:rPr>
      </w:pPr>
      <w:r>
        <w:rPr>
          <w:rFonts w:hint="eastAsia"/>
          <w:sz w:val="24"/>
          <w:szCs w:val="24"/>
        </w:rPr>
        <w:t>当结构承受水平地震作用时，抗侧力构件承受的剪力，可以按照以下简化方法进行计算：对于柔性楼盖宜按抗侧力构件从属面积上重力荷载代表值的比例进行分配；对于刚性楼盖宜按抗侧力构件等效刚度的比例进行分配；对于半刚性楼盖宜按上述两种方法计算的平均值进行分配。也可以采用考虑楼盖平面内实际刚度的其它方法进行计算。</w:t>
      </w:r>
    </w:p>
    <w:p>
      <w:pPr>
        <w:pStyle w:val="70"/>
        <w:numPr>
          <w:ilvl w:val="2"/>
          <w:numId w:val="22"/>
        </w:numPr>
        <w:spacing w:line="360" w:lineRule="auto"/>
        <w:ind w:firstLineChars="0"/>
        <w:rPr>
          <w:sz w:val="24"/>
          <w:szCs w:val="24"/>
        </w:rPr>
      </w:pPr>
      <w:r>
        <w:rPr>
          <w:rFonts w:hint="eastAsia"/>
          <w:sz w:val="24"/>
          <w:szCs w:val="24"/>
        </w:rPr>
        <w:t>结构的阻尼比宜符合以下规定：</w:t>
      </w:r>
    </w:p>
    <w:p>
      <w:pPr>
        <w:pStyle w:val="70"/>
        <w:spacing w:line="360" w:lineRule="auto"/>
        <w:ind w:firstLine="422"/>
        <w:rPr>
          <w:sz w:val="24"/>
          <w:szCs w:val="24"/>
        </w:rPr>
      </w:pPr>
      <w:r>
        <w:rPr>
          <w:rFonts w:hint="eastAsia"/>
          <w:b/>
          <w:bCs/>
          <w:sz w:val="24"/>
          <w:szCs w:val="24"/>
        </w:rPr>
        <w:t xml:space="preserve">1 </w:t>
      </w:r>
      <w:r>
        <w:rPr>
          <w:rFonts w:hint="eastAsia"/>
          <w:sz w:val="24"/>
          <w:szCs w:val="24"/>
        </w:rPr>
        <w:t>多遇地震下的抗震计算时，可取0</w:t>
      </w:r>
      <w:r>
        <w:rPr>
          <w:sz w:val="24"/>
          <w:szCs w:val="24"/>
        </w:rPr>
        <w:t>.03</w:t>
      </w:r>
      <w:r>
        <w:rPr>
          <w:rFonts w:hint="eastAsia"/>
          <w:sz w:val="24"/>
          <w:szCs w:val="24"/>
        </w:rPr>
        <w:t>；</w:t>
      </w:r>
    </w:p>
    <w:p>
      <w:pPr>
        <w:pStyle w:val="70"/>
        <w:spacing w:line="360" w:lineRule="auto"/>
        <w:ind w:firstLine="422"/>
        <w:rPr>
          <w:sz w:val="24"/>
          <w:szCs w:val="24"/>
        </w:rPr>
      </w:pPr>
      <w:r>
        <w:rPr>
          <w:rFonts w:hint="eastAsia"/>
          <w:b/>
          <w:bCs/>
          <w:sz w:val="24"/>
          <w:szCs w:val="24"/>
        </w:rPr>
        <w:t>2</w:t>
      </w:r>
      <w:r>
        <w:rPr>
          <w:rFonts w:hint="eastAsia"/>
          <w:sz w:val="24"/>
          <w:szCs w:val="24"/>
        </w:rPr>
        <w:t xml:space="preserve"> 风荷载作用计算时，可取</w:t>
      </w:r>
      <w:r>
        <w:rPr>
          <w:sz w:val="24"/>
          <w:szCs w:val="24"/>
        </w:rPr>
        <w:t>0.03</w:t>
      </w:r>
      <w:r>
        <w:rPr>
          <w:rFonts w:hint="eastAsia"/>
          <w:sz w:val="24"/>
          <w:szCs w:val="24"/>
        </w:rPr>
        <w:t>；</w:t>
      </w:r>
    </w:p>
    <w:p>
      <w:pPr>
        <w:pStyle w:val="70"/>
        <w:spacing w:line="360" w:lineRule="auto"/>
        <w:ind w:firstLine="422"/>
        <w:rPr>
          <w:sz w:val="24"/>
          <w:szCs w:val="24"/>
        </w:rPr>
      </w:pPr>
      <w:r>
        <w:rPr>
          <w:rFonts w:hint="eastAsia"/>
          <w:b/>
          <w:bCs/>
          <w:sz w:val="24"/>
          <w:szCs w:val="24"/>
        </w:rPr>
        <w:t>3</w:t>
      </w:r>
      <w:r>
        <w:rPr>
          <w:rFonts w:hint="eastAsia"/>
          <w:sz w:val="24"/>
          <w:szCs w:val="24"/>
        </w:rPr>
        <w:t xml:space="preserve"> 当结构进入塑性状态时，阻尼比应适当增加。</w:t>
      </w:r>
    </w:p>
    <w:p>
      <w:pPr>
        <w:spacing w:line="360" w:lineRule="auto"/>
        <w:jc w:val="both"/>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【条文说明】标准编制组在西安建筑科技大学试验室开展了重组竹框架</w:t>
      </w:r>
      <w:r>
        <w:rPr>
          <w:rFonts w:hint="eastAsia" w:ascii="Times New Roman" w:hAnsi="Times New Roman" w:eastAsia="楷体" w:cs="Times New Roman"/>
          <w:sz w:val="24"/>
          <w:szCs w:val="24"/>
        </w:rPr>
        <w:t>-</w:t>
      </w:r>
      <w:r>
        <w:rPr>
          <w:rFonts w:hint="default" w:ascii="Times New Roman" w:hAnsi="Times New Roman" w:eastAsia="楷体" w:cs="Times New Roman"/>
          <w:sz w:val="24"/>
          <w:szCs w:val="24"/>
        </w:rPr>
        <w:t>剪力墙结构大比例模型振动台试验，测得最小阻尼比为0.035。</w:t>
      </w:r>
      <w:r>
        <w:rPr>
          <w:rFonts w:hint="eastAsia" w:ascii="Times New Roman" w:hAnsi="Times New Roman" w:eastAsia="楷体" w:cs="Times New Roman"/>
          <w:sz w:val="24"/>
          <w:szCs w:val="24"/>
        </w:rPr>
        <w:t>高永林等在昆明理工大学工程抗震研究中心开展了</w:t>
      </w:r>
      <w:r>
        <w:rPr>
          <w:rFonts w:hint="default" w:ascii="Times New Roman" w:hAnsi="Times New Roman" w:eastAsia="楷体" w:cs="Times New Roman"/>
          <w:sz w:val="24"/>
          <w:szCs w:val="24"/>
        </w:rPr>
        <w:t>两层木骨架竹片覆面板结构体系振动台试验，测得最小阻尼比为0.064。结合</w:t>
      </w:r>
      <w:r>
        <w:rPr>
          <w:rFonts w:hint="eastAsia" w:ascii="Times New Roman" w:hAnsi="Times New Roman" w:eastAsia="楷体" w:cs="Times New Roman"/>
          <w:sz w:val="24"/>
          <w:szCs w:val="24"/>
        </w:rPr>
        <w:t>现行国家标准</w:t>
      </w:r>
      <w:r>
        <w:rPr>
          <w:rFonts w:hint="default" w:ascii="Times New Roman" w:hAnsi="Times New Roman" w:eastAsia="楷体" w:cs="Times New Roman"/>
          <w:sz w:val="24"/>
          <w:szCs w:val="24"/>
        </w:rPr>
        <w:t>《木结构设计标准》GB5005和《多高层木结构建筑技术标准》GB/T51226的相关规定，本标准取值0.03，可以保证结构的安全。</w:t>
      </w:r>
    </w:p>
    <w:p>
      <w:pPr>
        <w:pStyle w:val="70"/>
        <w:numPr>
          <w:ilvl w:val="2"/>
          <w:numId w:val="22"/>
        </w:numPr>
        <w:spacing w:line="360" w:lineRule="auto"/>
        <w:ind w:firstLineChars="0"/>
        <w:rPr>
          <w:sz w:val="24"/>
          <w:szCs w:val="24"/>
        </w:rPr>
      </w:pPr>
      <w:r>
        <w:rPr>
          <w:rFonts w:hint="eastAsia"/>
          <w:sz w:val="24"/>
          <w:szCs w:val="24"/>
        </w:rPr>
        <w:t>框架-支撑结构的支撑两端应按铰接计算。</w:t>
      </w:r>
    </w:p>
    <w:p>
      <w:pPr>
        <w:spacing w:line="360" w:lineRule="auto"/>
        <w:jc w:val="both"/>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【条文说明】支撑一般采用钢支撑，支撑和框架的连接一般采用金属连接件。为了连接方便，且减少连接对于主体竹结构的影响，支撑和和框架的连接一般采用铰接。</w:t>
      </w:r>
    </w:p>
    <w:p>
      <w:pPr>
        <w:pStyle w:val="70"/>
        <w:numPr>
          <w:ilvl w:val="2"/>
          <w:numId w:val="22"/>
        </w:numPr>
        <w:spacing w:line="360" w:lineRule="auto"/>
        <w:ind w:firstLineChars="0"/>
        <w:rPr>
          <w:sz w:val="24"/>
          <w:szCs w:val="24"/>
        </w:rPr>
      </w:pPr>
      <w:r>
        <w:rPr>
          <w:rFonts w:hint="eastAsia"/>
          <w:sz w:val="24"/>
          <w:szCs w:val="24"/>
        </w:rPr>
        <w:t>中心支撑框架的斜杆轴线偏离梁柱轴线交点不超过支撑杆件的宽度时，仍可按中心支撑框架分析，但应计入由此产生的附加弯矩。</w:t>
      </w:r>
    </w:p>
    <w:p>
      <w:pPr>
        <w:pStyle w:val="70"/>
        <w:numPr>
          <w:ilvl w:val="2"/>
          <w:numId w:val="22"/>
        </w:numPr>
        <w:spacing w:line="360" w:lineRule="auto"/>
        <w:ind w:firstLineChars="0"/>
        <w:rPr>
          <w:sz w:val="24"/>
          <w:szCs w:val="24"/>
        </w:rPr>
      </w:pPr>
      <w:r>
        <w:rPr>
          <w:rFonts w:hint="eastAsia"/>
          <w:sz w:val="24"/>
          <w:szCs w:val="24"/>
        </w:rPr>
        <w:t>框架-支撑结构和框架-剪力墙结构中，框架各层承担的地震剪力不得小于结构底部总剪力的25%与地震作用下各层框架中地震力最大值的1.8倍两者的较小值。</w:t>
      </w:r>
    </w:p>
    <w:p>
      <w:pPr>
        <w:spacing w:line="360" w:lineRule="auto"/>
        <w:jc w:val="both"/>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【条文说明】本条参照现行国家标准《多高层木结构建筑技术标准》GB/T 51226的有关规定。</w:t>
      </w:r>
    </w:p>
    <w:p>
      <w:pPr>
        <w:pStyle w:val="70"/>
        <w:numPr>
          <w:ilvl w:val="2"/>
          <w:numId w:val="22"/>
        </w:numPr>
        <w:spacing w:line="360" w:lineRule="auto"/>
        <w:ind w:firstLineChars="0"/>
        <w:rPr>
          <w:sz w:val="24"/>
          <w:szCs w:val="24"/>
        </w:rPr>
      </w:pPr>
      <w:r>
        <w:rPr>
          <w:rFonts w:hint="eastAsia"/>
          <w:sz w:val="24"/>
          <w:szCs w:val="24"/>
        </w:rPr>
        <w:t>在具有偶然偏心的规定水平力作用下，楼层的两端抗侧力构件弹性水平位移或层间位移的最大值与平均值的比值不宜大于1.5，当</w:t>
      </w:r>
      <w:bookmarkStart w:id="110" w:name="OLE_LINK1"/>
      <w:r>
        <w:rPr>
          <w:rFonts w:hint="eastAsia"/>
          <w:sz w:val="24"/>
          <w:szCs w:val="24"/>
        </w:rPr>
        <w:t>最大层间位移小于本标准6.1.11条规定</w:t>
      </w:r>
      <w:bookmarkEnd w:id="110"/>
      <w:r>
        <w:rPr>
          <w:rFonts w:hint="eastAsia"/>
          <w:sz w:val="24"/>
          <w:szCs w:val="24"/>
        </w:rPr>
        <w:t>的40%时，该比值不宜大于1.7。</w:t>
      </w:r>
    </w:p>
    <w:p>
      <w:pPr>
        <w:spacing w:line="360" w:lineRule="auto"/>
        <w:jc w:val="both"/>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【条文说明】竹结构轻质</w:t>
      </w:r>
      <w:r>
        <w:rPr>
          <w:rFonts w:hint="default" w:ascii="Times New Roman" w:hAnsi="Times New Roman" w:eastAsia="楷体" w:cs="Times New Roman"/>
          <w:sz w:val="24"/>
          <w:szCs w:val="24"/>
        </w:rPr>
        <w:t>高强，试验和历次震害表明，具有良好的抗震性能，且本标准用于12米高度以下的低层建筑</w:t>
      </w:r>
      <w:r>
        <w:rPr>
          <w:rFonts w:hint="eastAsia" w:ascii="Times New Roman" w:hAnsi="Times New Roman" w:eastAsia="楷体" w:cs="Times New Roman"/>
          <w:sz w:val="24"/>
          <w:szCs w:val="24"/>
        </w:rPr>
        <w:t>。</w:t>
      </w:r>
      <w:r>
        <w:rPr>
          <w:rFonts w:hint="default" w:ascii="Times New Roman" w:hAnsi="Times New Roman" w:eastAsia="楷体" w:cs="Times New Roman"/>
          <w:sz w:val="24"/>
          <w:szCs w:val="24"/>
        </w:rPr>
        <w:t>因此，借鉴</w:t>
      </w:r>
      <w:r>
        <w:rPr>
          <w:rFonts w:hint="eastAsia" w:ascii="Times New Roman" w:hAnsi="Times New Roman" w:eastAsia="楷体" w:cs="Times New Roman"/>
          <w:sz w:val="24"/>
          <w:szCs w:val="24"/>
        </w:rPr>
        <w:t>现行国家标准</w:t>
      </w:r>
      <w:r>
        <w:rPr>
          <w:rFonts w:hint="default" w:ascii="Times New Roman" w:hAnsi="Times New Roman" w:eastAsia="楷体" w:cs="Times New Roman"/>
          <w:sz w:val="24"/>
          <w:szCs w:val="24"/>
        </w:rPr>
        <w:t>《多高层木结构建筑技术标准》GB/T51226，对于扭转位移比较</w:t>
      </w:r>
      <w:r>
        <w:rPr>
          <w:rFonts w:hint="eastAsia" w:ascii="Times New Roman" w:hAnsi="Times New Roman" w:eastAsia="楷体" w:cs="Times New Roman"/>
          <w:sz w:val="24"/>
          <w:szCs w:val="24"/>
        </w:rPr>
        <w:t>现行国家标准</w:t>
      </w:r>
      <w:r>
        <w:rPr>
          <w:rFonts w:hint="default" w:ascii="Times New Roman" w:hAnsi="Times New Roman" w:eastAsia="楷体" w:cs="Times New Roman"/>
          <w:sz w:val="24"/>
          <w:szCs w:val="24"/>
        </w:rPr>
        <w:t>《建筑抗震设计规范》GB</w:t>
      </w:r>
      <w:r>
        <w:rPr>
          <w:rFonts w:hint="eastAsia" w:ascii="Times New Roman" w:hAnsi="Times New Roman" w:eastAsia="楷体" w:cs="Times New Roman"/>
          <w:sz w:val="24"/>
          <w:szCs w:val="24"/>
        </w:rPr>
        <w:t>/T</w:t>
      </w:r>
      <w:r>
        <w:rPr>
          <w:rFonts w:hint="default" w:ascii="Times New Roman" w:hAnsi="Times New Roman" w:eastAsia="楷体" w:cs="Times New Roman"/>
          <w:sz w:val="24"/>
          <w:szCs w:val="24"/>
        </w:rPr>
        <w:t xml:space="preserve"> 50011适当放宽。</w:t>
      </w:r>
      <w:r>
        <w:rPr>
          <w:rFonts w:hint="eastAsia" w:ascii="Times New Roman" w:hAnsi="Times New Roman" w:eastAsia="楷体" w:cs="Times New Roman"/>
          <w:sz w:val="24"/>
          <w:szCs w:val="24"/>
        </w:rPr>
        <w:t>当楼层的最大层间位移介于本</w:t>
      </w:r>
      <w:r>
        <w:rPr>
          <w:rFonts w:hint="default" w:ascii="Times New Roman" w:hAnsi="Times New Roman" w:eastAsia="楷体" w:cs="Times New Roman"/>
          <w:sz w:val="24"/>
          <w:szCs w:val="24"/>
        </w:rPr>
        <w:t>标准6.1.11条规定限值的40%~100%时，该比值可按照1.7~1.5线性插值确定。</w:t>
      </w:r>
    </w:p>
    <w:p>
      <w:pPr>
        <w:pStyle w:val="70"/>
        <w:numPr>
          <w:ilvl w:val="2"/>
          <w:numId w:val="22"/>
        </w:numPr>
        <w:spacing w:line="360" w:lineRule="auto"/>
        <w:ind w:firstLineChars="0"/>
        <w:rPr>
          <w:sz w:val="24"/>
          <w:szCs w:val="24"/>
        </w:rPr>
      </w:pPr>
      <w:r>
        <w:rPr>
          <w:rFonts w:hint="eastAsia"/>
          <w:sz w:val="24"/>
          <w:szCs w:val="24"/>
        </w:rPr>
        <w:t>采用隔震和消能减震措施的竹结构计算分析，应符合国家现行有关标准的要求。</w:t>
      </w:r>
    </w:p>
    <w:p>
      <w:pPr>
        <w:rPr>
          <w:sz w:val="24"/>
          <w:szCs w:val="24"/>
        </w:rPr>
      </w:pPr>
    </w:p>
    <w:p>
      <w:pPr>
        <w:pStyle w:val="121"/>
        <w:numPr>
          <w:ilvl w:val="1"/>
          <w:numId w:val="14"/>
        </w:numPr>
        <w:spacing w:before="0" w:after="0"/>
        <w:ind w:left="363" w:hanging="363"/>
        <w:rPr>
          <w:sz w:val="24"/>
          <w:szCs w:val="24"/>
        </w:rPr>
      </w:pPr>
      <w:bookmarkStart w:id="111" w:name="_Toc31375"/>
      <w:bookmarkStart w:id="112" w:name="_Toc28254"/>
      <w:bookmarkStart w:id="113" w:name="_Toc7965"/>
      <w:r>
        <w:rPr>
          <w:rFonts w:hint="eastAsia"/>
          <w:sz w:val="24"/>
          <w:szCs w:val="24"/>
        </w:rPr>
        <w:t>构件设计</w:t>
      </w:r>
      <w:bookmarkEnd w:id="111"/>
      <w:bookmarkEnd w:id="112"/>
      <w:bookmarkEnd w:id="113"/>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轴心受拉构件的承载能力应按下式验算：</w:t>
      </w:r>
    </w:p>
    <w:p>
      <w:pPr>
        <w:pStyle w:val="12"/>
        <w:wordWrap w:val="0"/>
        <w:spacing w:line="360" w:lineRule="auto"/>
        <w:ind w:firstLine="0" w:firstLineChars="0"/>
        <w:jc w:val="right"/>
        <w:rPr>
          <w:sz w:val="24"/>
          <w:szCs w:val="24"/>
        </w:rPr>
      </w:pPr>
      <w:r>
        <w:rPr>
          <w:rFonts w:ascii="Times New Roman" w:hAnsi="Times New Roman"/>
          <w:kern w:val="0"/>
          <w:position w:val="-30"/>
          <w:sz w:val="24"/>
          <w:szCs w:val="24"/>
        </w:rPr>
        <w:object>
          <v:shape id="_x0000_i1026" o:spt="75" type="#_x0000_t75" style="height:34pt;width:65.1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5" r:id="rId17">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6.4.1</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hint="eastAsia" w:ascii="Times New Roman" w:hAnsi="Times New Roman"/>
          <w:sz w:val="24"/>
          <w:szCs w:val="24"/>
        </w:rPr>
        <w:t>：</w:t>
      </w:r>
      <w:r>
        <w:rPr>
          <w:rFonts w:ascii="Times New Roman" w:hAnsi="Times New Roman"/>
          <w:i/>
          <w:iCs/>
          <w:sz w:val="24"/>
          <w:szCs w:val="24"/>
        </w:rPr>
        <w:t>f</w:t>
      </w:r>
      <w:r>
        <w:rPr>
          <w:rFonts w:ascii="Times New Roman" w:hAnsi="Times New Roman"/>
          <w:sz w:val="24"/>
          <w:szCs w:val="24"/>
          <w:vertAlign w:val="subscript"/>
        </w:rPr>
        <w:t>t</w:t>
      </w:r>
      <w:r>
        <w:rPr>
          <w:rFonts w:hint="eastAsia" w:ascii="Times New Roman" w:hAnsi="Times New Roman"/>
          <w:sz w:val="24"/>
          <w:szCs w:val="24"/>
        </w:rPr>
        <w:t>——工程竹顺纹抗拉强度设计值（N/mm</w:t>
      </w:r>
      <w:r>
        <w:rPr>
          <w:rFonts w:hint="eastAsia" w:ascii="Times New Roman" w:hAnsi="Times New Roman"/>
          <w:sz w:val="24"/>
          <w:szCs w:val="24"/>
          <w:vertAlign w:val="superscript"/>
        </w:rPr>
        <w:t>2</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σ</w:t>
      </w:r>
      <w:r>
        <w:rPr>
          <w:rFonts w:ascii="Times New Roman" w:hAnsi="Times New Roman"/>
          <w:sz w:val="24"/>
          <w:szCs w:val="24"/>
          <w:vertAlign w:val="subscript"/>
        </w:rPr>
        <w:t>t</w:t>
      </w:r>
      <w:r>
        <w:rPr>
          <w:rFonts w:hint="eastAsia" w:ascii="Times New Roman" w:hAnsi="Times New Roman"/>
          <w:sz w:val="24"/>
          <w:szCs w:val="24"/>
        </w:rPr>
        <w:t>——受拉构件的拉应力设计值（N/mm</w:t>
      </w:r>
      <w:r>
        <w:rPr>
          <w:rFonts w:hint="eastAsia" w:ascii="Times New Roman" w:hAnsi="Times New Roman"/>
          <w:sz w:val="24"/>
          <w:szCs w:val="24"/>
          <w:vertAlign w:val="superscript"/>
        </w:rPr>
        <w:t>2</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N</w:t>
      </w:r>
      <w:r>
        <w:rPr>
          <w:rFonts w:hint="eastAsia" w:ascii="Times New Roman" w:hAnsi="Times New Roman"/>
          <w:sz w:val="24"/>
          <w:szCs w:val="24"/>
        </w:rPr>
        <w:t>——轴心受拉构件拉力设计值（N）；</w:t>
      </w:r>
    </w:p>
    <w:p>
      <w:pPr>
        <w:pStyle w:val="12"/>
        <w:spacing w:line="360" w:lineRule="auto"/>
        <w:rPr>
          <w:rFonts w:ascii="Times New Roman" w:hAnsi="Times New Roman"/>
          <w:sz w:val="24"/>
          <w:szCs w:val="24"/>
        </w:rPr>
      </w:pPr>
      <w:r>
        <w:rPr>
          <w:rFonts w:ascii="Times New Roman" w:hAnsi="Times New Roman"/>
          <w:i/>
          <w:iCs/>
          <w:sz w:val="24"/>
          <w:szCs w:val="24"/>
        </w:rPr>
        <w:t>A</w:t>
      </w:r>
      <w:r>
        <w:rPr>
          <w:rFonts w:ascii="Times New Roman" w:hAnsi="Times New Roman"/>
          <w:sz w:val="24"/>
          <w:szCs w:val="24"/>
          <w:vertAlign w:val="subscript"/>
        </w:rPr>
        <w:t>n</w:t>
      </w:r>
      <w:r>
        <w:rPr>
          <w:rFonts w:hint="eastAsia" w:ascii="Times New Roman" w:hAnsi="Times New Roman"/>
          <w:sz w:val="24"/>
          <w:szCs w:val="24"/>
        </w:rPr>
        <w:t>——受拉构件的净截面面积（mm</w:t>
      </w:r>
      <w:r>
        <w:rPr>
          <w:rFonts w:hint="eastAsia" w:ascii="Times New Roman" w:hAnsi="Times New Roman"/>
          <w:sz w:val="24"/>
          <w:szCs w:val="24"/>
          <w:vertAlign w:val="superscript"/>
        </w:rPr>
        <w:t>2</w:t>
      </w:r>
      <w:r>
        <w:rPr>
          <w:rFonts w:hint="eastAsia" w:ascii="Times New Roman" w:hAnsi="Times New Roman"/>
          <w:sz w:val="24"/>
          <w:szCs w:val="24"/>
        </w:rPr>
        <w:t>）。</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轴心受压构件的承载能力应按下列要求进行验算：</w:t>
      </w:r>
    </w:p>
    <w:p>
      <w:pPr>
        <w:pStyle w:val="12"/>
        <w:spacing w:line="360" w:lineRule="auto"/>
        <w:ind w:firstLine="422"/>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 xml:space="preserve">  按强度验算：</w:t>
      </w:r>
    </w:p>
    <w:p>
      <w:pPr>
        <w:pStyle w:val="12"/>
        <w:wordWrap w:val="0"/>
        <w:spacing w:line="360" w:lineRule="auto"/>
        <w:ind w:firstLine="0" w:firstLineChars="0"/>
        <w:jc w:val="right"/>
        <w:rPr>
          <w:sz w:val="24"/>
          <w:szCs w:val="24"/>
        </w:rPr>
      </w:pPr>
      <w:r>
        <w:rPr>
          <w:rFonts w:ascii="Times New Roman" w:hAnsi="Times New Roman"/>
          <w:kern w:val="0"/>
          <w:position w:val="-30"/>
          <w:sz w:val="24"/>
          <w:szCs w:val="24"/>
        </w:rPr>
        <w:object>
          <v:shape id="_x0000_i1027" o:spt="75" type="#_x0000_t75" style="height:34pt;width:63.9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6" r:id="rId19">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6.4.2</w:t>
      </w:r>
      <w:r>
        <w:rPr>
          <w:rFonts w:ascii="Times New Roman" w:hAnsi="Times New Roman"/>
          <w:sz w:val="24"/>
          <w:szCs w:val="24"/>
        </w:rPr>
        <w:t>-1)</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2</w:t>
      </w:r>
      <w:r>
        <w:rPr>
          <w:rFonts w:hint="eastAsia" w:ascii="Times New Roman" w:hAnsi="Times New Roman"/>
          <w:sz w:val="24"/>
          <w:szCs w:val="24"/>
        </w:rPr>
        <w:t xml:space="preserve">  按稳定验算：</w:t>
      </w:r>
    </w:p>
    <w:p>
      <w:pPr>
        <w:pStyle w:val="12"/>
        <w:wordWrap w:val="0"/>
        <w:spacing w:line="360" w:lineRule="auto"/>
        <w:ind w:firstLine="0" w:firstLineChars="0"/>
        <w:jc w:val="right"/>
        <w:rPr>
          <w:sz w:val="24"/>
          <w:szCs w:val="24"/>
        </w:rPr>
      </w:pPr>
      <w:r>
        <w:rPr>
          <w:rFonts w:ascii="Times New Roman" w:hAnsi="Times New Roman"/>
          <w:kern w:val="0"/>
          <w:position w:val="-30"/>
          <w:sz w:val="24"/>
          <w:szCs w:val="24"/>
        </w:rPr>
        <w:object>
          <v:shape id="_x0000_i1028" o:spt="75" type="#_x0000_t75" style="height:34pt;width:44.9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7" r:id="rId21">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6.4.2</w:t>
      </w:r>
      <w:r>
        <w:rPr>
          <w:rFonts w:ascii="Times New Roman" w:hAnsi="Times New Roman"/>
          <w:sz w:val="24"/>
          <w:szCs w:val="24"/>
        </w:rPr>
        <w:t>-</w:t>
      </w:r>
      <w:r>
        <w:rPr>
          <w:rFonts w:hint="eastAsia" w:ascii="Times New Roman" w:hAnsi="Times New Roman"/>
          <w:sz w:val="24"/>
          <w:szCs w:val="24"/>
        </w:rPr>
        <w:t>2</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hint="eastAsia" w:ascii="Times New Roman" w:hAnsi="Times New Roman"/>
          <w:sz w:val="24"/>
          <w:szCs w:val="24"/>
        </w:rPr>
        <w:t>：</w:t>
      </w:r>
      <w:r>
        <w:rPr>
          <w:rFonts w:ascii="Times New Roman" w:hAnsi="Times New Roman"/>
          <w:i/>
          <w:iCs/>
          <w:sz w:val="24"/>
          <w:szCs w:val="24"/>
        </w:rPr>
        <w:t>f</w:t>
      </w:r>
      <w:r>
        <w:rPr>
          <w:rFonts w:ascii="Times New Roman" w:hAnsi="Times New Roman"/>
          <w:sz w:val="24"/>
          <w:szCs w:val="24"/>
          <w:vertAlign w:val="subscript"/>
        </w:rPr>
        <w:t>c</w:t>
      </w:r>
      <w:r>
        <w:rPr>
          <w:rFonts w:hint="eastAsia" w:ascii="Times New Roman" w:hAnsi="Times New Roman"/>
          <w:sz w:val="24"/>
          <w:szCs w:val="24"/>
        </w:rPr>
        <w:t>——工程竹顺纹抗压强度设计值（N/mm</w:t>
      </w:r>
      <w:r>
        <w:rPr>
          <w:rFonts w:hint="eastAsia" w:ascii="Times New Roman" w:hAnsi="Times New Roman"/>
          <w:sz w:val="24"/>
          <w:szCs w:val="24"/>
          <w:vertAlign w:val="superscript"/>
        </w:rPr>
        <w:t>2</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σ</w:t>
      </w:r>
      <w:r>
        <w:rPr>
          <w:rFonts w:ascii="Times New Roman" w:hAnsi="Times New Roman"/>
          <w:sz w:val="24"/>
          <w:szCs w:val="24"/>
          <w:vertAlign w:val="subscript"/>
        </w:rPr>
        <w:t>c</w:t>
      </w:r>
      <w:r>
        <w:rPr>
          <w:rFonts w:hint="eastAsia" w:ascii="Times New Roman" w:hAnsi="Times New Roman"/>
          <w:sz w:val="24"/>
          <w:szCs w:val="24"/>
          <w:vertAlign w:val="subscript"/>
        </w:rPr>
        <w:tab/>
      </w:r>
      <w:r>
        <w:rPr>
          <w:rFonts w:hint="eastAsia" w:ascii="Times New Roman" w:hAnsi="Times New Roman"/>
          <w:sz w:val="24"/>
          <w:szCs w:val="24"/>
        </w:rPr>
        <w:t>——受压构件的压应力设计值（N/mm</w:t>
      </w:r>
      <w:r>
        <w:rPr>
          <w:rFonts w:hint="eastAsia" w:ascii="Times New Roman" w:hAnsi="Times New Roman"/>
          <w:sz w:val="24"/>
          <w:szCs w:val="24"/>
          <w:vertAlign w:val="superscript"/>
        </w:rPr>
        <w:t>2</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N</w:t>
      </w:r>
      <w:r>
        <w:rPr>
          <w:rFonts w:hint="eastAsia" w:ascii="Times New Roman" w:hAnsi="Times New Roman"/>
          <w:sz w:val="24"/>
          <w:szCs w:val="24"/>
        </w:rPr>
        <w:t>——轴心受压构件压力设计值（N）；</w:t>
      </w:r>
    </w:p>
    <w:p>
      <w:pPr>
        <w:pStyle w:val="12"/>
        <w:spacing w:line="360" w:lineRule="auto"/>
        <w:rPr>
          <w:rFonts w:ascii="Times New Roman" w:hAnsi="Times New Roman"/>
          <w:sz w:val="24"/>
          <w:szCs w:val="24"/>
        </w:rPr>
      </w:pPr>
      <w:r>
        <w:rPr>
          <w:rFonts w:ascii="Times New Roman" w:hAnsi="Times New Roman"/>
          <w:i/>
          <w:iCs/>
          <w:sz w:val="24"/>
          <w:szCs w:val="24"/>
        </w:rPr>
        <w:t>A</w:t>
      </w:r>
      <w:r>
        <w:rPr>
          <w:rFonts w:ascii="Times New Roman" w:hAnsi="Times New Roman"/>
          <w:sz w:val="24"/>
          <w:szCs w:val="24"/>
          <w:vertAlign w:val="subscript"/>
        </w:rPr>
        <w:t>n</w:t>
      </w:r>
      <w:r>
        <w:rPr>
          <w:rFonts w:hint="eastAsia" w:ascii="Times New Roman" w:hAnsi="Times New Roman"/>
          <w:sz w:val="24"/>
          <w:szCs w:val="24"/>
        </w:rPr>
        <w:t>——受压构件的净截面面积（mm</w:t>
      </w:r>
      <w:r>
        <w:rPr>
          <w:rFonts w:hint="eastAsia" w:ascii="Times New Roman" w:hAnsi="Times New Roman"/>
          <w:sz w:val="24"/>
          <w:szCs w:val="24"/>
          <w:vertAlign w:val="superscript"/>
        </w:rPr>
        <w:t>2</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A</w:t>
      </w:r>
      <w:r>
        <w:rPr>
          <w:rFonts w:ascii="Times New Roman" w:hAnsi="Times New Roman"/>
          <w:sz w:val="24"/>
          <w:szCs w:val="24"/>
          <w:vertAlign w:val="subscript"/>
        </w:rPr>
        <w:t>0</w:t>
      </w:r>
      <w:r>
        <w:rPr>
          <w:rFonts w:hint="eastAsia" w:ascii="Times New Roman" w:hAnsi="Times New Roman"/>
          <w:sz w:val="24"/>
          <w:szCs w:val="24"/>
        </w:rPr>
        <w:t>——受压构件截面的计算面积（mm</w:t>
      </w:r>
      <w:r>
        <w:rPr>
          <w:rFonts w:hint="eastAsia" w:ascii="Times New Roman" w:hAnsi="Times New Roman"/>
          <w:sz w:val="24"/>
          <w:szCs w:val="24"/>
          <w:vertAlign w:val="superscript"/>
        </w:rPr>
        <w:t>2</w:t>
      </w:r>
      <w:r>
        <w:rPr>
          <w:rFonts w:hint="eastAsia" w:ascii="Times New Roman" w:hAnsi="Times New Roman"/>
          <w:sz w:val="24"/>
          <w:szCs w:val="24"/>
        </w:rPr>
        <w:t>），可按本标准第6.4.3条确定；</w:t>
      </w:r>
    </w:p>
    <w:p>
      <w:pPr>
        <w:pStyle w:val="12"/>
        <w:spacing w:line="360" w:lineRule="auto"/>
        <w:rPr>
          <w:rFonts w:ascii="Times New Roman" w:hAnsi="Times New Roman"/>
          <w:sz w:val="24"/>
          <w:szCs w:val="24"/>
        </w:rPr>
      </w:pPr>
      <w:r>
        <w:rPr>
          <w:rFonts w:ascii="Times New Roman" w:hAnsi="Times New Roman"/>
          <w:i/>
          <w:iCs/>
          <w:sz w:val="24"/>
          <w:szCs w:val="24"/>
        </w:rPr>
        <w:t>φ</w:t>
      </w:r>
      <w:r>
        <w:rPr>
          <w:rFonts w:hint="eastAsia" w:ascii="Times New Roman" w:hAnsi="Times New Roman"/>
          <w:sz w:val="24"/>
          <w:szCs w:val="24"/>
        </w:rPr>
        <w:t>——轴心受压构件的稳定系数，可按本标准第6.4.4条确定。</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按稳定验算时受压构件截面的计算面积A0可按下列规定采用：</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1</w:t>
      </w:r>
      <w:r>
        <w:rPr>
          <w:rFonts w:hint="eastAsia" w:ascii="Times New Roman" w:hAnsi="Times New Roman"/>
          <w:sz w:val="24"/>
          <w:szCs w:val="24"/>
        </w:rPr>
        <w:t xml:space="preserve">  无缺口时，取</w:t>
      </w:r>
      <w:r>
        <w:rPr>
          <w:rFonts w:hint="eastAsia" w:ascii="Times New Roman" w:hAnsi="Times New Roman"/>
          <w:i/>
          <w:iCs/>
          <w:sz w:val="24"/>
          <w:szCs w:val="24"/>
        </w:rPr>
        <w:t>A</w:t>
      </w:r>
      <w:r>
        <w:rPr>
          <w:rFonts w:hint="eastAsia" w:ascii="Times New Roman" w:hAnsi="Times New Roman"/>
          <w:sz w:val="24"/>
          <w:szCs w:val="24"/>
          <w:vertAlign w:val="subscript"/>
        </w:rPr>
        <w:t>0</w:t>
      </w:r>
      <w:r>
        <w:rPr>
          <w:rFonts w:hint="eastAsia" w:ascii="Times New Roman" w:hAnsi="Times New Roman"/>
          <w:sz w:val="24"/>
          <w:szCs w:val="24"/>
        </w:rPr>
        <w:t xml:space="preserve"> = </w:t>
      </w:r>
      <w:r>
        <w:rPr>
          <w:rFonts w:hint="eastAsia" w:ascii="Times New Roman" w:hAnsi="Times New Roman"/>
          <w:i/>
          <w:iCs/>
          <w:sz w:val="24"/>
          <w:szCs w:val="24"/>
        </w:rPr>
        <w:t>A</w:t>
      </w:r>
      <w:r>
        <w:rPr>
          <w:rFonts w:hint="eastAsia" w:ascii="Times New Roman" w:hAnsi="Times New Roman"/>
          <w:sz w:val="24"/>
          <w:szCs w:val="24"/>
        </w:rPr>
        <w:t>（</w:t>
      </w:r>
      <w:r>
        <w:rPr>
          <w:rFonts w:hint="eastAsia" w:ascii="Times New Roman" w:hAnsi="Times New Roman"/>
          <w:i/>
          <w:iCs/>
          <w:sz w:val="24"/>
          <w:szCs w:val="24"/>
        </w:rPr>
        <w:t>A</w:t>
      </w:r>
      <w:r>
        <w:rPr>
          <w:rFonts w:hint="eastAsia" w:ascii="Times New Roman" w:hAnsi="Times New Roman"/>
          <w:sz w:val="24"/>
          <w:szCs w:val="24"/>
        </w:rPr>
        <w:t>为受压构件的全截面面积，mm</w:t>
      </w:r>
      <w:r>
        <w:rPr>
          <w:rFonts w:hint="eastAsia" w:ascii="Times New Roman" w:hAnsi="Times New Roman"/>
          <w:sz w:val="24"/>
          <w:szCs w:val="24"/>
          <w:vertAlign w:val="superscript"/>
        </w:rPr>
        <w:t>2</w:t>
      </w:r>
      <w:r>
        <w:rPr>
          <w:rFonts w:hint="eastAsia" w:ascii="Times New Roman" w:hAnsi="Times New Roman"/>
          <w:sz w:val="24"/>
          <w:szCs w:val="24"/>
        </w:rPr>
        <w:t>）；</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2</w:t>
      </w:r>
      <w:r>
        <w:rPr>
          <w:rFonts w:hint="eastAsia" w:ascii="Times New Roman" w:hAnsi="Times New Roman"/>
          <w:sz w:val="24"/>
          <w:szCs w:val="24"/>
        </w:rPr>
        <w:t xml:space="preserve">  缺口不在边缘时（图6.4.3a），取</w:t>
      </w:r>
      <w:r>
        <w:rPr>
          <w:rFonts w:hint="eastAsia" w:ascii="Times New Roman" w:hAnsi="Times New Roman"/>
          <w:i/>
          <w:iCs/>
          <w:sz w:val="24"/>
          <w:szCs w:val="24"/>
        </w:rPr>
        <w:t>A</w:t>
      </w:r>
      <w:r>
        <w:rPr>
          <w:rFonts w:hint="eastAsia" w:ascii="Times New Roman" w:hAnsi="Times New Roman"/>
          <w:sz w:val="24"/>
          <w:szCs w:val="24"/>
          <w:vertAlign w:val="subscript"/>
        </w:rPr>
        <w:t>0</w:t>
      </w:r>
      <w:r>
        <w:rPr>
          <w:rFonts w:hint="eastAsia" w:ascii="Times New Roman" w:hAnsi="Times New Roman"/>
          <w:sz w:val="24"/>
          <w:szCs w:val="24"/>
        </w:rPr>
        <w:t xml:space="preserve"> = 0.9</w:t>
      </w:r>
      <w:r>
        <w:rPr>
          <w:rFonts w:hint="eastAsia" w:ascii="Times New Roman" w:hAnsi="Times New Roman"/>
          <w:i/>
          <w:iCs/>
          <w:sz w:val="24"/>
          <w:szCs w:val="24"/>
        </w:rPr>
        <w:t>A</w:t>
      </w:r>
      <w:r>
        <w:rPr>
          <w:rFonts w:hint="eastAsia" w:ascii="Times New Roman" w:hAnsi="Times New Roman"/>
          <w:sz w:val="24"/>
          <w:szCs w:val="24"/>
        </w:rPr>
        <w:t>；</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3</w:t>
      </w:r>
      <w:r>
        <w:rPr>
          <w:rFonts w:hint="eastAsia" w:ascii="Times New Roman" w:hAnsi="Times New Roman"/>
          <w:sz w:val="24"/>
          <w:szCs w:val="24"/>
        </w:rPr>
        <w:t xml:space="preserve">  缺口在边缘且为对称时（图6.4.3b），取</w:t>
      </w:r>
      <w:r>
        <w:rPr>
          <w:rFonts w:hint="eastAsia" w:ascii="Times New Roman" w:hAnsi="Times New Roman"/>
          <w:i/>
          <w:iCs/>
          <w:sz w:val="24"/>
          <w:szCs w:val="24"/>
        </w:rPr>
        <w:t>A</w:t>
      </w:r>
      <w:r>
        <w:rPr>
          <w:rFonts w:hint="eastAsia" w:ascii="Times New Roman" w:hAnsi="Times New Roman"/>
          <w:sz w:val="24"/>
          <w:szCs w:val="24"/>
          <w:vertAlign w:val="subscript"/>
        </w:rPr>
        <w:t>0</w:t>
      </w:r>
      <w:r>
        <w:rPr>
          <w:rFonts w:hint="eastAsia" w:ascii="Times New Roman" w:hAnsi="Times New Roman"/>
          <w:sz w:val="24"/>
          <w:szCs w:val="24"/>
        </w:rPr>
        <w:t xml:space="preserve"> = </w:t>
      </w:r>
      <w:r>
        <w:rPr>
          <w:rFonts w:hint="eastAsia" w:ascii="Times New Roman" w:hAnsi="Times New Roman"/>
          <w:i/>
          <w:iCs/>
          <w:sz w:val="24"/>
          <w:szCs w:val="24"/>
        </w:rPr>
        <w:t>A</w:t>
      </w:r>
      <w:r>
        <w:rPr>
          <w:rFonts w:hint="eastAsia" w:ascii="Times New Roman" w:hAnsi="Times New Roman"/>
          <w:sz w:val="24"/>
          <w:szCs w:val="24"/>
          <w:vertAlign w:val="subscript"/>
        </w:rPr>
        <w:t>n</w:t>
      </w:r>
      <w:r>
        <w:rPr>
          <w:rFonts w:hint="eastAsia" w:ascii="Times New Roman" w:hAnsi="Times New Roman"/>
          <w:sz w:val="24"/>
          <w:szCs w:val="24"/>
        </w:rPr>
        <w:t>；</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4</w:t>
      </w:r>
      <w:r>
        <w:rPr>
          <w:rFonts w:hint="eastAsia" w:ascii="Times New Roman" w:hAnsi="Times New Roman"/>
          <w:sz w:val="24"/>
          <w:szCs w:val="24"/>
        </w:rPr>
        <w:t xml:space="preserve">  缺口在边缘但不对称时（图6.4.3c），取</w:t>
      </w:r>
      <w:r>
        <w:rPr>
          <w:rFonts w:hint="eastAsia" w:ascii="Times New Roman" w:hAnsi="Times New Roman"/>
          <w:i/>
          <w:iCs/>
          <w:sz w:val="24"/>
          <w:szCs w:val="24"/>
        </w:rPr>
        <w:t>A</w:t>
      </w:r>
      <w:r>
        <w:rPr>
          <w:rFonts w:hint="eastAsia" w:ascii="Times New Roman" w:hAnsi="Times New Roman"/>
          <w:sz w:val="24"/>
          <w:szCs w:val="24"/>
          <w:vertAlign w:val="subscript"/>
        </w:rPr>
        <w:t>0</w:t>
      </w:r>
      <w:r>
        <w:rPr>
          <w:rFonts w:hint="eastAsia" w:ascii="Times New Roman" w:hAnsi="Times New Roman"/>
          <w:sz w:val="24"/>
          <w:szCs w:val="24"/>
        </w:rPr>
        <w:t xml:space="preserve"> = </w:t>
      </w:r>
      <w:r>
        <w:rPr>
          <w:rFonts w:hint="eastAsia" w:ascii="Times New Roman" w:hAnsi="Times New Roman"/>
          <w:i/>
          <w:iCs/>
          <w:sz w:val="24"/>
          <w:szCs w:val="24"/>
        </w:rPr>
        <w:t>A</w:t>
      </w:r>
      <w:r>
        <w:rPr>
          <w:rFonts w:hint="eastAsia" w:ascii="Times New Roman" w:hAnsi="Times New Roman"/>
          <w:sz w:val="24"/>
          <w:szCs w:val="24"/>
          <w:vertAlign w:val="subscript"/>
        </w:rPr>
        <w:t>n</w:t>
      </w:r>
      <w:r>
        <w:rPr>
          <w:rFonts w:hint="eastAsia" w:ascii="Times New Roman" w:hAnsi="Times New Roman"/>
          <w:sz w:val="24"/>
          <w:szCs w:val="24"/>
        </w:rPr>
        <w:t>，且应按偏心受压构件计算；</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 xml:space="preserve">5  </w:t>
      </w:r>
      <w:r>
        <w:rPr>
          <w:rFonts w:hint="eastAsia" w:ascii="Times New Roman" w:hAnsi="Times New Roman"/>
          <w:sz w:val="24"/>
          <w:szCs w:val="24"/>
        </w:rPr>
        <w:t>验算稳定时，螺栓孔可不作为缺口考虑。</w:t>
      </w:r>
    </w:p>
    <w:p>
      <w:pPr>
        <w:pStyle w:val="12"/>
        <w:spacing w:line="360" w:lineRule="auto"/>
        <w:ind w:firstLine="0" w:firstLineChars="0"/>
        <w:jc w:val="center"/>
        <w:rPr>
          <w:rFonts w:ascii="Times New Roman" w:hAnsi="Times New Roman"/>
          <w:kern w:val="0"/>
          <w:sz w:val="24"/>
          <w:szCs w:val="24"/>
        </w:rPr>
      </w:pPr>
      <w:r>
        <w:rPr>
          <w:rFonts w:ascii="Times New Roman" w:hAnsi="Times New Roman"/>
          <w:kern w:val="0"/>
          <w:sz w:val="24"/>
          <w:szCs w:val="24"/>
        </w:rPr>
        <w:drawing>
          <wp:inline distT="0" distB="0" distL="114300" distR="114300">
            <wp:extent cx="1048385" cy="2095500"/>
            <wp:effectExtent l="0" t="0" r="18415"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23"/>
                    <a:stretch>
                      <a:fillRect/>
                    </a:stretch>
                  </pic:blipFill>
                  <pic:spPr>
                    <a:xfrm>
                      <a:off x="0" y="0"/>
                      <a:ext cx="1048385" cy="2095500"/>
                    </a:xfrm>
                    <a:prstGeom prst="rect">
                      <a:avLst/>
                    </a:prstGeom>
                    <a:noFill/>
                    <a:ln>
                      <a:noFill/>
                    </a:ln>
                  </pic:spPr>
                </pic:pic>
              </a:graphicData>
            </a:graphic>
          </wp:inline>
        </w:drawing>
      </w:r>
    </w:p>
    <w:p>
      <w:pPr>
        <w:pStyle w:val="12"/>
        <w:spacing w:line="360" w:lineRule="auto"/>
        <w:ind w:firstLine="0" w:firstLineChars="0"/>
        <w:jc w:val="center"/>
        <w:rPr>
          <w:rFonts w:ascii="Times New Roman" w:hAnsi="Times New Roman"/>
          <w:sz w:val="24"/>
          <w:szCs w:val="24"/>
        </w:rPr>
      </w:pPr>
      <w:r>
        <w:rPr>
          <w:rFonts w:hint="eastAsia" w:ascii="Times New Roman" w:hAnsi="Times New Roman"/>
          <w:sz w:val="24"/>
          <w:szCs w:val="24"/>
        </w:rPr>
        <w:t>图6.4.3 受压构件缺口</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轴心受压构件的稳定系数</w:t>
      </w:r>
      <w:r>
        <w:rPr>
          <w:rFonts w:ascii="Times New Roman" w:hAnsi="Times New Roman"/>
          <w:i/>
          <w:iCs/>
          <w:kern w:val="0"/>
          <w:sz w:val="24"/>
          <w:szCs w:val="24"/>
        </w:rPr>
        <w:t>φ</w:t>
      </w:r>
      <w:r>
        <w:rPr>
          <w:rFonts w:hint="eastAsia" w:ascii="Times New Roman" w:hAnsi="Times New Roman"/>
          <w:kern w:val="0"/>
          <w:sz w:val="24"/>
          <w:szCs w:val="24"/>
        </w:rPr>
        <w:t>的取值应按下列公式确定：</w:t>
      </w:r>
    </w:p>
    <w:p>
      <w:pPr>
        <w:pStyle w:val="12"/>
        <w:wordWrap w:val="0"/>
        <w:spacing w:line="360" w:lineRule="auto"/>
        <w:ind w:firstLine="0" w:firstLineChars="0"/>
        <w:jc w:val="right"/>
        <w:rPr>
          <w:rFonts w:ascii="Times New Roman" w:hAnsi="Times New Roman"/>
          <w:sz w:val="24"/>
          <w:szCs w:val="24"/>
        </w:rPr>
      </w:pPr>
      <w:r>
        <w:rPr>
          <w:rFonts w:ascii="Times New Roman" w:hAnsi="Times New Roman"/>
          <w:position w:val="-40"/>
          <w:sz w:val="24"/>
          <w:szCs w:val="24"/>
        </w:rPr>
        <w:object>
          <v:shape id="_x0000_i1029" o:spt="75" type="#_x0000_t75" style="height:39.15pt;width:95.0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8" r:id="rId24">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6.4.4</w:t>
      </w:r>
      <w:r>
        <w:rPr>
          <w:rFonts w:ascii="Times New Roman" w:hAnsi="Times New Roman"/>
          <w:sz w:val="24"/>
          <w:szCs w:val="24"/>
        </w:rPr>
        <w:t>-1)</w:t>
      </w:r>
    </w:p>
    <w:p>
      <w:pPr>
        <w:pStyle w:val="12"/>
        <w:wordWrap w:val="0"/>
        <w:spacing w:line="360" w:lineRule="auto"/>
        <w:ind w:firstLine="0" w:firstLineChars="0"/>
        <w:jc w:val="right"/>
        <w:rPr>
          <w:sz w:val="24"/>
          <w:szCs w:val="24"/>
        </w:rPr>
      </w:pPr>
      <w:r>
        <w:rPr>
          <w:rFonts w:ascii="Times New Roman" w:hAnsi="Times New Roman"/>
          <w:position w:val="-14"/>
          <w:sz w:val="24"/>
          <w:szCs w:val="24"/>
        </w:rPr>
        <w:object>
          <v:shape id="_x0000_i1030" o:spt="75" type="#_x0000_t75" style="height:20.15pt;width:142.2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29" r:id="rId26">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6.4.4</w:t>
      </w:r>
      <w:r>
        <w:rPr>
          <w:rFonts w:ascii="Times New Roman" w:hAnsi="Times New Roman"/>
          <w:sz w:val="24"/>
          <w:szCs w:val="24"/>
        </w:rPr>
        <w:t>-</w:t>
      </w:r>
      <w:r>
        <w:rPr>
          <w:rFonts w:hint="eastAsia" w:ascii="Times New Roman" w:hAnsi="Times New Roman"/>
          <w:sz w:val="24"/>
          <w:szCs w:val="24"/>
        </w:rPr>
        <w:t>2</w:t>
      </w:r>
      <w:r>
        <w:rPr>
          <w:rFonts w:ascii="Times New Roman" w:hAnsi="Times New Roman"/>
          <w:sz w:val="24"/>
          <w:szCs w:val="24"/>
        </w:rPr>
        <w:t>)</w:t>
      </w:r>
    </w:p>
    <w:p>
      <w:pPr>
        <w:pStyle w:val="12"/>
        <w:wordWrap w:val="0"/>
        <w:spacing w:line="360" w:lineRule="auto"/>
        <w:ind w:firstLine="0" w:firstLineChars="0"/>
        <w:jc w:val="right"/>
        <w:rPr>
          <w:sz w:val="24"/>
          <w:szCs w:val="24"/>
        </w:rPr>
      </w:pPr>
      <w:r>
        <w:rPr>
          <w:rFonts w:ascii="Times New Roman" w:hAnsi="Times New Roman"/>
          <w:position w:val="-34"/>
          <w:sz w:val="24"/>
          <w:szCs w:val="24"/>
        </w:rPr>
        <w:object>
          <v:shape id="_x0000_i1031" o:spt="75" type="#_x0000_t75" style="height:39.75pt;width:61.05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0" r:id="rId28">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6.4.4</w:t>
      </w:r>
      <w:r>
        <w:rPr>
          <w:rFonts w:ascii="Times New Roman" w:hAnsi="Times New Roman"/>
          <w:sz w:val="24"/>
          <w:szCs w:val="24"/>
        </w:rPr>
        <w:t>-</w:t>
      </w:r>
      <w:r>
        <w:rPr>
          <w:rFonts w:hint="eastAsia" w:ascii="Times New Roman" w:hAnsi="Times New Roman"/>
          <w:sz w:val="24"/>
          <w:szCs w:val="24"/>
        </w:rPr>
        <w:t>3</w:t>
      </w:r>
      <w:r>
        <w:rPr>
          <w:rFonts w:ascii="Times New Roman" w:hAnsi="Times New Roman"/>
          <w:sz w:val="24"/>
          <w:szCs w:val="24"/>
        </w:rPr>
        <w:t>)</w:t>
      </w:r>
    </w:p>
    <w:p>
      <w:pPr>
        <w:pStyle w:val="12"/>
        <w:wordWrap w:val="0"/>
        <w:spacing w:line="360" w:lineRule="auto"/>
        <w:ind w:firstLine="0" w:firstLineChars="0"/>
        <w:jc w:val="right"/>
        <w:rPr>
          <w:sz w:val="24"/>
          <w:szCs w:val="24"/>
        </w:rPr>
      </w:pPr>
      <w:r>
        <w:rPr>
          <w:rFonts w:ascii="Times New Roman" w:hAnsi="Times New Roman"/>
          <w:position w:val="-24"/>
          <w:sz w:val="24"/>
          <w:szCs w:val="24"/>
        </w:rPr>
        <w:object>
          <v:shape id="_x0000_i1032" o:spt="75" type="#_x0000_t75" style="height:32.85pt;width:62.2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1" r:id="rId30">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6.4.4</w:t>
      </w:r>
      <w:r>
        <w:rPr>
          <w:rFonts w:ascii="Times New Roman" w:hAnsi="Times New Roman"/>
          <w:sz w:val="24"/>
          <w:szCs w:val="24"/>
        </w:rPr>
        <w:t>-</w:t>
      </w:r>
      <w:r>
        <w:rPr>
          <w:rFonts w:hint="eastAsia" w:ascii="Times New Roman" w:hAnsi="Times New Roman"/>
          <w:sz w:val="24"/>
          <w:szCs w:val="24"/>
        </w:rPr>
        <w:t>4</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ascii="Times New Roman" w:hAnsi="Times New Roman"/>
          <w:i/>
          <w:iCs/>
          <w:sz w:val="24"/>
          <w:szCs w:val="24"/>
        </w:rPr>
        <w:t>f</w:t>
      </w:r>
      <w:r>
        <w:rPr>
          <w:rFonts w:ascii="Times New Roman" w:hAnsi="Times New Roman"/>
          <w:sz w:val="24"/>
          <w:szCs w:val="24"/>
          <w:vertAlign w:val="subscript"/>
        </w:rPr>
        <w:t>c,k</w:t>
      </w:r>
      <w:r>
        <w:rPr>
          <w:rFonts w:ascii="Times New Roman" w:hAnsi="Times New Roman"/>
          <w:sz w:val="24"/>
          <w:szCs w:val="24"/>
        </w:rPr>
        <w:t>——工程竹顺纹抗压强度标准值（N/mm</w:t>
      </w:r>
      <w:r>
        <w:rPr>
          <w:rFonts w:ascii="Times New Roman" w:hAnsi="Times New Roman"/>
          <w:sz w:val="24"/>
          <w:szCs w:val="24"/>
          <w:vertAlign w:val="superscript"/>
        </w:rPr>
        <w:t>2</w:t>
      </w:r>
      <w:r>
        <w:rPr>
          <w:rFonts w:ascii="Times New Roman" w:hAnsi="Times New Roman"/>
          <w:sz w:val="24"/>
          <w:szCs w:val="24"/>
        </w:rPr>
        <w:t>）；</w:t>
      </w:r>
    </w:p>
    <w:p>
      <w:pPr>
        <w:pStyle w:val="12"/>
        <w:spacing w:line="360" w:lineRule="auto"/>
        <w:rPr>
          <w:rFonts w:ascii="Times New Roman" w:hAnsi="Times New Roman"/>
          <w:i/>
          <w:iCs/>
          <w:sz w:val="24"/>
          <w:szCs w:val="24"/>
        </w:rPr>
      </w:pPr>
      <w:r>
        <w:rPr>
          <w:rFonts w:hint="eastAsia" w:ascii="Times New Roman" w:hAnsi="Times New Roman"/>
          <w:i/>
          <w:iCs/>
          <w:sz w:val="24"/>
          <w:szCs w:val="24"/>
        </w:rPr>
        <w:t>k</w:t>
      </w:r>
      <w:r>
        <w:rPr>
          <w:rFonts w:hint="eastAsia" w:ascii="Times New Roman" w:hAnsi="Times New Roman"/>
          <w:sz w:val="24"/>
          <w:szCs w:val="24"/>
          <w:vertAlign w:val="subscript"/>
        </w:rPr>
        <w:t>c</w:t>
      </w:r>
      <w:r>
        <w:rPr>
          <w:rFonts w:ascii="Times New Roman" w:hAnsi="Times New Roman"/>
          <w:sz w:val="24"/>
          <w:szCs w:val="24"/>
        </w:rPr>
        <w:t>——</w:t>
      </w:r>
      <w:r>
        <w:rPr>
          <w:rFonts w:hint="eastAsia" w:ascii="Times New Roman" w:hAnsi="Times New Roman"/>
          <w:sz w:val="24"/>
          <w:szCs w:val="24"/>
        </w:rPr>
        <w:t>计算参数；</w:t>
      </w:r>
    </w:p>
    <w:p>
      <w:pPr>
        <w:pStyle w:val="12"/>
        <w:spacing w:line="360" w:lineRule="auto"/>
        <w:rPr>
          <w:rFonts w:ascii="Times New Roman" w:hAnsi="Times New Roman"/>
          <w:sz w:val="24"/>
          <w:szCs w:val="24"/>
        </w:rPr>
      </w:pPr>
      <w:r>
        <w:rPr>
          <w:rFonts w:ascii="Times New Roman" w:hAnsi="Times New Roman"/>
          <w:i/>
          <w:iCs/>
          <w:sz w:val="24"/>
          <w:szCs w:val="24"/>
        </w:rPr>
        <w:t>λ</w:t>
      </w:r>
      <w:r>
        <w:rPr>
          <w:rFonts w:ascii="Times New Roman" w:hAnsi="Times New Roman"/>
          <w:sz w:val="24"/>
          <w:szCs w:val="24"/>
          <w:vertAlign w:val="subscript"/>
        </w:rPr>
        <w:t>r,c</w:t>
      </w:r>
      <w:r>
        <w:rPr>
          <w:rFonts w:ascii="Times New Roman" w:hAnsi="Times New Roman"/>
          <w:sz w:val="24"/>
          <w:szCs w:val="24"/>
        </w:rPr>
        <w:tab/>
      </w:r>
      <w:r>
        <w:rPr>
          <w:rFonts w:ascii="Times New Roman" w:hAnsi="Times New Roman"/>
          <w:sz w:val="24"/>
          <w:szCs w:val="24"/>
        </w:rPr>
        <w:t>——受压柱的相对长细比，当</w:t>
      </w:r>
      <w:r>
        <w:rPr>
          <w:rFonts w:ascii="Times New Roman" w:hAnsi="Times New Roman"/>
          <w:i/>
          <w:iCs/>
          <w:sz w:val="24"/>
          <w:szCs w:val="24"/>
        </w:rPr>
        <w:t>λ</w:t>
      </w:r>
      <w:r>
        <w:rPr>
          <w:rFonts w:ascii="Times New Roman" w:hAnsi="Times New Roman"/>
          <w:sz w:val="24"/>
          <w:szCs w:val="24"/>
          <w:vertAlign w:val="subscript"/>
        </w:rPr>
        <w:t>r,c</w:t>
      </w:r>
      <w:r>
        <w:rPr>
          <w:rFonts w:ascii="Times New Roman" w:hAnsi="Times New Roman"/>
          <w:sz w:val="24"/>
          <w:szCs w:val="24"/>
        </w:rPr>
        <w:t xml:space="preserve"> ≤0.3时，取</w:t>
      </w:r>
      <w:r>
        <w:rPr>
          <w:rFonts w:ascii="Times New Roman" w:hAnsi="Times New Roman"/>
          <w:i/>
          <w:iCs/>
          <w:sz w:val="24"/>
          <w:szCs w:val="24"/>
        </w:rPr>
        <w:t>φ</w:t>
      </w:r>
      <w:r>
        <w:rPr>
          <w:rFonts w:ascii="Times New Roman" w:hAnsi="Times New Roman"/>
          <w:sz w:val="24"/>
          <w:szCs w:val="24"/>
        </w:rPr>
        <w:t>=1；</w:t>
      </w:r>
    </w:p>
    <w:p>
      <w:pPr>
        <w:pStyle w:val="12"/>
        <w:spacing w:line="360" w:lineRule="auto"/>
        <w:rPr>
          <w:rFonts w:ascii="Times New Roman" w:hAnsi="Times New Roman"/>
          <w:sz w:val="24"/>
          <w:szCs w:val="24"/>
        </w:rPr>
      </w:pPr>
      <w:r>
        <w:rPr>
          <w:rFonts w:ascii="Times New Roman" w:hAnsi="Times New Roman"/>
          <w:i/>
          <w:iCs/>
          <w:sz w:val="24"/>
          <w:szCs w:val="24"/>
        </w:rPr>
        <w:t>σ</w:t>
      </w:r>
      <w:r>
        <w:rPr>
          <w:rFonts w:ascii="Times New Roman" w:hAnsi="Times New Roman"/>
          <w:sz w:val="24"/>
          <w:szCs w:val="24"/>
          <w:vertAlign w:val="subscript"/>
        </w:rPr>
        <w:t>c,c</w:t>
      </w:r>
      <w:r>
        <w:rPr>
          <w:rFonts w:ascii="Times New Roman" w:hAnsi="Times New Roman"/>
          <w:sz w:val="24"/>
          <w:szCs w:val="24"/>
        </w:rPr>
        <w:t>——柱临界应力计算值（N/mm</w:t>
      </w:r>
      <w:r>
        <w:rPr>
          <w:rFonts w:ascii="Times New Roman" w:hAnsi="Times New Roman"/>
          <w:sz w:val="24"/>
          <w:szCs w:val="24"/>
          <w:vertAlign w:val="superscript"/>
        </w:rPr>
        <w:t>2</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E</w:t>
      </w:r>
      <w:r>
        <w:rPr>
          <w:rFonts w:ascii="Times New Roman" w:hAnsi="Times New Roman"/>
          <w:sz w:val="24"/>
          <w:szCs w:val="24"/>
          <w:vertAlign w:val="subscript"/>
        </w:rPr>
        <w:t>k</w:t>
      </w:r>
      <w:r>
        <w:rPr>
          <w:rFonts w:ascii="Times New Roman" w:hAnsi="Times New Roman"/>
          <w:sz w:val="24"/>
          <w:szCs w:val="24"/>
        </w:rPr>
        <w:t>——工程竹的弹性模量标准值（N/mm</w:t>
      </w:r>
      <w:r>
        <w:rPr>
          <w:rFonts w:ascii="Times New Roman" w:hAnsi="Times New Roman"/>
          <w:sz w:val="24"/>
          <w:szCs w:val="24"/>
          <w:vertAlign w:val="superscript"/>
        </w:rPr>
        <w:t>2</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λ</w:t>
      </w:r>
      <w:r>
        <w:rPr>
          <w:rFonts w:ascii="Times New Roman" w:hAnsi="Times New Roman"/>
          <w:sz w:val="24"/>
          <w:szCs w:val="24"/>
        </w:rPr>
        <w:t>——构件的长细比，可按本标准第</w:t>
      </w:r>
      <w:r>
        <w:rPr>
          <w:rFonts w:hint="eastAsia" w:ascii="Times New Roman" w:hAnsi="Times New Roman"/>
          <w:sz w:val="24"/>
          <w:szCs w:val="24"/>
        </w:rPr>
        <w:t>6.4.</w:t>
      </w:r>
      <w:r>
        <w:rPr>
          <w:rFonts w:ascii="Times New Roman" w:hAnsi="Times New Roman"/>
          <w:sz w:val="24"/>
          <w:szCs w:val="24"/>
        </w:rPr>
        <w:t>5条确定。</w:t>
      </w:r>
    </w:p>
    <w:p>
      <w:pPr>
        <w:spacing w:line="360" w:lineRule="auto"/>
        <w:jc w:val="both"/>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w:t>
      </w:r>
      <w:r>
        <w:rPr>
          <w:rFonts w:hint="eastAsia" w:ascii="Times New Roman" w:hAnsi="Times New Roman" w:eastAsia="楷体" w:cs="Times New Roman"/>
          <w:sz w:val="24"/>
          <w:szCs w:val="24"/>
        </w:rPr>
        <w:t>（6.4.1~6.4.3）</w:t>
      </w:r>
      <w:r>
        <w:rPr>
          <w:rFonts w:hint="default" w:ascii="Times New Roman" w:hAnsi="Times New Roman" w:eastAsia="楷体" w:cs="Times New Roman"/>
          <w:sz w:val="24"/>
          <w:szCs w:val="24"/>
        </w:rPr>
        <w:t>轴心受拉和轴心受压构件、受弯构件、拉弯和压弯构件的计算方法主要参考</w:t>
      </w:r>
      <w:r>
        <w:rPr>
          <w:rFonts w:hint="eastAsia" w:ascii="Times New Roman" w:hAnsi="Times New Roman" w:eastAsia="楷体" w:cs="Times New Roman"/>
          <w:sz w:val="24"/>
          <w:szCs w:val="24"/>
        </w:rPr>
        <w:t>现行国家标准</w:t>
      </w:r>
      <w:r>
        <w:rPr>
          <w:rFonts w:hint="default" w:ascii="Times New Roman" w:hAnsi="Times New Roman" w:eastAsia="楷体" w:cs="Times New Roman"/>
          <w:sz w:val="24"/>
          <w:szCs w:val="24"/>
        </w:rPr>
        <w:t>《木结构设计标准》GB 50005</w:t>
      </w:r>
      <w:r>
        <w:rPr>
          <w:rFonts w:hint="eastAsia" w:ascii="Times New Roman" w:hAnsi="Times New Roman" w:eastAsia="楷体" w:cs="Times New Roman"/>
          <w:sz w:val="24"/>
          <w:szCs w:val="24"/>
        </w:rPr>
        <w:t>和现行协会标准《工程竹结构设计标准》</w:t>
      </w:r>
      <w:r>
        <w:rPr>
          <w:rFonts w:hint="default" w:ascii="Times New Roman" w:hAnsi="Times New Roman" w:eastAsia="楷体" w:cs="Times New Roman"/>
          <w:sz w:val="24"/>
          <w:szCs w:val="24"/>
        </w:rPr>
        <w:t>T</w:t>
      </w:r>
      <w:r>
        <w:rPr>
          <w:rFonts w:hint="eastAsia" w:ascii="Times New Roman" w:hAnsi="Times New Roman" w:eastAsia="楷体" w:cs="Times New Roman"/>
          <w:sz w:val="24"/>
          <w:szCs w:val="24"/>
        </w:rPr>
        <w:t>/</w:t>
      </w:r>
      <w:r>
        <w:rPr>
          <w:rFonts w:hint="default" w:ascii="Times New Roman" w:hAnsi="Times New Roman" w:eastAsia="楷体" w:cs="Times New Roman"/>
          <w:sz w:val="24"/>
          <w:szCs w:val="24"/>
        </w:rPr>
        <w:t>CECS 1101。</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构件的长细比应按下列公式确定：</w:t>
      </w:r>
    </w:p>
    <w:p>
      <w:pPr>
        <w:pStyle w:val="12"/>
        <w:wordWrap w:val="0"/>
        <w:spacing w:line="360" w:lineRule="auto"/>
        <w:ind w:firstLine="0" w:firstLineChars="0"/>
        <w:jc w:val="right"/>
        <w:rPr>
          <w:sz w:val="24"/>
          <w:szCs w:val="24"/>
        </w:rPr>
      </w:pPr>
      <w:r>
        <w:rPr>
          <w:rFonts w:ascii="Times New Roman" w:hAnsi="Times New Roman"/>
          <w:position w:val="-24"/>
          <w:sz w:val="24"/>
          <w:szCs w:val="24"/>
        </w:rPr>
        <w:object>
          <v:shape id="_x0000_i1033" o:spt="75" type="#_x0000_t75" style="height:31.7pt;width:34pt;" o:ole="t" filled="f" o:preferrelative="t" stroked="f" coordsize="21600,21600">
            <v:path/>
            <v:fill on="f" focussize="0,0"/>
            <v:stroke on="f" joinstyle="miter"/>
            <v:imagedata r:id="rId33" o:title=""/>
            <o:lock v:ext="edit" aspectratio="t"/>
            <w10:wrap type="none"/>
            <w10:anchorlock/>
          </v:shape>
          <o:OLEObject Type="Embed" ProgID="Equation.3" ShapeID="_x0000_i1033" DrawAspect="Content" ObjectID="_1468075732" r:id="rId32">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6.4.5</w:t>
      </w:r>
      <w:r>
        <w:rPr>
          <w:rFonts w:ascii="Times New Roman" w:hAnsi="Times New Roman"/>
          <w:sz w:val="24"/>
          <w:szCs w:val="24"/>
        </w:rPr>
        <w:t>-</w:t>
      </w:r>
      <w:r>
        <w:rPr>
          <w:rFonts w:hint="eastAsia" w:ascii="Times New Roman" w:hAnsi="Times New Roman"/>
          <w:sz w:val="24"/>
          <w:szCs w:val="24"/>
        </w:rPr>
        <w:t>1</w:t>
      </w:r>
      <w:r>
        <w:rPr>
          <w:rFonts w:ascii="Times New Roman" w:hAnsi="Times New Roman"/>
          <w:sz w:val="24"/>
          <w:szCs w:val="24"/>
        </w:rPr>
        <w:t>)</w:t>
      </w:r>
    </w:p>
    <w:p>
      <w:pPr>
        <w:pStyle w:val="12"/>
        <w:wordWrap w:val="0"/>
        <w:spacing w:line="360" w:lineRule="auto"/>
        <w:ind w:firstLine="0" w:firstLineChars="0"/>
        <w:jc w:val="right"/>
        <w:rPr>
          <w:sz w:val="24"/>
          <w:szCs w:val="24"/>
        </w:rPr>
      </w:pPr>
      <w:r>
        <w:rPr>
          <w:rFonts w:ascii="Times New Roman" w:hAnsi="Times New Roman"/>
          <w:position w:val="-12"/>
          <w:sz w:val="24"/>
          <w:szCs w:val="24"/>
        </w:rPr>
        <w:object>
          <v:shape id="_x0000_i1034" o:spt="75" type="#_x0000_t75" style="height:17.85pt;width:39.75pt;" o:ole="t" filled="f" o:preferrelative="t" stroked="f" coordsize="21600,21600">
            <v:path/>
            <v:fill on="f" focussize="0,0"/>
            <v:stroke on="f" joinstyle="miter"/>
            <v:imagedata r:id="rId35" o:title=""/>
            <o:lock v:ext="edit" aspectratio="t"/>
            <w10:wrap type="none"/>
            <w10:anchorlock/>
          </v:shape>
          <o:OLEObject Type="Embed" ProgID="Equation.3" ShapeID="_x0000_i1034" DrawAspect="Content" ObjectID="_1468075733" r:id="rId34">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6.4.5</w:t>
      </w:r>
      <w:r>
        <w:rPr>
          <w:rFonts w:ascii="Times New Roman" w:hAnsi="Times New Roman"/>
          <w:sz w:val="24"/>
          <w:szCs w:val="24"/>
        </w:rPr>
        <w:t>-</w:t>
      </w:r>
      <w:r>
        <w:rPr>
          <w:rFonts w:hint="eastAsia" w:ascii="Times New Roman" w:hAnsi="Times New Roman"/>
          <w:sz w:val="24"/>
          <w:szCs w:val="24"/>
        </w:rPr>
        <w:t>2</w:t>
      </w:r>
      <w:r>
        <w:rPr>
          <w:rFonts w:ascii="Times New Roman" w:hAnsi="Times New Roman"/>
          <w:sz w:val="24"/>
          <w:szCs w:val="24"/>
        </w:rPr>
        <w:t>)</w:t>
      </w:r>
    </w:p>
    <w:p>
      <w:pPr>
        <w:pStyle w:val="12"/>
        <w:wordWrap w:val="0"/>
        <w:spacing w:line="360" w:lineRule="auto"/>
        <w:ind w:firstLine="0" w:firstLineChars="0"/>
        <w:jc w:val="right"/>
        <w:rPr>
          <w:sz w:val="24"/>
          <w:szCs w:val="24"/>
        </w:rPr>
      </w:pPr>
      <w:r>
        <w:rPr>
          <w:rFonts w:ascii="Times New Roman" w:hAnsi="Times New Roman"/>
          <w:position w:val="-26"/>
          <w:sz w:val="24"/>
          <w:szCs w:val="24"/>
        </w:rPr>
        <w:object>
          <v:shape id="_x0000_i1035" o:spt="75" type="#_x0000_t75" style="height:35.15pt;width:39.15pt;" o:ole="t" filled="f" o:preferrelative="t" stroked="f" coordsize="21600,21600">
            <v:path/>
            <v:fill on="f" focussize="0,0"/>
            <v:stroke on="f" joinstyle="miter"/>
            <v:imagedata r:id="rId37" o:title=""/>
            <o:lock v:ext="edit" aspectratio="t"/>
            <w10:wrap type="none"/>
            <w10:anchorlock/>
          </v:shape>
          <o:OLEObject Type="Embed" ProgID="Equation.3" ShapeID="_x0000_i1035" DrawAspect="Content" ObjectID="_1468075734" r:id="rId36">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6.4.5</w:t>
      </w:r>
      <w:r>
        <w:rPr>
          <w:rFonts w:ascii="Times New Roman" w:hAnsi="Times New Roman"/>
          <w:sz w:val="24"/>
          <w:szCs w:val="24"/>
        </w:rPr>
        <w:t>-</w:t>
      </w:r>
      <w:r>
        <w:rPr>
          <w:rFonts w:hint="eastAsia" w:ascii="Times New Roman" w:hAnsi="Times New Roman"/>
          <w:sz w:val="24"/>
          <w:szCs w:val="24"/>
        </w:rPr>
        <w:t>3</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hint="eastAsia" w:ascii="Times New Roman" w:hAnsi="Times New Roman"/>
          <w:i/>
          <w:iCs/>
          <w:sz w:val="24"/>
          <w:szCs w:val="24"/>
        </w:rPr>
        <w:t>l</w:t>
      </w:r>
      <w:r>
        <w:rPr>
          <w:rFonts w:hint="eastAsia" w:ascii="Times New Roman" w:hAnsi="Times New Roman"/>
          <w:sz w:val="24"/>
          <w:szCs w:val="24"/>
          <w:vertAlign w:val="subscript"/>
        </w:rPr>
        <w:t>0</w:t>
      </w:r>
      <w:r>
        <w:rPr>
          <w:rFonts w:ascii="Times New Roman" w:hAnsi="Times New Roman"/>
          <w:sz w:val="24"/>
          <w:szCs w:val="24"/>
        </w:rPr>
        <w:t>——</w:t>
      </w:r>
      <w:r>
        <w:rPr>
          <w:rFonts w:hint="eastAsia" w:ascii="Times New Roman" w:hAnsi="Times New Roman"/>
          <w:sz w:val="24"/>
          <w:szCs w:val="24"/>
        </w:rPr>
        <w:t>构件的计算长度（mm）；</w:t>
      </w:r>
    </w:p>
    <w:p>
      <w:pPr>
        <w:pStyle w:val="12"/>
        <w:spacing w:line="360" w:lineRule="auto"/>
        <w:rPr>
          <w:rFonts w:ascii="Times New Roman" w:hAnsi="Times New Roman"/>
          <w:sz w:val="24"/>
          <w:szCs w:val="24"/>
        </w:rPr>
      </w:pPr>
      <w:r>
        <w:rPr>
          <w:rFonts w:hint="eastAsia" w:ascii="Times New Roman" w:hAnsi="Times New Roman"/>
          <w:i/>
          <w:iCs/>
          <w:sz w:val="24"/>
          <w:szCs w:val="24"/>
        </w:rPr>
        <w:t>i</w:t>
      </w:r>
      <w:r>
        <w:rPr>
          <w:rFonts w:ascii="Times New Roman" w:hAnsi="Times New Roman"/>
          <w:sz w:val="24"/>
          <w:szCs w:val="24"/>
        </w:rPr>
        <w:t>——</w:t>
      </w:r>
      <w:r>
        <w:rPr>
          <w:rFonts w:hint="eastAsia" w:ascii="Times New Roman" w:hAnsi="Times New Roman"/>
          <w:sz w:val="24"/>
          <w:szCs w:val="24"/>
        </w:rPr>
        <w:t>构件截面的回转半径（mm）；</w:t>
      </w:r>
    </w:p>
    <w:p>
      <w:pPr>
        <w:pStyle w:val="12"/>
        <w:spacing w:line="360" w:lineRule="auto"/>
        <w:rPr>
          <w:rFonts w:ascii="Times New Roman" w:hAnsi="Times New Roman"/>
          <w:sz w:val="24"/>
          <w:szCs w:val="24"/>
        </w:rPr>
      </w:pPr>
      <w:r>
        <w:rPr>
          <w:rFonts w:hint="eastAsia" w:ascii="Times New Roman" w:hAnsi="Times New Roman"/>
          <w:i/>
          <w:iCs/>
          <w:sz w:val="24"/>
          <w:szCs w:val="24"/>
        </w:rPr>
        <w:t>l</w:t>
      </w:r>
      <w:r>
        <w:rPr>
          <w:rFonts w:hint="eastAsia" w:ascii="Times New Roman" w:hAnsi="Times New Roman"/>
          <w:sz w:val="24"/>
          <w:szCs w:val="24"/>
          <w:vertAlign w:val="subscript"/>
        </w:rPr>
        <w:t>c</w:t>
      </w:r>
      <w:r>
        <w:rPr>
          <w:rFonts w:ascii="Times New Roman" w:hAnsi="Times New Roman"/>
          <w:sz w:val="24"/>
          <w:szCs w:val="24"/>
        </w:rPr>
        <w:t>——</w:t>
      </w:r>
      <w:r>
        <w:rPr>
          <w:rFonts w:hint="eastAsia" w:ascii="Times New Roman" w:hAnsi="Times New Roman"/>
          <w:sz w:val="24"/>
          <w:szCs w:val="24"/>
        </w:rPr>
        <w:t>构件的实际长度（mm）；</w:t>
      </w:r>
    </w:p>
    <w:p>
      <w:pPr>
        <w:pStyle w:val="12"/>
        <w:spacing w:line="360" w:lineRule="auto"/>
        <w:rPr>
          <w:rFonts w:hint="eastAsia" w:ascii="Times New Roman" w:hAnsi="Times New Roman"/>
          <w:sz w:val="24"/>
          <w:szCs w:val="24"/>
        </w:rPr>
      </w:pPr>
      <w:r>
        <w:rPr>
          <w:rFonts w:hint="eastAsia" w:ascii="Times New Roman" w:hAnsi="Times New Roman"/>
          <w:i/>
          <w:iCs/>
          <w:sz w:val="24"/>
          <w:szCs w:val="24"/>
        </w:rPr>
        <w:t>k</w:t>
      </w:r>
      <w:r>
        <w:rPr>
          <w:rFonts w:hint="eastAsia" w:ascii="Times New Roman" w:hAnsi="Times New Roman"/>
          <w:sz w:val="24"/>
          <w:szCs w:val="24"/>
          <w:vertAlign w:val="subscript"/>
        </w:rPr>
        <w:t>l</w:t>
      </w:r>
      <w:r>
        <w:rPr>
          <w:rFonts w:ascii="Times New Roman" w:hAnsi="Times New Roman"/>
          <w:sz w:val="24"/>
          <w:szCs w:val="24"/>
        </w:rPr>
        <w:t>——</w:t>
      </w:r>
      <w:r>
        <w:rPr>
          <w:rFonts w:hint="eastAsia" w:ascii="Times New Roman" w:hAnsi="Times New Roman"/>
          <w:sz w:val="24"/>
          <w:szCs w:val="24"/>
        </w:rPr>
        <w:t>长度计算系数，取值见表6.4.5。</w:t>
      </w:r>
    </w:p>
    <w:p>
      <w:pPr>
        <w:pStyle w:val="12"/>
        <w:spacing w:line="360" w:lineRule="auto"/>
        <w:rPr>
          <w:rFonts w:hint="eastAsia" w:ascii="Times New Roman" w:hAnsi="Times New Roman"/>
          <w:sz w:val="24"/>
          <w:szCs w:val="24"/>
        </w:rPr>
      </w:pPr>
    </w:p>
    <w:p>
      <w:pPr>
        <w:pStyle w:val="12"/>
        <w:spacing w:line="360" w:lineRule="auto"/>
        <w:rPr>
          <w:rFonts w:hint="eastAsia" w:ascii="Times New Roman" w:hAnsi="Times New Roman"/>
          <w:sz w:val="24"/>
          <w:szCs w:val="24"/>
        </w:rPr>
      </w:pPr>
    </w:p>
    <w:p>
      <w:pPr>
        <w:pStyle w:val="12"/>
        <w:spacing w:line="360" w:lineRule="auto"/>
        <w:rPr>
          <w:rFonts w:hint="eastAsia" w:ascii="Times New Roman" w:hAnsi="Times New Roman"/>
          <w:sz w:val="24"/>
          <w:szCs w:val="24"/>
        </w:rPr>
      </w:pPr>
    </w:p>
    <w:p>
      <w:pPr>
        <w:pStyle w:val="12"/>
        <w:spacing w:line="360" w:lineRule="auto"/>
        <w:rPr>
          <w:rFonts w:hint="eastAsia" w:ascii="Times New Roman" w:hAnsi="Times New Roman"/>
          <w:sz w:val="24"/>
          <w:szCs w:val="24"/>
        </w:rPr>
      </w:pPr>
    </w:p>
    <w:p>
      <w:pPr>
        <w:pStyle w:val="12"/>
        <w:spacing w:line="360" w:lineRule="auto"/>
        <w:rPr>
          <w:rFonts w:hint="eastAsia" w:ascii="Times New Roman" w:hAnsi="Times New Roman"/>
          <w:sz w:val="24"/>
          <w:szCs w:val="24"/>
        </w:rPr>
      </w:pPr>
    </w:p>
    <w:p>
      <w:pPr>
        <w:pStyle w:val="12"/>
        <w:spacing w:line="360" w:lineRule="auto"/>
        <w:rPr>
          <w:rFonts w:hint="eastAsia" w:ascii="Times New Roman" w:hAnsi="Times New Roman"/>
          <w:sz w:val="24"/>
          <w:szCs w:val="24"/>
        </w:rPr>
      </w:pPr>
    </w:p>
    <w:p>
      <w:pPr>
        <w:spacing w:line="480" w:lineRule="auto"/>
        <w:jc w:val="center"/>
        <w:rPr>
          <w:rFonts w:ascii="Times New Roman" w:hAnsi="Times New Roman"/>
          <w:kern w:val="0"/>
          <w:sz w:val="24"/>
          <w:szCs w:val="24"/>
        </w:rPr>
      </w:pPr>
      <w:r>
        <w:rPr>
          <w:rFonts w:ascii="Times New Roman" w:hAnsi="Times New Roman"/>
          <w:kern w:val="0"/>
          <w:sz w:val="24"/>
          <w:szCs w:val="24"/>
        </w:rPr>
        <w:t>表</w:t>
      </w:r>
      <w:r>
        <w:rPr>
          <w:rFonts w:hint="eastAsia" w:ascii="Times New Roman" w:hAnsi="Times New Roman"/>
          <w:kern w:val="0"/>
          <w:sz w:val="24"/>
          <w:szCs w:val="24"/>
        </w:rPr>
        <w:t>6.4.5</w:t>
      </w:r>
      <w:r>
        <w:rPr>
          <w:rFonts w:ascii="Times New Roman" w:hAnsi="Times New Roman"/>
          <w:kern w:val="0"/>
          <w:sz w:val="24"/>
          <w:szCs w:val="24"/>
        </w:rPr>
        <w:t xml:space="preserve"> 长度计算系数</w:t>
      </w:r>
      <w:r>
        <w:rPr>
          <w:rFonts w:ascii="Times New Roman" w:hAnsi="Times New Roman"/>
          <w:i/>
          <w:kern w:val="0"/>
          <w:sz w:val="24"/>
          <w:szCs w:val="24"/>
        </w:rPr>
        <w:t>k</w:t>
      </w:r>
      <w:r>
        <w:rPr>
          <w:rFonts w:ascii="Times New Roman" w:hAnsi="Times New Roman"/>
          <w:i/>
          <w:kern w:val="0"/>
          <w:sz w:val="24"/>
          <w:szCs w:val="24"/>
          <w:vertAlign w:val="subscript"/>
        </w:rPr>
        <w:t>l</w:t>
      </w:r>
      <w:r>
        <w:rPr>
          <w:rFonts w:ascii="Times New Roman" w:hAnsi="Times New Roman"/>
          <w:kern w:val="0"/>
          <w:sz w:val="24"/>
          <w:szCs w:val="24"/>
        </w:rPr>
        <w:t>的取值</w:t>
      </w:r>
    </w:p>
    <w:tbl>
      <w:tblPr>
        <w:tblStyle w:val="36"/>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984"/>
        <w:gridCol w:w="142"/>
        <w:gridCol w:w="879"/>
        <w:gridCol w:w="1260"/>
        <w:gridCol w:w="1050"/>
        <w:gridCol w:w="105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t>失稳模式</w:t>
            </w:r>
          </w:p>
        </w:tc>
        <w:tc>
          <w:tcPr>
            <w:tcW w:w="98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drawing>
                <wp:inline distT="0" distB="0" distL="114300" distR="114300">
                  <wp:extent cx="323850" cy="1612265"/>
                  <wp:effectExtent l="0" t="0" r="0" b="6985"/>
                  <wp:docPr id="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pic:cNvPicPr>
                            <a:picLocks noChangeAspect="1"/>
                          </pic:cNvPicPr>
                        </pic:nvPicPr>
                        <pic:blipFill>
                          <a:blip r:embed="rId38"/>
                          <a:stretch>
                            <a:fillRect/>
                          </a:stretch>
                        </pic:blipFill>
                        <pic:spPr>
                          <a:xfrm>
                            <a:off x="0" y="0"/>
                            <a:ext cx="323850" cy="1612265"/>
                          </a:xfrm>
                          <a:prstGeom prst="rect">
                            <a:avLst/>
                          </a:prstGeom>
                          <a:noFill/>
                          <a:ln>
                            <a:noFill/>
                          </a:ln>
                        </pic:spPr>
                      </pic:pic>
                    </a:graphicData>
                  </a:graphic>
                </wp:inline>
              </w:drawing>
            </w:r>
          </w:p>
        </w:tc>
        <w:tc>
          <w:tcPr>
            <w:tcW w:w="10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drawing>
                <wp:inline distT="0" distB="0" distL="114300" distR="114300">
                  <wp:extent cx="328295" cy="1623695"/>
                  <wp:effectExtent l="0" t="0" r="14605" b="14605"/>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39"/>
                          <a:stretch>
                            <a:fillRect/>
                          </a:stretch>
                        </pic:blipFill>
                        <pic:spPr>
                          <a:xfrm>
                            <a:off x="0" y="0"/>
                            <a:ext cx="328295" cy="1623695"/>
                          </a:xfrm>
                          <a:prstGeom prst="rect">
                            <a:avLst/>
                          </a:prstGeom>
                          <a:noFill/>
                          <a:ln>
                            <a:noFill/>
                          </a:ln>
                        </pic:spPr>
                      </pic:pic>
                    </a:graphicData>
                  </a:graphic>
                </wp:inline>
              </w:drawing>
            </w:r>
          </w:p>
        </w:tc>
        <w:tc>
          <w:tcPr>
            <w:tcW w:w="126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drawing>
                <wp:inline distT="0" distB="0" distL="114300" distR="114300">
                  <wp:extent cx="496570" cy="1616075"/>
                  <wp:effectExtent l="0" t="0" r="17780" b="3175"/>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pic:cNvPicPr>
                        </pic:nvPicPr>
                        <pic:blipFill>
                          <a:blip r:embed="rId40"/>
                          <a:stretch>
                            <a:fillRect/>
                          </a:stretch>
                        </pic:blipFill>
                        <pic:spPr>
                          <a:xfrm>
                            <a:off x="0" y="0"/>
                            <a:ext cx="496570" cy="1616075"/>
                          </a:xfrm>
                          <a:prstGeom prst="rect">
                            <a:avLst/>
                          </a:prstGeom>
                          <a:noFill/>
                          <a:ln>
                            <a:noFill/>
                          </a:ln>
                        </pic:spPr>
                      </pic:pic>
                    </a:graphicData>
                  </a:graphic>
                </wp:inline>
              </w:drawing>
            </w:r>
          </w:p>
        </w:tc>
        <w:tc>
          <w:tcPr>
            <w:tcW w:w="10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drawing>
                <wp:inline distT="0" distB="0" distL="114300" distR="114300">
                  <wp:extent cx="359410" cy="1616075"/>
                  <wp:effectExtent l="0" t="0" r="2540" b="3175"/>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pic:cNvPicPr>
                            <a:picLocks noChangeAspect="1"/>
                          </pic:cNvPicPr>
                        </pic:nvPicPr>
                        <pic:blipFill>
                          <a:blip r:embed="rId41"/>
                          <a:stretch>
                            <a:fillRect/>
                          </a:stretch>
                        </pic:blipFill>
                        <pic:spPr>
                          <a:xfrm>
                            <a:off x="0" y="0"/>
                            <a:ext cx="359410" cy="1616075"/>
                          </a:xfrm>
                          <a:prstGeom prst="rect">
                            <a:avLst/>
                          </a:prstGeom>
                          <a:noFill/>
                          <a:ln>
                            <a:noFill/>
                          </a:ln>
                        </pic:spPr>
                      </pic:pic>
                    </a:graphicData>
                  </a:graphic>
                </wp:inline>
              </w:drawing>
            </w:r>
          </w:p>
        </w:tc>
        <w:tc>
          <w:tcPr>
            <w:tcW w:w="10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drawing>
                <wp:inline distT="0" distB="0" distL="114300" distR="114300">
                  <wp:extent cx="478155" cy="1621155"/>
                  <wp:effectExtent l="0" t="0" r="17145" b="17145"/>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pic:cNvPicPr>
                        </pic:nvPicPr>
                        <pic:blipFill>
                          <a:blip r:embed="rId42"/>
                          <a:stretch>
                            <a:fillRect/>
                          </a:stretch>
                        </pic:blipFill>
                        <pic:spPr>
                          <a:xfrm>
                            <a:off x="0" y="0"/>
                            <a:ext cx="478155" cy="1621155"/>
                          </a:xfrm>
                          <a:prstGeom prst="rect">
                            <a:avLst/>
                          </a:prstGeom>
                          <a:noFill/>
                          <a:ln>
                            <a:noFill/>
                          </a:ln>
                        </pic:spPr>
                      </pic:pic>
                    </a:graphicData>
                  </a:graphic>
                </wp:inline>
              </w:drawing>
            </w:r>
          </w:p>
        </w:tc>
        <w:tc>
          <w:tcPr>
            <w:tcW w:w="115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drawing>
                <wp:inline distT="0" distB="0" distL="114300" distR="114300">
                  <wp:extent cx="508000" cy="1612265"/>
                  <wp:effectExtent l="0" t="0" r="6350" b="6985"/>
                  <wp:docPr id="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pic:cNvPicPr>
                            <a:picLocks noChangeAspect="1"/>
                          </pic:cNvPicPr>
                        </pic:nvPicPr>
                        <pic:blipFill>
                          <a:blip r:embed="rId43"/>
                          <a:stretch>
                            <a:fillRect/>
                          </a:stretch>
                        </pic:blipFill>
                        <pic:spPr>
                          <a:xfrm>
                            <a:off x="0" y="0"/>
                            <a:ext cx="508000" cy="16122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6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i/>
                <w:kern w:val="0"/>
                <w:sz w:val="21"/>
                <w:szCs w:val="21"/>
              </w:rPr>
              <w:t>k</w:t>
            </w:r>
            <w:r>
              <w:rPr>
                <w:rFonts w:ascii="Times New Roman" w:hAnsi="Times New Roman"/>
                <w:i/>
                <w:kern w:val="0"/>
                <w:sz w:val="21"/>
                <w:szCs w:val="21"/>
                <w:vertAlign w:val="subscript"/>
              </w:rPr>
              <w:t>l</w:t>
            </w:r>
          </w:p>
        </w:tc>
        <w:tc>
          <w:tcPr>
            <w:tcW w:w="98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t>0.65</w:t>
            </w:r>
          </w:p>
        </w:tc>
        <w:tc>
          <w:tcPr>
            <w:tcW w:w="10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t>0.8</w:t>
            </w:r>
          </w:p>
        </w:tc>
        <w:tc>
          <w:tcPr>
            <w:tcW w:w="126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t>1.2</w:t>
            </w:r>
          </w:p>
        </w:tc>
        <w:tc>
          <w:tcPr>
            <w:tcW w:w="10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t>1.0</w:t>
            </w:r>
          </w:p>
        </w:tc>
        <w:tc>
          <w:tcPr>
            <w:tcW w:w="10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t>2.1</w:t>
            </w:r>
          </w:p>
        </w:tc>
        <w:tc>
          <w:tcPr>
            <w:tcW w:w="115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3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t>端部</w:t>
            </w:r>
            <w:r>
              <w:rPr>
                <w:rFonts w:hint="eastAsia" w:ascii="Times New Roman" w:hAnsi="Times New Roman"/>
                <w:sz w:val="21"/>
                <w:szCs w:val="21"/>
              </w:rPr>
              <w:t>支座</w:t>
            </w:r>
            <w:r>
              <w:rPr>
                <w:rFonts w:ascii="Times New Roman" w:hAnsi="Times New Roman"/>
                <w:sz w:val="21"/>
                <w:szCs w:val="21"/>
              </w:rPr>
              <w:t>条件示意图</w:t>
            </w:r>
          </w:p>
        </w:tc>
        <w:tc>
          <w:tcPr>
            <w:tcW w:w="1126" w:type="dxa"/>
            <w:gridSpan w:val="2"/>
            <w:tcBorders>
              <w:top w:val="single" w:color="auto" w:sz="4" w:space="0"/>
              <w:left w:val="single" w:color="auto" w:sz="4" w:space="0"/>
              <w:bottom w:val="nil"/>
              <w:right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drawing>
                <wp:inline distT="0" distB="0" distL="114300" distR="114300">
                  <wp:extent cx="410210" cy="160020"/>
                  <wp:effectExtent l="0" t="0" r="8890" b="11430"/>
                  <wp:docPr id="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pic:cNvPicPr>
                            <a:picLocks noChangeAspect="1"/>
                          </pic:cNvPicPr>
                        </pic:nvPicPr>
                        <pic:blipFill>
                          <a:blip r:embed="rId44"/>
                          <a:stretch>
                            <a:fillRect/>
                          </a:stretch>
                        </pic:blipFill>
                        <pic:spPr>
                          <a:xfrm>
                            <a:off x="0" y="0"/>
                            <a:ext cx="410210" cy="160020"/>
                          </a:xfrm>
                          <a:prstGeom prst="rect">
                            <a:avLst/>
                          </a:prstGeom>
                          <a:noFill/>
                          <a:ln>
                            <a:noFill/>
                          </a:ln>
                        </pic:spPr>
                      </pic:pic>
                    </a:graphicData>
                  </a:graphic>
                </wp:inline>
              </w:drawing>
            </w:r>
          </w:p>
        </w:tc>
        <w:tc>
          <w:tcPr>
            <w:tcW w:w="2139" w:type="dxa"/>
            <w:gridSpan w:val="2"/>
            <w:tcBorders>
              <w:top w:val="single" w:color="auto" w:sz="4" w:space="0"/>
              <w:left w:val="nil"/>
              <w:bottom w:val="nil"/>
              <w:right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不能转动，不能移动</w:t>
            </w:r>
          </w:p>
        </w:tc>
        <w:tc>
          <w:tcPr>
            <w:tcW w:w="1050" w:type="dxa"/>
            <w:tcBorders>
              <w:top w:val="single" w:color="auto" w:sz="4" w:space="0"/>
              <w:left w:val="nil"/>
              <w:bottom w:val="nil"/>
              <w:right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drawing>
                <wp:inline distT="0" distB="0" distL="114300" distR="114300">
                  <wp:extent cx="375920" cy="208915"/>
                  <wp:effectExtent l="0" t="0" r="5080" b="635"/>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pic:cNvPicPr>
                            <a:picLocks noChangeAspect="1"/>
                          </pic:cNvPicPr>
                        </pic:nvPicPr>
                        <pic:blipFill>
                          <a:blip r:embed="rId45"/>
                          <a:stretch>
                            <a:fillRect/>
                          </a:stretch>
                        </pic:blipFill>
                        <pic:spPr>
                          <a:xfrm>
                            <a:off x="0" y="0"/>
                            <a:ext cx="375920" cy="208915"/>
                          </a:xfrm>
                          <a:prstGeom prst="rect">
                            <a:avLst/>
                          </a:prstGeom>
                          <a:noFill/>
                          <a:ln>
                            <a:noFill/>
                          </a:ln>
                        </pic:spPr>
                      </pic:pic>
                    </a:graphicData>
                  </a:graphic>
                </wp:inline>
              </w:drawing>
            </w:r>
          </w:p>
        </w:tc>
        <w:tc>
          <w:tcPr>
            <w:tcW w:w="2205" w:type="dxa"/>
            <w:gridSpan w:val="2"/>
            <w:tcBorders>
              <w:top w:val="single" w:color="auto" w:sz="4" w:space="0"/>
              <w:left w:val="nil"/>
              <w:bottom w:val="nil"/>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t>不能转动，自由移动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363"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1"/>
              </w:rPr>
            </w:pPr>
          </w:p>
        </w:tc>
        <w:tc>
          <w:tcPr>
            <w:tcW w:w="1126" w:type="dxa"/>
            <w:gridSpan w:val="2"/>
            <w:tcBorders>
              <w:top w:val="nil"/>
              <w:left w:val="single" w:color="auto" w:sz="4" w:space="0"/>
              <w:bottom w:val="single" w:color="auto" w:sz="4" w:space="0"/>
              <w:right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drawing>
                <wp:inline distT="0" distB="0" distL="114300" distR="114300">
                  <wp:extent cx="454025" cy="270510"/>
                  <wp:effectExtent l="0" t="0" r="3175" b="15240"/>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pic:cNvPicPr>
                        </pic:nvPicPr>
                        <pic:blipFill>
                          <a:blip r:embed="rId46"/>
                          <a:stretch>
                            <a:fillRect/>
                          </a:stretch>
                        </pic:blipFill>
                        <pic:spPr>
                          <a:xfrm>
                            <a:off x="0" y="0"/>
                            <a:ext cx="454025" cy="270510"/>
                          </a:xfrm>
                          <a:prstGeom prst="rect">
                            <a:avLst/>
                          </a:prstGeom>
                          <a:noFill/>
                          <a:ln>
                            <a:noFill/>
                          </a:ln>
                        </pic:spPr>
                      </pic:pic>
                    </a:graphicData>
                  </a:graphic>
                </wp:inline>
              </w:drawing>
            </w:r>
          </w:p>
        </w:tc>
        <w:tc>
          <w:tcPr>
            <w:tcW w:w="2139" w:type="dxa"/>
            <w:gridSpan w:val="2"/>
            <w:tcBorders>
              <w:top w:val="nil"/>
              <w:left w:val="nil"/>
              <w:bottom w:val="single" w:color="auto" w:sz="4" w:space="0"/>
              <w:right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自由转动，不能移动</w:t>
            </w:r>
          </w:p>
        </w:tc>
        <w:tc>
          <w:tcPr>
            <w:tcW w:w="1050" w:type="dxa"/>
            <w:tcBorders>
              <w:top w:val="nil"/>
              <w:left w:val="nil"/>
              <w:bottom w:val="single" w:color="auto" w:sz="4" w:space="0"/>
              <w:right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drawing>
                <wp:inline distT="0" distB="0" distL="114300" distR="114300">
                  <wp:extent cx="128905" cy="259080"/>
                  <wp:effectExtent l="0" t="0" r="4445" b="7620"/>
                  <wp:docPr id="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pic:cNvPicPr>
                            <a:picLocks noChangeAspect="1"/>
                          </pic:cNvPicPr>
                        </pic:nvPicPr>
                        <pic:blipFill>
                          <a:blip r:embed="rId47"/>
                          <a:stretch>
                            <a:fillRect/>
                          </a:stretch>
                        </pic:blipFill>
                        <pic:spPr>
                          <a:xfrm>
                            <a:off x="0" y="0"/>
                            <a:ext cx="128905" cy="259080"/>
                          </a:xfrm>
                          <a:prstGeom prst="rect">
                            <a:avLst/>
                          </a:prstGeom>
                          <a:noFill/>
                          <a:ln>
                            <a:noFill/>
                          </a:ln>
                        </pic:spPr>
                      </pic:pic>
                    </a:graphicData>
                  </a:graphic>
                </wp:inline>
              </w:drawing>
            </w:r>
          </w:p>
        </w:tc>
        <w:tc>
          <w:tcPr>
            <w:tcW w:w="2205" w:type="dxa"/>
            <w:gridSpan w:val="2"/>
            <w:tcBorders>
              <w:top w:val="nil"/>
              <w:left w:val="nil"/>
              <w:bottom w:val="single" w:color="auto" w:sz="4" w:space="0"/>
              <w:right w:val="single" w:color="auto" w:sz="4" w:space="0"/>
            </w:tcBorders>
            <w:vAlign w:val="center"/>
          </w:tcPr>
          <w:p>
            <w:pPr>
              <w:spacing w:line="240" w:lineRule="auto"/>
              <w:jc w:val="center"/>
              <w:rPr>
                <w:rFonts w:ascii="Times New Roman" w:hAnsi="Times New Roman"/>
                <w:sz w:val="21"/>
                <w:szCs w:val="21"/>
              </w:rPr>
            </w:pPr>
            <w:r>
              <w:rPr>
                <w:rFonts w:ascii="Times New Roman" w:hAnsi="Times New Roman"/>
                <w:sz w:val="21"/>
                <w:szCs w:val="21"/>
              </w:rPr>
              <w:t>自由转动，自由移动</w:t>
            </w:r>
          </w:p>
        </w:tc>
      </w:tr>
    </w:tbl>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简支梁、连续梁和悬臂梁的计算跨度应为梁的净跨加上每端支座的1/2支承长度。</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受弯构件上的切口设计应符合下列规定：</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1</w:t>
      </w:r>
      <w:r>
        <w:rPr>
          <w:rFonts w:hint="eastAsia" w:ascii="Times New Roman" w:hAnsi="Times New Roman"/>
          <w:sz w:val="24"/>
          <w:szCs w:val="24"/>
        </w:rPr>
        <w:t xml:space="preserve">  应尽量减小切口引起的应力集中，宜采用逐渐变化的锥形切口，不宜采用直角形切口；</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2</w:t>
      </w:r>
      <w:r>
        <w:rPr>
          <w:rFonts w:hint="eastAsia" w:ascii="Times New Roman" w:hAnsi="Times New Roman"/>
          <w:sz w:val="24"/>
          <w:szCs w:val="24"/>
        </w:rPr>
        <w:t xml:space="preserve">  简支梁支座处受拉边的切口深度，不应超过梁截面高度的1/10；</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3</w:t>
      </w:r>
      <w:r>
        <w:rPr>
          <w:rFonts w:hint="eastAsia" w:ascii="Times New Roman" w:hAnsi="Times New Roman"/>
          <w:sz w:val="24"/>
          <w:szCs w:val="24"/>
        </w:rPr>
        <w:t xml:space="preserve">  可能出现负弯矩的支座处及其附近区域不应设置切口。</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 xml:space="preserve">计算构件承载力时，净截面面积An的计算应符合下列规定： </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1</w:t>
      </w:r>
      <w:r>
        <w:rPr>
          <w:rFonts w:hint="eastAsia" w:ascii="Times New Roman" w:hAnsi="Times New Roman"/>
          <w:sz w:val="24"/>
          <w:szCs w:val="24"/>
        </w:rPr>
        <w:t xml:space="preserve">  净截面面积应等于全截面面积减去由钻孔、刻槽或其他因素削弱的面积；</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2</w:t>
      </w:r>
      <w:r>
        <w:rPr>
          <w:rFonts w:hint="eastAsia" w:ascii="Times New Roman" w:hAnsi="Times New Roman"/>
          <w:sz w:val="24"/>
          <w:szCs w:val="24"/>
        </w:rPr>
        <w:t xml:space="preserve">  荷载沿顺纹方向作用时，对于交错布置的销类紧固件，当相邻两排紧固件在顺纹方向的间距小于4倍紧固件的直径时，则可认为相邻紧固件在同一截面上；</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3</w:t>
      </w:r>
      <w:r>
        <w:rPr>
          <w:rFonts w:hint="eastAsia" w:ascii="Times New Roman" w:hAnsi="Times New Roman"/>
          <w:sz w:val="24"/>
          <w:szCs w:val="24"/>
        </w:rPr>
        <w:t xml:space="preserve">  计算剪板连接的净截面面积（图6.4.8）时，净截面面积应等于全截面面积减去螺栓孔以及安装剪板的槽口的面积；剪板交错布置时，当相邻两排剪板在顺纹方向的间距小于或等于一个剪板的直径时，则可认为相邻剪板在同一截面上。</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4"/>
          <w:szCs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4"/>
          <w:szCs w:val="24"/>
        </w:rPr>
      </w:pPr>
      <w:r>
        <w:rPr>
          <w:rFonts w:ascii="Times New Roman" w:hAnsi="Times New Roman"/>
          <w:sz w:val="24"/>
          <w:szCs w:val="24"/>
        </w:rPr>
        <w:drawing>
          <wp:inline distT="0" distB="0" distL="114300" distR="114300">
            <wp:extent cx="1332230" cy="904875"/>
            <wp:effectExtent l="0" t="0" r="1270" b="9525"/>
            <wp:docPr id="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pic:cNvPicPr>
                      <a:picLocks noChangeAspect="1"/>
                    </pic:cNvPicPr>
                  </pic:nvPicPr>
                  <pic:blipFill>
                    <a:blip r:embed="rId48"/>
                    <a:stretch>
                      <a:fillRect/>
                    </a:stretch>
                  </pic:blipFill>
                  <pic:spPr>
                    <a:xfrm>
                      <a:off x="0" y="0"/>
                      <a:ext cx="1332230" cy="904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jc w:val="center"/>
        <w:textAlignment w:val="auto"/>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w:t>
      </w:r>
      <w:r>
        <w:rPr>
          <w:rFonts w:ascii="Times New Roman" w:hAnsi="Times New Roman"/>
          <w:sz w:val="24"/>
          <w:szCs w:val="24"/>
        </w:rPr>
        <w:t>用于安装剪板的刻槽；2</w:t>
      </w:r>
      <w:r>
        <w:rPr>
          <w:rFonts w:hint="eastAsia" w:ascii="Times New Roman" w:hAnsi="Times New Roman"/>
          <w:sz w:val="24"/>
          <w:szCs w:val="24"/>
        </w:rPr>
        <w:t>-</w:t>
      </w:r>
      <w:r>
        <w:rPr>
          <w:rFonts w:ascii="Times New Roman" w:hAnsi="Times New Roman"/>
          <w:sz w:val="24"/>
          <w:szCs w:val="24"/>
        </w:rPr>
        <w:t>螺栓孔</w:t>
      </w:r>
    </w:p>
    <w:p>
      <w:pPr>
        <w:pStyle w:val="1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sz w:val="24"/>
          <w:szCs w:val="24"/>
        </w:rPr>
      </w:pPr>
      <w:r>
        <w:rPr>
          <w:rFonts w:hint="eastAsia" w:ascii="Times New Roman" w:hAnsi="Times New Roman"/>
          <w:sz w:val="24"/>
          <w:szCs w:val="24"/>
        </w:rPr>
        <w:t>图6.4.8 剪板连接中构件的截面净面积</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 xml:space="preserve">受弯构件的承载能力应按下列要求进行验算： </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1</w:t>
      </w:r>
      <w:r>
        <w:rPr>
          <w:rFonts w:hint="eastAsia" w:ascii="Times New Roman" w:hAnsi="Times New Roman"/>
          <w:sz w:val="24"/>
          <w:szCs w:val="24"/>
        </w:rPr>
        <w:t xml:space="preserve">  按强度验算：</w:t>
      </w:r>
    </w:p>
    <w:p>
      <w:pPr>
        <w:pStyle w:val="12"/>
        <w:wordWrap w:val="0"/>
        <w:spacing w:line="360" w:lineRule="auto"/>
        <w:ind w:firstLine="0" w:firstLineChars="0"/>
        <w:jc w:val="right"/>
        <w:rPr>
          <w:sz w:val="24"/>
          <w:szCs w:val="24"/>
        </w:rPr>
      </w:pPr>
      <w:r>
        <w:rPr>
          <w:rFonts w:ascii="Times New Roman" w:hAnsi="Times New Roman"/>
          <w:position w:val="-30"/>
          <w:sz w:val="24"/>
          <w:szCs w:val="24"/>
        </w:rPr>
        <w:object>
          <v:shape id="_x0000_i1036" o:spt="75" type="#_x0000_t75" style="height:34pt;width:72pt;" o:ole="t" filled="f" o:preferrelative="t" stroked="f" coordsize="21600,21600">
            <v:path/>
            <v:fill on="f" focussize="0,0"/>
            <v:stroke on="f" joinstyle="miter"/>
            <v:imagedata r:id="rId50" o:title=""/>
            <o:lock v:ext="edit" aspectratio="t"/>
            <w10:wrap type="none"/>
            <w10:anchorlock/>
          </v:shape>
          <o:OLEObject Type="Embed" ProgID="Equation.3" ShapeID="_x0000_i1036" DrawAspect="Content" ObjectID="_1468075735" r:id="rId49">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6.4.9</w:t>
      </w:r>
      <w:r>
        <w:rPr>
          <w:rFonts w:ascii="Times New Roman" w:hAnsi="Times New Roman"/>
          <w:sz w:val="24"/>
          <w:szCs w:val="24"/>
        </w:rPr>
        <w:t>-</w:t>
      </w:r>
      <w:r>
        <w:rPr>
          <w:rFonts w:hint="eastAsia" w:ascii="Times New Roman" w:hAnsi="Times New Roman"/>
          <w:sz w:val="24"/>
          <w:szCs w:val="24"/>
        </w:rPr>
        <w:t>1</w:t>
      </w:r>
      <w:r>
        <w:rPr>
          <w:rFonts w:ascii="Times New Roman" w:hAnsi="Times New Roman"/>
          <w:sz w:val="24"/>
          <w:szCs w:val="24"/>
        </w:rPr>
        <w:t>)</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2</w:t>
      </w:r>
      <w:r>
        <w:rPr>
          <w:rFonts w:hint="eastAsia" w:ascii="Times New Roman" w:hAnsi="Times New Roman"/>
          <w:sz w:val="24"/>
          <w:szCs w:val="24"/>
        </w:rPr>
        <w:t xml:space="preserve">  按稳定验算：当构件截面宽度小于截面高度、沿受压边长度方向没有侧向支撑并且构件在端部没有防止构件转动的支撑时，受弯构件的侧向稳定应按下式验算：</w:t>
      </w:r>
    </w:p>
    <w:p>
      <w:pPr>
        <w:pStyle w:val="12"/>
        <w:wordWrap w:val="0"/>
        <w:spacing w:line="360" w:lineRule="auto"/>
        <w:ind w:firstLine="0" w:firstLineChars="0"/>
        <w:jc w:val="right"/>
        <w:rPr>
          <w:sz w:val="24"/>
          <w:szCs w:val="24"/>
        </w:rPr>
      </w:pPr>
      <w:r>
        <w:rPr>
          <w:rFonts w:ascii="Times New Roman" w:hAnsi="Times New Roman"/>
          <w:position w:val="-30"/>
          <w:sz w:val="24"/>
          <w:szCs w:val="24"/>
        </w:rPr>
        <w:object>
          <v:shape id="_x0000_i1037" o:spt="75" type="#_x0000_t75" style="height:34pt;width:51.25pt;" o:ole="t" filled="f" o:preferrelative="t" stroked="f" coordsize="21600,21600">
            <v:path/>
            <v:fill on="f" focussize="0,0"/>
            <v:stroke on="f" joinstyle="miter"/>
            <v:imagedata r:id="rId52" o:title=""/>
            <o:lock v:ext="edit" aspectratio="t"/>
            <w10:wrap type="none"/>
            <w10:anchorlock/>
          </v:shape>
          <o:OLEObject Type="Embed" ProgID="Equation.3" ShapeID="_x0000_i1037" DrawAspect="Content" ObjectID="_1468075736" r:id="rId51">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6.4.9</w:t>
      </w:r>
      <w:r>
        <w:rPr>
          <w:rFonts w:ascii="Times New Roman" w:hAnsi="Times New Roman"/>
          <w:sz w:val="24"/>
          <w:szCs w:val="24"/>
        </w:rPr>
        <w:t>-</w:t>
      </w:r>
      <w:r>
        <w:rPr>
          <w:rFonts w:hint="eastAsia" w:ascii="Times New Roman" w:hAnsi="Times New Roman"/>
          <w:sz w:val="24"/>
          <w:szCs w:val="24"/>
        </w:rPr>
        <w:t>2</w:t>
      </w:r>
      <w:r>
        <w:rPr>
          <w:rFonts w:ascii="Times New Roman" w:hAnsi="Times New Roman"/>
          <w:sz w:val="24"/>
          <w:szCs w:val="24"/>
        </w:rPr>
        <w:t>)</w:t>
      </w:r>
    </w:p>
    <w:p>
      <w:pPr>
        <w:pStyle w:val="12"/>
        <w:wordWrap w:val="0"/>
        <w:spacing w:line="360" w:lineRule="auto"/>
        <w:ind w:firstLine="0" w:firstLineChars="0"/>
        <w:jc w:val="right"/>
        <w:rPr>
          <w:sz w:val="24"/>
          <w:szCs w:val="24"/>
        </w:rPr>
      </w:pPr>
      <w:r>
        <w:rPr>
          <w:rFonts w:ascii="Times New Roman" w:hAnsi="Times New Roman"/>
          <w:position w:val="-52"/>
          <w:sz w:val="24"/>
          <w:szCs w:val="24"/>
        </w:rPr>
        <w:object>
          <v:shape id="_x0000_i1038" o:spt="75" type="#_x0000_t75" style="height:58.2pt;width:207.95pt;" o:ole="t" filled="f" o:preferrelative="t" stroked="f" coordsize="21600,21600">
            <v:path/>
            <v:fill on="f" focussize="0,0"/>
            <v:stroke on="f" joinstyle="miter"/>
            <v:imagedata r:id="rId54" o:title=""/>
            <o:lock v:ext="edit" aspectratio="t"/>
            <w10:wrap type="none"/>
            <w10:anchorlock/>
          </v:shape>
          <o:OLEObject Type="Embed" ProgID="Equation.3" ShapeID="_x0000_i1038" DrawAspect="Content" ObjectID="_1468075737" r:id="rId53">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6.4.9</w:t>
      </w:r>
      <w:r>
        <w:rPr>
          <w:rFonts w:ascii="Times New Roman" w:hAnsi="Times New Roman"/>
          <w:sz w:val="24"/>
          <w:szCs w:val="24"/>
        </w:rPr>
        <w:t>-</w:t>
      </w:r>
      <w:r>
        <w:rPr>
          <w:rFonts w:hint="eastAsia" w:ascii="Times New Roman" w:hAnsi="Times New Roman"/>
          <w:sz w:val="24"/>
          <w:szCs w:val="24"/>
        </w:rPr>
        <w:t>3</w:t>
      </w:r>
      <w:r>
        <w:rPr>
          <w:rFonts w:ascii="Times New Roman" w:hAnsi="Times New Roman"/>
          <w:sz w:val="24"/>
          <w:szCs w:val="24"/>
        </w:rPr>
        <w:t>)</w:t>
      </w:r>
    </w:p>
    <w:p>
      <w:pPr>
        <w:pStyle w:val="12"/>
        <w:wordWrap w:val="0"/>
        <w:spacing w:line="360" w:lineRule="auto"/>
        <w:ind w:firstLine="0" w:firstLineChars="0"/>
        <w:jc w:val="right"/>
        <w:rPr>
          <w:sz w:val="24"/>
          <w:szCs w:val="24"/>
        </w:rPr>
      </w:pPr>
      <w:r>
        <w:rPr>
          <w:position w:val="-16"/>
          <w:sz w:val="24"/>
          <w:szCs w:val="24"/>
        </w:rPr>
        <w:object>
          <v:shape id="_x0000_i1039" o:spt="75" type="#_x0000_t75" style="height:21.9pt;width:89.85pt;" o:ole="t" filled="f" o:preferrelative="t" stroked="f" coordsize="21600,21600">
            <v:path/>
            <v:fill on="f" focussize="0,0"/>
            <v:stroke on="f" joinstyle="miter"/>
            <v:imagedata r:id="rId56" o:title=""/>
            <o:lock v:ext="edit" aspectratio="t"/>
            <w10:wrap type="none"/>
            <w10:anchorlock/>
          </v:shape>
          <o:OLEObject Type="Embed" ProgID="Equation.3" ShapeID="_x0000_i1039" DrawAspect="Content" ObjectID="_1468075738" r:id="rId55">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6.4.9</w:t>
      </w:r>
      <w:r>
        <w:rPr>
          <w:rFonts w:ascii="Times New Roman" w:hAnsi="Times New Roman"/>
          <w:sz w:val="24"/>
          <w:szCs w:val="24"/>
        </w:rPr>
        <w:t>-</w:t>
      </w:r>
      <w:r>
        <w:rPr>
          <w:rFonts w:hint="eastAsia" w:ascii="Times New Roman" w:hAnsi="Times New Roman"/>
          <w:sz w:val="24"/>
          <w:szCs w:val="24"/>
        </w:rPr>
        <w:t>4</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ascii="Times New Roman" w:hAnsi="Times New Roman"/>
          <w:i/>
          <w:iCs/>
          <w:sz w:val="24"/>
          <w:szCs w:val="24"/>
        </w:rPr>
        <w:t>M</w:t>
      </w:r>
      <w:r>
        <w:rPr>
          <w:rFonts w:ascii="Times New Roman" w:hAnsi="Times New Roman"/>
          <w:sz w:val="24"/>
          <w:szCs w:val="24"/>
        </w:rPr>
        <w:t>——</w:t>
      </w:r>
      <w:r>
        <w:rPr>
          <w:rFonts w:hint="eastAsia" w:ascii="Times New Roman" w:hAnsi="Times New Roman"/>
          <w:sz w:val="24"/>
          <w:szCs w:val="24"/>
        </w:rPr>
        <w:t>受弯构件的弯矩设计值（N • mm）；</w:t>
      </w:r>
    </w:p>
    <w:p>
      <w:pPr>
        <w:pStyle w:val="12"/>
        <w:spacing w:line="360" w:lineRule="auto"/>
        <w:rPr>
          <w:rFonts w:ascii="Times New Roman" w:hAnsi="Times New Roman"/>
          <w:sz w:val="24"/>
          <w:szCs w:val="24"/>
        </w:rPr>
      </w:pPr>
      <w:r>
        <w:rPr>
          <w:rFonts w:ascii="Times New Roman" w:hAnsi="Times New Roman"/>
          <w:i/>
          <w:iCs/>
          <w:sz w:val="24"/>
          <w:szCs w:val="24"/>
        </w:rPr>
        <w:t>W</w:t>
      </w:r>
      <w:r>
        <w:rPr>
          <w:rFonts w:hint="eastAsia" w:ascii="Times New Roman" w:hAnsi="Times New Roman"/>
          <w:sz w:val="24"/>
          <w:szCs w:val="24"/>
          <w:vertAlign w:val="subscript"/>
        </w:rPr>
        <w:t>n</w:t>
      </w:r>
      <w:r>
        <w:rPr>
          <w:rFonts w:ascii="Times New Roman" w:hAnsi="Times New Roman"/>
          <w:sz w:val="24"/>
          <w:szCs w:val="24"/>
        </w:rPr>
        <w:t>——</w:t>
      </w:r>
      <w:r>
        <w:rPr>
          <w:rFonts w:hint="eastAsia" w:ascii="Times New Roman" w:hAnsi="Times New Roman"/>
          <w:sz w:val="24"/>
          <w:szCs w:val="24"/>
        </w:rPr>
        <w:t>受弯构件的净截面抵抗矩（mm</w:t>
      </w:r>
      <w:r>
        <w:rPr>
          <w:rFonts w:hint="eastAsia" w:ascii="Times New Roman" w:hAnsi="Times New Roman"/>
          <w:sz w:val="24"/>
          <w:szCs w:val="24"/>
          <w:vertAlign w:val="superscript"/>
        </w:rPr>
        <w:t>3</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W</w:t>
      </w:r>
      <w:r>
        <w:rPr>
          <w:rFonts w:ascii="Times New Roman" w:hAnsi="Times New Roman"/>
          <w:sz w:val="24"/>
          <w:szCs w:val="24"/>
        </w:rPr>
        <w:t>——</w:t>
      </w:r>
      <w:r>
        <w:rPr>
          <w:rFonts w:hint="eastAsia" w:ascii="Times New Roman" w:hAnsi="Times New Roman"/>
          <w:sz w:val="24"/>
          <w:szCs w:val="24"/>
        </w:rPr>
        <w:t>受弯构件的全截面抵抗矩（mm</w:t>
      </w:r>
      <w:r>
        <w:rPr>
          <w:rFonts w:hint="eastAsia" w:ascii="Times New Roman" w:hAnsi="Times New Roman"/>
          <w:sz w:val="24"/>
          <w:szCs w:val="24"/>
          <w:vertAlign w:val="superscript"/>
        </w:rPr>
        <w:t>3</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σ</w:t>
      </w:r>
      <w:r>
        <w:rPr>
          <w:rFonts w:hint="eastAsia" w:ascii="Times New Roman" w:hAnsi="Times New Roman"/>
          <w:sz w:val="24"/>
          <w:szCs w:val="24"/>
          <w:vertAlign w:val="subscript"/>
        </w:rPr>
        <w:t>m</w:t>
      </w:r>
      <w:r>
        <w:rPr>
          <w:rFonts w:ascii="Times New Roman" w:hAnsi="Times New Roman"/>
          <w:sz w:val="24"/>
          <w:szCs w:val="24"/>
        </w:rPr>
        <w:t>——</w:t>
      </w:r>
      <w:r>
        <w:rPr>
          <w:rFonts w:hint="eastAsia" w:ascii="Times New Roman" w:hAnsi="Times New Roman"/>
          <w:sz w:val="24"/>
          <w:szCs w:val="24"/>
        </w:rPr>
        <w:t>受弯构件的弯曲应力设计值（N/mm</w:t>
      </w:r>
      <w:r>
        <w:rPr>
          <w:rFonts w:hint="eastAsia" w:ascii="Times New Roman" w:hAnsi="Times New Roman"/>
          <w:sz w:val="24"/>
          <w:szCs w:val="24"/>
          <w:vertAlign w:val="superscript"/>
        </w:rPr>
        <w:t>2</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f</w:t>
      </w:r>
      <w:r>
        <w:rPr>
          <w:rFonts w:hint="eastAsia" w:ascii="Times New Roman" w:hAnsi="Times New Roman"/>
          <w:sz w:val="24"/>
          <w:szCs w:val="24"/>
          <w:vertAlign w:val="subscript"/>
        </w:rPr>
        <w:t>m</w:t>
      </w:r>
      <w:r>
        <w:rPr>
          <w:rFonts w:ascii="Times New Roman" w:hAnsi="Times New Roman"/>
          <w:sz w:val="24"/>
          <w:szCs w:val="24"/>
        </w:rPr>
        <w:t>——</w:t>
      </w:r>
      <w:r>
        <w:rPr>
          <w:rFonts w:hint="eastAsia" w:ascii="Times New Roman" w:hAnsi="Times New Roman"/>
          <w:sz w:val="24"/>
          <w:szCs w:val="24"/>
        </w:rPr>
        <w:t>工程竹抗弯强度设计值（N/mm</w:t>
      </w:r>
      <w:r>
        <w:rPr>
          <w:rFonts w:hint="eastAsia" w:ascii="Times New Roman" w:hAnsi="Times New Roman"/>
          <w:sz w:val="24"/>
          <w:szCs w:val="24"/>
          <w:vertAlign w:val="superscript"/>
        </w:rPr>
        <w:t>2</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φ</w:t>
      </w:r>
      <w:r>
        <w:rPr>
          <w:rFonts w:hint="eastAsia" w:ascii="Times New Roman" w:hAnsi="Times New Roman"/>
          <w:sz w:val="24"/>
          <w:szCs w:val="24"/>
          <w:vertAlign w:val="subscript"/>
        </w:rPr>
        <w:t>l</w:t>
      </w:r>
      <w:r>
        <w:rPr>
          <w:rFonts w:ascii="Times New Roman" w:hAnsi="Times New Roman"/>
          <w:sz w:val="24"/>
          <w:szCs w:val="24"/>
        </w:rPr>
        <w:t>——</w:t>
      </w:r>
      <w:r>
        <w:rPr>
          <w:rFonts w:hint="eastAsia" w:ascii="Times New Roman" w:hAnsi="Times New Roman"/>
          <w:sz w:val="24"/>
          <w:szCs w:val="24"/>
        </w:rPr>
        <w:t>受弯构件的侧向稳定系数，当梁的受压边沿全长都有侧向约束，且支座处有扭转约束时，可取为1；</w:t>
      </w:r>
    </w:p>
    <w:p>
      <w:pPr>
        <w:pStyle w:val="12"/>
        <w:spacing w:line="360" w:lineRule="auto"/>
        <w:rPr>
          <w:rFonts w:ascii="Times New Roman" w:hAnsi="Times New Roman"/>
          <w:sz w:val="24"/>
          <w:szCs w:val="24"/>
        </w:rPr>
      </w:pPr>
      <w:r>
        <w:rPr>
          <w:rFonts w:ascii="Times New Roman" w:hAnsi="Times New Roman"/>
          <w:i/>
          <w:iCs/>
          <w:sz w:val="24"/>
          <w:szCs w:val="24"/>
        </w:rPr>
        <w:t>λ</w:t>
      </w:r>
      <w:r>
        <w:rPr>
          <w:rFonts w:hint="eastAsia" w:ascii="Times New Roman" w:hAnsi="Times New Roman"/>
          <w:sz w:val="24"/>
          <w:szCs w:val="24"/>
          <w:vertAlign w:val="subscript"/>
        </w:rPr>
        <w:t>r,m</w:t>
      </w:r>
      <w:r>
        <w:rPr>
          <w:rFonts w:ascii="Times New Roman" w:hAnsi="Times New Roman"/>
          <w:sz w:val="24"/>
          <w:szCs w:val="24"/>
        </w:rPr>
        <w:t>——</w:t>
      </w:r>
      <w:r>
        <w:rPr>
          <w:rFonts w:hint="eastAsia" w:ascii="Times New Roman" w:hAnsi="Times New Roman"/>
          <w:sz w:val="24"/>
          <w:szCs w:val="24"/>
        </w:rPr>
        <w:t>受弯构件的相对长细比；</w:t>
      </w:r>
    </w:p>
    <w:p>
      <w:pPr>
        <w:pStyle w:val="12"/>
        <w:spacing w:line="360" w:lineRule="auto"/>
        <w:rPr>
          <w:rFonts w:ascii="Times New Roman" w:hAnsi="Times New Roman"/>
          <w:sz w:val="24"/>
          <w:szCs w:val="24"/>
        </w:rPr>
      </w:pPr>
      <w:r>
        <w:rPr>
          <w:rFonts w:ascii="Times New Roman" w:hAnsi="Times New Roman"/>
          <w:i/>
          <w:iCs/>
          <w:sz w:val="24"/>
          <w:szCs w:val="24"/>
        </w:rPr>
        <w:t>f</w:t>
      </w:r>
      <w:r>
        <w:rPr>
          <w:rFonts w:hint="eastAsia" w:ascii="Times New Roman" w:hAnsi="Times New Roman"/>
          <w:sz w:val="24"/>
          <w:szCs w:val="24"/>
          <w:vertAlign w:val="subscript"/>
        </w:rPr>
        <w:t>m,k</w:t>
      </w:r>
      <w:r>
        <w:rPr>
          <w:rFonts w:ascii="Times New Roman" w:hAnsi="Times New Roman"/>
          <w:sz w:val="24"/>
          <w:szCs w:val="24"/>
        </w:rPr>
        <w:t>——</w:t>
      </w:r>
      <w:r>
        <w:rPr>
          <w:rFonts w:hint="eastAsia" w:ascii="Times New Roman" w:hAnsi="Times New Roman"/>
          <w:sz w:val="24"/>
          <w:szCs w:val="24"/>
        </w:rPr>
        <w:t>工程竹抗弯强度标准值（N/mm</w:t>
      </w:r>
      <w:r>
        <w:rPr>
          <w:rFonts w:hint="eastAsia" w:ascii="Times New Roman" w:hAnsi="Times New Roman"/>
          <w:sz w:val="24"/>
          <w:szCs w:val="24"/>
          <w:vertAlign w:val="superscript"/>
        </w:rPr>
        <w:t>2</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σ</w:t>
      </w:r>
      <w:r>
        <w:rPr>
          <w:rFonts w:hint="eastAsia" w:ascii="Times New Roman" w:hAnsi="Times New Roman"/>
          <w:sz w:val="24"/>
          <w:szCs w:val="24"/>
          <w:vertAlign w:val="subscript"/>
        </w:rPr>
        <w:t>m,c</w:t>
      </w:r>
      <w:r>
        <w:rPr>
          <w:rFonts w:ascii="Times New Roman" w:hAnsi="Times New Roman"/>
          <w:sz w:val="24"/>
          <w:szCs w:val="24"/>
        </w:rPr>
        <w:t>——</w:t>
      </w:r>
      <w:r>
        <w:rPr>
          <w:rFonts w:hint="eastAsia" w:ascii="Times New Roman" w:hAnsi="Times New Roman"/>
          <w:sz w:val="24"/>
          <w:szCs w:val="24"/>
        </w:rPr>
        <w:t>根据经典稳定理论得到的梁临界应力计算值（N/mm</w:t>
      </w:r>
      <w:r>
        <w:rPr>
          <w:rFonts w:hint="eastAsia" w:ascii="Times New Roman" w:hAnsi="Times New Roman"/>
          <w:sz w:val="24"/>
          <w:szCs w:val="24"/>
          <w:vertAlign w:val="superscript"/>
        </w:rPr>
        <w:t>2</w:t>
      </w:r>
      <w:r>
        <w:rPr>
          <w:rFonts w:hint="eastAsia" w:ascii="Times New Roman" w:hAnsi="Times New Roman"/>
          <w:sz w:val="24"/>
          <w:szCs w:val="24"/>
        </w:rPr>
        <w:t>），矩形截面可按本标准第6.4.10条确定。</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矩形截面的梁临界应力计算值可按下式计算：</w:t>
      </w:r>
    </w:p>
    <w:p>
      <w:pPr>
        <w:pStyle w:val="12"/>
        <w:wordWrap w:val="0"/>
        <w:spacing w:line="360" w:lineRule="auto"/>
        <w:ind w:firstLine="0" w:firstLineChars="0"/>
        <w:jc w:val="right"/>
        <w:rPr>
          <w:sz w:val="24"/>
          <w:szCs w:val="24"/>
        </w:rPr>
      </w:pPr>
      <w:r>
        <w:rPr>
          <w:rFonts w:ascii="Times New Roman" w:hAnsi="Times New Roman"/>
          <w:kern w:val="0"/>
          <w:position w:val="-30"/>
          <w:sz w:val="24"/>
          <w:szCs w:val="24"/>
        </w:rPr>
        <w:object>
          <v:shape id="_x0000_i1040" o:spt="75" type="#_x0000_t75" style="height:36.3pt;width:85.8pt;" o:ole="t" filled="f" o:preferrelative="t" stroked="f" coordsize="21600,21600">
            <v:path/>
            <v:fill on="f" focussize="0,0"/>
            <v:stroke on="f" joinstyle="miter"/>
            <v:imagedata r:id="rId58" o:title=""/>
            <o:lock v:ext="edit" aspectratio="t"/>
            <w10:wrap type="none"/>
            <w10:anchorlock/>
          </v:shape>
          <o:OLEObject Type="Embed" ProgID="Equation.3" ShapeID="_x0000_i1040" DrawAspect="Content" ObjectID="_1468075739" r:id="rId57">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6.4.10</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hint="eastAsia" w:ascii="Times New Roman" w:hAnsi="Times New Roman"/>
          <w:i/>
          <w:iCs/>
          <w:sz w:val="24"/>
          <w:szCs w:val="24"/>
        </w:rPr>
        <w:t>b</w:t>
      </w:r>
      <w:r>
        <w:rPr>
          <w:rFonts w:ascii="Times New Roman" w:hAnsi="Times New Roman"/>
          <w:sz w:val="24"/>
          <w:szCs w:val="24"/>
        </w:rPr>
        <w:t>——</w:t>
      </w:r>
      <w:r>
        <w:rPr>
          <w:rFonts w:hint="eastAsia" w:ascii="Times New Roman" w:hAnsi="Times New Roman"/>
          <w:sz w:val="24"/>
          <w:szCs w:val="24"/>
        </w:rPr>
        <w:t>构件的截面宽度（mm）；</w:t>
      </w:r>
    </w:p>
    <w:p>
      <w:pPr>
        <w:pStyle w:val="12"/>
        <w:spacing w:line="360" w:lineRule="auto"/>
        <w:rPr>
          <w:rFonts w:ascii="Times New Roman" w:hAnsi="Times New Roman"/>
          <w:sz w:val="24"/>
          <w:szCs w:val="24"/>
        </w:rPr>
      </w:pPr>
      <w:r>
        <w:rPr>
          <w:rFonts w:hint="eastAsia" w:ascii="Times New Roman" w:hAnsi="Times New Roman"/>
          <w:i/>
          <w:iCs/>
          <w:sz w:val="24"/>
          <w:szCs w:val="24"/>
        </w:rPr>
        <w:t>h</w:t>
      </w:r>
      <w:r>
        <w:rPr>
          <w:rFonts w:ascii="Times New Roman" w:hAnsi="Times New Roman"/>
          <w:sz w:val="24"/>
          <w:szCs w:val="24"/>
        </w:rPr>
        <w:t>——</w:t>
      </w:r>
      <w:r>
        <w:rPr>
          <w:rFonts w:hint="eastAsia" w:ascii="Times New Roman" w:hAnsi="Times New Roman"/>
          <w:sz w:val="24"/>
          <w:szCs w:val="24"/>
        </w:rPr>
        <w:t>构件的截面高度（mm）；</w:t>
      </w:r>
    </w:p>
    <w:p>
      <w:pPr>
        <w:pStyle w:val="12"/>
        <w:spacing w:line="360" w:lineRule="auto"/>
        <w:rPr>
          <w:rFonts w:ascii="Times New Roman" w:hAnsi="Times New Roman"/>
          <w:sz w:val="24"/>
          <w:szCs w:val="24"/>
        </w:rPr>
      </w:pPr>
      <w:r>
        <w:rPr>
          <w:rFonts w:hint="eastAsia" w:ascii="Times New Roman" w:hAnsi="Times New Roman"/>
          <w:i/>
          <w:iCs/>
          <w:sz w:val="24"/>
          <w:szCs w:val="24"/>
        </w:rPr>
        <w:t>l</w:t>
      </w:r>
      <w:r>
        <w:rPr>
          <w:rFonts w:hint="eastAsia" w:ascii="Times New Roman" w:hAnsi="Times New Roman"/>
          <w:sz w:val="24"/>
          <w:szCs w:val="24"/>
          <w:vertAlign w:val="subscript"/>
        </w:rPr>
        <w:t>ef</w:t>
      </w:r>
      <w:r>
        <w:rPr>
          <w:rFonts w:ascii="Times New Roman" w:hAnsi="Times New Roman"/>
          <w:sz w:val="24"/>
          <w:szCs w:val="24"/>
        </w:rPr>
        <w:t>——</w:t>
      </w:r>
      <w:r>
        <w:rPr>
          <w:rFonts w:hint="eastAsia" w:ascii="Times New Roman" w:hAnsi="Times New Roman"/>
          <w:sz w:val="24"/>
          <w:szCs w:val="24"/>
        </w:rPr>
        <w:t>受弯构件的有效长度（mm），对于梁可取无支承长度；</w:t>
      </w:r>
    </w:p>
    <w:p>
      <w:pPr>
        <w:pStyle w:val="12"/>
        <w:spacing w:line="360" w:lineRule="auto"/>
        <w:rPr>
          <w:rFonts w:ascii="Times New Roman" w:hAnsi="Times New Roman"/>
          <w:sz w:val="24"/>
          <w:szCs w:val="24"/>
        </w:rPr>
      </w:pPr>
      <w:r>
        <w:rPr>
          <w:rFonts w:hint="eastAsia" w:ascii="Times New Roman" w:hAnsi="Times New Roman"/>
          <w:i/>
          <w:iCs/>
          <w:sz w:val="24"/>
          <w:szCs w:val="24"/>
        </w:rPr>
        <w:t>E</w:t>
      </w:r>
      <w:r>
        <w:rPr>
          <w:rFonts w:hint="eastAsia" w:ascii="Times New Roman" w:hAnsi="Times New Roman"/>
          <w:sz w:val="24"/>
          <w:szCs w:val="24"/>
          <w:vertAlign w:val="subscript"/>
        </w:rPr>
        <w:t>k</w:t>
      </w:r>
      <w:r>
        <w:rPr>
          <w:rFonts w:ascii="Times New Roman" w:hAnsi="Times New Roman"/>
          <w:sz w:val="24"/>
          <w:szCs w:val="24"/>
        </w:rPr>
        <w:t>——</w:t>
      </w:r>
      <w:r>
        <w:rPr>
          <w:rFonts w:hint="eastAsia" w:ascii="Times New Roman" w:hAnsi="Times New Roman"/>
          <w:sz w:val="24"/>
          <w:szCs w:val="24"/>
        </w:rPr>
        <w:t>工程竹的弹性模量标准值（N/mm</w:t>
      </w:r>
      <w:r>
        <w:rPr>
          <w:rFonts w:hint="eastAsia" w:ascii="Times New Roman" w:hAnsi="Times New Roman"/>
          <w:sz w:val="24"/>
          <w:szCs w:val="24"/>
          <w:vertAlign w:val="superscript"/>
        </w:rPr>
        <w:t>2</w:t>
      </w:r>
      <w:r>
        <w:rPr>
          <w:rFonts w:hint="eastAsia" w:ascii="Times New Roman" w:hAnsi="Times New Roman"/>
          <w:sz w:val="24"/>
          <w:szCs w:val="24"/>
        </w:rPr>
        <w:t>）。</w:t>
      </w:r>
    </w:p>
    <w:p>
      <w:pPr>
        <w:pStyle w:val="12"/>
        <w:spacing w:line="360" w:lineRule="auto"/>
        <w:ind w:firstLine="0" w:firstLineChars="0"/>
        <w:rPr>
          <w:rFonts w:hint="default" w:ascii="Times New Roman" w:hAnsi="Times New Roman" w:eastAsia="楷体" w:cs="Times New Roman"/>
          <w:sz w:val="24"/>
          <w:szCs w:val="24"/>
        </w:rPr>
      </w:pPr>
      <w:r>
        <w:rPr>
          <w:rFonts w:hint="default" w:ascii="Times New Roman" w:hAnsi="Times New Roman" w:eastAsia="楷体" w:cs="Times New Roman"/>
          <w:kern w:val="0"/>
          <w:sz w:val="24"/>
          <w:szCs w:val="24"/>
        </w:rPr>
        <w:t>【条文说明】（6.4.9/6.4.10）</w:t>
      </w:r>
      <w:r>
        <w:rPr>
          <w:rFonts w:hint="default" w:ascii="Times New Roman" w:hAnsi="Times New Roman" w:eastAsia="楷体" w:cs="Times New Roman"/>
          <w:sz w:val="24"/>
          <w:szCs w:val="24"/>
        </w:rPr>
        <w:t>梁的稳定验算参考EN 1995-1-1: 2004，Eurocode 5. Design of timber structures-Part 1-1: General-common rules and rules for buildings。</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受弯构件的受剪承载能力应按下式验算：</w:t>
      </w:r>
    </w:p>
    <w:p>
      <w:pPr>
        <w:pStyle w:val="12"/>
        <w:wordWrap w:val="0"/>
        <w:spacing w:line="360" w:lineRule="auto"/>
        <w:ind w:firstLine="0" w:firstLineChars="0"/>
        <w:jc w:val="right"/>
        <w:rPr>
          <w:sz w:val="24"/>
          <w:szCs w:val="24"/>
        </w:rPr>
      </w:pPr>
      <w:r>
        <w:rPr>
          <w:rFonts w:ascii="Times New Roman" w:hAnsi="Times New Roman"/>
          <w:position w:val="-24"/>
          <w:sz w:val="24"/>
          <w:szCs w:val="24"/>
        </w:rPr>
        <w:object>
          <v:shape id="_x0000_i1041" o:spt="75" type="#_x0000_t75" style="height:31.7pt;width:48.95pt;" o:ole="t" filled="f" o:preferrelative="t" stroked="f" coordsize="21600,21600">
            <v:path/>
            <v:fill on="f" focussize="0,0"/>
            <v:stroke on="f" joinstyle="miter"/>
            <v:imagedata r:id="rId60" o:title=""/>
            <o:lock v:ext="edit" aspectratio="t"/>
            <w10:wrap type="none"/>
            <w10:anchorlock/>
          </v:shape>
          <o:OLEObject Type="Embed" ProgID="Equation.3" ShapeID="_x0000_i1041" DrawAspect="Content" ObjectID="_1468075740" r:id="rId59">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6.4.11</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hint="eastAsia" w:ascii="Times New Roman" w:hAnsi="Times New Roman"/>
          <w:i/>
          <w:iCs/>
          <w:sz w:val="24"/>
          <w:szCs w:val="24"/>
        </w:rPr>
        <w:t>V</w:t>
      </w:r>
      <w:r>
        <w:rPr>
          <w:rFonts w:ascii="Times New Roman" w:hAnsi="Times New Roman"/>
          <w:sz w:val="24"/>
          <w:szCs w:val="24"/>
        </w:rPr>
        <w:t>——</w:t>
      </w:r>
      <w:r>
        <w:rPr>
          <w:rFonts w:hint="eastAsia" w:ascii="Times New Roman" w:hAnsi="Times New Roman"/>
          <w:sz w:val="24"/>
          <w:szCs w:val="24"/>
        </w:rPr>
        <w:t>受弯构件的剪力设计值（N），应按本标准第6.4.12条确定；</w:t>
      </w:r>
    </w:p>
    <w:p>
      <w:pPr>
        <w:pStyle w:val="12"/>
        <w:spacing w:line="360" w:lineRule="auto"/>
        <w:rPr>
          <w:rFonts w:ascii="Times New Roman" w:hAnsi="Times New Roman"/>
          <w:sz w:val="24"/>
          <w:szCs w:val="24"/>
        </w:rPr>
      </w:pPr>
      <w:r>
        <w:rPr>
          <w:rFonts w:hint="eastAsia" w:ascii="Times New Roman" w:hAnsi="Times New Roman"/>
          <w:i/>
          <w:iCs/>
          <w:sz w:val="24"/>
          <w:szCs w:val="24"/>
        </w:rPr>
        <w:t>S</w:t>
      </w:r>
      <w:r>
        <w:rPr>
          <w:rFonts w:hint="eastAsia" w:ascii="Times New Roman" w:hAnsi="Times New Roman"/>
          <w:sz w:val="24"/>
          <w:szCs w:val="24"/>
          <w:vertAlign w:val="subscript"/>
        </w:rPr>
        <w:t>m</w:t>
      </w:r>
      <w:r>
        <w:rPr>
          <w:rFonts w:ascii="Times New Roman" w:hAnsi="Times New Roman"/>
          <w:sz w:val="24"/>
          <w:szCs w:val="24"/>
        </w:rPr>
        <w:t>——</w:t>
      </w:r>
      <w:r>
        <w:rPr>
          <w:rFonts w:hint="eastAsia" w:ascii="Times New Roman" w:hAnsi="Times New Roman"/>
          <w:sz w:val="24"/>
          <w:szCs w:val="24"/>
        </w:rPr>
        <w:t>剪切面以上的截面面积对中性轴的面积矩（mm</w:t>
      </w:r>
      <w:r>
        <w:rPr>
          <w:rFonts w:hint="eastAsia" w:ascii="Times New Roman" w:hAnsi="Times New Roman"/>
          <w:sz w:val="24"/>
          <w:szCs w:val="24"/>
          <w:vertAlign w:val="superscript"/>
        </w:rPr>
        <w:t>3</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hint="eastAsia" w:ascii="Times New Roman" w:hAnsi="Times New Roman"/>
          <w:i/>
          <w:iCs/>
          <w:sz w:val="24"/>
          <w:szCs w:val="24"/>
        </w:rPr>
        <w:t>b</w:t>
      </w:r>
      <w:r>
        <w:rPr>
          <w:rFonts w:ascii="Times New Roman" w:hAnsi="Times New Roman"/>
          <w:sz w:val="24"/>
          <w:szCs w:val="24"/>
        </w:rPr>
        <w:t>——</w:t>
      </w:r>
      <w:r>
        <w:rPr>
          <w:rFonts w:hint="eastAsia" w:ascii="Times New Roman" w:hAnsi="Times New Roman"/>
          <w:sz w:val="24"/>
          <w:szCs w:val="24"/>
        </w:rPr>
        <w:t>构件的截面宽度（mm）；</w:t>
      </w:r>
    </w:p>
    <w:p>
      <w:pPr>
        <w:pStyle w:val="12"/>
        <w:spacing w:line="360" w:lineRule="auto"/>
        <w:rPr>
          <w:rFonts w:ascii="Times New Roman" w:hAnsi="Times New Roman"/>
          <w:sz w:val="24"/>
          <w:szCs w:val="24"/>
        </w:rPr>
      </w:pPr>
      <w:r>
        <w:rPr>
          <w:rFonts w:hint="eastAsia" w:ascii="Times New Roman" w:hAnsi="Times New Roman"/>
          <w:i/>
          <w:iCs/>
          <w:sz w:val="24"/>
          <w:szCs w:val="24"/>
        </w:rPr>
        <w:t>I</w:t>
      </w:r>
      <w:r>
        <w:rPr>
          <w:rFonts w:ascii="Times New Roman" w:hAnsi="Times New Roman"/>
          <w:sz w:val="24"/>
          <w:szCs w:val="24"/>
        </w:rPr>
        <w:t>——</w:t>
      </w:r>
      <w:r>
        <w:rPr>
          <w:rFonts w:hint="eastAsia" w:ascii="Times New Roman" w:hAnsi="Times New Roman"/>
          <w:sz w:val="24"/>
          <w:szCs w:val="24"/>
        </w:rPr>
        <w:t>构件的全截面惯性矩（mm</w:t>
      </w:r>
      <w:r>
        <w:rPr>
          <w:rFonts w:hint="eastAsia" w:ascii="Times New Roman" w:hAnsi="Times New Roman"/>
          <w:sz w:val="24"/>
          <w:szCs w:val="24"/>
          <w:vertAlign w:val="superscript"/>
        </w:rPr>
        <w:t>4</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hint="eastAsia" w:ascii="Times New Roman" w:hAnsi="Times New Roman"/>
          <w:i/>
          <w:iCs/>
          <w:sz w:val="24"/>
          <w:szCs w:val="24"/>
        </w:rPr>
        <w:t>f</w:t>
      </w:r>
      <w:r>
        <w:rPr>
          <w:rFonts w:hint="eastAsia" w:ascii="Times New Roman" w:hAnsi="Times New Roman"/>
          <w:sz w:val="24"/>
          <w:szCs w:val="24"/>
          <w:vertAlign w:val="subscript"/>
        </w:rPr>
        <w:t>v</w:t>
      </w:r>
      <w:r>
        <w:rPr>
          <w:rFonts w:ascii="Times New Roman" w:hAnsi="Times New Roman"/>
          <w:sz w:val="24"/>
          <w:szCs w:val="24"/>
        </w:rPr>
        <w:t>——</w:t>
      </w:r>
      <w:r>
        <w:rPr>
          <w:rFonts w:hint="eastAsia" w:ascii="Times New Roman" w:hAnsi="Times New Roman"/>
          <w:sz w:val="24"/>
          <w:szCs w:val="24"/>
        </w:rPr>
        <w:t>工程竹顺纹抗剪强度设计值（N/mm</w:t>
      </w:r>
      <w:r>
        <w:rPr>
          <w:rFonts w:hint="eastAsia" w:ascii="Times New Roman" w:hAnsi="Times New Roman"/>
          <w:sz w:val="24"/>
          <w:szCs w:val="24"/>
          <w:vertAlign w:val="superscript"/>
        </w:rPr>
        <w:t>2</w:t>
      </w:r>
      <w:r>
        <w:rPr>
          <w:rFonts w:hint="eastAsia" w:ascii="Times New Roman" w:hAnsi="Times New Roman"/>
          <w:sz w:val="24"/>
          <w:szCs w:val="24"/>
        </w:rPr>
        <w:t>）。</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当荷载作用在梁的顶面，计算受弯构件的剪力设计值V时，可不考虑梁端处距离支座长度为梁截面高度范围内，梁上所有荷载的作用。</w:t>
      </w:r>
    </w:p>
    <w:p>
      <w:pPr>
        <w:numPr>
          <w:ilvl w:val="0"/>
          <w:numId w:val="23"/>
        </w:numPr>
        <w:spacing w:line="360" w:lineRule="auto"/>
        <w:ind w:left="0" w:firstLine="0"/>
        <w:rPr>
          <w:rFonts w:ascii="Times New Roman" w:hAnsi="Times New Roman"/>
          <w:kern w:val="0"/>
          <w:sz w:val="24"/>
          <w:szCs w:val="24"/>
        </w:rPr>
      </w:pPr>
      <w:bookmarkStart w:id="114" w:name="_Hlk166410070"/>
      <w:r>
        <w:rPr>
          <w:rFonts w:hint="eastAsia" w:ascii="Times New Roman" w:hAnsi="Times New Roman"/>
          <w:kern w:val="0"/>
          <w:sz w:val="24"/>
          <w:szCs w:val="24"/>
        </w:rPr>
        <w:t>矩形截面受弯构件支座处受拉面有切口时，实际的受剪承载能力应按下式验算：</w:t>
      </w:r>
    </w:p>
    <w:bookmarkEnd w:id="114"/>
    <w:p>
      <w:pPr>
        <w:pStyle w:val="12"/>
        <w:wordWrap w:val="0"/>
        <w:spacing w:line="360" w:lineRule="auto"/>
        <w:ind w:firstLine="0" w:firstLineChars="0"/>
        <w:jc w:val="right"/>
        <w:rPr>
          <w:sz w:val="24"/>
          <w:szCs w:val="24"/>
        </w:rPr>
      </w:pPr>
      <w:r>
        <w:rPr>
          <w:rFonts w:ascii="Times New Roman" w:hAnsi="Times New Roman"/>
          <w:position w:val="-32"/>
          <w:sz w:val="24"/>
          <w:szCs w:val="24"/>
        </w:rPr>
        <w:object>
          <v:shape id="_x0000_i1042" o:spt="75" type="#_x0000_t75" style="height:39.75pt;width:85.25pt;" o:ole="t" filled="f" o:preferrelative="t" stroked="f" coordsize="21600,21600">
            <v:path/>
            <v:fill on="f" focussize="0,0"/>
            <v:stroke on="f" joinstyle="miter"/>
            <v:imagedata r:id="rId62" o:title=""/>
            <o:lock v:ext="edit" aspectratio="t"/>
            <w10:wrap type="none"/>
            <w10:anchorlock/>
          </v:shape>
          <o:OLEObject Type="Embed" ProgID="Equation.3" ShapeID="_x0000_i1042" DrawAspect="Content" ObjectID="_1468075741" r:id="rId61">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6.4.13</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hint="eastAsia" w:ascii="Times New Roman" w:hAnsi="Times New Roman"/>
          <w:i/>
          <w:iCs/>
          <w:sz w:val="24"/>
          <w:szCs w:val="24"/>
        </w:rPr>
        <w:t>f</w:t>
      </w:r>
      <w:r>
        <w:rPr>
          <w:rFonts w:hint="eastAsia" w:ascii="Times New Roman" w:hAnsi="Times New Roman"/>
          <w:sz w:val="24"/>
          <w:szCs w:val="24"/>
          <w:vertAlign w:val="subscript"/>
        </w:rPr>
        <w:t>v</w:t>
      </w:r>
      <w:r>
        <w:rPr>
          <w:rFonts w:ascii="Times New Roman" w:hAnsi="Times New Roman"/>
          <w:sz w:val="24"/>
          <w:szCs w:val="24"/>
        </w:rPr>
        <w:t>——</w:t>
      </w:r>
      <w:r>
        <w:rPr>
          <w:rFonts w:hint="eastAsia" w:ascii="Times New Roman" w:hAnsi="Times New Roman"/>
          <w:sz w:val="24"/>
          <w:szCs w:val="24"/>
        </w:rPr>
        <w:t>工程竹顺纹抗剪强度设计值（N/mm</w:t>
      </w:r>
      <w:r>
        <w:rPr>
          <w:rFonts w:hint="eastAsia" w:ascii="Times New Roman" w:hAnsi="Times New Roman"/>
          <w:sz w:val="24"/>
          <w:szCs w:val="24"/>
          <w:vertAlign w:val="superscript"/>
        </w:rPr>
        <w:t>2</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hint="eastAsia" w:ascii="Times New Roman" w:hAnsi="Times New Roman"/>
          <w:i/>
          <w:iCs/>
          <w:sz w:val="24"/>
          <w:szCs w:val="24"/>
        </w:rPr>
        <w:t>h</w:t>
      </w:r>
      <w:r>
        <w:rPr>
          <w:rFonts w:ascii="Times New Roman" w:hAnsi="Times New Roman"/>
          <w:sz w:val="24"/>
          <w:szCs w:val="24"/>
        </w:rPr>
        <w:t>——</w:t>
      </w:r>
      <w:r>
        <w:rPr>
          <w:rFonts w:hint="eastAsia" w:ascii="Times New Roman" w:hAnsi="Times New Roman"/>
          <w:sz w:val="24"/>
          <w:szCs w:val="24"/>
        </w:rPr>
        <w:t>构件的截面高度（mm）；</w:t>
      </w:r>
    </w:p>
    <w:p>
      <w:pPr>
        <w:pStyle w:val="12"/>
        <w:spacing w:line="360" w:lineRule="auto"/>
        <w:rPr>
          <w:rFonts w:ascii="Times New Roman" w:hAnsi="Times New Roman"/>
          <w:sz w:val="24"/>
          <w:szCs w:val="24"/>
        </w:rPr>
      </w:pPr>
      <w:r>
        <w:rPr>
          <w:rFonts w:hint="eastAsia" w:ascii="Times New Roman" w:hAnsi="Times New Roman"/>
          <w:i/>
          <w:iCs/>
          <w:sz w:val="24"/>
          <w:szCs w:val="24"/>
        </w:rPr>
        <w:t>h</w:t>
      </w:r>
      <w:r>
        <w:rPr>
          <w:rFonts w:hint="eastAsia" w:ascii="Times New Roman" w:hAnsi="Times New Roman"/>
          <w:sz w:val="24"/>
          <w:szCs w:val="24"/>
          <w:vertAlign w:val="subscript"/>
        </w:rPr>
        <w:t>n</w:t>
      </w:r>
      <w:r>
        <w:rPr>
          <w:rFonts w:ascii="Times New Roman" w:hAnsi="Times New Roman"/>
          <w:sz w:val="24"/>
          <w:szCs w:val="24"/>
        </w:rPr>
        <w:t>——</w:t>
      </w:r>
      <w:r>
        <w:rPr>
          <w:rFonts w:hint="eastAsia" w:ascii="Times New Roman" w:hAnsi="Times New Roman"/>
          <w:sz w:val="24"/>
          <w:szCs w:val="24"/>
        </w:rPr>
        <w:t>受弯构件在切口处净截面高度（mm）；</w:t>
      </w:r>
    </w:p>
    <w:p>
      <w:pPr>
        <w:pStyle w:val="12"/>
        <w:spacing w:line="360" w:lineRule="auto"/>
        <w:rPr>
          <w:rFonts w:ascii="Times New Roman" w:hAnsi="Times New Roman"/>
          <w:sz w:val="24"/>
          <w:szCs w:val="24"/>
        </w:rPr>
      </w:pPr>
      <w:r>
        <w:rPr>
          <w:rFonts w:hint="eastAsia" w:ascii="Times New Roman" w:hAnsi="Times New Roman"/>
          <w:i/>
          <w:iCs/>
          <w:sz w:val="24"/>
          <w:szCs w:val="24"/>
        </w:rPr>
        <w:t>V</w:t>
      </w:r>
      <w:r>
        <w:rPr>
          <w:rFonts w:ascii="Times New Roman" w:hAnsi="Times New Roman"/>
          <w:sz w:val="24"/>
          <w:szCs w:val="24"/>
        </w:rPr>
        <w:t>——</w:t>
      </w:r>
      <w:r>
        <w:rPr>
          <w:rFonts w:hint="eastAsia" w:ascii="Times New Roman" w:hAnsi="Times New Roman"/>
          <w:sz w:val="24"/>
          <w:szCs w:val="24"/>
        </w:rPr>
        <w:t>剪力设计值（N），可按工程力学原理确定。</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双向受弯构件的受弯承载能力，应按下式验算：</w:t>
      </w:r>
    </w:p>
    <w:p>
      <w:pPr>
        <w:pStyle w:val="12"/>
        <w:wordWrap w:val="0"/>
        <w:spacing w:line="360" w:lineRule="auto"/>
        <w:ind w:firstLine="0" w:firstLineChars="0"/>
        <w:jc w:val="right"/>
        <w:rPr>
          <w:sz w:val="24"/>
          <w:szCs w:val="24"/>
        </w:rPr>
      </w:pPr>
      <w:r>
        <w:rPr>
          <w:rFonts w:ascii="Times New Roman" w:hAnsi="Times New Roman"/>
          <w:position w:val="-32"/>
          <w:sz w:val="24"/>
          <w:szCs w:val="24"/>
        </w:rPr>
        <w:object>
          <v:shape id="_x0000_i1043" o:spt="75" type="#_x0000_t75" style="height:36.85pt;width:101.95pt;" o:ole="t" filled="f" o:preferrelative="t" stroked="f" coordsize="21600,21600">
            <v:path/>
            <v:fill on="f" focussize="0,0"/>
            <v:stroke on="f" joinstyle="miter"/>
            <v:imagedata r:id="rId64" o:title=""/>
            <o:lock v:ext="edit" aspectratio="t"/>
            <w10:wrap type="none"/>
            <w10:anchorlock/>
          </v:shape>
          <o:OLEObject Type="Embed" ProgID="Equation.3" ShapeID="_x0000_i1043" DrawAspect="Content" ObjectID="_1468075742" r:id="rId63">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6.4.14</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hint="eastAsia" w:ascii="Times New Roman" w:hAnsi="Times New Roman"/>
          <w:i/>
          <w:iCs/>
          <w:sz w:val="24"/>
          <w:szCs w:val="24"/>
        </w:rPr>
        <w:t>M</w:t>
      </w:r>
      <w:r>
        <w:rPr>
          <w:rFonts w:hint="eastAsia" w:ascii="Times New Roman" w:hAnsi="Times New Roman"/>
          <w:sz w:val="24"/>
          <w:szCs w:val="24"/>
          <w:vertAlign w:val="subscript"/>
        </w:rPr>
        <w:t>x</w:t>
      </w:r>
      <w:r>
        <w:rPr>
          <w:rFonts w:hint="eastAsia" w:ascii="Times New Roman" w:hAnsi="Times New Roman"/>
          <w:sz w:val="24"/>
          <w:szCs w:val="24"/>
        </w:rPr>
        <w:t>、</w:t>
      </w:r>
      <w:r>
        <w:rPr>
          <w:rFonts w:hint="eastAsia" w:ascii="Times New Roman" w:hAnsi="Times New Roman"/>
          <w:i/>
          <w:iCs/>
          <w:sz w:val="24"/>
          <w:szCs w:val="24"/>
        </w:rPr>
        <w:t>M</w:t>
      </w:r>
      <w:r>
        <w:rPr>
          <w:rFonts w:hint="eastAsia" w:ascii="Times New Roman" w:hAnsi="Times New Roman"/>
          <w:sz w:val="24"/>
          <w:szCs w:val="24"/>
          <w:vertAlign w:val="subscript"/>
        </w:rPr>
        <w:t>y</w:t>
      </w:r>
      <w:r>
        <w:rPr>
          <w:rFonts w:ascii="Times New Roman" w:hAnsi="Times New Roman"/>
          <w:sz w:val="24"/>
          <w:szCs w:val="24"/>
        </w:rPr>
        <w:t>——</w:t>
      </w:r>
      <w:r>
        <w:rPr>
          <w:rFonts w:hint="eastAsia" w:ascii="Times New Roman" w:hAnsi="Times New Roman"/>
          <w:sz w:val="24"/>
          <w:szCs w:val="24"/>
        </w:rPr>
        <w:t>分别为相对于x轴和y轴的弯矩设计值（N • mm）；</w:t>
      </w:r>
    </w:p>
    <w:p>
      <w:pPr>
        <w:pStyle w:val="12"/>
        <w:spacing w:line="360" w:lineRule="auto"/>
        <w:rPr>
          <w:rFonts w:ascii="Times New Roman" w:hAnsi="Times New Roman"/>
          <w:sz w:val="24"/>
          <w:szCs w:val="24"/>
        </w:rPr>
      </w:pPr>
      <w:r>
        <w:rPr>
          <w:rFonts w:hint="eastAsia" w:ascii="Times New Roman" w:hAnsi="Times New Roman"/>
          <w:i/>
          <w:iCs/>
          <w:sz w:val="24"/>
          <w:szCs w:val="24"/>
        </w:rPr>
        <w:t>W</w:t>
      </w:r>
      <w:r>
        <w:rPr>
          <w:rFonts w:hint="eastAsia" w:ascii="Times New Roman" w:hAnsi="Times New Roman"/>
          <w:sz w:val="24"/>
          <w:szCs w:val="24"/>
          <w:vertAlign w:val="subscript"/>
        </w:rPr>
        <w:t>n,x</w:t>
      </w:r>
      <w:r>
        <w:rPr>
          <w:rFonts w:hint="eastAsia" w:ascii="Times New Roman" w:hAnsi="Times New Roman"/>
          <w:sz w:val="24"/>
          <w:szCs w:val="24"/>
        </w:rPr>
        <w:t>、</w:t>
      </w:r>
      <w:r>
        <w:rPr>
          <w:rFonts w:hint="eastAsia" w:ascii="Times New Roman" w:hAnsi="Times New Roman"/>
          <w:i/>
          <w:iCs/>
          <w:sz w:val="24"/>
          <w:szCs w:val="24"/>
        </w:rPr>
        <w:t>W</w:t>
      </w:r>
      <w:r>
        <w:rPr>
          <w:rFonts w:hint="eastAsia" w:ascii="Times New Roman" w:hAnsi="Times New Roman"/>
          <w:sz w:val="24"/>
          <w:szCs w:val="24"/>
          <w:vertAlign w:val="subscript"/>
        </w:rPr>
        <w:t>n,y</w:t>
      </w:r>
      <w:r>
        <w:rPr>
          <w:rFonts w:ascii="Times New Roman" w:hAnsi="Times New Roman"/>
          <w:sz w:val="24"/>
          <w:szCs w:val="24"/>
        </w:rPr>
        <w:t>——</w:t>
      </w:r>
      <w:r>
        <w:rPr>
          <w:rFonts w:hint="eastAsia" w:ascii="Times New Roman" w:hAnsi="Times New Roman"/>
          <w:sz w:val="24"/>
          <w:szCs w:val="24"/>
        </w:rPr>
        <w:t>分别为相对于x轴和y轴的净截面抵抗矩（mm</w:t>
      </w:r>
      <w:r>
        <w:rPr>
          <w:rFonts w:hint="eastAsia" w:ascii="Times New Roman" w:hAnsi="Times New Roman"/>
          <w:sz w:val="24"/>
          <w:szCs w:val="24"/>
          <w:vertAlign w:val="superscript"/>
        </w:rPr>
        <w:t>3</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hint="eastAsia" w:ascii="Times New Roman" w:hAnsi="Times New Roman"/>
          <w:i/>
          <w:iCs/>
          <w:sz w:val="24"/>
          <w:szCs w:val="24"/>
        </w:rPr>
        <w:t>f</w:t>
      </w:r>
      <w:r>
        <w:rPr>
          <w:rFonts w:hint="eastAsia" w:ascii="Times New Roman" w:hAnsi="Times New Roman"/>
          <w:sz w:val="24"/>
          <w:szCs w:val="24"/>
          <w:vertAlign w:val="subscript"/>
        </w:rPr>
        <w:t>m</w:t>
      </w:r>
      <w:r>
        <w:rPr>
          <w:rFonts w:ascii="Times New Roman" w:hAnsi="Times New Roman"/>
          <w:sz w:val="24"/>
          <w:szCs w:val="24"/>
        </w:rPr>
        <w:t>——</w:t>
      </w:r>
      <w:r>
        <w:rPr>
          <w:rFonts w:hint="eastAsia" w:ascii="Times New Roman" w:hAnsi="Times New Roman"/>
          <w:sz w:val="24"/>
          <w:szCs w:val="24"/>
        </w:rPr>
        <w:t>工程竹抗弯强度设计值（N/mm</w:t>
      </w:r>
      <w:r>
        <w:rPr>
          <w:rFonts w:hint="eastAsia" w:ascii="Times New Roman" w:hAnsi="Times New Roman"/>
          <w:sz w:val="24"/>
          <w:szCs w:val="24"/>
          <w:vertAlign w:val="superscript"/>
        </w:rPr>
        <w:t>2</w:t>
      </w:r>
      <w:r>
        <w:rPr>
          <w:rFonts w:hint="eastAsia" w:ascii="Times New Roman" w:hAnsi="Times New Roman"/>
          <w:sz w:val="24"/>
          <w:szCs w:val="24"/>
        </w:rPr>
        <w:t>）。</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受弯构件的局部承压强度应按下列要求验算：</w:t>
      </w:r>
    </w:p>
    <w:p>
      <w:pPr>
        <w:pStyle w:val="12"/>
        <w:wordWrap w:val="0"/>
        <w:spacing w:line="360" w:lineRule="auto"/>
        <w:ind w:firstLine="0" w:firstLineChars="0"/>
        <w:jc w:val="right"/>
        <w:rPr>
          <w:sz w:val="24"/>
          <w:szCs w:val="24"/>
        </w:rPr>
      </w:pPr>
      <w:r>
        <w:rPr>
          <w:rFonts w:ascii="Times New Roman" w:hAnsi="Times New Roman"/>
          <w:position w:val="-32"/>
          <w:sz w:val="24"/>
          <w:szCs w:val="24"/>
        </w:rPr>
        <w:object>
          <v:shape id="_x0000_i1044" o:spt="75" type="#_x0000_t75" style="height:36.85pt;width:51.25pt;" o:ole="t" filled="f" o:preferrelative="t" stroked="f" coordsize="21600,21600">
            <v:path/>
            <v:fill on="f" focussize="0,0"/>
            <v:stroke on="f" joinstyle="miter"/>
            <v:imagedata r:id="rId66" o:title=""/>
            <o:lock v:ext="edit" aspectratio="t"/>
            <w10:wrap type="none"/>
            <w10:anchorlock/>
          </v:shape>
          <o:OLEObject Type="Embed" ProgID="Equation.3" ShapeID="_x0000_i1044" DrawAspect="Content" ObjectID="_1468075743" r:id="rId65">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6.4.15</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hint="eastAsia" w:ascii="Times New Roman" w:hAnsi="Times New Roman"/>
          <w:i/>
          <w:iCs/>
          <w:sz w:val="24"/>
          <w:szCs w:val="24"/>
        </w:rPr>
        <w:t>N</w:t>
      </w:r>
      <w:r>
        <w:rPr>
          <w:rFonts w:hint="eastAsia" w:ascii="Times New Roman" w:hAnsi="Times New Roman"/>
          <w:sz w:val="24"/>
          <w:szCs w:val="24"/>
          <w:vertAlign w:val="subscript"/>
        </w:rPr>
        <w:t>p</w:t>
      </w:r>
      <w:r>
        <w:rPr>
          <w:rFonts w:ascii="Times New Roman" w:hAnsi="Times New Roman"/>
          <w:sz w:val="24"/>
          <w:szCs w:val="24"/>
        </w:rPr>
        <w:t>——</w:t>
      </w:r>
      <w:r>
        <w:rPr>
          <w:rFonts w:hint="eastAsia" w:ascii="Times New Roman" w:hAnsi="Times New Roman"/>
          <w:sz w:val="24"/>
          <w:szCs w:val="24"/>
        </w:rPr>
        <w:t>受弯构件的横纹压力设计值（N）；</w:t>
      </w:r>
    </w:p>
    <w:p>
      <w:pPr>
        <w:pStyle w:val="12"/>
        <w:spacing w:line="360" w:lineRule="auto"/>
        <w:rPr>
          <w:rFonts w:ascii="Times New Roman" w:hAnsi="Times New Roman"/>
          <w:sz w:val="24"/>
          <w:szCs w:val="24"/>
        </w:rPr>
      </w:pPr>
      <w:r>
        <w:rPr>
          <w:rFonts w:hint="eastAsia" w:ascii="Times New Roman" w:hAnsi="Times New Roman"/>
          <w:i/>
          <w:iCs/>
          <w:sz w:val="24"/>
          <w:szCs w:val="24"/>
        </w:rPr>
        <w:t>A</w:t>
      </w:r>
      <w:r>
        <w:rPr>
          <w:rFonts w:hint="eastAsia" w:ascii="Times New Roman" w:hAnsi="Times New Roman"/>
          <w:sz w:val="24"/>
          <w:szCs w:val="24"/>
          <w:vertAlign w:val="subscript"/>
        </w:rPr>
        <w:t>p</w:t>
      </w:r>
      <w:r>
        <w:rPr>
          <w:rFonts w:ascii="Times New Roman" w:hAnsi="Times New Roman"/>
          <w:sz w:val="24"/>
          <w:szCs w:val="24"/>
        </w:rPr>
        <w:t>——</w:t>
      </w:r>
      <w:r>
        <w:rPr>
          <w:rFonts w:hint="eastAsia" w:ascii="Times New Roman" w:hAnsi="Times New Roman"/>
          <w:sz w:val="24"/>
          <w:szCs w:val="24"/>
        </w:rPr>
        <w:t>受弯构件的横纹承压面积（mm</w:t>
      </w:r>
      <w:r>
        <w:rPr>
          <w:rFonts w:hint="eastAsia" w:ascii="Times New Roman" w:hAnsi="Times New Roman"/>
          <w:sz w:val="24"/>
          <w:szCs w:val="24"/>
          <w:vertAlign w:val="superscript"/>
        </w:rPr>
        <w:t>2</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hint="eastAsia" w:ascii="Times New Roman" w:hAnsi="Times New Roman"/>
          <w:i/>
          <w:iCs/>
          <w:sz w:val="24"/>
          <w:szCs w:val="24"/>
        </w:rPr>
        <w:t>f</w:t>
      </w:r>
      <w:r>
        <w:rPr>
          <w:rFonts w:hint="eastAsia" w:ascii="Times New Roman" w:hAnsi="Times New Roman"/>
          <w:sz w:val="24"/>
          <w:szCs w:val="24"/>
          <w:vertAlign w:val="subscript"/>
        </w:rPr>
        <w:t>c,90</w:t>
      </w:r>
      <w:r>
        <w:rPr>
          <w:rFonts w:ascii="Times New Roman" w:hAnsi="Times New Roman"/>
          <w:sz w:val="24"/>
          <w:szCs w:val="24"/>
        </w:rPr>
        <w:t>——</w:t>
      </w:r>
      <w:r>
        <w:rPr>
          <w:rFonts w:hint="eastAsia" w:ascii="Times New Roman" w:hAnsi="Times New Roman"/>
          <w:sz w:val="24"/>
          <w:szCs w:val="24"/>
        </w:rPr>
        <w:t>工程竹横纹承压强度设计值（N/mm</w:t>
      </w:r>
      <w:r>
        <w:rPr>
          <w:rFonts w:hint="eastAsia" w:ascii="Times New Roman" w:hAnsi="Times New Roman"/>
          <w:sz w:val="24"/>
          <w:szCs w:val="24"/>
          <w:vertAlign w:val="superscript"/>
        </w:rPr>
        <w:t>2</w:t>
      </w:r>
      <w:r>
        <w:rPr>
          <w:rFonts w:hint="eastAsia" w:ascii="Times New Roman" w:hAnsi="Times New Roman"/>
          <w:sz w:val="24"/>
          <w:szCs w:val="24"/>
        </w:rPr>
        <w:t>）。</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单向受弯构件的挠度应按下式验算：</w:t>
      </w:r>
    </w:p>
    <w:p>
      <w:pPr>
        <w:pStyle w:val="12"/>
        <w:wordWrap w:val="0"/>
        <w:spacing w:line="360" w:lineRule="auto"/>
        <w:ind w:firstLine="0" w:firstLineChars="0"/>
        <w:jc w:val="right"/>
        <w:rPr>
          <w:sz w:val="24"/>
          <w:szCs w:val="24"/>
        </w:rPr>
      </w:pPr>
      <w:r>
        <w:rPr>
          <w:rFonts w:ascii="Times New Roman" w:hAnsi="Times New Roman"/>
          <w:position w:val="-10"/>
          <w:sz w:val="24"/>
          <w:szCs w:val="24"/>
        </w:rPr>
        <w:object>
          <v:shape id="_x0000_i1045" o:spt="75" type="#_x0000_t75" style="height:17.3pt;width:38pt;" o:ole="t" filled="f" o:preferrelative="t" stroked="f" coordsize="21600,21600">
            <v:path/>
            <v:fill on="f" focussize="0,0"/>
            <v:stroke on="f" joinstyle="miter"/>
            <v:imagedata r:id="rId68" o:title=""/>
            <o:lock v:ext="edit" aspectratio="t"/>
            <w10:wrap type="none"/>
            <w10:anchorlock/>
          </v:shape>
          <o:OLEObject Type="Embed" ProgID="Equation.3" ShapeID="_x0000_i1045" DrawAspect="Content" ObjectID="_1468075744" r:id="rId67">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6.4.16</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ascii="Times New Roman" w:hAnsi="Times New Roman"/>
          <w:i/>
          <w:iCs/>
          <w:sz w:val="24"/>
          <w:szCs w:val="24"/>
        </w:rPr>
        <w:t>ω</w:t>
      </w:r>
      <w:r>
        <w:rPr>
          <w:rFonts w:ascii="Times New Roman" w:hAnsi="Times New Roman"/>
          <w:sz w:val="24"/>
          <w:szCs w:val="24"/>
        </w:rPr>
        <w:t>——</w:t>
      </w:r>
      <w:r>
        <w:rPr>
          <w:rFonts w:hint="eastAsia" w:ascii="Times New Roman" w:hAnsi="Times New Roman"/>
          <w:sz w:val="24"/>
          <w:szCs w:val="24"/>
        </w:rPr>
        <w:t>构件按荷载效应的标准组合计算的挠度（mm）；</w:t>
      </w:r>
    </w:p>
    <w:p>
      <w:pPr>
        <w:pStyle w:val="12"/>
        <w:spacing w:line="360" w:lineRule="auto"/>
        <w:rPr>
          <w:rFonts w:ascii="Times New Roman" w:hAnsi="Times New Roman"/>
          <w:sz w:val="24"/>
          <w:szCs w:val="24"/>
        </w:rPr>
      </w:pPr>
      <w:r>
        <w:rPr>
          <w:rFonts w:hint="eastAsia" w:ascii="Times New Roman" w:hAnsi="Times New Roman"/>
          <w:sz w:val="24"/>
          <w:szCs w:val="24"/>
        </w:rPr>
        <w:t>[</w:t>
      </w:r>
      <w:r>
        <w:rPr>
          <w:rFonts w:ascii="Times New Roman" w:hAnsi="Times New Roman"/>
          <w:i/>
          <w:iCs/>
          <w:sz w:val="24"/>
          <w:szCs w:val="24"/>
        </w:rPr>
        <w:t>ω</w:t>
      </w:r>
      <w:r>
        <w:rPr>
          <w:rFonts w:hint="eastAsia" w:ascii="Times New Roman" w:hAnsi="Times New Roman"/>
          <w:sz w:val="24"/>
          <w:szCs w:val="24"/>
        </w:rPr>
        <w:t>]</w:t>
      </w:r>
      <w:r>
        <w:rPr>
          <w:rFonts w:ascii="Times New Roman" w:hAnsi="Times New Roman"/>
          <w:sz w:val="24"/>
          <w:szCs w:val="24"/>
        </w:rPr>
        <w:t>——</w:t>
      </w:r>
      <w:r>
        <w:rPr>
          <w:rFonts w:hint="eastAsia" w:ascii="Times New Roman" w:hAnsi="Times New Roman"/>
          <w:sz w:val="24"/>
          <w:szCs w:val="24"/>
        </w:rPr>
        <w:t>受弯构件的挠度限值（mm）。</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【条文说明】考虑双向受弯构件的总挠度，以保证双向受弯构件（如斜放檩条）的总挠度满足正常使用状态的要求。</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双向受弯构件的挠度应按下式验算：</w:t>
      </w:r>
    </w:p>
    <w:p>
      <w:pPr>
        <w:pStyle w:val="12"/>
        <w:wordWrap w:val="0"/>
        <w:spacing w:line="360" w:lineRule="auto"/>
        <w:ind w:firstLine="0" w:firstLineChars="0"/>
        <w:jc w:val="right"/>
        <w:rPr>
          <w:sz w:val="24"/>
          <w:szCs w:val="24"/>
        </w:rPr>
      </w:pPr>
      <w:r>
        <w:rPr>
          <w:rFonts w:ascii="Times New Roman" w:hAnsi="Times New Roman"/>
          <w:position w:val="-16"/>
          <w:sz w:val="24"/>
          <w:szCs w:val="24"/>
        </w:rPr>
        <w:object>
          <v:shape id="_x0000_i1046" o:spt="75" type="#_x0000_t75" style="height:24.2pt;width:97.9pt;" o:ole="t" filled="f" o:preferrelative="t" stroked="f" coordsize="21600,21600">
            <v:path/>
            <v:fill on="f" focussize="0,0"/>
            <v:stroke on="f" joinstyle="miter"/>
            <v:imagedata r:id="rId70" o:title=""/>
            <o:lock v:ext="edit" aspectratio="t"/>
            <w10:wrap type="none"/>
            <w10:anchorlock/>
          </v:shape>
          <o:OLEObject Type="Embed" ProgID="Equation.3" ShapeID="_x0000_i1046" DrawAspect="Content" ObjectID="_1468075745" r:id="rId69">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6.4.17</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ascii="Times New Roman" w:hAnsi="Times New Roman"/>
          <w:i/>
          <w:iCs/>
          <w:sz w:val="24"/>
          <w:szCs w:val="24"/>
        </w:rPr>
        <w:t>ω</w:t>
      </w:r>
      <w:r>
        <w:rPr>
          <w:rFonts w:hint="eastAsia" w:ascii="Times New Roman" w:hAnsi="Times New Roman"/>
          <w:sz w:val="24"/>
          <w:szCs w:val="24"/>
          <w:vertAlign w:val="subscript"/>
        </w:rPr>
        <w:t>x</w:t>
      </w:r>
      <w:r>
        <w:rPr>
          <w:rFonts w:hint="eastAsia" w:ascii="Times New Roman" w:hAnsi="Times New Roman"/>
          <w:sz w:val="24"/>
          <w:szCs w:val="24"/>
        </w:rPr>
        <w:t>、</w:t>
      </w:r>
      <w:r>
        <w:rPr>
          <w:rFonts w:ascii="Times New Roman" w:hAnsi="Times New Roman"/>
          <w:i/>
          <w:iCs/>
          <w:sz w:val="24"/>
          <w:szCs w:val="24"/>
        </w:rPr>
        <w:t>ω</w:t>
      </w:r>
      <w:r>
        <w:rPr>
          <w:rFonts w:hint="eastAsia" w:ascii="Times New Roman" w:hAnsi="Times New Roman"/>
          <w:sz w:val="24"/>
          <w:szCs w:val="24"/>
          <w:vertAlign w:val="subscript"/>
        </w:rPr>
        <w:t>y</w:t>
      </w:r>
      <w:r>
        <w:rPr>
          <w:rFonts w:ascii="Times New Roman" w:hAnsi="Times New Roman"/>
          <w:sz w:val="24"/>
          <w:szCs w:val="24"/>
        </w:rPr>
        <w:t>——</w:t>
      </w:r>
      <w:r>
        <w:rPr>
          <w:rFonts w:hint="eastAsia" w:ascii="Times New Roman" w:hAnsi="Times New Roman"/>
          <w:sz w:val="24"/>
          <w:szCs w:val="24"/>
        </w:rPr>
        <w:t>分别为构件按荷载效应的标准组合计算的对截面x轴、y轴方向的挠度（mm）。</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拉弯构件的承载能力，应按下式验算：</w:t>
      </w:r>
    </w:p>
    <w:p>
      <w:pPr>
        <w:pStyle w:val="12"/>
        <w:wordWrap w:val="0"/>
        <w:spacing w:line="360" w:lineRule="auto"/>
        <w:ind w:firstLine="0" w:firstLineChars="0"/>
        <w:jc w:val="right"/>
        <w:rPr>
          <w:sz w:val="24"/>
          <w:szCs w:val="24"/>
        </w:rPr>
      </w:pPr>
      <w:r>
        <w:rPr>
          <w:rFonts w:ascii="Times New Roman" w:hAnsi="Times New Roman"/>
          <w:position w:val="-32"/>
          <w:sz w:val="24"/>
          <w:szCs w:val="24"/>
        </w:rPr>
        <w:object>
          <v:shape id="_x0000_i1047" o:spt="75" type="#_x0000_t75" style="height:36.85pt;width:138.8pt;" o:ole="t" filled="f" o:preferrelative="t" stroked="f" coordsize="21600,21600">
            <v:path/>
            <v:fill on="f" focussize="0,0"/>
            <v:stroke on="f" joinstyle="miter"/>
            <v:imagedata r:id="rId72" o:title=""/>
            <o:lock v:ext="edit" aspectratio="t"/>
            <w10:wrap type="none"/>
            <w10:anchorlock/>
          </v:shape>
          <o:OLEObject Type="Embed" ProgID="Equation.3" ShapeID="_x0000_i1047" DrawAspect="Content" ObjectID="_1468075746" r:id="rId71">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6.4.18</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hint="eastAsia" w:ascii="Times New Roman" w:hAnsi="Times New Roman"/>
          <w:i/>
          <w:iCs/>
          <w:sz w:val="24"/>
          <w:szCs w:val="24"/>
        </w:rPr>
        <w:t>N</w:t>
      </w:r>
      <w:r>
        <w:rPr>
          <w:rFonts w:ascii="Times New Roman" w:hAnsi="Times New Roman"/>
          <w:sz w:val="24"/>
          <w:szCs w:val="24"/>
        </w:rPr>
        <w:t>——</w:t>
      </w:r>
      <w:r>
        <w:rPr>
          <w:rFonts w:hint="eastAsia" w:ascii="Times New Roman" w:hAnsi="Times New Roman"/>
          <w:sz w:val="24"/>
          <w:szCs w:val="24"/>
        </w:rPr>
        <w:t>轴向拉力设计值（N）；</w:t>
      </w:r>
    </w:p>
    <w:p>
      <w:pPr>
        <w:pStyle w:val="12"/>
        <w:spacing w:line="360" w:lineRule="auto"/>
        <w:rPr>
          <w:rFonts w:ascii="Times New Roman" w:hAnsi="Times New Roman"/>
          <w:sz w:val="24"/>
          <w:szCs w:val="24"/>
        </w:rPr>
      </w:pPr>
      <w:r>
        <w:rPr>
          <w:rFonts w:hint="eastAsia" w:ascii="Times New Roman" w:hAnsi="Times New Roman"/>
          <w:i/>
          <w:iCs/>
          <w:sz w:val="24"/>
          <w:szCs w:val="24"/>
        </w:rPr>
        <w:t>M</w:t>
      </w:r>
      <w:r>
        <w:rPr>
          <w:rFonts w:hint="eastAsia" w:ascii="Times New Roman" w:hAnsi="Times New Roman"/>
          <w:sz w:val="24"/>
          <w:szCs w:val="24"/>
          <w:vertAlign w:val="subscript"/>
        </w:rPr>
        <w:t>x</w:t>
      </w:r>
      <w:r>
        <w:rPr>
          <w:rFonts w:hint="eastAsia" w:ascii="Times New Roman" w:hAnsi="Times New Roman"/>
          <w:sz w:val="24"/>
          <w:szCs w:val="24"/>
        </w:rPr>
        <w:t>、</w:t>
      </w:r>
      <w:r>
        <w:rPr>
          <w:rFonts w:hint="eastAsia" w:ascii="Times New Roman" w:hAnsi="Times New Roman"/>
          <w:i/>
          <w:iCs/>
          <w:sz w:val="24"/>
          <w:szCs w:val="24"/>
        </w:rPr>
        <w:t>M</w:t>
      </w:r>
      <w:r>
        <w:rPr>
          <w:rFonts w:hint="eastAsia" w:ascii="Times New Roman" w:hAnsi="Times New Roman"/>
          <w:sz w:val="24"/>
          <w:szCs w:val="24"/>
          <w:vertAlign w:val="subscript"/>
        </w:rPr>
        <w:t>y</w:t>
      </w:r>
      <w:r>
        <w:rPr>
          <w:rFonts w:ascii="Times New Roman" w:hAnsi="Times New Roman"/>
          <w:sz w:val="24"/>
          <w:szCs w:val="24"/>
        </w:rPr>
        <w:t>——</w:t>
      </w:r>
      <w:r>
        <w:rPr>
          <w:rFonts w:hint="eastAsia" w:ascii="Times New Roman" w:hAnsi="Times New Roman"/>
          <w:sz w:val="24"/>
          <w:szCs w:val="24"/>
        </w:rPr>
        <w:t xml:space="preserve">分别为相对于x轴和y轴的弯矩设计值（N • mm）； </w:t>
      </w:r>
    </w:p>
    <w:p>
      <w:pPr>
        <w:pStyle w:val="12"/>
        <w:spacing w:line="360" w:lineRule="auto"/>
        <w:rPr>
          <w:rFonts w:ascii="Times New Roman" w:hAnsi="Times New Roman"/>
          <w:sz w:val="24"/>
          <w:szCs w:val="24"/>
        </w:rPr>
      </w:pPr>
      <w:r>
        <w:rPr>
          <w:rFonts w:hint="eastAsia" w:ascii="Times New Roman" w:hAnsi="Times New Roman"/>
          <w:i/>
          <w:iCs/>
          <w:sz w:val="24"/>
          <w:szCs w:val="24"/>
        </w:rPr>
        <w:t>A</w:t>
      </w:r>
      <w:r>
        <w:rPr>
          <w:rFonts w:hint="eastAsia" w:ascii="Times New Roman" w:hAnsi="Times New Roman"/>
          <w:sz w:val="24"/>
          <w:szCs w:val="24"/>
          <w:vertAlign w:val="subscript"/>
        </w:rPr>
        <w:t>n</w:t>
      </w:r>
      <w:r>
        <w:rPr>
          <w:rFonts w:ascii="Times New Roman" w:hAnsi="Times New Roman"/>
          <w:sz w:val="24"/>
          <w:szCs w:val="24"/>
        </w:rPr>
        <w:t>——</w:t>
      </w:r>
      <w:r>
        <w:rPr>
          <w:rFonts w:hint="eastAsia" w:ascii="Times New Roman" w:hAnsi="Times New Roman"/>
          <w:sz w:val="24"/>
          <w:szCs w:val="24"/>
        </w:rPr>
        <w:t>构件的净截面面积（mm</w:t>
      </w:r>
      <w:r>
        <w:rPr>
          <w:rFonts w:hint="eastAsia" w:ascii="Times New Roman" w:hAnsi="Times New Roman"/>
          <w:sz w:val="24"/>
          <w:szCs w:val="24"/>
          <w:vertAlign w:val="superscript"/>
        </w:rPr>
        <w:t>2</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hint="eastAsia" w:ascii="Times New Roman" w:hAnsi="Times New Roman"/>
          <w:i/>
          <w:iCs/>
          <w:sz w:val="24"/>
          <w:szCs w:val="24"/>
        </w:rPr>
        <w:t>W</w:t>
      </w:r>
      <w:r>
        <w:rPr>
          <w:rFonts w:hint="eastAsia" w:ascii="Times New Roman" w:hAnsi="Times New Roman"/>
          <w:sz w:val="24"/>
          <w:szCs w:val="24"/>
          <w:vertAlign w:val="subscript"/>
        </w:rPr>
        <w:t>n,x</w:t>
      </w:r>
      <w:r>
        <w:rPr>
          <w:rFonts w:hint="eastAsia" w:ascii="Times New Roman" w:hAnsi="Times New Roman"/>
          <w:sz w:val="24"/>
          <w:szCs w:val="24"/>
        </w:rPr>
        <w:t>、</w:t>
      </w:r>
      <w:r>
        <w:rPr>
          <w:rFonts w:hint="eastAsia" w:ascii="Times New Roman" w:hAnsi="Times New Roman"/>
          <w:i/>
          <w:iCs/>
          <w:sz w:val="24"/>
          <w:szCs w:val="24"/>
        </w:rPr>
        <w:t>W</w:t>
      </w:r>
      <w:r>
        <w:rPr>
          <w:rFonts w:hint="eastAsia" w:ascii="Times New Roman" w:hAnsi="Times New Roman"/>
          <w:sz w:val="24"/>
          <w:szCs w:val="24"/>
          <w:vertAlign w:val="subscript"/>
        </w:rPr>
        <w:t>n,y</w:t>
      </w:r>
      <w:r>
        <w:rPr>
          <w:rFonts w:ascii="Times New Roman" w:hAnsi="Times New Roman"/>
          <w:sz w:val="24"/>
          <w:szCs w:val="24"/>
        </w:rPr>
        <w:t>——</w:t>
      </w:r>
      <w:r>
        <w:rPr>
          <w:rFonts w:hint="eastAsia" w:ascii="Times New Roman" w:hAnsi="Times New Roman"/>
          <w:sz w:val="24"/>
          <w:szCs w:val="24"/>
        </w:rPr>
        <w:t>分别为相对于x轴和y轴的净截面抵抗矩（mm</w:t>
      </w:r>
      <w:r>
        <w:rPr>
          <w:rFonts w:hint="eastAsia" w:ascii="Times New Roman" w:hAnsi="Times New Roman"/>
          <w:sz w:val="24"/>
          <w:szCs w:val="24"/>
          <w:vertAlign w:val="superscript"/>
        </w:rPr>
        <w:t>3</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hint="eastAsia" w:ascii="Times New Roman" w:hAnsi="Times New Roman"/>
          <w:i/>
          <w:iCs/>
          <w:sz w:val="24"/>
          <w:szCs w:val="24"/>
        </w:rPr>
        <w:t>f</w:t>
      </w:r>
      <w:r>
        <w:rPr>
          <w:rFonts w:hint="eastAsia" w:ascii="Times New Roman" w:hAnsi="Times New Roman"/>
          <w:sz w:val="24"/>
          <w:szCs w:val="24"/>
          <w:vertAlign w:val="subscript"/>
        </w:rPr>
        <w:t>t</w:t>
      </w:r>
      <w:r>
        <w:rPr>
          <w:rFonts w:hint="eastAsia" w:ascii="Times New Roman" w:hAnsi="Times New Roman"/>
          <w:sz w:val="24"/>
          <w:szCs w:val="24"/>
        </w:rPr>
        <w:t>、</w:t>
      </w:r>
      <w:r>
        <w:rPr>
          <w:rFonts w:hint="eastAsia" w:ascii="Times New Roman" w:hAnsi="Times New Roman"/>
          <w:i/>
          <w:iCs/>
          <w:sz w:val="24"/>
          <w:szCs w:val="24"/>
        </w:rPr>
        <w:t>f</w:t>
      </w:r>
      <w:r>
        <w:rPr>
          <w:rFonts w:hint="eastAsia" w:ascii="Times New Roman" w:hAnsi="Times New Roman"/>
          <w:sz w:val="24"/>
          <w:szCs w:val="24"/>
          <w:vertAlign w:val="subscript"/>
        </w:rPr>
        <w:t>m</w:t>
      </w:r>
      <w:r>
        <w:rPr>
          <w:rFonts w:ascii="Times New Roman" w:hAnsi="Times New Roman"/>
          <w:sz w:val="24"/>
          <w:szCs w:val="24"/>
        </w:rPr>
        <w:t>——</w:t>
      </w:r>
      <w:r>
        <w:rPr>
          <w:rFonts w:hint="eastAsia" w:ascii="Times New Roman" w:hAnsi="Times New Roman"/>
          <w:sz w:val="24"/>
          <w:szCs w:val="24"/>
        </w:rPr>
        <w:t>分别为工程竹顺纹抗拉强度设计值、抗弯强度设计值（N/mm</w:t>
      </w:r>
      <w:r>
        <w:rPr>
          <w:rFonts w:hint="eastAsia" w:ascii="Times New Roman" w:hAnsi="Times New Roman"/>
          <w:sz w:val="24"/>
          <w:szCs w:val="24"/>
          <w:vertAlign w:val="superscript"/>
        </w:rPr>
        <w:t>2</w:t>
      </w:r>
      <w:r>
        <w:rPr>
          <w:rFonts w:hint="eastAsia" w:ascii="Times New Roman" w:hAnsi="Times New Roman"/>
          <w:sz w:val="24"/>
          <w:szCs w:val="24"/>
        </w:rPr>
        <w:t>）。</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压弯构件的承载能力，应按下式验算：</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1</w:t>
      </w:r>
      <w:r>
        <w:rPr>
          <w:rFonts w:hint="eastAsia" w:ascii="Times New Roman" w:hAnsi="Times New Roman"/>
          <w:sz w:val="24"/>
          <w:szCs w:val="24"/>
        </w:rPr>
        <w:t xml:space="preserve">  按强度验算：</w:t>
      </w:r>
    </w:p>
    <w:p>
      <w:pPr>
        <w:pStyle w:val="12"/>
        <w:spacing w:line="360" w:lineRule="auto"/>
        <w:ind w:firstLine="480"/>
        <w:jc w:val="right"/>
        <w:rPr>
          <w:rFonts w:ascii="Times New Roman" w:hAnsi="Times New Roman"/>
          <w:sz w:val="24"/>
          <w:szCs w:val="24"/>
        </w:rPr>
      </w:pPr>
      <w:r>
        <w:rPr>
          <w:rFonts w:ascii="Times New Roman" w:hAnsi="Times New Roman"/>
          <w:position w:val="-32"/>
          <w:sz w:val="24"/>
          <w:szCs w:val="24"/>
        </w:rPr>
        <w:object>
          <v:shape id="_x0000_i1048" o:spt="75" type="#_x0000_t75" style="height:39.75pt;width:157.25pt;" o:ole="t" filled="f" o:preferrelative="t" stroked="f" coordsize="21600,21600">
            <v:path/>
            <v:fill on="f" focussize="0,0"/>
            <v:stroke on="f" joinstyle="miter"/>
            <v:imagedata r:id="rId74" o:title=""/>
            <o:lock v:ext="edit" aspectratio="t"/>
            <w10:wrap type="none"/>
            <w10:anchorlock/>
          </v:shape>
          <o:OLEObject Type="Embed" ProgID="Equation.3" ShapeID="_x0000_i1048" DrawAspect="Content" ObjectID="_1468075747" r:id="rId73">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6.4.19</w:t>
      </w:r>
      <w:r>
        <w:rPr>
          <w:rFonts w:ascii="Times New Roman" w:hAnsi="Times New Roman"/>
          <w:sz w:val="24"/>
          <w:szCs w:val="24"/>
        </w:rPr>
        <w:t>-</w:t>
      </w:r>
      <w:r>
        <w:rPr>
          <w:rFonts w:hint="eastAsia" w:ascii="Times New Roman" w:hAnsi="Times New Roman"/>
          <w:sz w:val="24"/>
          <w:szCs w:val="24"/>
        </w:rPr>
        <w:t>1</w:t>
      </w:r>
      <w:r>
        <w:rPr>
          <w:rFonts w:ascii="Times New Roman" w:hAnsi="Times New Roman"/>
          <w:sz w:val="24"/>
          <w:szCs w:val="24"/>
        </w:rPr>
        <w:t>)</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2</w:t>
      </w:r>
      <w:r>
        <w:rPr>
          <w:rFonts w:hint="eastAsia" w:ascii="Times New Roman" w:hAnsi="Times New Roman"/>
          <w:sz w:val="24"/>
          <w:szCs w:val="24"/>
        </w:rPr>
        <w:t xml:space="preserve">  按稳定验算：</w:t>
      </w:r>
    </w:p>
    <w:p>
      <w:pPr>
        <w:pStyle w:val="12"/>
        <w:spacing w:line="360" w:lineRule="auto"/>
        <w:ind w:firstLine="480"/>
        <w:jc w:val="right"/>
        <w:rPr>
          <w:rFonts w:ascii="Times New Roman" w:hAnsi="Times New Roman"/>
          <w:sz w:val="24"/>
          <w:szCs w:val="24"/>
        </w:rPr>
      </w:pPr>
      <w:r>
        <w:rPr>
          <w:rFonts w:ascii="Times New Roman" w:hAnsi="Times New Roman"/>
          <w:position w:val="-32"/>
          <w:sz w:val="24"/>
          <w:szCs w:val="24"/>
        </w:rPr>
        <w:object>
          <v:shape id="_x0000_i1049" o:spt="75" type="#_x0000_t75" style="height:36.85pt;width:134.2pt;" o:ole="t" filled="f" o:preferrelative="t" stroked="f" coordsize="21600,21600">
            <v:path/>
            <v:fill on="f" focussize="0,0"/>
            <v:stroke on="f" joinstyle="miter"/>
            <v:imagedata r:id="rId76" o:title=""/>
            <o:lock v:ext="edit" aspectratio="t"/>
            <w10:wrap type="none"/>
            <w10:anchorlock/>
          </v:shape>
          <o:OLEObject Type="Embed" ProgID="Equation.3" ShapeID="_x0000_i1049" DrawAspect="Content" ObjectID="_1468075748" r:id="rId75">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6.4.19</w:t>
      </w:r>
      <w:r>
        <w:rPr>
          <w:rFonts w:ascii="Times New Roman" w:hAnsi="Times New Roman"/>
          <w:sz w:val="24"/>
          <w:szCs w:val="24"/>
        </w:rPr>
        <w:t>-</w:t>
      </w:r>
      <w:r>
        <w:rPr>
          <w:rFonts w:hint="eastAsia" w:ascii="Times New Roman" w:hAnsi="Times New Roman"/>
          <w:sz w:val="24"/>
          <w:szCs w:val="24"/>
        </w:rPr>
        <w:t>2</w:t>
      </w:r>
      <w:r>
        <w:rPr>
          <w:rFonts w:ascii="Times New Roman" w:hAnsi="Times New Roman"/>
          <w:sz w:val="24"/>
          <w:szCs w:val="24"/>
        </w:rPr>
        <w:t>)</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3</w:t>
      </w:r>
      <w:r>
        <w:rPr>
          <w:rFonts w:hint="eastAsia" w:ascii="Times New Roman" w:hAnsi="Times New Roman"/>
          <w:sz w:val="24"/>
          <w:szCs w:val="24"/>
        </w:rPr>
        <w:t xml:space="preserve">  当</w:t>
      </w:r>
      <w:r>
        <w:rPr>
          <w:rFonts w:ascii="Times New Roman" w:hAnsi="Times New Roman"/>
          <w:sz w:val="24"/>
          <w:szCs w:val="24"/>
        </w:rPr>
        <w:t>λ</w:t>
      </w:r>
      <w:r>
        <w:rPr>
          <w:rFonts w:hint="eastAsia" w:ascii="Times New Roman" w:hAnsi="Times New Roman"/>
          <w:sz w:val="24"/>
          <w:szCs w:val="24"/>
          <w:vertAlign w:val="subscript"/>
        </w:rPr>
        <w:t>r,c</w:t>
      </w:r>
      <w:r>
        <w:rPr>
          <w:rFonts w:hint="eastAsia" w:ascii="Times New Roman" w:hAnsi="Times New Roman"/>
          <w:sz w:val="24"/>
          <w:szCs w:val="24"/>
        </w:rPr>
        <w:t>≤0.3时，可不进行稳定验算。</w:t>
      </w:r>
    </w:p>
    <w:p>
      <w:pPr>
        <w:pStyle w:val="12"/>
        <w:spacing w:line="360" w:lineRule="auto"/>
        <w:rPr>
          <w:rFonts w:ascii="Times New Roman" w:hAnsi="Times New Roman"/>
          <w:sz w:val="24"/>
          <w:szCs w:val="24"/>
        </w:rPr>
      </w:pPr>
      <w:r>
        <w:rPr>
          <w:rFonts w:ascii="Times New Roman" w:hAnsi="Times New Roman"/>
          <w:sz w:val="24"/>
          <w:szCs w:val="24"/>
        </w:rPr>
        <w:t>式中：</w:t>
      </w:r>
      <w:r>
        <w:rPr>
          <w:rFonts w:ascii="Times New Roman" w:hAnsi="Times New Roman"/>
          <w:i/>
          <w:iCs/>
          <w:sz w:val="24"/>
          <w:szCs w:val="24"/>
        </w:rPr>
        <w:t>N</w:t>
      </w:r>
      <w:r>
        <w:rPr>
          <w:rFonts w:ascii="Times New Roman" w:hAnsi="Times New Roman"/>
          <w:sz w:val="24"/>
          <w:szCs w:val="24"/>
        </w:rPr>
        <w:t>——</w:t>
      </w:r>
      <w:r>
        <w:rPr>
          <w:rFonts w:hint="eastAsia" w:ascii="Times New Roman" w:hAnsi="Times New Roman"/>
          <w:sz w:val="24"/>
          <w:szCs w:val="24"/>
        </w:rPr>
        <w:t>轴向压力设计值（N）；</w:t>
      </w:r>
    </w:p>
    <w:p>
      <w:pPr>
        <w:pStyle w:val="12"/>
        <w:spacing w:line="360" w:lineRule="auto"/>
        <w:rPr>
          <w:rFonts w:ascii="Times New Roman" w:hAnsi="Times New Roman"/>
          <w:sz w:val="24"/>
          <w:szCs w:val="24"/>
        </w:rPr>
      </w:pPr>
      <w:r>
        <w:rPr>
          <w:rFonts w:ascii="Times New Roman" w:hAnsi="Times New Roman"/>
          <w:i/>
          <w:iCs/>
          <w:sz w:val="24"/>
          <w:szCs w:val="24"/>
        </w:rPr>
        <w:t>M</w:t>
      </w:r>
      <w:r>
        <w:rPr>
          <w:rFonts w:hint="eastAsia" w:ascii="Times New Roman" w:hAnsi="Times New Roman"/>
          <w:sz w:val="24"/>
          <w:szCs w:val="24"/>
          <w:vertAlign w:val="subscript"/>
        </w:rPr>
        <w:t>x</w:t>
      </w:r>
      <w:r>
        <w:rPr>
          <w:rFonts w:hint="eastAsia" w:ascii="Times New Roman" w:hAnsi="Times New Roman"/>
          <w:sz w:val="24"/>
          <w:szCs w:val="24"/>
        </w:rPr>
        <w:t>、</w:t>
      </w:r>
      <w:r>
        <w:rPr>
          <w:rFonts w:ascii="Times New Roman" w:hAnsi="Times New Roman"/>
          <w:i/>
          <w:iCs/>
          <w:sz w:val="24"/>
          <w:szCs w:val="24"/>
        </w:rPr>
        <w:t>M</w:t>
      </w:r>
      <w:r>
        <w:rPr>
          <w:rFonts w:hint="eastAsia" w:ascii="Times New Roman" w:hAnsi="Times New Roman"/>
          <w:sz w:val="24"/>
          <w:szCs w:val="24"/>
          <w:vertAlign w:val="subscript"/>
        </w:rPr>
        <w:t>y</w:t>
      </w:r>
      <w:r>
        <w:rPr>
          <w:rFonts w:ascii="Times New Roman" w:hAnsi="Times New Roman"/>
          <w:sz w:val="24"/>
          <w:szCs w:val="24"/>
        </w:rPr>
        <w:t>——</w:t>
      </w:r>
      <w:r>
        <w:rPr>
          <w:rFonts w:hint="eastAsia" w:ascii="Times New Roman" w:hAnsi="Times New Roman"/>
          <w:sz w:val="24"/>
          <w:szCs w:val="24"/>
        </w:rPr>
        <w:t xml:space="preserve">分别为相对于x轴和y轴的弯矩设计值（N • mm）； </w:t>
      </w:r>
    </w:p>
    <w:p>
      <w:pPr>
        <w:pStyle w:val="12"/>
        <w:spacing w:line="360" w:lineRule="auto"/>
        <w:rPr>
          <w:rFonts w:ascii="Times New Roman" w:hAnsi="Times New Roman"/>
          <w:sz w:val="24"/>
          <w:szCs w:val="24"/>
        </w:rPr>
      </w:pPr>
      <w:r>
        <w:rPr>
          <w:rFonts w:ascii="Times New Roman" w:hAnsi="Times New Roman"/>
          <w:i/>
          <w:iCs/>
          <w:sz w:val="24"/>
          <w:szCs w:val="24"/>
        </w:rPr>
        <w:t>A</w:t>
      </w:r>
      <w:r>
        <w:rPr>
          <w:rFonts w:hint="eastAsia" w:ascii="Times New Roman" w:hAnsi="Times New Roman"/>
          <w:sz w:val="24"/>
          <w:szCs w:val="24"/>
          <w:vertAlign w:val="subscript"/>
        </w:rPr>
        <w:t>0</w:t>
      </w:r>
      <w:r>
        <w:rPr>
          <w:rFonts w:ascii="Times New Roman" w:hAnsi="Times New Roman"/>
          <w:sz w:val="24"/>
          <w:szCs w:val="24"/>
        </w:rPr>
        <w:t>——</w:t>
      </w:r>
      <w:r>
        <w:rPr>
          <w:rFonts w:hint="eastAsia" w:ascii="Times New Roman" w:hAnsi="Times New Roman"/>
          <w:sz w:val="24"/>
          <w:szCs w:val="24"/>
        </w:rPr>
        <w:t>计算面积（mm</w:t>
      </w:r>
      <w:r>
        <w:rPr>
          <w:rFonts w:hint="eastAsia" w:ascii="Times New Roman" w:hAnsi="Times New Roman"/>
          <w:sz w:val="24"/>
          <w:szCs w:val="24"/>
          <w:vertAlign w:val="superscript"/>
        </w:rPr>
        <w:t>2</w:t>
      </w:r>
      <w:r>
        <w:rPr>
          <w:rFonts w:hint="eastAsia" w:ascii="Times New Roman" w:hAnsi="Times New Roman"/>
          <w:sz w:val="24"/>
          <w:szCs w:val="24"/>
        </w:rPr>
        <w:t>），可按本标准第6.4.3条确定；</w:t>
      </w:r>
    </w:p>
    <w:p>
      <w:pPr>
        <w:pStyle w:val="12"/>
        <w:spacing w:line="360" w:lineRule="auto"/>
        <w:rPr>
          <w:rFonts w:ascii="Times New Roman" w:hAnsi="Times New Roman"/>
          <w:sz w:val="24"/>
          <w:szCs w:val="24"/>
        </w:rPr>
      </w:pPr>
      <w:r>
        <w:rPr>
          <w:rFonts w:ascii="Times New Roman" w:hAnsi="Times New Roman"/>
          <w:i/>
          <w:iCs/>
          <w:sz w:val="24"/>
          <w:szCs w:val="24"/>
        </w:rPr>
        <w:t>W</w:t>
      </w:r>
      <w:r>
        <w:rPr>
          <w:rFonts w:hint="eastAsia" w:ascii="Times New Roman" w:hAnsi="Times New Roman"/>
          <w:sz w:val="24"/>
          <w:szCs w:val="24"/>
          <w:vertAlign w:val="subscript"/>
        </w:rPr>
        <w:t>x</w:t>
      </w:r>
      <w:r>
        <w:rPr>
          <w:rFonts w:hint="eastAsia" w:ascii="Times New Roman" w:hAnsi="Times New Roman"/>
          <w:sz w:val="24"/>
          <w:szCs w:val="24"/>
        </w:rPr>
        <w:t>、</w:t>
      </w:r>
      <w:r>
        <w:rPr>
          <w:rFonts w:ascii="Times New Roman" w:hAnsi="Times New Roman"/>
          <w:i/>
          <w:iCs/>
          <w:sz w:val="24"/>
          <w:szCs w:val="24"/>
        </w:rPr>
        <w:t>W</w:t>
      </w:r>
      <w:r>
        <w:rPr>
          <w:rFonts w:hint="eastAsia" w:ascii="Times New Roman" w:hAnsi="Times New Roman"/>
          <w:sz w:val="24"/>
          <w:szCs w:val="24"/>
          <w:vertAlign w:val="subscript"/>
        </w:rPr>
        <w:t>y</w:t>
      </w:r>
      <w:r>
        <w:rPr>
          <w:rFonts w:ascii="Times New Roman" w:hAnsi="Times New Roman"/>
          <w:sz w:val="24"/>
          <w:szCs w:val="24"/>
        </w:rPr>
        <w:t>——</w:t>
      </w:r>
      <w:r>
        <w:rPr>
          <w:rFonts w:hint="eastAsia" w:ascii="Times New Roman" w:hAnsi="Times New Roman"/>
          <w:sz w:val="24"/>
          <w:szCs w:val="24"/>
        </w:rPr>
        <w:t>分别为相对于x轴和y轴的全截面抵抗矩（mm</w:t>
      </w:r>
      <w:r>
        <w:rPr>
          <w:rFonts w:hint="eastAsia" w:ascii="Times New Roman" w:hAnsi="Times New Roman"/>
          <w:sz w:val="24"/>
          <w:szCs w:val="24"/>
          <w:vertAlign w:val="superscript"/>
        </w:rPr>
        <w:t>3</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f</w:t>
      </w:r>
      <w:r>
        <w:rPr>
          <w:rFonts w:hint="eastAsia" w:ascii="Times New Roman" w:hAnsi="Times New Roman"/>
          <w:sz w:val="24"/>
          <w:szCs w:val="24"/>
          <w:vertAlign w:val="subscript"/>
        </w:rPr>
        <w:t>c</w:t>
      </w:r>
      <w:r>
        <w:rPr>
          <w:rFonts w:hint="eastAsia" w:ascii="Times New Roman" w:hAnsi="Times New Roman"/>
          <w:sz w:val="24"/>
          <w:szCs w:val="24"/>
        </w:rPr>
        <w:t>、</w:t>
      </w:r>
      <w:r>
        <w:rPr>
          <w:rFonts w:ascii="Times New Roman" w:hAnsi="Times New Roman"/>
          <w:i/>
          <w:iCs/>
          <w:sz w:val="24"/>
          <w:szCs w:val="24"/>
        </w:rPr>
        <w:t>f</w:t>
      </w:r>
      <w:r>
        <w:rPr>
          <w:rFonts w:hint="eastAsia" w:ascii="Times New Roman" w:hAnsi="Times New Roman"/>
          <w:sz w:val="24"/>
          <w:szCs w:val="24"/>
          <w:vertAlign w:val="subscript"/>
        </w:rPr>
        <w:t>m</w:t>
      </w:r>
      <w:r>
        <w:rPr>
          <w:rFonts w:ascii="Times New Roman" w:hAnsi="Times New Roman"/>
          <w:sz w:val="24"/>
          <w:szCs w:val="24"/>
        </w:rPr>
        <w:t>——</w:t>
      </w:r>
      <w:r>
        <w:rPr>
          <w:rFonts w:hint="eastAsia" w:ascii="Times New Roman" w:hAnsi="Times New Roman"/>
          <w:sz w:val="24"/>
          <w:szCs w:val="24"/>
        </w:rPr>
        <w:t>分别为工程竹顺纹抗压强度设计值、抗弯强度设计值（N/mm</w:t>
      </w:r>
      <w:r>
        <w:rPr>
          <w:rFonts w:hint="eastAsia" w:ascii="Times New Roman" w:hAnsi="Times New Roman"/>
          <w:sz w:val="24"/>
          <w:szCs w:val="24"/>
          <w:vertAlign w:val="superscript"/>
        </w:rPr>
        <w:t>2</w:t>
      </w:r>
      <w:r>
        <w:rPr>
          <w:rFonts w:hint="eastAsia" w:ascii="Times New Roman" w:hAnsi="Times New Roman"/>
          <w:sz w:val="24"/>
          <w:szCs w:val="24"/>
        </w:rPr>
        <w:t xml:space="preserve">）； </w:t>
      </w:r>
    </w:p>
    <w:p>
      <w:pPr>
        <w:pStyle w:val="12"/>
        <w:spacing w:line="360" w:lineRule="auto"/>
        <w:rPr>
          <w:rFonts w:ascii="Times New Roman" w:hAnsi="Times New Roman"/>
          <w:sz w:val="24"/>
          <w:szCs w:val="24"/>
        </w:rPr>
      </w:pPr>
      <w:r>
        <w:rPr>
          <w:rFonts w:ascii="Times New Roman" w:hAnsi="Times New Roman"/>
          <w:i/>
          <w:iCs/>
          <w:sz w:val="24"/>
          <w:szCs w:val="24"/>
        </w:rPr>
        <w:t>φ</w:t>
      </w:r>
      <w:r>
        <w:rPr>
          <w:rFonts w:ascii="Times New Roman" w:hAnsi="Times New Roman"/>
          <w:sz w:val="24"/>
          <w:szCs w:val="24"/>
        </w:rPr>
        <w:t>——</w:t>
      </w:r>
      <w:r>
        <w:rPr>
          <w:rFonts w:hint="eastAsia" w:ascii="Times New Roman" w:hAnsi="Times New Roman"/>
          <w:sz w:val="24"/>
          <w:szCs w:val="24"/>
        </w:rPr>
        <w:t>受压构件的稳定系数，可按本标准第6.4.4条确定；</w:t>
      </w:r>
    </w:p>
    <w:p>
      <w:pPr>
        <w:pStyle w:val="12"/>
        <w:spacing w:line="360" w:lineRule="auto"/>
        <w:rPr>
          <w:rFonts w:ascii="Times New Roman" w:hAnsi="Times New Roman"/>
          <w:sz w:val="24"/>
          <w:szCs w:val="24"/>
        </w:rPr>
      </w:pPr>
      <w:r>
        <w:rPr>
          <w:rFonts w:ascii="Times New Roman" w:hAnsi="Times New Roman"/>
          <w:i/>
          <w:iCs/>
          <w:sz w:val="24"/>
          <w:szCs w:val="24"/>
        </w:rPr>
        <w:t>λ</w:t>
      </w:r>
      <w:r>
        <w:rPr>
          <w:rFonts w:hint="eastAsia" w:ascii="Times New Roman" w:hAnsi="Times New Roman"/>
          <w:sz w:val="24"/>
          <w:szCs w:val="24"/>
          <w:vertAlign w:val="subscript"/>
        </w:rPr>
        <w:t>r,c</w:t>
      </w:r>
      <w:r>
        <w:rPr>
          <w:rFonts w:ascii="Times New Roman" w:hAnsi="Times New Roman"/>
          <w:sz w:val="24"/>
          <w:szCs w:val="24"/>
        </w:rPr>
        <w:t>——</w:t>
      </w:r>
      <w:r>
        <w:rPr>
          <w:rFonts w:hint="eastAsia" w:ascii="Times New Roman" w:hAnsi="Times New Roman"/>
          <w:sz w:val="24"/>
          <w:szCs w:val="24"/>
        </w:rPr>
        <w:t>受压构件的相对长细比，可按本标准第6.4.5条确定。</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【条文说明】压弯构件的强度和稳定验算参考EN 1995-1-1: 2004，Eurocode 5. Design of timber structures-Part 1-1: General-common rules and rules for buildings。</w:t>
      </w:r>
    </w:p>
    <w:p>
      <w:pPr>
        <w:numPr>
          <w:ilvl w:val="0"/>
          <w:numId w:val="23"/>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压弯构件弯矩作用平面外的侧向稳定性，应按下式验算：</w:t>
      </w:r>
    </w:p>
    <w:p>
      <w:pPr>
        <w:pStyle w:val="12"/>
        <w:spacing w:line="360" w:lineRule="auto"/>
        <w:ind w:firstLine="480"/>
        <w:jc w:val="right"/>
        <w:rPr>
          <w:rFonts w:ascii="Times New Roman" w:hAnsi="Times New Roman"/>
          <w:sz w:val="24"/>
          <w:szCs w:val="24"/>
        </w:rPr>
      </w:pPr>
      <w:r>
        <w:rPr>
          <w:rFonts w:ascii="Times New Roman" w:hAnsi="Times New Roman"/>
          <w:position w:val="-32"/>
          <w:sz w:val="24"/>
          <w:szCs w:val="24"/>
        </w:rPr>
        <w:object>
          <v:shape id="_x0000_i1050" o:spt="75" type="#_x0000_t75" style="height:39.75pt;width:119.25pt;" o:ole="t" filled="f" o:preferrelative="t" stroked="f" coordsize="21600,21600">
            <v:path/>
            <v:fill on="f" focussize="0,0"/>
            <v:stroke on="f" joinstyle="miter"/>
            <v:imagedata r:id="rId78" o:title=""/>
            <o:lock v:ext="edit" aspectratio="t"/>
            <w10:wrap type="none"/>
            <w10:anchorlock/>
          </v:shape>
          <o:OLEObject Type="Embed" ProgID="Equation.3" ShapeID="_x0000_i1050" DrawAspect="Content" ObjectID="_1468075749" r:id="rId77">
            <o:LockedField>false</o:LockedField>
          </o:OLEObject>
        </w:objec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6.4.20</w:t>
      </w:r>
      <w:r>
        <w:rPr>
          <w:rFonts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sz w:val="24"/>
          <w:szCs w:val="24"/>
        </w:rPr>
        <w:t>式中：</w:t>
      </w:r>
      <w:r>
        <w:rPr>
          <w:rFonts w:ascii="Times New Roman" w:hAnsi="Times New Roman"/>
          <w:i/>
          <w:iCs/>
          <w:sz w:val="24"/>
          <w:szCs w:val="24"/>
        </w:rPr>
        <w:t>N</w:t>
      </w:r>
      <w:r>
        <w:rPr>
          <w:rFonts w:hint="eastAsia" w:ascii="Times New Roman" w:hAnsi="Times New Roman"/>
          <w:sz w:val="24"/>
          <w:szCs w:val="24"/>
        </w:rPr>
        <w:t>、</w:t>
      </w:r>
      <w:r>
        <w:rPr>
          <w:rFonts w:ascii="Times New Roman" w:hAnsi="Times New Roman"/>
          <w:i/>
          <w:iCs/>
          <w:sz w:val="24"/>
          <w:szCs w:val="24"/>
        </w:rPr>
        <w:t>M</w:t>
      </w:r>
      <w:r>
        <w:rPr>
          <w:rFonts w:ascii="Times New Roman" w:hAnsi="Times New Roman"/>
          <w:sz w:val="24"/>
          <w:szCs w:val="24"/>
        </w:rPr>
        <w:t>——</w:t>
      </w:r>
      <w:r>
        <w:rPr>
          <w:rFonts w:hint="eastAsia" w:ascii="Times New Roman" w:hAnsi="Times New Roman"/>
          <w:sz w:val="24"/>
          <w:szCs w:val="24"/>
        </w:rPr>
        <w:t>分别为轴向压力设计值（N）、弯曲平面内的弯矩设计值（N • mm）；</w:t>
      </w:r>
    </w:p>
    <w:p>
      <w:pPr>
        <w:pStyle w:val="12"/>
        <w:spacing w:line="360" w:lineRule="auto"/>
        <w:rPr>
          <w:rFonts w:ascii="Times New Roman" w:hAnsi="Times New Roman"/>
          <w:sz w:val="24"/>
          <w:szCs w:val="24"/>
        </w:rPr>
      </w:pPr>
      <w:r>
        <w:rPr>
          <w:rFonts w:ascii="Times New Roman" w:hAnsi="Times New Roman"/>
          <w:i/>
          <w:iCs/>
          <w:sz w:val="24"/>
          <w:szCs w:val="24"/>
        </w:rPr>
        <w:t>φ</w:t>
      </w:r>
      <w:r>
        <w:rPr>
          <w:rFonts w:hint="eastAsia" w:ascii="Times New Roman" w:hAnsi="Times New Roman"/>
          <w:sz w:val="24"/>
          <w:szCs w:val="24"/>
          <w:vertAlign w:val="subscript"/>
        </w:rPr>
        <w:t>y</w:t>
      </w:r>
      <w:r>
        <w:rPr>
          <w:rFonts w:ascii="Times New Roman" w:hAnsi="Times New Roman"/>
          <w:sz w:val="24"/>
          <w:szCs w:val="24"/>
        </w:rPr>
        <w:t>——</w:t>
      </w:r>
      <w:r>
        <w:rPr>
          <w:rFonts w:hint="eastAsia" w:ascii="Times New Roman" w:hAnsi="Times New Roman"/>
          <w:sz w:val="24"/>
          <w:szCs w:val="24"/>
        </w:rPr>
        <w:t>轴心压杆在垂直于弯矩作用平面y-y方向按长细比</w:t>
      </w:r>
      <w:r>
        <w:rPr>
          <w:rFonts w:ascii="Times New Roman" w:hAnsi="Times New Roman"/>
          <w:i/>
          <w:iCs/>
          <w:sz w:val="24"/>
          <w:szCs w:val="24"/>
        </w:rPr>
        <w:t>λ</w:t>
      </w:r>
      <w:r>
        <w:rPr>
          <w:rFonts w:hint="eastAsia" w:ascii="Times New Roman" w:hAnsi="Times New Roman"/>
          <w:sz w:val="24"/>
          <w:szCs w:val="24"/>
          <w:vertAlign w:val="subscript"/>
        </w:rPr>
        <w:t>y</w:t>
      </w:r>
      <w:r>
        <w:rPr>
          <w:rFonts w:hint="eastAsia" w:ascii="Times New Roman" w:hAnsi="Times New Roman"/>
          <w:sz w:val="24"/>
          <w:szCs w:val="24"/>
        </w:rPr>
        <w:t>确定的轴心压杆稳定系数，按本标准第6.4.4条确定；</w:t>
      </w:r>
    </w:p>
    <w:p>
      <w:pPr>
        <w:pStyle w:val="12"/>
        <w:spacing w:line="360" w:lineRule="auto"/>
        <w:rPr>
          <w:rFonts w:ascii="Times New Roman" w:hAnsi="Times New Roman"/>
          <w:sz w:val="24"/>
          <w:szCs w:val="24"/>
        </w:rPr>
      </w:pPr>
      <w:r>
        <w:rPr>
          <w:rFonts w:ascii="Times New Roman" w:hAnsi="Times New Roman"/>
          <w:i/>
          <w:iCs/>
          <w:sz w:val="24"/>
          <w:szCs w:val="24"/>
        </w:rPr>
        <w:t>φ</w:t>
      </w:r>
      <w:r>
        <w:rPr>
          <w:rFonts w:hint="eastAsia" w:ascii="Times New Roman" w:hAnsi="Times New Roman"/>
          <w:sz w:val="24"/>
          <w:szCs w:val="24"/>
          <w:vertAlign w:val="subscript"/>
        </w:rPr>
        <w:t>l</w:t>
      </w:r>
      <w:r>
        <w:rPr>
          <w:rFonts w:ascii="Times New Roman" w:hAnsi="Times New Roman"/>
          <w:sz w:val="24"/>
          <w:szCs w:val="24"/>
        </w:rPr>
        <w:t>——</w:t>
      </w:r>
      <w:r>
        <w:rPr>
          <w:rFonts w:hint="eastAsia" w:ascii="Times New Roman" w:hAnsi="Times New Roman"/>
          <w:sz w:val="24"/>
          <w:szCs w:val="24"/>
        </w:rPr>
        <w:t>受弯构件的侧向稳定系数，按本标准第6.4.9条确定；</w:t>
      </w:r>
    </w:p>
    <w:p>
      <w:pPr>
        <w:pStyle w:val="12"/>
        <w:spacing w:line="360" w:lineRule="auto"/>
        <w:rPr>
          <w:rFonts w:ascii="Times New Roman" w:hAnsi="Times New Roman"/>
          <w:sz w:val="24"/>
          <w:szCs w:val="24"/>
        </w:rPr>
      </w:pPr>
      <w:r>
        <w:rPr>
          <w:rFonts w:ascii="Times New Roman" w:hAnsi="Times New Roman"/>
          <w:i/>
          <w:iCs/>
          <w:sz w:val="24"/>
          <w:szCs w:val="24"/>
        </w:rPr>
        <w:t>W</w:t>
      </w:r>
      <w:r>
        <w:rPr>
          <w:rFonts w:ascii="Times New Roman" w:hAnsi="Times New Roman"/>
          <w:sz w:val="24"/>
          <w:szCs w:val="24"/>
        </w:rPr>
        <w:t>——</w:t>
      </w:r>
      <w:r>
        <w:rPr>
          <w:rFonts w:hint="eastAsia" w:ascii="Times New Roman" w:hAnsi="Times New Roman"/>
          <w:sz w:val="24"/>
          <w:szCs w:val="24"/>
        </w:rPr>
        <w:t>构件的全截面抵抗矩（mm</w:t>
      </w:r>
      <w:r>
        <w:rPr>
          <w:rFonts w:hint="eastAsia" w:ascii="Times New Roman" w:hAnsi="Times New Roman"/>
          <w:sz w:val="24"/>
          <w:szCs w:val="24"/>
          <w:vertAlign w:val="superscript"/>
        </w:rPr>
        <w:t>3</w:t>
      </w:r>
      <w:r>
        <w:rPr>
          <w:rFonts w:hint="eastAsia" w:ascii="Times New Roman" w:hAnsi="Times New Roman"/>
          <w:sz w:val="24"/>
          <w:szCs w:val="24"/>
        </w:rPr>
        <w:t>）。</w:t>
      </w:r>
    </w:p>
    <w:p>
      <w:pPr>
        <w:spacing w:line="360" w:lineRule="auto"/>
        <w:jc w:val="center"/>
        <w:rPr>
          <w:rFonts w:ascii="Times New Roman" w:hAnsi="Times New Roman"/>
          <w:sz w:val="24"/>
          <w:szCs w:val="24"/>
        </w:rPr>
      </w:pPr>
    </w:p>
    <w:p>
      <w:pPr>
        <w:pStyle w:val="121"/>
        <w:numPr>
          <w:ilvl w:val="1"/>
          <w:numId w:val="14"/>
        </w:numPr>
        <w:spacing w:before="0" w:after="0"/>
        <w:ind w:left="363" w:hanging="363"/>
        <w:rPr>
          <w:sz w:val="24"/>
          <w:szCs w:val="24"/>
        </w:rPr>
      </w:pPr>
      <w:bookmarkStart w:id="115" w:name="_Toc7165"/>
      <w:bookmarkStart w:id="116" w:name="_Toc17132"/>
      <w:bookmarkStart w:id="117" w:name="_Toc1571"/>
      <w:r>
        <w:rPr>
          <w:rFonts w:hint="eastAsia"/>
          <w:sz w:val="24"/>
          <w:szCs w:val="24"/>
        </w:rPr>
        <w:t>连接设计</w:t>
      </w:r>
      <w:bookmarkEnd w:id="115"/>
      <w:bookmarkEnd w:id="116"/>
      <w:bookmarkEnd w:id="117"/>
    </w:p>
    <w:p>
      <w:pPr>
        <w:numPr>
          <w:ilvl w:val="0"/>
          <w:numId w:val="24"/>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工程竹构件宜根据材料、结构体系和受力部位采用不同连接形式。</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w:t>
      </w:r>
      <w:r>
        <w:rPr>
          <w:rFonts w:hint="eastAsia" w:ascii="Times New Roman" w:hAnsi="Times New Roman" w:eastAsia="楷体" w:cs="Times New Roman"/>
          <w:kern w:val="0"/>
          <w:sz w:val="24"/>
          <w:szCs w:val="24"/>
        </w:rPr>
        <w:t>工程竹材质较硬，钉打入难度较大，为使材料强度得到充分发挥，推荐工厂预钻孔后，在现场通过螺栓、销等紧固件进行连接，以保证节点的强度和整体性，避免现场因开孔等施工原因造成材料在连接区域开裂，或者开孔尺寸与紧固件不符，影响连接区域的稳定性。</w:t>
      </w:r>
    </w:p>
    <w:p>
      <w:pPr>
        <w:numPr>
          <w:ilvl w:val="0"/>
          <w:numId w:val="24"/>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工程竹结构的连接设计应符合下列规定：</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1</w:t>
      </w:r>
      <w:r>
        <w:rPr>
          <w:rFonts w:hint="eastAsia" w:ascii="Times New Roman" w:hAnsi="Times New Roman"/>
          <w:sz w:val="24"/>
          <w:szCs w:val="24"/>
        </w:rPr>
        <w:t xml:space="preserve">  传力应简单明确；</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2</w:t>
      </w:r>
      <w:r>
        <w:rPr>
          <w:rFonts w:hint="eastAsia" w:ascii="Times New Roman" w:hAnsi="Times New Roman"/>
          <w:sz w:val="24"/>
          <w:szCs w:val="24"/>
        </w:rPr>
        <w:t xml:space="preserve">  在同一连接计算中，不应考虑两种或两种以上不同种类或不同刚度连接的共同作用，不应同时采用直接传力和间接传力两种传力方式；</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3</w:t>
      </w:r>
      <w:r>
        <w:rPr>
          <w:rFonts w:hint="eastAsia" w:ascii="Times New Roman" w:hAnsi="Times New Roman"/>
          <w:sz w:val="24"/>
          <w:szCs w:val="24"/>
        </w:rPr>
        <w:t xml:space="preserve">  连接形式宜对称布置；</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4</w:t>
      </w:r>
      <w:r>
        <w:rPr>
          <w:rFonts w:hint="eastAsia" w:ascii="Times New Roman" w:hAnsi="Times New Roman"/>
          <w:sz w:val="24"/>
          <w:szCs w:val="24"/>
        </w:rPr>
        <w:t xml:space="preserve">  被连接的工程竹构件宜避免出现横纹受拉；</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5</w:t>
      </w:r>
      <w:r>
        <w:rPr>
          <w:rFonts w:hint="eastAsia" w:ascii="Times New Roman" w:hAnsi="Times New Roman"/>
          <w:sz w:val="24"/>
          <w:szCs w:val="24"/>
        </w:rPr>
        <w:t xml:space="preserve">  构件连接采用的紧固件安装好后，各构件表面应紧密接触。</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w:t>
      </w:r>
      <w:r>
        <w:rPr>
          <w:rFonts w:hint="eastAsia" w:ascii="Times New Roman" w:hAnsi="Times New Roman" w:eastAsia="楷体" w:cs="Times New Roman"/>
          <w:kern w:val="0"/>
          <w:sz w:val="24"/>
          <w:szCs w:val="24"/>
        </w:rPr>
        <w:t>工程竹是各向异性的材料，横纹方向强度较小，易发生沿着竹纤维方向的开裂破坏，在构件的连接区域需特别注意连接的构造设计，使连接受力简单、合理、可靠。</w:t>
      </w:r>
    </w:p>
    <w:p>
      <w:pPr>
        <w:numPr>
          <w:ilvl w:val="0"/>
          <w:numId w:val="24"/>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销轴类紧固件的端距、边距、间距和行距最小尺寸应符合表6.5.3的规定。当采用螺栓或销作为紧固件时，紧固件直径不应小于6mm。</w:t>
      </w:r>
    </w:p>
    <w:p>
      <w:pPr>
        <w:spacing w:line="480" w:lineRule="auto"/>
        <w:jc w:val="center"/>
        <w:rPr>
          <w:rFonts w:ascii="Times New Roman" w:hAnsi="Times New Roman"/>
          <w:kern w:val="0"/>
          <w:sz w:val="24"/>
          <w:szCs w:val="24"/>
        </w:rPr>
      </w:pPr>
      <w:r>
        <w:rPr>
          <w:rFonts w:hint="eastAsia" w:ascii="Times New Roman" w:hAnsi="Times New Roman"/>
          <w:kern w:val="0"/>
          <w:sz w:val="24"/>
          <w:szCs w:val="24"/>
        </w:rPr>
        <w:t xml:space="preserve">表6.5.3 </w:t>
      </w:r>
      <w:r>
        <w:rPr>
          <w:rFonts w:ascii="Times New Roman" w:hAnsi="Times New Roman"/>
          <w:kern w:val="0"/>
          <w:sz w:val="24"/>
          <w:szCs w:val="24"/>
        </w:rPr>
        <w:t>销轴类紧固件的端距、边距、间距和行距的最小尺寸</w:t>
      </w:r>
      <w:r>
        <w:rPr>
          <w:rFonts w:hint="eastAsia" w:ascii="Times New Roman" w:hAnsi="Times New Roman"/>
          <w:kern w:val="0"/>
          <w:sz w:val="24"/>
          <w:szCs w:val="24"/>
        </w:rPr>
        <w:t>值</w:t>
      </w:r>
    </w:p>
    <w:tbl>
      <w:tblPr>
        <w:tblStyle w:val="36"/>
        <w:tblW w:w="8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1082"/>
        <w:gridCol w:w="2406"/>
        <w:gridCol w:w="1455"/>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距离名称</w:t>
            </w:r>
          </w:p>
        </w:tc>
        <w:tc>
          <w:tcPr>
            <w:tcW w:w="348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顺纹荷载作用时</w:t>
            </w:r>
          </w:p>
        </w:tc>
        <w:tc>
          <w:tcPr>
            <w:tcW w:w="285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横纹荷载作用时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最小端距</w:t>
            </w:r>
            <w:r>
              <w:rPr>
                <w:rFonts w:ascii="Times New Roman" w:hAnsi="Times New Roman"/>
                <w:i/>
                <w:kern w:val="0"/>
                <w:sz w:val="21"/>
                <w:szCs w:val="21"/>
              </w:rPr>
              <w:t>e</w:t>
            </w:r>
            <w:r>
              <w:rPr>
                <w:rFonts w:ascii="Times New Roman" w:hAnsi="Times New Roman"/>
                <w:kern w:val="0"/>
                <w:sz w:val="21"/>
                <w:szCs w:val="21"/>
                <w:vertAlign w:val="subscript"/>
              </w:rPr>
              <w:t>1</w:t>
            </w:r>
          </w:p>
        </w:tc>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受力端</w:t>
            </w:r>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7</w:t>
            </w:r>
            <w:r>
              <w:rPr>
                <w:rFonts w:ascii="Times New Roman" w:hAnsi="Times New Roman"/>
                <w:i/>
                <w:kern w:val="0"/>
                <w:sz w:val="21"/>
                <w:szCs w:val="21"/>
              </w:rPr>
              <w:t>d</w:t>
            </w:r>
          </w:p>
        </w:tc>
        <w:tc>
          <w:tcPr>
            <w:tcW w:w="2855" w:type="dxa"/>
            <w:gridSpan w:val="2"/>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4</w:t>
            </w:r>
            <w:r>
              <w:rPr>
                <w:rFonts w:ascii="Times New Roman" w:hAnsi="Times New Roman"/>
                <w:i/>
                <w:kern w:val="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非受力端</w:t>
            </w:r>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r>
              <w:rPr>
                <w:rFonts w:ascii="Times New Roman" w:hAnsi="Times New Roman"/>
                <w:i/>
                <w:kern w:val="0"/>
                <w:sz w:val="21"/>
                <w:szCs w:val="21"/>
              </w:rPr>
              <w:t>d</w:t>
            </w:r>
          </w:p>
        </w:tc>
        <w:tc>
          <w:tcPr>
            <w:tcW w:w="2855" w:type="dxa"/>
            <w:gridSpan w:val="2"/>
            <w:vMerge w:val="continue"/>
            <w:tcBorders>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最小边距</w:t>
            </w:r>
            <w:r>
              <w:rPr>
                <w:rFonts w:ascii="Times New Roman" w:hAnsi="Times New Roman"/>
                <w:i/>
                <w:kern w:val="0"/>
                <w:sz w:val="21"/>
                <w:szCs w:val="21"/>
              </w:rPr>
              <w:t>e</w:t>
            </w:r>
            <w:r>
              <w:rPr>
                <w:rFonts w:ascii="Times New Roman" w:hAnsi="Times New Roman"/>
                <w:kern w:val="0"/>
                <w:sz w:val="21"/>
                <w:szCs w:val="21"/>
                <w:vertAlign w:val="subscript"/>
              </w:rPr>
              <w:t>2</w:t>
            </w:r>
          </w:p>
        </w:tc>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当</w:t>
            </w:r>
            <w:r>
              <w:rPr>
                <w:rFonts w:ascii="Times New Roman" w:hAnsi="Times New Roman"/>
                <w:i/>
                <w:kern w:val="0"/>
                <w:sz w:val="21"/>
                <w:szCs w:val="21"/>
              </w:rPr>
              <w:t>l</w:t>
            </w:r>
            <w:r>
              <w:rPr>
                <w:rFonts w:hint="eastAsia" w:ascii="Times New Roman" w:hAnsi="Times New Roman"/>
                <w:kern w:val="0"/>
                <w:sz w:val="21"/>
                <w:szCs w:val="21"/>
                <w:vertAlign w:val="subscript"/>
              </w:rPr>
              <w:t>f</w:t>
            </w:r>
            <w:r>
              <w:rPr>
                <w:rFonts w:ascii="Times New Roman" w:hAnsi="Times New Roman"/>
                <w:kern w:val="0"/>
                <w:sz w:val="21"/>
                <w:szCs w:val="21"/>
              </w:rPr>
              <w:t>/</w:t>
            </w:r>
            <w:r>
              <w:rPr>
                <w:rFonts w:ascii="Times New Roman" w:hAnsi="Times New Roman"/>
                <w:i/>
                <w:kern w:val="0"/>
                <w:sz w:val="21"/>
                <w:szCs w:val="21"/>
              </w:rPr>
              <w:t>d</w:t>
            </w:r>
            <w:r>
              <w:rPr>
                <w:rFonts w:ascii="宋体" w:hAnsi="宋体"/>
                <w:kern w:val="0"/>
                <w:sz w:val="21"/>
                <w:szCs w:val="21"/>
              </w:rPr>
              <w:t>≤</w:t>
            </w:r>
            <w:r>
              <w:rPr>
                <w:rFonts w:ascii="Times New Roman" w:hAnsi="Times New Roman"/>
                <w:kern w:val="0"/>
                <w:sz w:val="21"/>
                <w:szCs w:val="21"/>
              </w:rPr>
              <w:t>6</w:t>
            </w:r>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w:t>
            </w:r>
            <w:r>
              <w:rPr>
                <w:rFonts w:ascii="Times New Roman" w:hAnsi="Times New Roman"/>
                <w:i/>
                <w:kern w:val="0"/>
                <w:sz w:val="21"/>
                <w:szCs w:val="21"/>
              </w:rPr>
              <w:t>d</w:t>
            </w:r>
          </w:p>
        </w:tc>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受力边</w:t>
            </w:r>
          </w:p>
        </w:tc>
        <w:tc>
          <w:tcPr>
            <w:tcW w:w="14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r>
              <w:rPr>
                <w:rFonts w:ascii="Times New Roman" w:hAnsi="Times New Roman"/>
                <w:i/>
                <w:kern w:val="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当</w:t>
            </w:r>
            <w:r>
              <w:rPr>
                <w:rFonts w:ascii="Times New Roman" w:hAnsi="Times New Roman"/>
                <w:i/>
                <w:kern w:val="0"/>
                <w:sz w:val="21"/>
                <w:szCs w:val="21"/>
              </w:rPr>
              <w:t>l</w:t>
            </w:r>
            <w:r>
              <w:rPr>
                <w:rFonts w:hint="eastAsia" w:ascii="Times New Roman" w:hAnsi="Times New Roman"/>
                <w:kern w:val="0"/>
                <w:sz w:val="21"/>
                <w:szCs w:val="21"/>
                <w:vertAlign w:val="subscript"/>
              </w:rPr>
              <w:t>f</w:t>
            </w:r>
            <w:r>
              <w:rPr>
                <w:rFonts w:ascii="Times New Roman" w:hAnsi="Times New Roman"/>
                <w:kern w:val="0"/>
                <w:sz w:val="21"/>
                <w:szCs w:val="21"/>
              </w:rPr>
              <w:t>/</w:t>
            </w:r>
            <w:r>
              <w:rPr>
                <w:rFonts w:ascii="Times New Roman" w:hAnsi="Times New Roman"/>
                <w:i/>
                <w:kern w:val="0"/>
                <w:sz w:val="21"/>
                <w:szCs w:val="21"/>
              </w:rPr>
              <w:t>d</w:t>
            </w:r>
            <w:r>
              <w:rPr>
                <w:rFonts w:ascii="Times New Roman" w:hAnsi="Times New Roman"/>
                <w:kern w:val="0"/>
                <w:sz w:val="21"/>
                <w:szCs w:val="21"/>
              </w:rPr>
              <w:t>＞6</w:t>
            </w:r>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取1.5</w:t>
            </w:r>
            <w:r>
              <w:rPr>
                <w:rFonts w:ascii="Times New Roman" w:hAnsi="Times New Roman"/>
                <w:i/>
                <w:kern w:val="0"/>
                <w:sz w:val="21"/>
                <w:szCs w:val="21"/>
              </w:rPr>
              <w:t>d</w:t>
            </w:r>
            <w:r>
              <w:rPr>
                <w:rFonts w:ascii="Times New Roman" w:hAnsi="Times New Roman"/>
                <w:kern w:val="0"/>
                <w:sz w:val="21"/>
                <w:szCs w:val="21"/>
              </w:rPr>
              <w:t>与</w:t>
            </w:r>
            <w:r>
              <w:rPr>
                <w:rFonts w:ascii="Times New Roman" w:hAnsi="Times New Roman"/>
                <w:i/>
                <w:kern w:val="0"/>
                <w:sz w:val="21"/>
                <w:szCs w:val="21"/>
              </w:rPr>
              <w:t>r</w:t>
            </w:r>
            <w:r>
              <w:rPr>
                <w:rFonts w:ascii="Times New Roman" w:hAnsi="Times New Roman"/>
                <w:kern w:val="0"/>
                <w:sz w:val="21"/>
                <w:szCs w:val="21"/>
              </w:rPr>
              <w:t>/2两者较大值</w:t>
            </w:r>
          </w:p>
        </w:tc>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非受力边</w:t>
            </w:r>
          </w:p>
        </w:tc>
        <w:tc>
          <w:tcPr>
            <w:tcW w:w="14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w:t>
            </w:r>
            <w:r>
              <w:rPr>
                <w:rFonts w:ascii="Times New Roman" w:hAnsi="Times New Roman"/>
                <w:i/>
                <w:kern w:val="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最小间距</w:t>
            </w:r>
            <w:r>
              <w:rPr>
                <w:rFonts w:ascii="Times New Roman" w:hAnsi="Times New Roman"/>
                <w:i/>
                <w:kern w:val="0"/>
                <w:sz w:val="21"/>
                <w:szCs w:val="21"/>
              </w:rPr>
              <w:t>s</w:t>
            </w:r>
          </w:p>
        </w:tc>
        <w:tc>
          <w:tcPr>
            <w:tcW w:w="3488" w:type="dxa"/>
            <w:gridSpan w:val="2"/>
            <w:tcBorders>
              <w:top w:val="single" w:color="auto" w:sz="4" w:space="0"/>
              <w:left w:val="single" w:color="auto" w:sz="4" w:space="0"/>
              <w:bottom w:val="single" w:color="auto" w:sz="4" w:space="0"/>
              <w:right w:val="single" w:color="auto" w:sz="4" w:space="0"/>
            </w:tcBorders>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r>
              <w:rPr>
                <w:rFonts w:ascii="Times New Roman" w:hAnsi="Times New Roman"/>
                <w:i/>
                <w:kern w:val="0"/>
                <w:sz w:val="21"/>
                <w:szCs w:val="21"/>
              </w:rPr>
              <w:t>d</w:t>
            </w:r>
          </w:p>
        </w:tc>
        <w:tc>
          <w:tcPr>
            <w:tcW w:w="2855" w:type="dxa"/>
            <w:gridSpan w:val="2"/>
            <w:tcBorders>
              <w:top w:val="single" w:color="auto" w:sz="4" w:space="0"/>
              <w:left w:val="single" w:color="auto" w:sz="4" w:space="0"/>
              <w:bottom w:val="single" w:color="auto" w:sz="4" w:space="0"/>
              <w:right w:val="single" w:color="auto" w:sz="4" w:space="0"/>
            </w:tcBorders>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r>
              <w:rPr>
                <w:rFonts w:ascii="Times New Roman" w:hAnsi="Times New Roman"/>
                <w:i/>
                <w:kern w:val="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最小行距</w:t>
            </w:r>
            <w:r>
              <w:rPr>
                <w:rFonts w:ascii="Times New Roman" w:hAnsi="Times New Roman"/>
                <w:i/>
                <w:kern w:val="0"/>
                <w:sz w:val="21"/>
                <w:szCs w:val="21"/>
              </w:rPr>
              <w:t>r</w:t>
            </w:r>
          </w:p>
        </w:tc>
        <w:tc>
          <w:tcPr>
            <w:tcW w:w="348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r>
              <w:rPr>
                <w:rFonts w:ascii="Times New Roman" w:hAnsi="Times New Roman"/>
                <w:i/>
                <w:kern w:val="0"/>
                <w:sz w:val="21"/>
                <w:szCs w:val="21"/>
              </w:rPr>
              <w:t>d</w:t>
            </w:r>
          </w:p>
        </w:tc>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当</w:t>
            </w:r>
            <w:r>
              <w:rPr>
                <w:rFonts w:ascii="Times New Roman" w:hAnsi="Times New Roman"/>
                <w:i/>
                <w:kern w:val="0"/>
                <w:sz w:val="21"/>
                <w:szCs w:val="21"/>
              </w:rPr>
              <w:t>l</w:t>
            </w:r>
            <w:r>
              <w:rPr>
                <w:rFonts w:hint="eastAsia" w:ascii="Times New Roman" w:hAnsi="Times New Roman"/>
                <w:kern w:val="0"/>
                <w:sz w:val="21"/>
                <w:szCs w:val="21"/>
                <w:vertAlign w:val="subscript"/>
              </w:rPr>
              <w:t>f</w:t>
            </w:r>
            <w:r>
              <w:rPr>
                <w:rFonts w:ascii="Times New Roman" w:hAnsi="Times New Roman"/>
                <w:kern w:val="0"/>
                <w:sz w:val="21"/>
                <w:szCs w:val="21"/>
              </w:rPr>
              <w:t>/</w:t>
            </w:r>
            <w:r>
              <w:rPr>
                <w:rFonts w:ascii="Times New Roman" w:hAnsi="Times New Roman"/>
                <w:i/>
                <w:kern w:val="0"/>
                <w:sz w:val="21"/>
                <w:szCs w:val="21"/>
              </w:rPr>
              <w:t>d</w:t>
            </w:r>
            <w:r>
              <w:rPr>
                <w:rFonts w:ascii="宋体" w:hAnsi="宋体"/>
                <w:kern w:val="0"/>
                <w:sz w:val="21"/>
                <w:szCs w:val="21"/>
              </w:rPr>
              <w:t>≤</w:t>
            </w:r>
            <w:r>
              <w:rPr>
                <w:rFonts w:ascii="Times New Roman" w:hAnsi="Times New Roman"/>
                <w:kern w:val="0"/>
                <w:sz w:val="21"/>
                <w:szCs w:val="21"/>
              </w:rPr>
              <w:t>2</w:t>
            </w:r>
          </w:p>
        </w:tc>
        <w:tc>
          <w:tcPr>
            <w:tcW w:w="14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2.5</w:t>
            </w:r>
            <w:r>
              <w:rPr>
                <w:rFonts w:ascii="Times New Roman" w:hAnsi="Times New Roman"/>
                <w:i/>
                <w:kern w:val="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348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1455" w:type="dxa"/>
            <w:tcBorders>
              <w:top w:val="single" w:color="auto" w:sz="4" w:space="0"/>
              <w:left w:val="single" w:color="auto" w:sz="4" w:space="0"/>
              <w:bottom w:val="single" w:color="auto" w:sz="4" w:space="0"/>
              <w:right w:val="single" w:color="auto" w:sz="4" w:space="0"/>
            </w:tcBorders>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当2</w:t>
            </w:r>
            <w:r>
              <w:rPr>
                <w:rFonts w:ascii="Times New Roman" w:hAnsi="Times New Roman" w:eastAsia="仿宋"/>
                <w:kern w:val="0"/>
                <w:sz w:val="21"/>
                <w:szCs w:val="21"/>
              </w:rPr>
              <w:t>＜</w:t>
            </w:r>
            <w:r>
              <w:rPr>
                <w:rFonts w:ascii="Times New Roman" w:hAnsi="Times New Roman"/>
                <w:i/>
                <w:kern w:val="0"/>
                <w:sz w:val="21"/>
                <w:szCs w:val="21"/>
              </w:rPr>
              <w:t>l</w:t>
            </w:r>
            <w:r>
              <w:rPr>
                <w:rFonts w:hint="eastAsia" w:ascii="Times New Roman" w:hAnsi="Times New Roman"/>
                <w:kern w:val="0"/>
                <w:sz w:val="21"/>
                <w:szCs w:val="21"/>
                <w:vertAlign w:val="subscript"/>
              </w:rPr>
              <w:t>f</w:t>
            </w:r>
            <w:r>
              <w:rPr>
                <w:rFonts w:ascii="Times New Roman" w:hAnsi="Times New Roman"/>
                <w:kern w:val="0"/>
                <w:sz w:val="21"/>
                <w:szCs w:val="21"/>
              </w:rPr>
              <w:t>/</w:t>
            </w:r>
            <w:r>
              <w:rPr>
                <w:rFonts w:ascii="Times New Roman" w:hAnsi="Times New Roman"/>
                <w:i/>
                <w:kern w:val="0"/>
                <w:sz w:val="21"/>
                <w:szCs w:val="21"/>
              </w:rPr>
              <w:t>d</w:t>
            </w:r>
            <w:r>
              <w:rPr>
                <w:rFonts w:ascii="Times New Roman" w:hAnsi="Times New Roman" w:eastAsia="仿宋"/>
                <w:kern w:val="0"/>
                <w:sz w:val="21"/>
                <w:szCs w:val="21"/>
              </w:rPr>
              <w:t>＜</w:t>
            </w:r>
            <w:r>
              <w:rPr>
                <w:rFonts w:ascii="Times New Roman" w:hAnsi="Times New Roman"/>
                <w:kern w:val="0"/>
                <w:sz w:val="21"/>
                <w:szCs w:val="21"/>
              </w:rPr>
              <w:t>6</w:t>
            </w:r>
          </w:p>
        </w:tc>
        <w:tc>
          <w:tcPr>
            <w:tcW w:w="14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w:t>
            </w:r>
            <w:r>
              <w:rPr>
                <w:rFonts w:ascii="Times New Roman" w:hAnsi="Times New Roman"/>
                <w:i/>
                <w:kern w:val="0"/>
                <w:sz w:val="21"/>
                <w:szCs w:val="21"/>
              </w:rPr>
              <w:t>l</w:t>
            </w:r>
            <w:r>
              <w:rPr>
                <w:rFonts w:hint="eastAsia" w:ascii="Times New Roman" w:hAnsi="Times New Roman"/>
                <w:kern w:val="0"/>
                <w:sz w:val="21"/>
                <w:szCs w:val="21"/>
                <w:vertAlign w:val="subscript"/>
              </w:rPr>
              <w:t>f</w:t>
            </w:r>
            <w:r>
              <w:rPr>
                <w:rFonts w:ascii="Times New Roman" w:hAnsi="Times New Roman"/>
                <w:kern w:val="0"/>
                <w:sz w:val="21"/>
                <w:szCs w:val="21"/>
              </w:rPr>
              <w:t>+10</w:t>
            </w:r>
            <w:r>
              <w:rPr>
                <w:rFonts w:ascii="Times New Roman" w:hAnsi="Times New Roman"/>
                <w:i/>
                <w:kern w:val="0"/>
                <w:sz w:val="21"/>
                <w:szCs w:val="21"/>
              </w:rPr>
              <w:t>d</w:t>
            </w:r>
            <w:r>
              <w:rPr>
                <w:rFonts w:ascii="Times New Roman" w:hAnsi="Times New Roman"/>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348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1455" w:type="dxa"/>
            <w:tcBorders>
              <w:top w:val="single" w:color="auto" w:sz="4" w:space="0"/>
              <w:left w:val="single" w:color="auto" w:sz="4" w:space="0"/>
              <w:bottom w:val="single" w:color="auto" w:sz="4" w:space="0"/>
              <w:right w:val="single" w:color="auto" w:sz="4" w:space="0"/>
            </w:tcBorders>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当</w:t>
            </w:r>
            <w:r>
              <w:rPr>
                <w:rFonts w:ascii="Times New Roman" w:hAnsi="Times New Roman"/>
                <w:i/>
                <w:kern w:val="0"/>
                <w:sz w:val="21"/>
                <w:szCs w:val="21"/>
              </w:rPr>
              <w:t>l</w:t>
            </w:r>
            <w:r>
              <w:rPr>
                <w:rFonts w:hint="eastAsia" w:ascii="Times New Roman" w:hAnsi="Times New Roman"/>
                <w:kern w:val="0"/>
                <w:sz w:val="21"/>
                <w:szCs w:val="21"/>
                <w:vertAlign w:val="subscript"/>
              </w:rPr>
              <w:t>f</w:t>
            </w:r>
            <w:r>
              <w:rPr>
                <w:rFonts w:ascii="Times New Roman" w:hAnsi="Times New Roman"/>
                <w:kern w:val="0"/>
                <w:sz w:val="21"/>
                <w:szCs w:val="21"/>
              </w:rPr>
              <w:t>/</w:t>
            </w:r>
            <w:r>
              <w:rPr>
                <w:rFonts w:ascii="Times New Roman" w:hAnsi="Times New Roman"/>
                <w:i/>
                <w:kern w:val="0"/>
                <w:sz w:val="21"/>
                <w:szCs w:val="21"/>
              </w:rPr>
              <w:t>d</w:t>
            </w:r>
            <w:r>
              <w:rPr>
                <w:rFonts w:ascii="宋体" w:hAnsi="宋体"/>
                <w:kern w:val="0"/>
                <w:sz w:val="21"/>
                <w:szCs w:val="21"/>
              </w:rPr>
              <w:t>≥</w:t>
            </w:r>
            <w:r>
              <w:rPr>
                <w:rFonts w:ascii="Times New Roman" w:hAnsi="Times New Roman"/>
                <w:kern w:val="0"/>
                <w:sz w:val="21"/>
                <w:szCs w:val="21"/>
              </w:rPr>
              <w:t>6</w:t>
            </w:r>
          </w:p>
        </w:tc>
        <w:tc>
          <w:tcPr>
            <w:tcW w:w="14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w:t>
            </w:r>
            <w:r>
              <w:rPr>
                <w:rFonts w:ascii="Times New Roman" w:hAnsi="Times New Roman"/>
                <w:i/>
                <w:kern w:val="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几何位置示意图</w:t>
            </w:r>
          </w:p>
        </w:tc>
        <w:tc>
          <w:tcPr>
            <w:tcW w:w="348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027555" cy="935990"/>
                  <wp:effectExtent l="0" t="0" r="10795" b="16510"/>
                  <wp:docPr id="1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pic:cNvPicPr>
                            <a:picLocks noChangeAspect="1"/>
                          </pic:cNvPicPr>
                        </pic:nvPicPr>
                        <pic:blipFill>
                          <a:blip r:embed="rId79"/>
                          <a:stretch>
                            <a:fillRect/>
                          </a:stretch>
                        </pic:blipFill>
                        <pic:spPr>
                          <a:xfrm>
                            <a:off x="0" y="0"/>
                            <a:ext cx="2027555" cy="935990"/>
                          </a:xfrm>
                          <a:prstGeom prst="rect">
                            <a:avLst/>
                          </a:prstGeom>
                          <a:noFill/>
                          <a:ln>
                            <a:noFill/>
                          </a:ln>
                        </pic:spPr>
                      </pic:pic>
                    </a:graphicData>
                  </a:graphic>
                </wp:inline>
              </w:drawing>
            </w:r>
          </w:p>
        </w:tc>
        <w:tc>
          <w:tcPr>
            <w:tcW w:w="285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1351915" cy="1161415"/>
                  <wp:effectExtent l="0" t="0" r="635" b="635"/>
                  <wp:docPr id="1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8"/>
                          <pic:cNvPicPr>
                            <a:picLocks noChangeAspect="1"/>
                          </pic:cNvPicPr>
                        </pic:nvPicPr>
                        <pic:blipFill>
                          <a:blip r:embed="rId80"/>
                          <a:stretch>
                            <a:fillRect/>
                          </a:stretch>
                        </pic:blipFill>
                        <pic:spPr>
                          <a:xfrm>
                            <a:off x="0" y="0"/>
                            <a:ext cx="1351915" cy="1161415"/>
                          </a:xfrm>
                          <a:prstGeom prst="rect">
                            <a:avLst/>
                          </a:prstGeom>
                          <a:noFill/>
                          <a:ln>
                            <a:noFill/>
                          </a:ln>
                        </pic:spPr>
                      </pic:pic>
                    </a:graphicData>
                  </a:graphic>
                </wp:inline>
              </w:drawing>
            </w:r>
          </w:p>
        </w:tc>
      </w:tr>
    </w:tbl>
    <w:p>
      <w:pPr>
        <w:widowControl/>
        <w:spacing w:line="360" w:lineRule="auto"/>
        <w:jc w:val="left"/>
        <w:rPr>
          <w:rFonts w:ascii="Times New Roman" w:hAnsi="Times New Roman"/>
          <w:kern w:val="0"/>
          <w:sz w:val="21"/>
          <w:szCs w:val="21"/>
        </w:rPr>
      </w:pPr>
      <w:r>
        <w:rPr>
          <w:rFonts w:ascii="Times New Roman"/>
          <w:kern w:val="0"/>
          <w:sz w:val="21"/>
          <w:szCs w:val="21"/>
        </w:rPr>
        <w:t>注：</w:t>
      </w:r>
      <w:r>
        <w:rPr>
          <w:rFonts w:ascii="Times New Roman" w:hAnsi="Times New Roman"/>
          <w:kern w:val="0"/>
          <w:sz w:val="21"/>
          <w:szCs w:val="21"/>
        </w:rPr>
        <w:t>1</w:t>
      </w:r>
      <w:r>
        <w:rPr>
          <w:rFonts w:hint="eastAsia" w:ascii="Times New Roman" w:hAnsi="Times New Roman"/>
          <w:kern w:val="0"/>
          <w:sz w:val="21"/>
          <w:szCs w:val="21"/>
        </w:rPr>
        <w:t xml:space="preserve">  </w:t>
      </w:r>
      <w:r>
        <w:rPr>
          <w:rFonts w:ascii="Times New Roman"/>
          <w:kern w:val="0"/>
          <w:sz w:val="21"/>
          <w:szCs w:val="21"/>
        </w:rPr>
        <w:t>受力端为销槽受力指向端部；非受力端为销槽受力背离端部；受力边为销槽受力指向边部；非受力边为销槽受力背离边部。</w:t>
      </w:r>
    </w:p>
    <w:p>
      <w:pPr>
        <w:pStyle w:val="122"/>
        <w:widowControl/>
        <w:spacing w:line="360" w:lineRule="auto"/>
        <w:jc w:val="left"/>
        <w:rPr>
          <w:rFonts w:ascii="Times New Roman" w:hAnsi="Times New Roman"/>
          <w:kern w:val="0"/>
          <w:sz w:val="21"/>
          <w:szCs w:val="21"/>
        </w:rPr>
      </w:pPr>
      <w:r>
        <w:rPr>
          <w:rFonts w:ascii="Times New Roman" w:hAnsi="Times New Roman"/>
          <w:kern w:val="0"/>
          <w:sz w:val="21"/>
          <w:szCs w:val="21"/>
        </w:rPr>
        <w:t>2</w:t>
      </w:r>
      <w:r>
        <w:rPr>
          <w:rFonts w:hint="eastAsia" w:ascii="Times New Roman" w:hAnsi="Times New Roman"/>
          <w:kern w:val="0"/>
          <w:sz w:val="21"/>
          <w:szCs w:val="21"/>
        </w:rPr>
        <w:t xml:space="preserve">  </w:t>
      </w:r>
      <w:r>
        <w:rPr>
          <w:rFonts w:ascii="Times New Roman" w:hAnsi="Times New Roman"/>
          <w:kern w:val="0"/>
          <w:sz w:val="21"/>
          <w:szCs w:val="21"/>
        </w:rPr>
        <w:t>表中</w:t>
      </w:r>
      <w:r>
        <w:rPr>
          <w:rFonts w:ascii="Times New Roman" w:hAnsi="Times New Roman"/>
          <w:i/>
          <w:kern w:val="0"/>
          <w:sz w:val="21"/>
          <w:szCs w:val="21"/>
        </w:rPr>
        <w:t>l</w:t>
      </w:r>
      <w:r>
        <w:rPr>
          <w:rFonts w:hint="eastAsia" w:ascii="Times New Roman" w:hAnsi="Times New Roman"/>
          <w:kern w:val="0"/>
          <w:sz w:val="21"/>
          <w:szCs w:val="21"/>
          <w:vertAlign w:val="subscript"/>
        </w:rPr>
        <w:t>f</w:t>
      </w:r>
      <w:r>
        <w:rPr>
          <w:rFonts w:ascii="Times New Roman" w:hAnsi="Times New Roman"/>
          <w:kern w:val="0"/>
          <w:sz w:val="21"/>
          <w:szCs w:val="21"/>
        </w:rPr>
        <w:t>为紧固件长度，</w:t>
      </w:r>
      <w:r>
        <w:rPr>
          <w:rFonts w:ascii="Times New Roman" w:hAnsi="Times New Roman"/>
          <w:i/>
          <w:kern w:val="0"/>
          <w:sz w:val="21"/>
          <w:szCs w:val="21"/>
        </w:rPr>
        <w:t>d</w:t>
      </w:r>
      <w:r>
        <w:rPr>
          <w:rFonts w:ascii="Times New Roman" w:hAnsi="Times New Roman"/>
          <w:kern w:val="0"/>
          <w:sz w:val="21"/>
          <w:szCs w:val="21"/>
        </w:rPr>
        <w:t>为紧固件直径；并且</w:t>
      </w:r>
      <w:r>
        <w:rPr>
          <w:rFonts w:ascii="Times New Roman" w:hAnsi="Times New Roman"/>
          <w:i/>
          <w:kern w:val="0"/>
          <w:sz w:val="21"/>
          <w:szCs w:val="21"/>
        </w:rPr>
        <w:t>l</w:t>
      </w:r>
      <w:r>
        <w:rPr>
          <w:rFonts w:hint="eastAsia" w:ascii="Times New Roman" w:hAnsi="Times New Roman"/>
          <w:kern w:val="0"/>
          <w:sz w:val="21"/>
          <w:szCs w:val="21"/>
          <w:vertAlign w:val="subscript"/>
        </w:rPr>
        <w:t>f</w:t>
      </w:r>
      <w:r>
        <w:rPr>
          <w:rFonts w:ascii="Times New Roman" w:hAnsi="Times New Roman"/>
          <w:kern w:val="0"/>
          <w:sz w:val="21"/>
          <w:szCs w:val="21"/>
        </w:rPr>
        <w:t>/</w:t>
      </w:r>
      <w:r>
        <w:rPr>
          <w:rFonts w:ascii="Times New Roman" w:hAnsi="Times New Roman"/>
          <w:i/>
          <w:kern w:val="0"/>
          <w:sz w:val="21"/>
          <w:szCs w:val="21"/>
        </w:rPr>
        <w:t>d</w:t>
      </w:r>
      <w:r>
        <w:rPr>
          <w:rFonts w:ascii="Times New Roman" w:hAnsi="Times New Roman"/>
          <w:kern w:val="0"/>
          <w:sz w:val="21"/>
          <w:szCs w:val="21"/>
        </w:rPr>
        <w:t>值应取下列两者中的较小值</w:t>
      </w:r>
      <w:r>
        <w:rPr>
          <w:rFonts w:hint="eastAsia" w:ascii="Times New Roman" w:hAnsi="Times New Roman"/>
          <w:kern w:val="0"/>
          <w:sz w:val="21"/>
          <w:szCs w:val="21"/>
        </w:rPr>
        <w:t>：</w:t>
      </w:r>
    </w:p>
    <w:p>
      <w:pPr>
        <w:pStyle w:val="122"/>
        <w:widowControl/>
        <w:spacing w:line="360" w:lineRule="auto"/>
        <w:ind w:firstLine="735" w:firstLineChars="350"/>
        <w:jc w:val="left"/>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紧固件在主构件中的贯入深度</w:t>
      </w:r>
      <w:r>
        <w:rPr>
          <w:rFonts w:ascii="Times New Roman" w:hAnsi="Times New Roman"/>
          <w:i/>
          <w:kern w:val="0"/>
          <w:sz w:val="21"/>
          <w:szCs w:val="21"/>
        </w:rPr>
        <w:t>l</w:t>
      </w:r>
      <w:r>
        <w:rPr>
          <w:rFonts w:ascii="Times New Roman" w:hAnsi="Times New Roman"/>
          <w:kern w:val="0"/>
          <w:sz w:val="21"/>
          <w:szCs w:val="21"/>
          <w:vertAlign w:val="subscript"/>
        </w:rPr>
        <w:t>m</w:t>
      </w:r>
      <w:r>
        <w:rPr>
          <w:rFonts w:ascii="Times New Roman" w:hAnsi="Times New Roman"/>
          <w:kern w:val="0"/>
          <w:sz w:val="21"/>
          <w:szCs w:val="21"/>
        </w:rPr>
        <w:t>与直径</w:t>
      </w:r>
      <w:r>
        <w:rPr>
          <w:rFonts w:ascii="Times New Roman" w:hAnsi="Times New Roman"/>
          <w:i/>
          <w:kern w:val="0"/>
          <w:sz w:val="21"/>
          <w:szCs w:val="21"/>
        </w:rPr>
        <w:t>d</w:t>
      </w:r>
      <w:r>
        <w:rPr>
          <w:rFonts w:ascii="Times New Roman" w:hAnsi="Times New Roman"/>
          <w:kern w:val="0"/>
          <w:sz w:val="21"/>
          <w:szCs w:val="21"/>
        </w:rPr>
        <w:t>的比值</w:t>
      </w:r>
      <w:r>
        <w:rPr>
          <w:rFonts w:ascii="Times New Roman" w:hAnsi="Times New Roman"/>
          <w:i/>
          <w:kern w:val="0"/>
          <w:sz w:val="21"/>
          <w:szCs w:val="21"/>
        </w:rPr>
        <w:t>l</w:t>
      </w:r>
      <w:r>
        <w:rPr>
          <w:rFonts w:ascii="Times New Roman" w:hAnsi="Times New Roman"/>
          <w:kern w:val="0"/>
          <w:sz w:val="21"/>
          <w:szCs w:val="21"/>
          <w:vertAlign w:val="subscript"/>
        </w:rPr>
        <w:t>m</w:t>
      </w:r>
      <w:r>
        <w:rPr>
          <w:rFonts w:ascii="Times New Roman" w:hAnsi="Times New Roman"/>
          <w:kern w:val="0"/>
          <w:sz w:val="21"/>
          <w:szCs w:val="21"/>
        </w:rPr>
        <w:t>/</w:t>
      </w:r>
      <w:r>
        <w:rPr>
          <w:rFonts w:ascii="Times New Roman" w:hAnsi="Times New Roman"/>
          <w:i/>
          <w:kern w:val="0"/>
          <w:sz w:val="21"/>
          <w:szCs w:val="21"/>
        </w:rPr>
        <w:t>d</w:t>
      </w:r>
      <w:r>
        <w:rPr>
          <w:rFonts w:ascii="Times New Roman" w:hAnsi="Times New Roman"/>
          <w:kern w:val="0"/>
          <w:sz w:val="21"/>
          <w:szCs w:val="21"/>
        </w:rPr>
        <w:t>；</w:t>
      </w:r>
    </w:p>
    <w:p>
      <w:pPr>
        <w:pStyle w:val="122"/>
        <w:widowControl/>
        <w:spacing w:line="360" w:lineRule="auto"/>
        <w:ind w:firstLine="735" w:firstLineChars="350"/>
        <w:jc w:val="left"/>
        <w:rPr>
          <w:rFonts w:ascii="Times New Roman" w:hAnsi="Times New Roman"/>
          <w:kern w:val="0"/>
          <w:sz w:val="21"/>
          <w:szCs w:val="21"/>
        </w:rPr>
      </w:pPr>
      <w:r>
        <w:rPr>
          <w:rFonts w:hint="eastAsia" w:ascii="Times New Roman" w:hAnsi="Times New Roman"/>
          <w:kern w:val="0"/>
          <w:sz w:val="21"/>
          <w:szCs w:val="21"/>
        </w:rPr>
        <w:t>2）</w:t>
      </w:r>
      <w:r>
        <w:rPr>
          <w:rFonts w:ascii="Times New Roman" w:hAnsi="Times New Roman"/>
          <w:kern w:val="0"/>
          <w:sz w:val="21"/>
          <w:szCs w:val="21"/>
        </w:rPr>
        <w:t>紧固件在侧面构件中的总贯入深度</w:t>
      </w:r>
      <w:r>
        <w:rPr>
          <w:rFonts w:ascii="Times New Roman" w:hAnsi="Times New Roman"/>
          <w:i/>
          <w:kern w:val="0"/>
          <w:sz w:val="21"/>
          <w:szCs w:val="21"/>
        </w:rPr>
        <w:t>l</w:t>
      </w:r>
      <w:r>
        <w:rPr>
          <w:rFonts w:ascii="Times New Roman" w:hAnsi="Times New Roman"/>
          <w:kern w:val="0"/>
          <w:sz w:val="21"/>
          <w:szCs w:val="21"/>
          <w:vertAlign w:val="subscript"/>
        </w:rPr>
        <w:t>s</w:t>
      </w:r>
      <w:r>
        <w:rPr>
          <w:rFonts w:ascii="Times New Roman" w:hAnsi="Times New Roman"/>
          <w:kern w:val="0"/>
          <w:sz w:val="21"/>
          <w:szCs w:val="21"/>
        </w:rPr>
        <w:t>与直径</w:t>
      </w:r>
      <w:r>
        <w:rPr>
          <w:rFonts w:ascii="Times New Roman" w:hAnsi="Times New Roman"/>
          <w:i/>
          <w:kern w:val="0"/>
          <w:sz w:val="21"/>
          <w:szCs w:val="21"/>
        </w:rPr>
        <w:t>d</w:t>
      </w:r>
      <w:r>
        <w:rPr>
          <w:rFonts w:ascii="Times New Roman" w:hAnsi="Times New Roman"/>
          <w:kern w:val="0"/>
          <w:sz w:val="21"/>
          <w:szCs w:val="21"/>
        </w:rPr>
        <w:t>的比值</w:t>
      </w:r>
      <w:r>
        <w:rPr>
          <w:rFonts w:ascii="Times New Roman" w:hAnsi="Times New Roman"/>
          <w:i/>
          <w:kern w:val="0"/>
          <w:sz w:val="21"/>
          <w:szCs w:val="21"/>
        </w:rPr>
        <w:t>l</w:t>
      </w:r>
      <w:r>
        <w:rPr>
          <w:rFonts w:ascii="Times New Roman" w:hAnsi="Times New Roman"/>
          <w:kern w:val="0"/>
          <w:sz w:val="21"/>
          <w:szCs w:val="21"/>
          <w:vertAlign w:val="subscript"/>
        </w:rPr>
        <w:t>s</w:t>
      </w:r>
      <w:r>
        <w:rPr>
          <w:rFonts w:ascii="Times New Roman" w:hAnsi="Times New Roman"/>
          <w:kern w:val="0"/>
          <w:sz w:val="21"/>
          <w:szCs w:val="21"/>
        </w:rPr>
        <w:t>/</w:t>
      </w:r>
      <w:r>
        <w:rPr>
          <w:rFonts w:ascii="Times New Roman" w:hAnsi="Times New Roman"/>
          <w:i/>
          <w:kern w:val="0"/>
          <w:sz w:val="21"/>
          <w:szCs w:val="21"/>
        </w:rPr>
        <w:t>d</w:t>
      </w:r>
      <w:r>
        <w:rPr>
          <w:rFonts w:ascii="Times New Roman" w:hAnsi="Times New Roman"/>
          <w:kern w:val="0"/>
          <w:sz w:val="21"/>
          <w:szCs w:val="21"/>
        </w:rPr>
        <w:t>。</w:t>
      </w:r>
    </w:p>
    <w:p>
      <w:pPr>
        <w:numPr>
          <w:ilvl w:val="0"/>
          <w:numId w:val="24"/>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多个紧固件不宜沿顺纹方向布置成单排。若多个紧固件沿顺纹方向布置成单排，应采取措施提高连接处的横纹抗拉能力，避免产生横纹受拉破坏。</w:t>
      </w:r>
    </w:p>
    <w:p>
      <w:pPr>
        <w:numPr>
          <w:ilvl w:val="0"/>
          <w:numId w:val="24"/>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对于采用单剪或对称双剪的销轴类紧固件的连接（图6.5.5），当满足下列要求时，每个剪面的承载力设计值Z</w:t>
      </w:r>
      <w:r>
        <w:rPr>
          <w:rFonts w:hint="eastAsia" w:ascii="Times New Roman" w:hAnsi="Times New Roman"/>
          <w:kern w:val="0"/>
          <w:sz w:val="24"/>
          <w:szCs w:val="24"/>
          <w:vertAlign w:val="subscript"/>
        </w:rPr>
        <w:t>d</w:t>
      </w:r>
      <w:r>
        <w:rPr>
          <w:rFonts w:hint="eastAsia" w:ascii="Times New Roman" w:hAnsi="Times New Roman"/>
          <w:kern w:val="0"/>
          <w:sz w:val="24"/>
          <w:szCs w:val="24"/>
        </w:rPr>
        <w:t>可按现行国家标准《木结构设计标准》GB 50005的规定进行计算：</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1</w:t>
      </w:r>
      <w:r>
        <w:rPr>
          <w:rFonts w:hint="eastAsia" w:ascii="Times New Roman" w:hAnsi="Times New Roman"/>
          <w:sz w:val="24"/>
          <w:szCs w:val="24"/>
        </w:rPr>
        <w:t xml:space="preserve">  构件连接面应紧密接触；</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2</w:t>
      </w:r>
      <w:r>
        <w:rPr>
          <w:rFonts w:hint="eastAsia" w:ascii="Times New Roman" w:hAnsi="Times New Roman"/>
          <w:sz w:val="24"/>
          <w:szCs w:val="24"/>
        </w:rPr>
        <w:t xml:space="preserve">  荷载作用方向应与销轴类紧固件轴线方向垂直；</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3</w:t>
      </w:r>
      <w:r>
        <w:rPr>
          <w:rFonts w:hint="eastAsia" w:ascii="Times New Roman" w:hAnsi="Times New Roman"/>
          <w:sz w:val="24"/>
          <w:szCs w:val="24"/>
        </w:rPr>
        <w:t xml:space="preserve">  紧固件在构件上的边距、端距以及间距应符合本标准表6.5.3中的规定。</w:t>
      </w:r>
    </w:p>
    <w:p>
      <w:pPr>
        <w:spacing w:line="360" w:lineRule="auto"/>
        <w:jc w:val="center"/>
        <w:rPr>
          <w:rFonts w:ascii="Times New Roman" w:hAnsi="Times New Roman"/>
          <w:sz w:val="24"/>
          <w:szCs w:val="24"/>
        </w:rPr>
      </w:pPr>
      <w:r>
        <w:rPr>
          <w:rFonts w:ascii="Times New Roman" w:hAnsi="Times New Roman"/>
          <w:sz w:val="24"/>
          <w:szCs w:val="24"/>
        </w:rPr>
        <w:drawing>
          <wp:inline distT="0" distB="0" distL="114300" distR="114300">
            <wp:extent cx="4572635" cy="991235"/>
            <wp:effectExtent l="0" t="0" r="18415" b="18415"/>
            <wp:docPr id="1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0"/>
                    <pic:cNvPicPr>
                      <a:picLocks noChangeAspect="1"/>
                    </pic:cNvPicPr>
                  </pic:nvPicPr>
                  <pic:blipFill>
                    <a:blip r:embed="rId81"/>
                    <a:stretch>
                      <a:fillRect/>
                    </a:stretch>
                  </pic:blipFill>
                  <pic:spPr>
                    <a:xfrm>
                      <a:off x="0" y="0"/>
                      <a:ext cx="4572635" cy="991235"/>
                    </a:xfrm>
                    <a:prstGeom prst="rect">
                      <a:avLst/>
                    </a:prstGeom>
                    <a:noFill/>
                    <a:ln>
                      <a:noFill/>
                    </a:ln>
                  </pic:spPr>
                </pic:pic>
              </a:graphicData>
            </a:graphic>
          </wp:inline>
        </w:drawing>
      </w:r>
    </w:p>
    <w:p>
      <w:pPr>
        <w:spacing w:line="360" w:lineRule="auto"/>
        <w:jc w:val="center"/>
        <w:rPr>
          <w:rFonts w:ascii="Times New Roman" w:hAnsi="Times New Roman"/>
          <w:sz w:val="24"/>
          <w:szCs w:val="24"/>
        </w:rPr>
      </w:pPr>
      <w:r>
        <w:rPr>
          <w:rFonts w:ascii="Times New Roman" w:hAnsi="Times New Roman"/>
          <w:sz w:val="24"/>
          <w:szCs w:val="24"/>
        </w:rPr>
        <w:t>(a) 单剪连接                       (b) 双剪连接</w:t>
      </w:r>
    </w:p>
    <w:p>
      <w:pPr>
        <w:spacing w:line="360" w:lineRule="auto"/>
        <w:jc w:val="center"/>
        <w:rPr>
          <w:rFonts w:ascii="Times New Roman" w:hAnsi="Times New Roman"/>
          <w:kern w:val="0"/>
          <w:sz w:val="24"/>
          <w:szCs w:val="24"/>
        </w:rPr>
      </w:pPr>
      <w:r>
        <w:rPr>
          <w:rFonts w:ascii="Times New Roman" w:hAnsi="Times New Roman"/>
          <w:kern w:val="0"/>
          <w:sz w:val="24"/>
          <w:szCs w:val="24"/>
        </w:rPr>
        <w:t>图</w:t>
      </w:r>
      <w:r>
        <w:rPr>
          <w:rFonts w:hint="eastAsia" w:ascii="Times New Roman" w:hAnsi="Times New Roman"/>
          <w:kern w:val="0"/>
          <w:sz w:val="24"/>
          <w:szCs w:val="24"/>
        </w:rPr>
        <w:t>6.5.5</w:t>
      </w:r>
      <w:r>
        <w:rPr>
          <w:rFonts w:ascii="Times New Roman" w:hAnsi="Times New Roman"/>
          <w:kern w:val="0"/>
          <w:sz w:val="24"/>
          <w:szCs w:val="24"/>
        </w:rPr>
        <w:t xml:space="preserve"> 销轴类紧固件的连接方式</w:t>
      </w:r>
    </w:p>
    <w:p>
      <w:pPr>
        <w:spacing w:line="360" w:lineRule="auto"/>
        <w:rPr>
          <w:rFonts w:ascii="Times New Roman" w:hAnsi="Times New Roman"/>
          <w:kern w:val="0"/>
          <w:sz w:val="24"/>
          <w:szCs w:val="24"/>
        </w:rPr>
      </w:pPr>
      <w:r>
        <w:rPr>
          <w:rFonts w:hint="eastAsia" w:ascii="Times New Roman" w:hAnsi="Times New Roman"/>
          <w:sz w:val="24"/>
          <w:szCs w:val="24"/>
        </w:rPr>
        <w:t>注：</w:t>
      </w:r>
      <w:r>
        <w:rPr>
          <w:rFonts w:hint="eastAsia" w:ascii="Times New Roman" w:hAnsi="Times New Roman"/>
          <w:i/>
          <w:kern w:val="0"/>
          <w:sz w:val="24"/>
          <w:szCs w:val="24"/>
        </w:rPr>
        <w:t>t</w:t>
      </w:r>
      <w:r>
        <w:rPr>
          <w:rFonts w:hint="eastAsia" w:ascii="Times New Roman" w:hAnsi="Times New Roman"/>
          <w:kern w:val="0"/>
          <w:sz w:val="24"/>
          <w:szCs w:val="24"/>
          <w:vertAlign w:val="subscript"/>
        </w:rPr>
        <w:t>m</w:t>
      </w:r>
      <w:r>
        <w:rPr>
          <w:rFonts w:hint="eastAsia" w:ascii="Times New Roman" w:hAnsi="Times New Roman"/>
          <w:kern w:val="0"/>
          <w:sz w:val="24"/>
          <w:szCs w:val="24"/>
        </w:rPr>
        <w:t>为主构件厚度</w:t>
      </w:r>
      <w:r>
        <w:rPr>
          <w:rFonts w:ascii="Times New Roman" w:hAnsi="Times New Roman"/>
          <w:kern w:val="0"/>
          <w:sz w:val="24"/>
          <w:szCs w:val="24"/>
        </w:rPr>
        <w:t>；</w:t>
      </w:r>
      <w:r>
        <w:rPr>
          <w:rFonts w:hint="eastAsia" w:ascii="Times New Roman" w:hAnsi="Times New Roman"/>
          <w:i/>
          <w:kern w:val="0"/>
          <w:sz w:val="24"/>
          <w:szCs w:val="24"/>
        </w:rPr>
        <w:t>t</w:t>
      </w:r>
      <w:r>
        <w:rPr>
          <w:rFonts w:hint="eastAsia" w:ascii="Times New Roman" w:hAnsi="Times New Roman"/>
          <w:kern w:val="0"/>
          <w:sz w:val="24"/>
          <w:szCs w:val="24"/>
          <w:vertAlign w:val="subscript"/>
        </w:rPr>
        <w:t>s</w:t>
      </w:r>
      <w:r>
        <w:rPr>
          <w:rFonts w:hint="eastAsia" w:ascii="Times New Roman" w:hAnsi="Times New Roman"/>
          <w:kern w:val="0"/>
          <w:sz w:val="24"/>
          <w:szCs w:val="24"/>
        </w:rPr>
        <w:t>为次构件厚度；</w:t>
      </w:r>
      <w:r>
        <w:rPr>
          <w:rFonts w:ascii="Times New Roman" w:hAnsi="Times New Roman"/>
          <w:i/>
          <w:kern w:val="0"/>
          <w:sz w:val="24"/>
          <w:szCs w:val="24"/>
        </w:rPr>
        <w:t>l</w:t>
      </w:r>
      <w:r>
        <w:rPr>
          <w:rFonts w:ascii="Times New Roman" w:hAnsi="Times New Roman"/>
          <w:kern w:val="0"/>
          <w:sz w:val="24"/>
          <w:szCs w:val="24"/>
          <w:vertAlign w:val="subscript"/>
        </w:rPr>
        <w:t>m</w:t>
      </w:r>
      <w:r>
        <w:rPr>
          <w:rFonts w:hint="eastAsia" w:ascii="Times New Roman" w:hAnsi="Times New Roman"/>
          <w:kern w:val="0"/>
          <w:sz w:val="24"/>
          <w:szCs w:val="24"/>
        </w:rPr>
        <w:t>为</w:t>
      </w:r>
      <w:r>
        <w:rPr>
          <w:rFonts w:ascii="Times New Roman" w:hAnsi="Times New Roman"/>
          <w:kern w:val="0"/>
          <w:sz w:val="24"/>
          <w:szCs w:val="24"/>
        </w:rPr>
        <w:t>主</w:t>
      </w:r>
      <w:r>
        <w:rPr>
          <w:rFonts w:hint="eastAsia" w:ascii="Times New Roman" w:hAnsi="Times New Roman"/>
          <w:kern w:val="0"/>
          <w:sz w:val="24"/>
          <w:szCs w:val="24"/>
        </w:rPr>
        <w:t>构件的销槽承压面长度；</w:t>
      </w:r>
      <w:r>
        <w:rPr>
          <w:rFonts w:ascii="Times New Roman" w:hAnsi="Times New Roman"/>
          <w:i/>
          <w:kern w:val="0"/>
          <w:sz w:val="24"/>
          <w:szCs w:val="24"/>
        </w:rPr>
        <w:t>l</w:t>
      </w:r>
      <w:r>
        <w:rPr>
          <w:rFonts w:hint="eastAsia" w:ascii="Times New Roman" w:hAnsi="Times New Roman"/>
          <w:kern w:val="0"/>
          <w:sz w:val="24"/>
          <w:szCs w:val="24"/>
          <w:vertAlign w:val="subscript"/>
        </w:rPr>
        <w:t>s</w:t>
      </w:r>
      <w:r>
        <w:rPr>
          <w:rFonts w:hint="eastAsia" w:ascii="Times New Roman" w:hAnsi="Times New Roman"/>
          <w:kern w:val="0"/>
          <w:sz w:val="24"/>
          <w:szCs w:val="24"/>
        </w:rPr>
        <w:t>为次构件的销槽承压面长度；</w:t>
      </w:r>
      <w:r>
        <w:rPr>
          <w:rFonts w:hint="eastAsia" w:ascii="Times New Roman" w:hAnsi="Times New Roman"/>
          <w:i/>
          <w:kern w:val="0"/>
          <w:sz w:val="24"/>
          <w:szCs w:val="24"/>
        </w:rPr>
        <w:t>d</w:t>
      </w:r>
      <w:r>
        <w:rPr>
          <w:rFonts w:hint="eastAsia" w:ascii="Times New Roman" w:hAnsi="Times New Roman"/>
          <w:kern w:val="0"/>
          <w:sz w:val="24"/>
          <w:szCs w:val="24"/>
        </w:rPr>
        <w:t>为紧固件直径。</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w:t>
      </w:r>
      <w:r>
        <w:rPr>
          <w:rFonts w:hint="eastAsia" w:ascii="Times New Roman" w:hAnsi="Times New Roman" w:eastAsia="楷体" w:cs="Times New Roman"/>
          <w:kern w:val="0"/>
          <w:sz w:val="24"/>
          <w:szCs w:val="24"/>
        </w:rPr>
        <w:t>我国现行国家标准《木结构设计标准》GB 50005中，分别规定了销槽承压破坏、销槽局部挤压破坏、销轴单个塑性铰破坏和销轴两个塑性铰破坏四种破坏模式下的连接承载力。考虑到目前工程竹结构工程经验相对较少，且工程竹节点的承载力普遍大于胶合木节点，因此参考了现行国家标准《木结构设计标准》GB 50005中对销轴类紧固件承载力的计算方法，对于工程竹节点的设计是可靠和偏于安全的。</w:t>
      </w:r>
    </w:p>
    <w:p>
      <w:pPr>
        <w:numPr>
          <w:ilvl w:val="0"/>
          <w:numId w:val="24"/>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工程竹的销槽承压强度标准值应按下列规定取值：</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1</w:t>
      </w:r>
      <w:r>
        <w:rPr>
          <w:rFonts w:hint="eastAsia" w:ascii="Times New Roman" w:hAnsi="Times New Roman"/>
          <w:sz w:val="24"/>
          <w:szCs w:val="24"/>
        </w:rPr>
        <w:t xml:space="preserve">  销轴类紧固件销槽顺纹承压强度</w:t>
      </w:r>
      <w:r>
        <w:rPr>
          <w:rFonts w:hint="eastAsia" w:ascii="Times New Roman" w:hAnsi="Times New Roman"/>
          <w:i/>
          <w:iCs/>
          <w:sz w:val="24"/>
          <w:szCs w:val="24"/>
        </w:rPr>
        <w:t>f</w:t>
      </w:r>
      <w:r>
        <w:rPr>
          <w:rFonts w:hint="eastAsia" w:ascii="Times New Roman" w:hAnsi="Times New Roman"/>
          <w:sz w:val="24"/>
          <w:szCs w:val="24"/>
          <w:vertAlign w:val="subscript"/>
        </w:rPr>
        <w:t>e,0</w:t>
      </w:r>
      <w:r>
        <w:rPr>
          <w:rFonts w:hint="eastAsia" w:ascii="Times New Roman" w:hAnsi="Times New Roman"/>
          <w:sz w:val="24"/>
          <w:szCs w:val="24"/>
        </w:rPr>
        <w:t>应按下式确定：</w:t>
      </w:r>
    </w:p>
    <w:p>
      <w:pPr>
        <w:pStyle w:val="12"/>
        <w:spacing w:line="360" w:lineRule="auto"/>
        <w:ind w:firstLine="480"/>
        <w:jc w:val="right"/>
        <w:rPr>
          <w:rFonts w:ascii="Times New Roman" w:hAnsi="Times New Roman"/>
          <w:sz w:val="24"/>
          <w:szCs w:val="24"/>
        </w:rPr>
      </w:pPr>
      <w:r>
        <w:rPr>
          <w:rFonts w:ascii="Times New Roman" w:hAnsi="Times New Roman"/>
          <w:position w:val="-14"/>
          <w:sz w:val="24"/>
          <w:szCs w:val="24"/>
        </w:rPr>
        <w:object>
          <v:shape id="_x0000_i1052" o:spt="75" type="#_x0000_t75" style="height:19pt;width:120.95pt;" o:ole="t" filled="f" o:preferrelative="t" stroked="f" coordsize="21600,21600">
            <v:path/>
            <v:fill on="f" focussize="0,0"/>
            <v:stroke on="f" joinstyle="miter"/>
            <v:imagedata r:id="rId83" o:title=""/>
            <o:lock v:ext="edit" aspectratio="t"/>
            <w10:wrap type="none"/>
            <w10:anchorlock/>
          </v:shape>
          <o:OLEObject Type="Embed" ProgID="Equation.3" ShapeID="_x0000_i1052" DrawAspect="Content" ObjectID="_1468075750" r:id="rId82">
            <o:LockedField>false</o:LockedField>
          </o:OLEObject>
        </w:object>
      </w:r>
      <w:r>
        <w:rPr>
          <w:rFonts w:hint="eastAsia" w:ascii="Times New Roman" w:hAnsi="Times New Roman"/>
          <w:sz w:val="24"/>
          <w:szCs w:val="24"/>
        </w:rPr>
        <w:t xml:space="preserve">  </w: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6.5.6</w:t>
      </w:r>
      <w:r>
        <w:rPr>
          <w:rFonts w:ascii="Times New Roman" w:hAnsi="Times New Roman"/>
          <w:sz w:val="24"/>
          <w:szCs w:val="24"/>
        </w:rPr>
        <w:t>-</w:t>
      </w:r>
      <w:r>
        <w:rPr>
          <w:rFonts w:hint="eastAsia" w:ascii="Times New Roman" w:hAnsi="Times New Roman"/>
          <w:sz w:val="24"/>
          <w:szCs w:val="24"/>
        </w:rPr>
        <w:t>1</w:t>
      </w:r>
      <w:r>
        <w:rPr>
          <w:rFonts w:ascii="Times New Roman" w:hAnsi="Times New Roman"/>
          <w:sz w:val="24"/>
          <w:szCs w:val="24"/>
        </w:rPr>
        <w:t>)</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2</w:t>
      </w:r>
      <w:r>
        <w:rPr>
          <w:rFonts w:hint="eastAsia" w:ascii="Times New Roman" w:hAnsi="Times New Roman"/>
          <w:sz w:val="24"/>
          <w:szCs w:val="24"/>
        </w:rPr>
        <w:t xml:space="preserve">  销轴类紧固件销槽横纹承压强度</w:t>
      </w:r>
      <w:r>
        <w:rPr>
          <w:rFonts w:hint="eastAsia" w:ascii="Times New Roman" w:hAnsi="Times New Roman"/>
          <w:i/>
          <w:iCs/>
          <w:sz w:val="24"/>
          <w:szCs w:val="24"/>
        </w:rPr>
        <w:t>f</w:t>
      </w:r>
      <w:r>
        <w:rPr>
          <w:rFonts w:hint="eastAsia" w:ascii="Times New Roman" w:hAnsi="Times New Roman"/>
          <w:sz w:val="24"/>
          <w:szCs w:val="24"/>
          <w:vertAlign w:val="subscript"/>
        </w:rPr>
        <w:t>e,90</w:t>
      </w:r>
      <w:r>
        <w:rPr>
          <w:rFonts w:hint="eastAsia" w:ascii="Times New Roman" w:hAnsi="Times New Roman"/>
          <w:sz w:val="24"/>
          <w:szCs w:val="24"/>
        </w:rPr>
        <w:t>应按下式确定：</w:t>
      </w:r>
    </w:p>
    <w:p>
      <w:pPr>
        <w:pStyle w:val="12"/>
        <w:spacing w:line="360" w:lineRule="auto"/>
        <w:ind w:firstLine="480"/>
        <w:jc w:val="right"/>
        <w:rPr>
          <w:rFonts w:ascii="Times New Roman" w:hAnsi="Times New Roman"/>
          <w:sz w:val="24"/>
          <w:szCs w:val="24"/>
        </w:rPr>
      </w:pPr>
      <w:r>
        <w:rPr>
          <w:rFonts w:ascii="Times New Roman" w:hAnsi="Times New Roman"/>
          <w:position w:val="-24"/>
          <w:sz w:val="24"/>
          <w:szCs w:val="24"/>
        </w:rPr>
        <w:object>
          <v:shape id="_x0000_i1053" o:spt="75" alt="" type="#_x0000_t75" style="height:30.7pt;width:96.4pt;" o:ole="t" filled="f" o:preferrelative="t" stroked="f" coordsize="21600,21600">
            <v:path/>
            <v:fill on="f" focussize="0,0"/>
            <v:stroke on="f"/>
            <v:imagedata r:id="rId85" o:title=""/>
            <o:lock v:ext="edit" aspectratio="t"/>
            <w10:wrap type="none"/>
            <w10:anchorlock/>
          </v:shape>
          <o:OLEObject Type="Embed" ProgID="Equation.3" ShapeID="_x0000_i1053" DrawAspect="Content" ObjectID="_1468075751" r:id="rId84">
            <o:LockedField>false</o:LockedField>
          </o:OLEObject>
        </w:object>
      </w:r>
      <w:r>
        <w:rPr>
          <w:rFonts w:hint="eastAsia" w:ascii="Times New Roman" w:hAnsi="Times New Roman"/>
          <w:sz w:val="24"/>
          <w:szCs w:val="24"/>
        </w:rPr>
        <w:t xml:space="preserve">  </w: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6.5.6</w:t>
      </w:r>
      <w:r>
        <w:rPr>
          <w:rFonts w:ascii="Times New Roman" w:hAnsi="Times New Roman"/>
          <w:sz w:val="24"/>
          <w:szCs w:val="24"/>
        </w:rPr>
        <w:t>-</w:t>
      </w:r>
      <w:r>
        <w:rPr>
          <w:rFonts w:hint="eastAsia" w:ascii="Times New Roman" w:hAnsi="Times New Roman"/>
          <w:sz w:val="24"/>
          <w:szCs w:val="24"/>
        </w:rPr>
        <w:t>2</w:t>
      </w:r>
      <w:r>
        <w:rPr>
          <w:rFonts w:ascii="Times New Roman" w:hAnsi="Times New Roman"/>
          <w:sz w:val="24"/>
          <w:szCs w:val="24"/>
        </w:rPr>
        <w:t>)</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3</w:t>
      </w:r>
      <w:r>
        <w:rPr>
          <w:rFonts w:hint="eastAsia" w:ascii="Times New Roman" w:hAnsi="Times New Roman"/>
          <w:sz w:val="24"/>
          <w:szCs w:val="24"/>
        </w:rPr>
        <w:t xml:space="preserve">  当作用在构件上的荷载与工程竹的顺纹方向呈夹角</w:t>
      </w:r>
      <w:r>
        <w:rPr>
          <w:rFonts w:ascii="Times New Roman" w:hAnsi="Times New Roman"/>
          <w:i/>
          <w:iCs/>
          <w:sz w:val="24"/>
          <w:szCs w:val="24"/>
        </w:rPr>
        <w:t>α</w:t>
      </w:r>
      <w:r>
        <w:rPr>
          <w:rFonts w:hint="eastAsia" w:ascii="Times New Roman" w:hAnsi="Times New Roman"/>
          <w:sz w:val="24"/>
          <w:szCs w:val="24"/>
        </w:rPr>
        <w:t>时，销槽承压强度</w:t>
      </w:r>
      <w:r>
        <w:rPr>
          <w:rFonts w:hint="eastAsia" w:ascii="Times New Roman" w:hAnsi="Times New Roman"/>
          <w:i/>
          <w:iCs/>
          <w:sz w:val="24"/>
          <w:szCs w:val="24"/>
        </w:rPr>
        <w:t>f</w:t>
      </w:r>
      <w:r>
        <w:rPr>
          <w:rFonts w:ascii="Times New Roman" w:hAnsi="Times New Roman"/>
          <w:sz w:val="24"/>
          <w:szCs w:val="24"/>
          <w:vertAlign w:val="subscript"/>
        </w:rPr>
        <w:t>e,α</w:t>
      </w:r>
      <w:r>
        <w:rPr>
          <w:rFonts w:hint="eastAsia" w:ascii="Times New Roman" w:hAnsi="Times New Roman"/>
          <w:sz w:val="24"/>
          <w:szCs w:val="24"/>
        </w:rPr>
        <w:t>应按下式确定：</w:t>
      </w:r>
    </w:p>
    <w:p>
      <w:pPr>
        <w:pStyle w:val="12"/>
        <w:spacing w:line="360" w:lineRule="auto"/>
        <w:ind w:firstLine="480"/>
        <w:jc w:val="right"/>
        <w:rPr>
          <w:rFonts w:ascii="Times New Roman" w:hAnsi="Times New Roman"/>
          <w:sz w:val="24"/>
          <w:szCs w:val="24"/>
        </w:rPr>
      </w:pPr>
      <w:r>
        <w:rPr>
          <w:rFonts w:ascii="Times New Roman" w:hAnsi="Times New Roman"/>
          <w:position w:val="-32"/>
          <w:sz w:val="24"/>
          <w:szCs w:val="24"/>
        </w:rPr>
        <w:object>
          <v:shape id="_x0000_i1054" o:spt="75" alt="" type="#_x0000_t75" style="height:34.3pt;width:130.4pt;" o:ole="t" filled="f" o:preferrelative="t" stroked="f" coordsize="21600,21600">
            <v:path/>
            <v:fill on="f" focussize="0,0"/>
            <v:stroke on="f"/>
            <v:imagedata r:id="rId87" o:title=""/>
            <o:lock v:ext="edit" aspectratio="t"/>
            <w10:wrap type="none"/>
            <w10:anchorlock/>
          </v:shape>
          <o:OLEObject Type="Embed" ProgID="Equation.3" ShapeID="_x0000_i1054" DrawAspect="Content" ObjectID="_1468075752" r:id="rId86">
            <o:LockedField>false</o:LockedField>
          </o:OLEObject>
        </w:object>
      </w:r>
      <w:r>
        <w:rPr>
          <w:rFonts w:hint="eastAsia" w:ascii="Times New Roman" w:hAnsi="Times New Roman"/>
          <w:sz w:val="24"/>
          <w:szCs w:val="24"/>
        </w:rPr>
        <w:t xml:space="preserve">  </w:t>
      </w:r>
      <w:r>
        <w:rPr>
          <w:rFonts w:hint="eastAsia" w:ascii="Times New Roman" w:hAnsi="Times New Roman"/>
          <w:kern w:val="0"/>
          <w:sz w:val="24"/>
          <w:szCs w:val="24"/>
        </w:rPr>
        <w:t xml:space="preserve">             </w:t>
      </w:r>
      <w:r>
        <w:rPr>
          <w:rFonts w:ascii="Times New Roman" w:hAnsi="Times New Roman"/>
          <w:sz w:val="24"/>
          <w:szCs w:val="24"/>
        </w:rPr>
        <w:t xml:space="preserve"> (</w:t>
      </w:r>
      <w:r>
        <w:rPr>
          <w:rFonts w:hint="eastAsia" w:ascii="Times New Roman" w:hAnsi="Times New Roman"/>
          <w:sz w:val="24"/>
          <w:szCs w:val="24"/>
        </w:rPr>
        <w:t>6.5.6</w:t>
      </w:r>
      <w:r>
        <w:rPr>
          <w:rFonts w:ascii="Times New Roman" w:hAnsi="Times New Roman"/>
          <w:sz w:val="24"/>
          <w:szCs w:val="24"/>
        </w:rPr>
        <w:t>-</w:t>
      </w:r>
      <w:r>
        <w:rPr>
          <w:rFonts w:hint="eastAsia" w:ascii="Times New Roman" w:hAnsi="Times New Roman"/>
          <w:sz w:val="24"/>
          <w:szCs w:val="24"/>
        </w:rPr>
        <w:t>3</w:t>
      </w:r>
      <w:r>
        <w:rPr>
          <w:rFonts w:ascii="Times New Roman" w:hAnsi="Times New Roman"/>
          <w:sz w:val="24"/>
          <w:szCs w:val="24"/>
        </w:rPr>
        <w:t>)</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4</w:t>
      </w:r>
      <w:r>
        <w:rPr>
          <w:rFonts w:hint="eastAsia" w:ascii="Times New Roman" w:hAnsi="Times New Roman"/>
          <w:sz w:val="24"/>
          <w:szCs w:val="24"/>
        </w:rPr>
        <w:t xml:space="preserve">  紧固件在钢材上的销槽承压强度</w:t>
      </w:r>
      <w:r>
        <w:rPr>
          <w:rFonts w:hint="eastAsia" w:ascii="Times New Roman" w:hAnsi="Times New Roman"/>
          <w:i/>
          <w:iCs/>
          <w:sz w:val="24"/>
          <w:szCs w:val="24"/>
        </w:rPr>
        <w:t>f</w:t>
      </w:r>
      <w:r>
        <w:rPr>
          <w:rFonts w:hint="eastAsia" w:ascii="Times New Roman" w:hAnsi="Times New Roman"/>
          <w:sz w:val="24"/>
          <w:szCs w:val="24"/>
          <w:vertAlign w:val="subscript"/>
        </w:rPr>
        <w:t>es</w:t>
      </w:r>
      <w:r>
        <w:rPr>
          <w:rFonts w:hint="eastAsia" w:ascii="Times New Roman" w:hAnsi="Times New Roman"/>
          <w:sz w:val="24"/>
          <w:szCs w:val="24"/>
        </w:rPr>
        <w:t>应按现行国家标准《钢结构设计标准》GB 50017规定的螺栓连接的构件销槽承压强度设计值的1.1倍计算；</w:t>
      </w:r>
    </w:p>
    <w:p>
      <w:pPr>
        <w:pStyle w:val="12"/>
        <w:spacing w:line="360" w:lineRule="auto"/>
        <w:rPr>
          <w:rFonts w:ascii="Times New Roman" w:hAnsi="Times New Roman"/>
          <w:sz w:val="24"/>
          <w:szCs w:val="24"/>
        </w:rPr>
      </w:pPr>
      <w:r>
        <w:rPr>
          <w:rFonts w:ascii="Times New Roman" w:hAnsi="Times New Roman"/>
          <w:sz w:val="24"/>
          <w:szCs w:val="24"/>
        </w:rPr>
        <w:t>式中：</w:t>
      </w:r>
      <w:r>
        <w:rPr>
          <w:rFonts w:ascii="Times New Roman" w:hAnsi="Times New Roman"/>
          <w:i/>
          <w:iCs/>
          <w:sz w:val="24"/>
          <w:szCs w:val="24"/>
        </w:rPr>
        <w:t>ρ</w:t>
      </w:r>
      <w:r>
        <w:rPr>
          <w:rFonts w:hint="eastAsia" w:ascii="Times New Roman" w:hAnsi="Times New Roman"/>
          <w:sz w:val="24"/>
          <w:szCs w:val="24"/>
          <w:vertAlign w:val="subscript"/>
        </w:rPr>
        <w:t>k</w:t>
      </w:r>
      <w:r>
        <w:rPr>
          <w:rFonts w:ascii="Times New Roman" w:hAnsi="Times New Roman"/>
          <w:sz w:val="24"/>
          <w:szCs w:val="24"/>
        </w:rPr>
        <w:t>——</w:t>
      </w:r>
      <w:r>
        <w:rPr>
          <w:rFonts w:hint="eastAsia" w:ascii="Times New Roman" w:hAnsi="Times New Roman"/>
          <w:sz w:val="24"/>
          <w:szCs w:val="24"/>
        </w:rPr>
        <w:t>工程竹的气干密度（kg/m</w:t>
      </w:r>
      <w:r>
        <w:rPr>
          <w:rFonts w:hint="eastAsia" w:ascii="Times New Roman" w:hAnsi="Times New Roman"/>
          <w:sz w:val="24"/>
          <w:szCs w:val="24"/>
          <w:vertAlign w:val="superscript"/>
        </w:rPr>
        <w:t>3</w:t>
      </w:r>
      <w:r>
        <w:rPr>
          <w:rFonts w:hint="eastAsia" w:ascii="Times New Roman" w:hAnsi="Times New Roman"/>
          <w:sz w:val="24"/>
          <w:szCs w:val="24"/>
        </w:rPr>
        <w:t>）；</w:t>
      </w:r>
    </w:p>
    <w:p>
      <w:pPr>
        <w:pStyle w:val="12"/>
        <w:spacing w:line="360" w:lineRule="auto"/>
        <w:rPr>
          <w:rFonts w:ascii="Times New Roman" w:hAnsi="Times New Roman"/>
          <w:sz w:val="24"/>
          <w:szCs w:val="24"/>
        </w:rPr>
      </w:pPr>
      <w:r>
        <w:rPr>
          <w:rFonts w:ascii="Times New Roman" w:hAnsi="Times New Roman"/>
          <w:i/>
          <w:iCs/>
          <w:sz w:val="24"/>
          <w:szCs w:val="24"/>
        </w:rPr>
        <w:t>α</w:t>
      </w:r>
      <w:r>
        <w:rPr>
          <w:rFonts w:ascii="Times New Roman" w:hAnsi="Times New Roman"/>
          <w:sz w:val="24"/>
          <w:szCs w:val="24"/>
        </w:rPr>
        <w:t>——</w:t>
      </w:r>
      <w:r>
        <w:rPr>
          <w:rFonts w:hint="eastAsia" w:ascii="Times New Roman" w:hAnsi="Times New Roman"/>
          <w:sz w:val="24"/>
          <w:szCs w:val="24"/>
        </w:rPr>
        <w:t>荷载与工程竹顺纹方向的夹角。</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w:t>
      </w:r>
      <w:r>
        <w:rPr>
          <w:rFonts w:hint="eastAsia" w:ascii="Times New Roman" w:hAnsi="Times New Roman" w:eastAsia="楷体" w:cs="Times New Roman"/>
          <w:kern w:val="0"/>
          <w:sz w:val="24"/>
          <w:szCs w:val="24"/>
        </w:rPr>
        <w:t>工程竹的</w:t>
      </w:r>
      <w:r>
        <w:rPr>
          <w:rFonts w:hint="default" w:ascii="Times New Roman" w:hAnsi="Times New Roman" w:eastAsia="楷体" w:cs="Times New Roman"/>
          <w:kern w:val="0"/>
          <w:sz w:val="24"/>
          <w:szCs w:val="24"/>
        </w:rPr>
        <w:t>销槽承压强度计算参考EN 1995-1-1</w:t>
      </w:r>
      <w:r>
        <w:rPr>
          <w:rFonts w:hint="eastAsia" w:ascii="Times New Roman" w:hAnsi="Times New Roman" w:eastAsia="楷体" w:cs="Times New Roman"/>
          <w:kern w:val="0"/>
          <w:sz w:val="24"/>
          <w:szCs w:val="24"/>
        </w:rPr>
        <w:t>：</w:t>
      </w:r>
      <w:r>
        <w:rPr>
          <w:rFonts w:hint="default" w:ascii="Times New Roman" w:hAnsi="Times New Roman" w:eastAsia="楷体" w:cs="Times New Roman"/>
          <w:kern w:val="0"/>
          <w:sz w:val="24"/>
          <w:szCs w:val="24"/>
        </w:rPr>
        <w:t>2004，Eurocode 5. Design of timber structures-Part 1-1</w:t>
      </w:r>
      <w:r>
        <w:rPr>
          <w:rFonts w:hint="eastAsia" w:ascii="Times New Roman" w:hAnsi="Times New Roman" w:eastAsia="楷体" w:cs="Times New Roman"/>
          <w:kern w:val="0"/>
          <w:sz w:val="24"/>
          <w:szCs w:val="24"/>
        </w:rPr>
        <w:t>：</w:t>
      </w:r>
      <w:r>
        <w:rPr>
          <w:rFonts w:hint="default" w:ascii="Times New Roman" w:hAnsi="Times New Roman" w:eastAsia="楷体" w:cs="Times New Roman"/>
          <w:kern w:val="0"/>
          <w:sz w:val="24"/>
          <w:szCs w:val="24"/>
        </w:rPr>
        <w:t>General-common rules and rules for buildings，通过与国内外及编制组试验结果的对比，证实该方法是可靠和偏于安全的。</w:t>
      </w:r>
    </w:p>
    <w:p>
      <w:pPr>
        <w:numPr>
          <w:ilvl w:val="0"/>
          <w:numId w:val="24"/>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销轴类紧固件的抗弯强度标准值和销槽的承压长度应符合下列规定：</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1</w:t>
      </w:r>
      <w:r>
        <w:rPr>
          <w:rFonts w:hint="eastAsia" w:ascii="Times New Roman" w:hAnsi="Times New Roman"/>
          <w:sz w:val="24"/>
          <w:szCs w:val="24"/>
        </w:rPr>
        <w:t xml:space="preserve">  销轴类紧固件的抗弯强度标准值应取销轴屈服强度；</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2</w:t>
      </w:r>
      <w:r>
        <w:rPr>
          <w:rFonts w:hint="eastAsia" w:ascii="Times New Roman" w:hAnsi="Times New Roman"/>
          <w:sz w:val="24"/>
          <w:szCs w:val="24"/>
        </w:rPr>
        <w:t xml:space="preserve">  当销轴的贯入深度小于10倍销轴直径时，承压面的长度不应包括销轴尖端部分的长度。</w:t>
      </w:r>
    </w:p>
    <w:p>
      <w:pPr>
        <w:numPr>
          <w:ilvl w:val="0"/>
          <w:numId w:val="24"/>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互相不对称的三个构件连接时，每个剪面的承载力设计值Z</w:t>
      </w:r>
      <w:r>
        <w:rPr>
          <w:rFonts w:hint="eastAsia" w:ascii="Times New Roman" w:hAnsi="Times New Roman"/>
          <w:kern w:val="0"/>
          <w:sz w:val="24"/>
          <w:szCs w:val="24"/>
          <w:vertAlign w:val="subscript"/>
        </w:rPr>
        <w:t>d</w:t>
      </w:r>
      <w:r>
        <w:rPr>
          <w:rFonts w:hint="eastAsia" w:ascii="Times New Roman" w:hAnsi="Times New Roman"/>
          <w:kern w:val="0"/>
          <w:sz w:val="24"/>
          <w:szCs w:val="24"/>
        </w:rPr>
        <w:t>应按两个侧构件中销槽承压长度最小的侧构件作为计算标准，应按对称连接计算得到的最小剪面承载力设计值作为连接的剪面设计承载力。</w:t>
      </w:r>
    </w:p>
    <w:p>
      <w:pPr>
        <w:numPr>
          <w:ilvl w:val="0"/>
          <w:numId w:val="24"/>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当四个或四个以上构件连接时，每一剪面应按单剪连接计算。连接的承载力设计值应取最小的剪面承载力设计值乘以剪面个数再乘以销的个数。</w:t>
      </w:r>
    </w:p>
    <w:p>
      <w:pPr>
        <w:numPr>
          <w:ilvl w:val="0"/>
          <w:numId w:val="24"/>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当单剪连接中的荷载与紧固件轴线呈一定角度时（除90°外），垂直于紧固件轴线方向作用的荷载分量不应超过紧固件剪面设计承载力；平行于紧固件轴线方向的荷载分量，应采取可靠的措施，满足局部承压要求。</w:t>
      </w:r>
    </w:p>
    <w:p>
      <w:pPr>
        <w:pStyle w:val="121"/>
        <w:numPr>
          <w:ilvl w:val="1"/>
          <w:numId w:val="14"/>
        </w:numPr>
        <w:spacing w:before="0" w:after="0"/>
        <w:ind w:left="363" w:hanging="363"/>
        <w:rPr>
          <w:sz w:val="24"/>
          <w:szCs w:val="24"/>
        </w:rPr>
      </w:pPr>
      <w:bookmarkStart w:id="118" w:name="_Toc3025"/>
      <w:bookmarkStart w:id="119" w:name="_Toc13373"/>
      <w:bookmarkStart w:id="120" w:name="_Toc28256"/>
      <w:r>
        <w:rPr>
          <w:rFonts w:hint="eastAsia"/>
          <w:sz w:val="24"/>
          <w:szCs w:val="24"/>
        </w:rPr>
        <w:t>构造设计</w:t>
      </w:r>
      <w:bookmarkEnd w:id="118"/>
      <w:bookmarkEnd w:id="119"/>
      <w:bookmarkEnd w:id="120"/>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工程竹结构采用的预制构件可分为预制梁柱构件、预制板式组件和预制空间组件，并应符合下列规定：</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1</w:t>
      </w:r>
      <w:r>
        <w:rPr>
          <w:rFonts w:hint="eastAsia" w:ascii="Times New Roman" w:hAnsi="Times New Roman"/>
          <w:sz w:val="24"/>
          <w:szCs w:val="24"/>
        </w:rPr>
        <w:t xml:space="preserve">  应满足建筑使用功能、结构安全的要求；</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2</w:t>
      </w:r>
      <w:r>
        <w:rPr>
          <w:rFonts w:hint="eastAsia" w:ascii="Times New Roman" w:hAnsi="Times New Roman"/>
          <w:sz w:val="24"/>
          <w:szCs w:val="24"/>
        </w:rPr>
        <w:t xml:space="preserve">  应满足模数化、标准化设计的要求，遵循“少规格、多组合”的原则；</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3</w:t>
      </w:r>
      <w:r>
        <w:rPr>
          <w:rFonts w:hint="eastAsia" w:ascii="Times New Roman" w:hAnsi="Times New Roman"/>
          <w:sz w:val="24"/>
          <w:szCs w:val="24"/>
        </w:rPr>
        <w:t xml:space="preserve">  应满足制作、运输、堆放和安装对尺寸、形状的要求；</w:t>
      </w:r>
    </w:p>
    <w:p>
      <w:pPr>
        <w:pStyle w:val="12"/>
        <w:spacing w:line="360" w:lineRule="auto"/>
        <w:ind w:firstLine="422"/>
        <w:rPr>
          <w:rFonts w:ascii="Times New Roman" w:hAnsi="Times New Roman"/>
          <w:sz w:val="24"/>
          <w:szCs w:val="24"/>
        </w:rPr>
      </w:pPr>
      <w:r>
        <w:rPr>
          <w:rFonts w:hint="eastAsia" w:ascii="Times New Roman" w:hAnsi="Times New Roman"/>
          <w:b/>
          <w:bCs/>
          <w:sz w:val="24"/>
          <w:szCs w:val="24"/>
        </w:rPr>
        <w:t>4</w:t>
      </w:r>
      <w:r>
        <w:rPr>
          <w:rFonts w:hint="eastAsia" w:ascii="Times New Roman" w:hAnsi="Times New Roman"/>
          <w:sz w:val="24"/>
          <w:szCs w:val="24"/>
        </w:rPr>
        <w:t xml:space="preserve">  应满足质量控制的要求。</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w:t>
      </w:r>
      <w:r>
        <w:rPr>
          <w:rFonts w:hint="eastAsia" w:ascii="Times New Roman" w:hAnsi="Times New Roman" w:eastAsia="楷体" w:cs="Times New Roman"/>
          <w:kern w:val="0"/>
          <w:sz w:val="24"/>
          <w:szCs w:val="24"/>
        </w:rPr>
        <w:t>预制梁柱构件、预制板式组件和预制空间组件的集成化程度、运输难易程度和现场安装工作量有所差异，组件的拆分应符合工业化的制作要求，以便实现工厂批量生产，体现工程竹结构作为装配式建筑的优势。</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地震区的工程竹结构设计，应加强构件之间、结构与支承物之间的连接，刚度不同的两部分或两个构件之间的连接应采取加强措施。</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在可能造成风灾的地区和山区风口地段，工程竹结构的设计，应采取措施加强建筑物的抗风能力。</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w:t>
      </w:r>
      <w:r>
        <w:rPr>
          <w:rFonts w:hint="eastAsia" w:ascii="Times New Roman" w:hAnsi="Times New Roman" w:eastAsia="楷体" w:cs="Times New Roman"/>
          <w:kern w:val="0"/>
          <w:sz w:val="24"/>
          <w:szCs w:val="24"/>
        </w:rPr>
        <w:t>根据木结构和砖木结构房屋在沿海地区的使用经验，房屋的附属、围护结构在风灾中较易造成破坏，需要通过构造处理加强房屋的抗风能力。构造措施需要注意以下几点：1）防止瞬间风吸力超过屋盖各部件的自重，避免屋瓦被掀揭，宜采用增加屋面自重和加强瓦材与屋盖木基层整体性的办法（如压砖、坐灰、瓦材加以固定等）；2）加强门窗的锚固，防止门窗扇和门窗框被刮掉；3）尽量采用短出檐或封闭出檐，山墙宜做成硬山，在满足采光和通风要求的前提下尽量减小天窗的高度和跨度，以减小风力的作用；4）房屋各个部位之间加强锚固措施，增强房屋的整体性。</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当工程竹梁上有悬挂荷载时，荷载作用点的位置宜在梁顶。</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w:t>
      </w:r>
      <w:r>
        <w:rPr>
          <w:rFonts w:hint="eastAsia" w:ascii="Times New Roman" w:hAnsi="Times New Roman" w:eastAsia="楷体" w:cs="Times New Roman"/>
          <w:kern w:val="0"/>
          <w:sz w:val="24"/>
          <w:szCs w:val="24"/>
        </w:rPr>
        <w:t>工程竹的横纹受拉强度较低，吊挂重物时应避免出现横纹受拉的情况。</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工程竹矩形、工字形截面构件的高度h与宽度b的比值，梁不宜大于6，直线形受压或压弯构件不宜大于5。高宽比大于6的梁、大于5的直线形受压或压弯构件，应设置侧向支撑；高宽比大于3的构件，宜设置侧向支撑。</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在受弯构件的受拉边底部板上，不应打孔或设置缺口。</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工程竹构件采用销轴类紧固件连接时，工程竹构件上钻孔的直径不应超过销轴类紧固件的直径1mm，金属连接件上钻孔的直径不应超过销轴类紧固件的直径2mm。</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w:t>
      </w:r>
      <w:r>
        <w:rPr>
          <w:rFonts w:hint="eastAsia" w:ascii="Times New Roman" w:hAnsi="Times New Roman" w:eastAsia="楷体" w:cs="Times New Roman"/>
          <w:kern w:val="0"/>
          <w:sz w:val="24"/>
          <w:szCs w:val="24"/>
        </w:rPr>
        <w:t>工程竹材质较硬，连接用孔道一般采用在工厂钻孔，需特别注意钻孔直径与连接件直径的匹配，钻孔直径过大会导致连接部位有较大的初始滑移，从而影响结构整体刚度和稳定性。</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工程竹构件采用钢填板作为连接件时，构件中安装钢填板位置的开槽宽度不宜超过钢填板厚度1mm以上。</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w:t>
      </w:r>
      <w:r>
        <w:rPr>
          <w:rFonts w:hint="eastAsia" w:ascii="Times New Roman" w:hAnsi="Times New Roman" w:eastAsia="楷体" w:cs="Times New Roman"/>
          <w:kern w:val="0"/>
          <w:sz w:val="24"/>
          <w:szCs w:val="24"/>
        </w:rPr>
        <w:t>钢填板位置的开槽过大，会引起被连接构件在平面外方向的晃动，连接的初始刚度也会削弱，影响结构整体刚度和稳定性。</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墙体的构造应符合下列规定：</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1</w:t>
      </w:r>
      <w:r>
        <w:rPr>
          <w:rFonts w:hint="eastAsia" w:ascii="Times New Roman" w:hAnsi="Times New Roman"/>
          <w:sz w:val="24"/>
          <w:szCs w:val="24"/>
        </w:rPr>
        <w:t xml:space="preserve"> </w:t>
      </w:r>
      <w:r>
        <w:rPr>
          <w:rFonts w:ascii="Times New Roman" w:hAnsi="Times New Roman"/>
          <w:sz w:val="24"/>
          <w:szCs w:val="24"/>
        </w:rPr>
        <w:t>墙体底部应有底梁板或地梁板，底梁板或地梁板在支座上突出的尺寸不应大于墙体宽度的1/3，宽度不应小于墙骨柱的截面高度</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2</w:t>
      </w:r>
      <w:r>
        <w:rPr>
          <w:rFonts w:hint="eastAsia" w:ascii="Times New Roman" w:hAnsi="Times New Roman"/>
          <w:sz w:val="24"/>
          <w:szCs w:val="24"/>
        </w:rPr>
        <w:t xml:space="preserve"> </w:t>
      </w:r>
      <w:r>
        <w:rPr>
          <w:rFonts w:ascii="Times New Roman" w:hAnsi="Times New Roman"/>
          <w:sz w:val="24"/>
          <w:szCs w:val="24"/>
        </w:rPr>
        <w:t>墙体顶部应有顶梁板，其宽度不应小于墙骨柱截面的高度</w:t>
      </w:r>
      <w:r>
        <w:rPr>
          <w:rFonts w:hint="eastAsia" w:ascii="Times New Roman" w:hAnsi="Times New Roman"/>
          <w:sz w:val="24"/>
          <w:szCs w:val="24"/>
        </w:rPr>
        <w:t>；</w:t>
      </w:r>
      <w:r>
        <w:rPr>
          <w:rFonts w:ascii="Times New Roman" w:hAnsi="Times New Roman"/>
          <w:sz w:val="24"/>
          <w:szCs w:val="24"/>
        </w:rPr>
        <w:t>承重墙的顶梁板不宜少于两层</w:t>
      </w:r>
      <w:r>
        <w:rPr>
          <w:rFonts w:hint="eastAsia" w:ascii="Times New Roman" w:hAnsi="Times New Roman"/>
          <w:sz w:val="24"/>
          <w:szCs w:val="24"/>
        </w:rPr>
        <w:t>；</w:t>
      </w:r>
      <w:r>
        <w:rPr>
          <w:rFonts w:ascii="Times New Roman" w:hAnsi="Times New Roman"/>
          <w:sz w:val="24"/>
          <w:szCs w:val="24"/>
        </w:rPr>
        <w:t>非承重墙的顶梁板可为单层</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3</w:t>
      </w:r>
      <w:r>
        <w:rPr>
          <w:rFonts w:hint="eastAsia" w:ascii="Times New Roman" w:hAnsi="Times New Roman"/>
          <w:sz w:val="24"/>
          <w:szCs w:val="24"/>
        </w:rPr>
        <w:t xml:space="preserve"> </w:t>
      </w:r>
      <w:r>
        <w:rPr>
          <w:rFonts w:ascii="Times New Roman" w:hAnsi="Times New Roman"/>
          <w:sz w:val="24"/>
          <w:szCs w:val="24"/>
        </w:rPr>
        <w:t xml:space="preserve">多层顶梁板上、下层的接缝应至少错开一个墙骨柱间距，接缝位置应在墙骨柱上； </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4</w:t>
      </w:r>
      <w:r>
        <w:rPr>
          <w:rFonts w:hint="eastAsia" w:ascii="Times New Roman" w:hAnsi="Times New Roman"/>
          <w:sz w:val="24"/>
          <w:szCs w:val="24"/>
        </w:rPr>
        <w:t xml:space="preserve"> </w:t>
      </w:r>
      <w:r>
        <w:rPr>
          <w:rFonts w:ascii="Times New Roman" w:hAnsi="Times New Roman"/>
          <w:sz w:val="24"/>
          <w:szCs w:val="24"/>
        </w:rPr>
        <w:t>当承重墙的开洞宽度大于墙骨柱间距时，应在洞顶加设由计算确定的过梁。</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【条文说明】在墙体转角和交接处，顶梁板无需连接</w:t>
      </w:r>
      <w:r>
        <w:rPr>
          <w:rFonts w:hint="eastAsia" w:ascii="Times New Roman" w:hAnsi="Times New Roman" w:eastAsia="楷体" w:cs="Times New Roman"/>
          <w:kern w:val="0"/>
          <w:sz w:val="24"/>
          <w:szCs w:val="24"/>
        </w:rPr>
        <w:t>：搭接适用于现场散拼的施工模式，预制重组竹剪力墙板如果采用搭接的方式，顶梁板会伸出墙体一部分，做工复杂而且不方便运输，另外在墙体转角和交接处采用了螺栓连接，可以保证两块墙板的连接强度。</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墙骨柱应符合下列规定：</w:t>
      </w:r>
    </w:p>
    <w:p>
      <w:pPr>
        <w:numPr>
          <w:ilvl w:val="255"/>
          <w:numId w:val="0"/>
        </w:numPr>
        <w:spacing w:line="360" w:lineRule="auto"/>
        <w:ind w:firstLine="482" w:firstLineChars="200"/>
        <w:rPr>
          <w:sz w:val="24"/>
          <w:szCs w:val="24"/>
        </w:rPr>
      </w:pPr>
      <w:r>
        <w:rPr>
          <w:rFonts w:hint="eastAsia" w:ascii="Times New Roman" w:hAnsi="Times New Roman"/>
          <w:b/>
          <w:bCs/>
          <w:sz w:val="24"/>
          <w:szCs w:val="24"/>
        </w:rPr>
        <w:t xml:space="preserve">1 </w:t>
      </w:r>
      <w:r>
        <w:rPr>
          <w:rFonts w:hint="eastAsia"/>
          <w:sz w:val="24"/>
          <w:szCs w:val="24"/>
        </w:rPr>
        <w:t>承重墙的墙骨柱截面尺寸应由计算确定；</w:t>
      </w:r>
    </w:p>
    <w:p>
      <w:pPr>
        <w:numPr>
          <w:ilvl w:val="255"/>
          <w:numId w:val="0"/>
        </w:numPr>
        <w:spacing w:line="360" w:lineRule="auto"/>
        <w:ind w:firstLine="482" w:firstLineChars="200"/>
        <w:rPr>
          <w:sz w:val="24"/>
          <w:szCs w:val="24"/>
        </w:rPr>
      </w:pPr>
      <w:r>
        <w:rPr>
          <w:rFonts w:hint="eastAsia" w:ascii="Times New Roman" w:hAnsi="Times New Roman"/>
          <w:b/>
          <w:bCs/>
          <w:sz w:val="24"/>
          <w:szCs w:val="24"/>
        </w:rPr>
        <w:t xml:space="preserve">2 </w:t>
      </w:r>
      <w:r>
        <w:rPr>
          <w:rFonts w:hint="eastAsia"/>
          <w:sz w:val="24"/>
          <w:szCs w:val="24"/>
        </w:rPr>
        <w:t>墙骨柱在层高内应连续，可采用指接连接，但不应采用连接板进行连接；</w:t>
      </w:r>
    </w:p>
    <w:p>
      <w:pPr>
        <w:numPr>
          <w:ilvl w:val="255"/>
          <w:numId w:val="0"/>
        </w:numPr>
        <w:spacing w:line="360" w:lineRule="auto"/>
        <w:ind w:firstLine="482" w:firstLineChars="200"/>
        <w:rPr>
          <w:sz w:val="24"/>
          <w:szCs w:val="24"/>
        </w:rPr>
      </w:pPr>
      <w:r>
        <w:rPr>
          <w:rFonts w:hint="eastAsia" w:ascii="Times New Roman" w:hAnsi="Times New Roman"/>
          <w:b/>
          <w:bCs/>
          <w:sz w:val="24"/>
          <w:szCs w:val="24"/>
        </w:rPr>
        <w:t xml:space="preserve">3 </w:t>
      </w:r>
      <w:r>
        <w:rPr>
          <w:rFonts w:hint="eastAsia"/>
          <w:sz w:val="24"/>
          <w:szCs w:val="24"/>
        </w:rPr>
        <w:t>墙骨柱间距不应大于610mm；</w:t>
      </w:r>
    </w:p>
    <w:p>
      <w:pPr>
        <w:numPr>
          <w:ilvl w:val="255"/>
          <w:numId w:val="0"/>
        </w:numPr>
        <w:spacing w:line="360" w:lineRule="auto"/>
        <w:ind w:firstLine="482" w:firstLineChars="200"/>
        <w:rPr>
          <w:sz w:val="24"/>
          <w:szCs w:val="24"/>
        </w:rPr>
      </w:pPr>
      <w:r>
        <w:rPr>
          <w:rFonts w:hint="eastAsia" w:ascii="Times New Roman" w:hAnsi="Times New Roman"/>
          <w:b/>
          <w:bCs/>
          <w:sz w:val="24"/>
          <w:szCs w:val="24"/>
        </w:rPr>
        <w:t xml:space="preserve">4 </w:t>
      </w:r>
      <w:r>
        <w:rPr>
          <w:rFonts w:hint="eastAsia"/>
          <w:sz w:val="24"/>
          <w:szCs w:val="24"/>
        </w:rPr>
        <w:t>墙骨柱在墙体转角和交接处应进行加强，转角处的墙骨柱数量不应少</w:t>
      </w:r>
      <w:r>
        <w:rPr>
          <w:rFonts w:ascii="Times New Roman" w:hAnsi="Times New Roman"/>
          <w:sz w:val="24"/>
          <w:szCs w:val="24"/>
        </w:rPr>
        <w:t>于3根(图</w:t>
      </w:r>
      <w:r>
        <w:rPr>
          <w:rFonts w:hint="eastAsia" w:ascii="Times New Roman" w:hAnsi="Times New Roman"/>
          <w:sz w:val="24"/>
          <w:szCs w:val="24"/>
        </w:rPr>
        <w:t>6.6.</w:t>
      </w:r>
      <w:r>
        <w:rPr>
          <w:rFonts w:ascii="Times New Roman" w:hAnsi="Times New Roman"/>
          <w:sz w:val="24"/>
          <w:szCs w:val="24"/>
        </w:rPr>
        <w:t>10)；</w:t>
      </w:r>
    </w:p>
    <w:p>
      <w:pPr>
        <w:numPr>
          <w:ilvl w:val="255"/>
          <w:numId w:val="0"/>
        </w:numPr>
        <w:spacing w:line="360" w:lineRule="auto"/>
        <w:ind w:firstLine="482" w:firstLineChars="200"/>
        <w:rPr>
          <w:sz w:val="24"/>
          <w:szCs w:val="24"/>
        </w:rPr>
      </w:pPr>
      <w:r>
        <w:rPr>
          <w:rFonts w:hint="eastAsia" w:ascii="Times New Roman" w:hAnsi="Times New Roman"/>
          <w:b/>
          <w:bCs/>
          <w:sz w:val="24"/>
          <w:szCs w:val="24"/>
        </w:rPr>
        <w:t xml:space="preserve">5 </w:t>
      </w:r>
      <w:r>
        <w:rPr>
          <w:rFonts w:hint="eastAsia"/>
          <w:sz w:val="24"/>
          <w:szCs w:val="24"/>
        </w:rPr>
        <w:t>开孔宽度大于墙骨柱间距的墙体，开孔两侧的墙骨柱应采用双柱，开孔宽度小于或等于墙骨柱间净距并位于墙骨柱之间的墙体，开孔两侧可用单根墙骨柱；</w:t>
      </w:r>
    </w:p>
    <w:p>
      <w:pPr>
        <w:numPr>
          <w:ilvl w:val="255"/>
          <w:numId w:val="0"/>
        </w:numPr>
        <w:spacing w:line="360" w:lineRule="auto"/>
        <w:ind w:firstLine="482" w:firstLineChars="200"/>
        <w:rPr>
          <w:rFonts w:ascii="Times New Roman" w:hAnsi="Times New Roman"/>
          <w:sz w:val="24"/>
          <w:szCs w:val="24"/>
        </w:rPr>
      </w:pPr>
      <w:r>
        <w:rPr>
          <w:rFonts w:hint="eastAsia" w:ascii="Times New Roman" w:hAnsi="Times New Roman"/>
          <w:b/>
          <w:bCs/>
          <w:sz w:val="24"/>
          <w:szCs w:val="24"/>
        </w:rPr>
        <w:t xml:space="preserve">6 </w:t>
      </w:r>
      <w:r>
        <w:rPr>
          <w:rFonts w:hint="eastAsia"/>
          <w:sz w:val="24"/>
          <w:szCs w:val="24"/>
        </w:rPr>
        <w:t>木基墙骨柱的最小截面尺寸同现行国家标准《木结构设计标准》</w:t>
      </w:r>
      <w:r>
        <w:rPr>
          <w:rFonts w:ascii="Times New Roman" w:hAnsi="Times New Roman"/>
          <w:sz w:val="24"/>
          <w:szCs w:val="24"/>
        </w:rPr>
        <w:t>GB 50005相关要求；</w:t>
      </w:r>
      <w:r>
        <w:rPr>
          <w:rFonts w:hint="eastAsia" w:ascii="Times New Roman" w:hAnsi="Times New Roman"/>
          <w:sz w:val="24"/>
          <w:szCs w:val="24"/>
        </w:rPr>
        <w:t>工程竹</w:t>
      </w:r>
      <w:r>
        <w:rPr>
          <w:rFonts w:ascii="Times New Roman" w:hAnsi="Times New Roman"/>
          <w:sz w:val="24"/>
          <w:szCs w:val="24"/>
        </w:rPr>
        <w:t>墙骨柱的截面尺寸不小于40mmx100mm。</w:t>
      </w:r>
    </w:p>
    <w:p>
      <w:pPr>
        <w:pStyle w:val="12"/>
        <w:spacing w:line="240" w:lineRule="auto"/>
        <w:ind w:firstLine="0" w:firstLineChars="0"/>
        <w:jc w:val="center"/>
        <w:rPr>
          <w:sz w:val="24"/>
          <w:szCs w:val="24"/>
        </w:rPr>
      </w:pPr>
      <w:r>
        <w:rPr>
          <w:sz w:val="24"/>
          <w:szCs w:val="24"/>
        </w:rPr>
        <w:drawing>
          <wp:inline distT="0" distB="0" distL="114300" distR="114300">
            <wp:extent cx="4895850" cy="1247775"/>
            <wp:effectExtent l="0" t="0" r="0" b="9525"/>
            <wp:docPr id="1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pic:cNvPicPr>
                      <a:picLocks noChangeAspect="1"/>
                    </pic:cNvPicPr>
                  </pic:nvPicPr>
                  <pic:blipFill>
                    <a:blip r:embed="rId88"/>
                    <a:srcRect b="60423"/>
                    <a:stretch>
                      <a:fillRect/>
                    </a:stretch>
                  </pic:blipFill>
                  <pic:spPr>
                    <a:xfrm>
                      <a:off x="0" y="0"/>
                      <a:ext cx="4895850" cy="1247775"/>
                    </a:xfrm>
                    <a:prstGeom prst="rect">
                      <a:avLst/>
                    </a:prstGeom>
                    <a:noFill/>
                    <a:ln>
                      <a:noFill/>
                    </a:ln>
                  </pic:spPr>
                </pic:pic>
              </a:graphicData>
            </a:graphic>
          </wp:inline>
        </w:drawing>
      </w:r>
    </w:p>
    <w:p>
      <w:pPr>
        <w:pStyle w:val="12"/>
        <w:numPr>
          <w:numId w:val="0"/>
        </w:num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a</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b</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c</w:t>
      </w:r>
      <w:r>
        <w:rPr>
          <w:rFonts w:hint="default" w:ascii="Times New Roman" w:hAnsi="Times New Roman" w:cs="Times New Roman"/>
          <w:sz w:val="24"/>
          <w:szCs w:val="24"/>
          <w:lang w:eastAsia="zh-CN"/>
        </w:rPr>
        <w:t>）</w:t>
      </w:r>
    </w:p>
    <w:p>
      <w:pPr>
        <w:pStyle w:val="12"/>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143250" cy="1419225"/>
            <wp:effectExtent l="0" t="0" r="0" b="9525"/>
            <wp:docPr id="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pic:cNvPicPr>
                      <a:picLocks noChangeAspect="1"/>
                    </pic:cNvPicPr>
                  </pic:nvPicPr>
                  <pic:blipFill>
                    <a:blip r:embed="rId88"/>
                    <a:srcRect l="17315" t="48943" r="18482" b="6042"/>
                    <a:stretch>
                      <a:fillRect/>
                    </a:stretch>
                  </pic:blipFill>
                  <pic:spPr>
                    <a:xfrm>
                      <a:off x="0" y="0"/>
                      <a:ext cx="3143250" cy="1419225"/>
                    </a:xfrm>
                    <a:prstGeom prst="rect">
                      <a:avLst/>
                    </a:prstGeom>
                    <a:noFill/>
                    <a:ln>
                      <a:noFill/>
                    </a:ln>
                  </pic:spPr>
                </pic:pic>
              </a:graphicData>
            </a:graphic>
          </wp:inline>
        </w:drawing>
      </w:r>
    </w:p>
    <w:p>
      <w:pPr>
        <w:pStyle w:val="12"/>
        <w:spacing w:line="240" w:lineRule="auto"/>
        <w:ind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d</w:t>
      </w: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e</w:t>
      </w:r>
      <w:r>
        <w:rPr>
          <w:rFonts w:hint="default" w:ascii="Times New Roman" w:hAnsi="Times New Roman" w:cs="Times New Roman"/>
          <w:sz w:val="24"/>
          <w:szCs w:val="24"/>
          <w:lang w:eastAsia="zh-CN"/>
        </w:rPr>
        <w:t>）</w:t>
      </w:r>
    </w:p>
    <w:p>
      <w:pPr>
        <w:pStyle w:val="12"/>
        <w:spacing w:line="360" w:lineRule="auto"/>
        <w:ind w:firstLine="0" w:firstLineChars="0"/>
        <w:jc w:val="center"/>
        <w:rPr>
          <w:rFonts w:ascii="Times New Roman" w:hAnsi="Times New Roman"/>
          <w:sz w:val="24"/>
          <w:szCs w:val="24"/>
        </w:rPr>
      </w:pPr>
      <w:r>
        <w:rPr>
          <w:rFonts w:ascii="Times New Roman" w:hAnsi="Times New Roman"/>
          <w:sz w:val="24"/>
          <w:szCs w:val="24"/>
        </w:rPr>
        <w:t>图</w:t>
      </w:r>
      <w:r>
        <w:rPr>
          <w:rFonts w:hint="eastAsia" w:ascii="Times New Roman" w:hAnsi="Times New Roman"/>
          <w:sz w:val="24"/>
          <w:szCs w:val="24"/>
        </w:rPr>
        <w:t>6.6.</w:t>
      </w:r>
      <w:r>
        <w:rPr>
          <w:rFonts w:ascii="Times New Roman" w:hAnsi="Times New Roman"/>
          <w:sz w:val="24"/>
          <w:szCs w:val="24"/>
        </w:rPr>
        <w:t>10 墙骨柱在转角处和交接处加强示意</w:t>
      </w:r>
    </w:p>
    <w:p>
      <w:pPr>
        <w:pStyle w:val="12"/>
        <w:spacing w:line="360" w:lineRule="auto"/>
        <w:ind w:firstLine="0" w:firstLineChars="0"/>
        <w:jc w:val="center"/>
        <w:rPr>
          <w:rFonts w:ascii="Times New Roman" w:hAnsi="Times New Roman"/>
          <w:sz w:val="24"/>
          <w:szCs w:val="24"/>
        </w:rPr>
      </w:pPr>
      <w:r>
        <w:rPr>
          <w:rFonts w:ascii="Times New Roman" w:hAnsi="Times New Roman"/>
          <w:sz w:val="24"/>
          <w:szCs w:val="24"/>
        </w:rPr>
        <w:t>1-填块（基材同墙骨柱）</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墙面板的构造应符合下列规定：</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1</w:t>
      </w:r>
      <w:r>
        <w:rPr>
          <w:rFonts w:hint="eastAsia" w:ascii="Times New Roman" w:hAnsi="Times New Roman"/>
          <w:sz w:val="24"/>
          <w:szCs w:val="24"/>
        </w:rPr>
        <w:t xml:space="preserve"> </w:t>
      </w:r>
      <w:r>
        <w:rPr>
          <w:rFonts w:ascii="Times New Roman" w:hAnsi="Times New Roman"/>
          <w:sz w:val="24"/>
          <w:szCs w:val="24"/>
        </w:rPr>
        <w:t>当墙面板采用</w:t>
      </w:r>
      <w:r>
        <w:rPr>
          <w:rFonts w:hint="eastAsia" w:ascii="Times New Roman" w:hAnsi="Times New Roman"/>
          <w:sz w:val="24"/>
          <w:szCs w:val="24"/>
        </w:rPr>
        <w:t>工程竹</w:t>
      </w:r>
      <w:r>
        <w:rPr>
          <w:rFonts w:ascii="Times New Roman" w:hAnsi="Times New Roman"/>
          <w:sz w:val="24"/>
          <w:szCs w:val="24"/>
        </w:rPr>
        <w:t>且最大墙骨柱间距</w:t>
      </w:r>
      <w:r>
        <w:rPr>
          <w:rFonts w:hint="eastAsia" w:ascii="Times New Roman" w:hAnsi="Times New Roman"/>
          <w:sz w:val="24"/>
          <w:szCs w:val="24"/>
        </w:rPr>
        <w:t>不大于</w:t>
      </w:r>
      <w:r>
        <w:rPr>
          <w:rFonts w:ascii="Times New Roman" w:hAnsi="Times New Roman"/>
          <w:sz w:val="24"/>
          <w:szCs w:val="24"/>
        </w:rPr>
        <w:t>410mm时，板材的最小厚度不应小于9mm</w:t>
      </w:r>
      <w:r>
        <w:rPr>
          <w:rFonts w:hint="eastAsia" w:ascii="Times New Roman" w:hAnsi="Times New Roman"/>
          <w:sz w:val="24"/>
          <w:szCs w:val="24"/>
        </w:rPr>
        <w:t>；</w:t>
      </w:r>
      <w:r>
        <w:rPr>
          <w:rFonts w:ascii="Times New Roman" w:hAnsi="Times New Roman"/>
          <w:sz w:val="24"/>
          <w:szCs w:val="24"/>
        </w:rPr>
        <w:t>当最大墙骨柱间距</w:t>
      </w:r>
      <w:r>
        <w:rPr>
          <w:rFonts w:hint="eastAsia" w:ascii="Times New Roman" w:hAnsi="Times New Roman"/>
          <w:sz w:val="24"/>
          <w:szCs w:val="24"/>
        </w:rPr>
        <w:t>超过410mm且不大于</w:t>
      </w:r>
      <w:r>
        <w:rPr>
          <w:rFonts w:ascii="Times New Roman" w:hAnsi="Times New Roman"/>
          <w:sz w:val="24"/>
          <w:szCs w:val="24"/>
        </w:rPr>
        <w:t>610mm时，板材的最小厚度不应小于11mm</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2</w:t>
      </w:r>
      <w:r>
        <w:rPr>
          <w:rFonts w:hint="eastAsia" w:ascii="Times New Roman" w:hAnsi="Times New Roman"/>
          <w:sz w:val="24"/>
          <w:szCs w:val="24"/>
        </w:rPr>
        <w:t xml:space="preserve"> </w:t>
      </w:r>
      <w:r>
        <w:rPr>
          <w:rFonts w:ascii="Times New Roman" w:hAnsi="Times New Roman"/>
          <w:sz w:val="24"/>
          <w:szCs w:val="24"/>
        </w:rPr>
        <w:t>当墙面板采用石膏板作面板，且最大墙骨柱间距</w:t>
      </w:r>
      <w:r>
        <w:rPr>
          <w:rFonts w:hint="eastAsia" w:ascii="Times New Roman" w:hAnsi="Times New Roman"/>
          <w:sz w:val="24"/>
          <w:szCs w:val="24"/>
        </w:rPr>
        <w:t>不大于</w:t>
      </w:r>
      <w:r>
        <w:rPr>
          <w:rFonts w:ascii="Times New Roman" w:hAnsi="Times New Roman"/>
          <w:sz w:val="24"/>
          <w:szCs w:val="24"/>
        </w:rPr>
        <w:t>410mm时，板材的最小厚度不应小于9mm; 当最大墙骨柱间距</w:t>
      </w:r>
      <w:r>
        <w:rPr>
          <w:rFonts w:hint="eastAsia" w:ascii="Times New Roman" w:hAnsi="Times New Roman"/>
          <w:sz w:val="24"/>
          <w:szCs w:val="24"/>
        </w:rPr>
        <w:t>超过410mm且不大于</w:t>
      </w:r>
      <w:r>
        <w:rPr>
          <w:rFonts w:ascii="Times New Roman" w:hAnsi="Times New Roman"/>
          <w:sz w:val="24"/>
          <w:szCs w:val="24"/>
        </w:rPr>
        <w:t>610mm时，板材的最小厚度不应小于12mm</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3</w:t>
      </w:r>
      <w:r>
        <w:rPr>
          <w:rFonts w:hint="eastAsia" w:ascii="Times New Roman" w:hAnsi="Times New Roman"/>
          <w:sz w:val="24"/>
          <w:szCs w:val="24"/>
        </w:rPr>
        <w:t xml:space="preserve"> </w:t>
      </w:r>
      <w:r>
        <w:rPr>
          <w:rFonts w:ascii="Times New Roman" w:hAnsi="Times New Roman"/>
          <w:sz w:val="24"/>
          <w:szCs w:val="24"/>
        </w:rPr>
        <w:t>墙面板相邻面板之间的接缝应位于骨架构件上，面板可水平或竖向铺设，面板之间应留有不小于3mm的缝隙</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4</w:t>
      </w:r>
      <w:r>
        <w:rPr>
          <w:rFonts w:hint="eastAsia" w:ascii="Times New Roman" w:hAnsi="Times New Roman"/>
          <w:sz w:val="24"/>
          <w:szCs w:val="24"/>
        </w:rPr>
        <w:t xml:space="preserve"> </w:t>
      </w:r>
      <w:r>
        <w:rPr>
          <w:rFonts w:ascii="Times New Roman" w:hAnsi="Times New Roman"/>
          <w:sz w:val="24"/>
          <w:szCs w:val="24"/>
        </w:rPr>
        <w:t>墙面板的尺寸不应小于1.2m</w:t>
      </w:r>
      <w:r>
        <w:rPr>
          <w:rFonts w:hint="eastAsia" w:ascii="Times New Roman" w:hAnsi="Times New Roman"/>
          <w:sz w:val="24"/>
          <w:szCs w:val="24"/>
        </w:rPr>
        <w:t>×</w:t>
      </w:r>
      <w:r>
        <w:rPr>
          <w:rFonts w:ascii="Times New Roman" w:hAnsi="Times New Roman"/>
          <w:sz w:val="24"/>
          <w:szCs w:val="24"/>
        </w:rPr>
        <w:t>2.4m，在墙面边界或开孔处，可使用宽度不小于300mm的窄板，但不应多于两块</w:t>
      </w:r>
      <w:r>
        <w:rPr>
          <w:rFonts w:hint="eastAsia" w:ascii="Times New Roman" w:hAnsi="Times New Roman"/>
          <w:sz w:val="24"/>
          <w:szCs w:val="24"/>
        </w:rPr>
        <w:t>；</w:t>
      </w:r>
      <w:r>
        <w:rPr>
          <w:rFonts w:ascii="Times New Roman" w:hAnsi="Times New Roman"/>
          <w:sz w:val="24"/>
          <w:szCs w:val="24"/>
        </w:rPr>
        <w:t>当墙面板的宽度小于300mm时，应加设用于固定墙面板的填块</w:t>
      </w:r>
      <w:r>
        <w:rPr>
          <w:rFonts w:hint="eastAsia" w:ascii="Times New Roman" w:hAnsi="Times New Roman"/>
          <w:sz w:val="24"/>
          <w:szCs w:val="24"/>
        </w:rPr>
        <w:t>；</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5</w:t>
      </w:r>
      <w:r>
        <w:rPr>
          <w:rFonts w:hint="eastAsia" w:ascii="Times New Roman" w:hAnsi="Times New Roman"/>
          <w:sz w:val="24"/>
          <w:szCs w:val="24"/>
        </w:rPr>
        <w:t xml:space="preserve"> </w:t>
      </w:r>
      <w:r>
        <w:rPr>
          <w:rFonts w:ascii="Times New Roman" w:hAnsi="Times New Roman"/>
          <w:sz w:val="24"/>
          <w:szCs w:val="24"/>
        </w:rPr>
        <w:t>当墙体两侧均有面板，且每侧面板边缘钉间距小于150mm时，墙体两侧面板的接缝应互相错开一个墙骨柱的间距不应固定在同一根骨架构件上</w:t>
      </w:r>
      <w:r>
        <w:rPr>
          <w:rFonts w:hint="eastAsia" w:ascii="Times New Roman" w:hAnsi="Times New Roman"/>
          <w:sz w:val="24"/>
          <w:szCs w:val="24"/>
        </w:rPr>
        <w:t>；</w:t>
      </w:r>
      <w:r>
        <w:rPr>
          <w:rFonts w:ascii="Times New Roman" w:hAnsi="Times New Roman"/>
          <w:sz w:val="24"/>
          <w:szCs w:val="24"/>
        </w:rPr>
        <w:t>当骨架构件的宽度大于65mm时，墙体两侧面板拼缝可固定在同一根构件上，但钉应交错布置。</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剪力墙结构钉连接参照现行国家标准《木结构设计标准》</w:t>
      </w:r>
      <w:r>
        <w:rPr>
          <w:rFonts w:ascii="Times New Roman" w:hAnsi="Times New Roman"/>
          <w:kern w:val="0"/>
          <w:sz w:val="24"/>
          <w:szCs w:val="24"/>
        </w:rPr>
        <w:t>GB 50005</w:t>
      </w:r>
      <w:r>
        <w:rPr>
          <w:rFonts w:hint="eastAsia" w:ascii="Times New Roman" w:hAnsi="Times New Roman"/>
          <w:kern w:val="0"/>
          <w:sz w:val="24"/>
          <w:szCs w:val="24"/>
        </w:rPr>
        <w:t>相关要求，框架-剪力墙结构钉连接要求不应低于剪力墙结构。</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w:t>
      </w:r>
      <w:r>
        <w:rPr>
          <w:rFonts w:hint="eastAsia" w:ascii="Times New Roman" w:hAnsi="Times New Roman" w:eastAsia="楷体" w:cs="Times New Roman"/>
          <w:kern w:val="0"/>
          <w:sz w:val="24"/>
          <w:szCs w:val="24"/>
        </w:rPr>
        <w:t>剪力墙可为木基或工程竹，工程竹剪力墙目前相关研究较少，其构造与木基剪力墙相似，故可参照现行国家标准《木结构设计标准》GB 50005相关要求；框架-剪力墙结构钉连接目前暂未发现相关研究，但框架-剪力墙结构中剪力墙作为一道防线，承受大部分地震剪力，故其钉连接要求不应低于剪力墙结构。</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当采用竹剪力墙时，在墙体转角和交接处可采用螺栓连接，螺栓直径不小于12mm，间距不应大于2m，端距为300mm~500mm，每个连接点螺栓数量不少于2颗。</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w:t>
      </w:r>
      <w:r>
        <w:rPr>
          <w:rFonts w:hint="eastAsia" w:ascii="Times New Roman" w:hAnsi="Times New Roman" w:eastAsia="楷体" w:cs="Times New Roman"/>
          <w:kern w:val="0"/>
          <w:sz w:val="24"/>
          <w:szCs w:val="24"/>
        </w:rPr>
        <w:t xml:space="preserve"> 试验结果表明：重组竹墙板竖缝采用两颗螺栓相比于竖缝采用四颗螺栓的单位抗剪强度仅降低了10%，对整体性能影响较小，有至少两颗螺栓保证基本连接即可。</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当采用竹剪力墙时，剪力墙和楼板的连接可采用螺栓连接。螺栓依次穿过底梁板、楼板和顶梁板，楼板空心处应设置垫块，螺栓的数量和直径应通过计算确定。</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地梁板和基础的连接应采用锚栓连接，螺栓的数量和直径应通过计算确定。锚栓直径不小于12mm，间距不大于2m，埋入基础深度不应小于300mm，每根地梁板两端应各有一根锚栓，端距为100mm~300mm。</w:t>
      </w:r>
    </w:p>
    <w:p>
      <w:pPr>
        <w:numPr>
          <w:ilvl w:val="0"/>
          <w:numId w:val="25"/>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剪力墙应支承在混凝土基础或非混凝土基础顶面的混凝土圈梁上，混凝土基础或圈梁顶面应平整。</w:t>
      </w:r>
    </w:p>
    <w:p>
      <w:pPr>
        <w:pStyle w:val="12"/>
        <w:rPr>
          <w:sz w:val="24"/>
          <w:szCs w:val="24"/>
        </w:rPr>
      </w:pPr>
    </w:p>
    <w:p>
      <w:pPr>
        <w:pStyle w:val="12"/>
        <w:rPr>
          <w:sz w:val="24"/>
          <w:szCs w:val="24"/>
        </w:rPr>
        <w:sectPr>
          <w:pgSz w:w="11906" w:h="16838"/>
          <w:pgMar w:top="1440" w:right="1803" w:bottom="1440" w:left="1800" w:header="851" w:footer="992" w:gutter="0"/>
          <w:cols w:space="720" w:num="1"/>
          <w:docGrid w:type="lines" w:linePitch="312" w:charSpace="0"/>
        </w:sectPr>
      </w:pPr>
    </w:p>
    <w:p>
      <w:pPr>
        <w:pStyle w:val="119"/>
        <w:numPr>
          <w:ilvl w:val="0"/>
          <w:numId w:val="14"/>
        </w:numPr>
        <w:spacing w:before="0" w:after="0"/>
        <w:rPr>
          <w:sz w:val="24"/>
          <w:szCs w:val="24"/>
        </w:rPr>
      </w:pPr>
      <w:r>
        <w:rPr>
          <w:rFonts w:hint="eastAsia"/>
          <w:sz w:val="24"/>
          <w:szCs w:val="24"/>
        </w:rPr>
        <w:t xml:space="preserve"> </w:t>
      </w:r>
      <w:bookmarkStart w:id="121" w:name="_Toc1839"/>
      <w:bookmarkStart w:id="122" w:name="_Toc5210"/>
      <w:bookmarkStart w:id="123" w:name="_Toc22316"/>
      <w:r>
        <w:rPr>
          <w:rFonts w:hint="eastAsia"/>
          <w:sz w:val="24"/>
          <w:szCs w:val="24"/>
        </w:rPr>
        <w:t>机电设计</w:t>
      </w:r>
      <w:bookmarkEnd w:id="121"/>
      <w:bookmarkEnd w:id="122"/>
      <w:bookmarkEnd w:id="123"/>
    </w:p>
    <w:p>
      <w:pPr>
        <w:pStyle w:val="121"/>
        <w:numPr>
          <w:ilvl w:val="1"/>
          <w:numId w:val="26"/>
        </w:numPr>
        <w:spacing w:before="0" w:after="0"/>
        <w:ind w:left="0" w:firstLine="0"/>
        <w:rPr>
          <w:sz w:val="24"/>
          <w:szCs w:val="24"/>
        </w:rPr>
      </w:pPr>
      <w:r>
        <w:rPr>
          <w:rFonts w:hint="eastAsia"/>
          <w:sz w:val="24"/>
          <w:szCs w:val="24"/>
        </w:rPr>
        <w:t xml:space="preserve"> </w:t>
      </w:r>
      <w:bookmarkStart w:id="124" w:name="_Toc28615"/>
      <w:bookmarkStart w:id="125" w:name="_Toc26846"/>
      <w:bookmarkStart w:id="126" w:name="_Toc3059"/>
      <w:r>
        <w:rPr>
          <w:rFonts w:hint="eastAsia"/>
          <w:sz w:val="24"/>
          <w:szCs w:val="24"/>
        </w:rPr>
        <w:t>一般规定</w:t>
      </w:r>
      <w:bookmarkEnd w:id="124"/>
      <w:bookmarkEnd w:id="125"/>
      <w:bookmarkEnd w:id="126"/>
    </w:p>
    <w:p>
      <w:pPr>
        <w:numPr>
          <w:ilvl w:val="0"/>
          <w:numId w:val="27"/>
        </w:numPr>
        <w:spacing w:line="360" w:lineRule="auto"/>
        <w:ind w:left="0" w:firstLine="0"/>
        <w:rPr>
          <w:rFonts w:ascii="Times New Roman" w:hAnsi="Times New Roman"/>
          <w:kern w:val="0"/>
          <w:sz w:val="24"/>
          <w:szCs w:val="24"/>
        </w:rPr>
      </w:pPr>
      <w:r>
        <w:rPr>
          <w:rFonts w:ascii="Times New Roman" w:hAnsi="Times New Roman"/>
          <w:kern w:val="0"/>
          <w:sz w:val="24"/>
          <w:szCs w:val="24"/>
        </w:rPr>
        <w:t>低层竹结构装配式建筑机电系统宜采用集成化技术</w:t>
      </w:r>
      <w:r>
        <w:rPr>
          <w:rFonts w:hint="eastAsia" w:ascii="Times New Roman" w:hAnsi="Times New Roman"/>
          <w:kern w:val="0"/>
          <w:sz w:val="24"/>
          <w:szCs w:val="24"/>
        </w:rPr>
        <w:t>协同</w:t>
      </w:r>
      <w:r>
        <w:rPr>
          <w:rFonts w:ascii="Times New Roman" w:hAnsi="Times New Roman"/>
          <w:kern w:val="0"/>
          <w:sz w:val="24"/>
          <w:szCs w:val="24"/>
        </w:rPr>
        <w:t>设计，设备与管线系统宜采用工厂化的部品构件、标准化接口、装配化施工方式。</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【条文说明】机电设备系统受建筑、结构及装饰的影响比较大，需要各专业在设计中有效协同，通过采用包括BIM 在内的多种数字化手段进行管线综合，</w:t>
      </w:r>
      <w:r>
        <w:rPr>
          <w:rFonts w:hint="eastAsia" w:ascii="Times New Roman" w:hAnsi="Times New Roman" w:eastAsia="楷体" w:cs="Times New Roman"/>
          <w:kern w:val="0"/>
          <w:sz w:val="24"/>
          <w:szCs w:val="24"/>
        </w:rPr>
        <w:t>可</w:t>
      </w:r>
      <w:r>
        <w:rPr>
          <w:rFonts w:hint="default" w:ascii="Times New Roman" w:hAnsi="Times New Roman" w:eastAsia="楷体" w:cs="Times New Roman"/>
          <w:kern w:val="0"/>
          <w:sz w:val="24"/>
          <w:szCs w:val="24"/>
        </w:rPr>
        <w:t>有效提升设计交付成果的完整性和准确性</w:t>
      </w:r>
      <w:r>
        <w:rPr>
          <w:rFonts w:hint="eastAsia" w:ascii="Times New Roman" w:hAnsi="Times New Roman" w:eastAsia="楷体" w:cs="Times New Roman"/>
          <w:kern w:val="0"/>
          <w:sz w:val="24"/>
          <w:szCs w:val="24"/>
        </w:rPr>
        <w:t>，避免</w:t>
      </w:r>
      <w:r>
        <w:rPr>
          <w:rFonts w:hint="default" w:ascii="Times New Roman" w:hAnsi="Times New Roman" w:eastAsia="楷体" w:cs="Times New Roman"/>
          <w:kern w:val="0"/>
          <w:sz w:val="24"/>
          <w:szCs w:val="24"/>
        </w:rPr>
        <w:t>后期安装对</w:t>
      </w:r>
      <w:r>
        <w:rPr>
          <w:rFonts w:hint="eastAsia" w:ascii="Times New Roman" w:hAnsi="Times New Roman" w:eastAsia="楷体" w:cs="Times New Roman"/>
          <w:kern w:val="0"/>
          <w:sz w:val="24"/>
          <w:szCs w:val="24"/>
        </w:rPr>
        <w:t>竹</w:t>
      </w:r>
      <w:r>
        <w:rPr>
          <w:rFonts w:hint="default" w:ascii="Times New Roman" w:hAnsi="Times New Roman" w:eastAsia="楷体" w:cs="Times New Roman"/>
          <w:kern w:val="0"/>
          <w:sz w:val="24"/>
          <w:szCs w:val="24"/>
        </w:rPr>
        <w:t>结构构件</w:t>
      </w:r>
      <w:r>
        <w:rPr>
          <w:rFonts w:hint="eastAsia" w:ascii="Times New Roman" w:hAnsi="Times New Roman" w:eastAsia="楷体" w:cs="Times New Roman"/>
          <w:kern w:val="0"/>
          <w:sz w:val="24"/>
          <w:szCs w:val="24"/>
        </w:rPr>
        <w:t>和建筑空间</w:t>
      </w:r>
      <w:r>
        <w:rPr>
          <w:rFonts w:hint="default" w:ascii="Times New Roman" w:hAnsi="Times New Roman" w:eastAsia="楷体" w:cs="Times New Roman"/>
          <w:kern w:val="0"/>
          <w:sz w:val="24"/>
          <w:szCs w:val="24"/>
        </w:rPr>
        <w:t>造成不利影响。</w:t>
      </w:r>
      <w:r>
        <w:rPr>
          <w:rFonts w:hint="eastAsia" w:ascii="Times New Roman" w:hAnsi="Times New Roman" w:eastAsia="楷体" w:cs="Times New Roman"/>
          <w:kern w:val="0"/>
          <w:sz w:val="24"/>
          <w:szCs w:val="24"/>
        </w:rPr>
        <w:t>设计中采用</w:t>
      </w:r>
      <w:r>
        <w:rPr>
          <w:rFonts w:hint="default" w:ascii="Times New Roman" w:hAnsi="Times New Roman" w:eastAsia="楷体" w:cs="Times New Roman"/>
          <w:kern w:val="0"/>
          <w:sz w:val="24"/>
          <w:szCs w:val="24"/>
        </w:rPr>
        <w:t>工厂化的部品构件、标准化接口</w:t>
      </w:r>
      <w:r>
        <w:rPr>
          <w:rFonts w:hint="eastAsia" w:ascii="Times New Roman" w:hAnsi="Times New Roman" w:eastAsia="楷体" w:cs="Times New Roman"/>
          <w:kern w:val="0"/>
          <w:sz w:val="24"/>
          <w:szCs w:val="24"/>
        </w:rPr>
        <w:t>，可实现现场</w:t>
      </w:r>
      <w:r>
        <w:rPr>
          <w:rFonts w:hint="default" w:ascii="Times New Roman" w:hAnsi="Times New Roman" w:eastAsia="楷体" w:cs="Times New Roman"/>
          <w:kern w:val="0"/>
          <w:sz w:val="24"/>
          <w:szCs w:val="24"/>
        </w:rPr>
        <w:t>快捷组装，</w:t>
      </w:r>
      <w:r>
        <w:rPr>
          <w:rFonts w:hint="eastAsia" w:ascii="Times New Roman" w:hAnsi="Times New Roman" w:eastAsia="楷体" w:cs="Times New Roman"/>
          <w:kern w:val="0"/>
          <w:sz w:val="24"/>
          <w:szCs w:val="24"/>
        </w:rPr>
        <w:t>保证施工精度，大幅缩短施工周期和运维成本</w:t>
      </w:r>
      <w:r>
        <w:rPr>
          <w:rFonts w:hint="default" w:ascii="Times New Roman" w:hAnsi="Times New Roman" w:eastAsia="楷体" w:cs="Times New Roman"/>
          <w:kern w:val="0"/>
          <w:sz w:val="24"/>
          <w:szCs w:val="24"/>
        </w:rPr>
        <w:t xml:space="preserve">。 </w:t>
      </w:r>
    </w:p>
    <w:p>
      <w:pPr>
        <w:numPr>
          <w:ilvl w:val="0"/>
          <w:numId w:val="27"/>
        </w:numPr>
        <w:spacing w:line="360" w:lineRule="auto"/>
        <w:ind w:left="0" w:firstLine="0"/>
        <w:rPr>
          <w:rFonts w:ascii="Times New Roman" w:hAnsi="Times New Roman"/>
          <w:kern w:val="0"/>
          <w:sz w:val="24"/>
          <w:szCs w:val="24"/>
        </w:rPr>
      </w:pPr>
      <w:r>
        <w:rPr>
          <w:rFonts w:ascii="Times New Roman" w:hAnsi="Times New Roman"/>
          <w:kern w:val="0"/>
          <w:sz w:val="24"/>
          <w:szCs w:val="24"/>
        </w:rPr>
        <w:t>低层竹结构装配式建筑具有公共功能的机电设备、管道</w:t>
      </w:r>
      <w:r>
        <w:rPr>
          <w:rFonts w:hint="eastAsia" w:ascii="Times New Roman" w:hAnsi="Times New Roman"/>
          <w:kern w:val="0"/>
          <w:sz w:val="24"/>
          <w:szCs w:val="24"/>
        </w:rPr>
        <w:t>、</w:t>
      </w:r>
      <w:r>
        <w:rPr>
          <w:rFonts w:ascii="Times New Roman" w:hAnsi="Times New Roman"/>
          <w:kern w:val="0"/>
          <w:sz w:val="24"/>
          <w:szCs w:val="24"/>
        </w:rPr>
        <w:t>管线宜设置在公共区域。</w:t>
      </w:r>
    </w:p>
    <w:p>
      <w:pPr>
        <w:pStyle w:val="12"/>
        <w:spacing w:line="360" w:lineRule="auto"/>
        <w:ind w:firstLine="0" w:firstLineChars="0"/>
        <w:rPr>
          <w:rFonts w:hint="default" w:ascii="Times New Roman" w:hAnsi="Times New Roman" w:eastAsia="楷体" w:cs="Times New Roman"/>
          <w:kern w:val="0"/>
          <w:sz w:val="24"/>
          <w:szCs w:val="24"/>
        </w:rPr>
      </w:pPr>
      <w:r>
        <w:rPr>
          <w:rFonts w:hint="default" w:ascii="Times New Roman" w:hAnsi="Times New Roman" w:eastAsia="楷体" w:cs="Times New Roman"/>
          <w:kern w:val="0"/>
          <w:sz w:val="24"/>
          <w:szCs w:val="24"/>
        </w:rPr>
        <w:t>【条文说明】</w:t>
      </w:r>
      <w:r>
        <w:rPr>
          <w:rFonts w:hint="eastAsia" w:ascii="Times New Roman" w:hAnsi="Times New Roman" w:eastAsia="楷体" w:cs="Times New Roman"/>
          <w:kern w:val="0"/>
          <w:sz w:val="24"/>
          <w:szCs w:val="24"/>
        </w:rPr>
        <w:t>具有公共功能的机电设备、管道管线，如阀门、检修配件、计量仪表、电表箱、配电箱、智能化配线箱等，宜尽量布置在公共区域，方便管理和运行维护。</w:t>
      </w:r>
    </w:p>
    <w:p>
      <w:pPr>
        <w:numPr>
          <w:ilvl w:val="0"/>
          <w:numId w:val="27"/>
        </w:numPr>
        <w:spacing w:line="360" w:lineRule="auto"/>
        <w:ind w:left="0" w:firstLine="0"/>
        <w:rPr>
          <w:rFonts w:ascii="Times New Roman" w:hAnsi="Times New Roman"/>
          <w:kern w:val="0"/>
          <w:sz w:val="24"/>
          <w:szCs w:val="24"/>
        </w:rPr>
      </w:pPr>
      <w:r>
        <w:rPr>
          <w:rFonts w:ascii="Times New Roman" w:hAnsi="Times New Roman"/>
          <w:kern w:val="0"/>
          <w:sz w:val="24"/>
          <w:szCs w:val="24"/>
        </w:rPr>
        <w:t xml:space="preserve">低层竹结构装配式建筑机电管线宜与主体结构分离。 </w:t>
      </w:r>
    </w:p>
    <w:p>
      <w:pPr>
        <w:numPr>
          <w:ilvl w:val="0"/>
          <w:numId w:val="27"/>
        </w:numPr>
        <w:spacing w:line="360" w:lineRule="auto"/>
        <w:ind w:left="0" w:firstLine="0"/>
        <w:rPr>
          <w:rFonts w:ascii="Times New Roman" w:hAnsi="Times New Roman"/>
          <w:kern w:val="0"/>
          <w:sz w:val="24"/>
          <w:szCs w:val="24"/>
        </w:rPr>
      </w:pPr>
      <w:r>
        <w:rPr>
          <w:rFonts w:ascii="Times New Roman" w:hAnsi="Times New Roman"/>
          <w:kern w:val="0"/>
          <w:sz w:val="24"/>
          <w:szCs w:val="24"/>
        </w:rPr>
        <w:t>机电管道系统</w:t>
      </w:r>
      <w:r>
        <w:rPr>
          <w:rFonts w:hint="eastAsia" w:ascii="Times New Roman" w:hAnsi="Times New Roman"/>
          <w:kern w:val="0"/>
          <w:sz w:val="24"/>
          <w:szCs w:val="24"/>
        </w:rPr>
        <w:t>设计时应符合下列规定：</w:t>
      </w:r>
    </w:p>
    <w:p>
      <w:pPr>
        <w:numPr>
          <w:ilvl w:val="255"/>
          <w:numId w:val="0"/>
        </w:numPr>
        <w:spacing w:line="360" w:lineRule="auto"/>
        <w:ind w:firstLine="482" w:firstLineChars="200"/>
        <w:rPr>
          <w:rFonts w:ascii="Times New Roman" w:hAnsi="Times New Roman"/>
          <w:kern w:val="0"/>
          <w:sz w:val="24"/>
          <w:szCs w:val="24"/>
        </w:rPr>
      </w:pPr>
      <w:r>
        <w:rPr>
          <w:rFonts w:hint="eastAsia" w:ascii="Times New Roman" w:hAnsi="Times New Roman"/>
          <w:b/>
          <w:bCs/>
          <w:kern w:val="0"/>
          <w:sz w:val="24"/>
          <w:szCs w:val="24"/>
        </w:rPr>
        <w:t xml:space="preserve">1 </w:t>
      </w:r>
      <w:r>
        <w:rPr>
          <w:rFonts w:hint="eastAsia" w:ascii="Times New Roman" w:hAnsi="Times New Roman"/>
          <w:kern w:val="0"/>
          <w:sz w:val="24"/>
          <w:szCs w:val="24"/>
        </w:rPr>
        <w:t>管道</w:t>
      </w:r>
      <w:r>
        <w:rPr>
          <w:rFonts w:ascii="Times New Roman" w:hAnsi="Times New Roman"/>
          <w:kern w:val="0"/>
          <w:sz w:val="24"/>
          <w:szCs w:val="24"/>
        </w:rPr>
        <w:t>穿墙体、楼板、屋面时，应</w:t>
      </w:r>
      <w:r>
        <w:rPr>
          <w:rFonts w:hint="eastAsia" w:ascii="Times New Roman" w:hAnsi="Times New Roman"/>
          <w:kern w:val="0"/>
          <w:sz w:val="24"/>
          <w:szCs w:val="24"/>
        </w:rPr>
        <w:t>预留套管并</w:t>
      </w:r>
      <w:r>
        <w:rPr>
          <w:rFonts w:ascii="Times New Roman" w:hAnsi="Times New Roman"/>
          <w:kern w:val="0"/>
          <w:sz w:val="24"/>
          <w:szCs w:val="24"/>
        </w:rPr>
        <w:t>采取防水、防火、隔声、隔热措施</w:t>
      </w:r>
      <w:r>
        <w:rPr>
          <w:rFonts w:hint="eastAsia" w:ascii="Times New Roman" w:hAnsi="Times New Roman"/>
          <w:kern w:val="0"/>
          <w:sz w:val="24"/>
          <w:szCs w:val="24"/>
        </w:rPr>
        <w:t>；</w:t>
      </w:r>
    </w:p>
    <w:p>
      <w:pPr>
        <w:numPr>
          <w:ilvl w:val="255"/>
          <w:numId w:val="0"/>
        </w:numPr>
        <w:spacing w:line="360" w:lineRule="auto"/>
        <w:ind w:firstLine="482" w:firstLineChars="200"/>
        <w:rPr>
          <w:rFonts w:ascii="Times New Roman" w:hAnsi="Times New Roman"/>
          <w:kern w:val="0"/>
          <w:sz w:val="24"/>
          <w:szCs w:val="24"/>
        </w:rPr>
      </w:pPr>
      <w:r>
        <w:rPr>
          <w:rFonts w:hint="eastAsia" w:ascii="Times New Roman" w:hAnsi="Times New Roman"/>
          <w:b/>
          <w:bCs/>
          <w:kern w:val="0"/>
          <w:sz w:val="24"/>
          <w:szCs w:val="24"/>
        </w:rPr>
        <w:t>2</w:t>
      </w:r>
      <w:r>
        <w:rPr>
          <w:rFonts w:hint="eastAsia" w:ascii="Times New Roman" w:hAnsi="Times New Roman"/>
          <w:kern w:val="0"/>
          <w:sz w:val="24"/>
          <w:szCs w:val="24"/>
        </w:rPr>
        <w:t xml:space="preserve"> </w:t>
      </w:r>
      <w:r>
        <w:rPr>
          <w:rFonts w:ascii="Times New Roman" w:hAnsi="Times New Roman"/>
          <w:kern w:val="0"/>
          <w:sz w:val="24"/>
          <w:szCs w:val="24"/>
        </w:rPr>
        <w:t>管线穿越结构构件时应预留相应的沟、槽、孔洞，不宜在结构构件安装后开槽、钻孔、打洞</w:t>
      </w:r>
      <w:r>
        <w:rPr>
          <w:rFonts w:hint="eastAsia" w:ascii="Times New Roman" w:hAnsi="Times New Roman"/>
          <w:kern w:val="0"/>
          <w:sz w:val="24"/>
          <w:szCs w:val="24"/>
        </w:rPr>
        <w:t>。</w:t>
      </w:r>
    </w:p>
    <w:p>
      <w:pPr>
        <w:pStyle w:val="121"/>
        <w:numPr>
          <w:ilvl w:val="1"/>
          <w:numId w:val="26"/>
        </w:numPr>
        <w:spacing w:before="0" w:after="0"/>
        <w:ind w:left="0" w:firstLine="0"/>
        <w:rPr>
          <w:sz w:val="24"/>
          <w:szCs w:val="24"/>
        </w:rPr>
      </w:pPr>
      <w:r>
        <w:rPr>
          <w:rFonts w:hint="eastAsia"/>
          <w:sz w:val="24"/>
          <w:szCs w:val="24"/>
        </w:rPr>
        <w:t xml:space="preserve"> </w:t>
      </w:r>
      <w:bookmarkStart w:id="127" w:name="_Toc18364"/>
      <w:bookmarkStart w:id="128" w:name="_Toc370"/>
      <w:bookmarkStart w:id="129" w:name="_Toc25865"/>
      <w:r>
        <w:rPr>
          <w:rFonts w:hint="eastAsia"/>
          <w:sz w:val="24"/>
          <w:szCs w:val="24"/>
        </w:rPr>
        <w:t>给水排水</w:t>
      </w:r>
      <w:bookmarkEnd w:id="127"/>
      <w:bookmarkEnd w:id="128"/>
      <w:bookmarkEnd w:id="129"/>
    </w:p>
    <w:p>
      <w:pPr>
        <w:numPr>
          <w:ilvl w:val="0"/>
          <w:numId w:val="28"/>
        </w:numPr>
        <w:spacing w:line="360" w:lineRule="auto"/>
        <w:ind w:left="0" w:firstLine="0"/>
        <w:rPr>
          <w:rFonts w:ascii="Times New Roman" w:hAnsi="Times New Roman"/>
          <w:kern w:val="0"/>
          <w:sz w:val="24"/>
          <w:szCs w:val="24"/>
        </w:rPr>
      </w:pPr>
      <w:r>
        <w:rPr>
          <w:rFonts w:ascii="Times New Roman" w:hAnsi="Times New Roman"/>
          <w:kern w:val="0"/>
          <w:sz w:val="24"/>
          <w:szCs w:val="24"/>
        </w:rPr>
        <w:t>低</w:t>
      </w:r>
      <w:r>
        <w:rPr>
          <w:rFonts w:hint="eastAsia" w:ascii="Times New Roman" w:hAnsi="Times New Roman"/>
          <w:kern w:val="0"/>
          <w:sz w:val="24"/>
          <w:szCs w:val="24"/>
        </w:rPr>
        <w:t>层竹结构装配式建筑给排水竖管宜设置管道井集中设置，管道安装位置应预留竖向孔洞。</w:t>
      </w:r>
    </w:p>
    <w:p>
      <w:pPr>
        <w:numPr>
          <w:ilvl w:val="0"/>
          <w:numId w:val="28"/>
        </w:numPr>
        <w:spacing w:line="360" w:lineRule="auto"/>
        <w:ind w:left="0" w:firstLine="0"/>
        <w:rPr>
          <w:rFonts w:ascii="Times New Roman" w:hAnsi="Times New Roman"/>
          <w:kern w:val="0"/>
          <w:sz w:val="24"/>
          <w:szCs w:val="24"/>
        </w:rPr>
      </w:pPr>
      <w:r>
        <w:rPr>
          <w:rFonts w:ascii="Times New Roman" w:hAnsi="Times New Roman"/>
          <w:kern w:val="0"/>
          <w:sz w:val="24"/>
          <w:szCs w:val="24"/>
        </w:rPr>
        <w:t>低</w:t>
      </w:r>
      <w:r>
        <w:rPr>
          <w:rFonts w:hint="eastAsia" w:ascii="Times New Roman" w:hAnsi="Times New Roman"/>
          <w:kern w:val="0"/>
          <w:sz w:val="24"/>
          <w:szCs w:val="24"/>
        </w:rPr>
        <w:t>层竹结构装配式住宅应采用同层排水，竹结构公共建筑宜采用同层排水的方式。</w:t>
      </w:r>
    </w:p>
    <w:p>
      <w:pPr>
        <w:pStyle w:val="12"/>
        <w:spacing w:line="360" w:lineRule="auto"/>
        <w:ind w:firstLine="0" w:firstLineChars="0"/>
        <w:rPr>
          <w:rFonts w:hint="default" w:ascii="Times New Roman" w:hAnsi="Times New Roman" w:eastAsia="楷体" w:cs="Times New Roman"/>
          <w:kern w:val="0"/>
          <w:sz w:val="24"/>
          <w:szCs w:val="24"/>
        </w:rPr>
      </w:pPr>
      <w:r>
        <w:rPr>
          <w:rFonts w:hint="eastAsia" w:ascii="Times New Roman" w:hAnsi="Times New Roman" w:eastAsia="楷体" w:cs="Times New Roman"/>
          <w:kern w:val="0"/>
          <w:sz w:val="24"/>
          <w:szCs w:val="24"/>
        </w:rPr>
        <w:t>【条文说明】本条规定了的竹结构建筑排水管道的敷设方式。</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楷体" w:cs="Times New Roman"/>
          <w:kern w:val="0"/>
          <w:sz w:val="24"/>
          <w:szCs w:val="24"/>
        </w:rPr>
      </w:pPr>
      <w:r>
        <w:rPr>
          <w:rFonts w:hint="eastAsia" w:ascii="Times New Roman" w:hAnsi="Times New Roman" w:eastAsia="楷体" w:cs="Times New Roman"/>
          <w:kern w:val="0"/>
          <w:sz w:val="24"/>
          <w:szCs w:val="24"/>
        </w:rPr>
        <w:t>按照现行地方标准《四川省住宅设计标准》DBJ51/168的规定，竹结构住宅应采用同层排水方式，除阳台排水外，住宅厨房和卫生间的污废水管道不得敷设在下层住户的套内空间。</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楷体" w:cs="Times New Roman"/>
          <w:kern w:val="0"/>
          <w:sz w:val="24"/>
          <w:szCs w:val="24"/>
        </w:rPr>
      </w:pPr>
      <w:r>
        <w:rPr>
          <w:rFonts w:hint="eastAsia" w:ascii="Times New Roman" w:hAnsi="Times New Roman" w:eastAsia="楷体" w:cs="Times New Roman"/>
          <w:kern w:val="0"/>
          <w:sz w:val="24"/>
          <w:szCs w:val="24"/>
        </w:rPr>
        <w:t>酒店式公寓、单身宿舍等建筑，其使用性质和住宅建筑相似，宜采用同层排水的方式。其他公共建筑宜根据卫生间布置和管道敷设特点，优先采用同层排水的方式，以便于后期检修和维护。</w:t>
      </w:r>
    </w:p>
    <w:p>
      <w:pPr>
        <w:numPr>
          <w:ilvl w:val="0"/>
          <w:numId w:val="28"/>
        </w:numPr>
        <w:spacing w:line="360" w:lineRule="auto"/>
        <w:ind w:left="0" w:firstLine="0"/>
        <w:rPr>
          <w:rFonts w:ascii="Times New Roman" w:hAnsi="Times New Roman"/>
          <w:kern w:val="0"/>
          <w:sz w:val="24"/>
          <w:szCs w:val="24"/>
        </w:rPr>
      </w:pPr>
      <w:r>
        <w:rPr>
          <w:rFonts w:ascii="Times New Roman" w:hAnsi="Times New Roman"/>
          <w:kern w:val="0"/>
          <w:sz w:val="24"/>
          <w:szCs w:val="24"/>
        </w:rPr>
        <w:t>低</w:t>
      </w:r>
      <w:r>
        <w:rPr>
          <w:rFonts w:hint="eastAsia" w:ascii="Times New Roman" w:hAnsi="Times New Roman"/>
          <w:kern w:val="0"/>
          <w:sz w:val="24"/>
          <w:szCs w:val="24"/>
        </w:rPr>
        <w:t>层竹结构装配式住宅宜采用集成式厨房、集成式卫生间，并应预留相应的给水、热水、排水管道接口，预留管道外壁应按设计规定进行标识。</w:t>
      </w:r>
    </w:p>
    <w:p>
      <w:pPr>
        <w:numPr>
          <w:ilvl w:val="0"/>
          <w:numId w:val="28"/>
        </w:numPr>
        <w:spacing w:line="360" w:lineRule="auto"/>
        <w:ind w:left="0" w:firstLine="0"/>
        <w:rPr>
          <w:rFonts w:ascii="Times New Roman" w:hAnsi="Times New Roman"/>
          <w:kern w:val="0"/>
          <w:sz w:val="24"/>
          <w:szCs w:val="24"/>
        </w:rPr>
      </w:pPr>
      <w:r>
        <w:rPr>
          <w:rFonts w:ascii="Times New Roman" w:hAnsi="Times New Roman"/>
          <w:kern w:val="0"/>
          <w:sz w:val="24"/>
          <w:szCs w:val="24"/>
        </w:rPr>
        <w:t>低</w:t>
      </w:r>
      <w:r>
        <w:rPr>
          <w:rFonts w:hint="eastAsia" w:ascii="Times New Roman" w:hAnsi="Times New Roman"/>
          <w:kern w:val="0"/>
          <w:sz w:val="24"/>
          <w:szCs w:val="24"/>
        </w:rPr>
        <w:t>层竹结构装配式建筑给水系统的管道之间、配水管道与部品之间的接口形式及位置，应便于维修更换。</w:t>
      </w:r>
    </w:p>
    <w:p>
      <w:pPr>
        <w:pStyle w:val="12"/>
        <w:spacing w:line="360" w:lineRule="auto"/>
        <w:ind w:firstLine="0" w:firstLineChars="0"/>
        <w:rPr>
          <w:rFonts w:hint="eastAsia" w:ascii="Times New Roman" w:hAnsi="Times New Roman" w:eastAsia="楷体" w:cs="Times New Roman"/>
          <w:kern w:val="0"/>
          <w:sz w:val="24"/>
          <w:szCs w:val="24"/>
        </w:rPr>
      </w:pPr>
      <w:r>
        <w:rPr>
          <w:rFonts w:hint="eastAsia" w:ascii="Times New Roman" w:hAnsi="Times New Roman" w:eastAsia="楷体" w:cs="Times New Roman"/>
          <w:kern w:val="0"/>
          <w:sz w:val="24"/>
          <w:szCs w:val="24"/>
        </w:rPr>
        <w:t>【条文说明】为便于日后管道维修拆卸，给水系统的给水立管与部品配水管道的接口宜设置内螺纹活接连接。实际工程中由于未采用活接头，在遇到有拆卸管路要求的检修时只能采取断管措施，增加了不必要的施工量。</w:t>
      </w:r>
    </w:p>
    <w:p>
      <w:pPr>
        <w:numPr>
          <w:ilvl w:val="0"/>
          <w:numId w:val="28"/>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 xml:space="preserve">敷设在墙体、吊顶或楼地面架空层内的设备管道应考虑防腐蚀、隔声减噪和防结露等措施，热水管道应有保温措施。 </w:t>
      </w:r>
    </w:p>
    <w:p>
      <w:pPr>
        <w:numPr>
          <w:ilvl w:val="0"/>
          <w:numId w:val="28"/>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屋面设置太阳能热水系统集热器和储热设备时，设备安装应与建筑进行一体化设计，并应采用可靠的预留预埋措施。</w:t>
      </w:r>
    </w:p>
    <w:p>
      <w:pPr>
        <w:pStyle w:val="12"/>
        <w:spacing w:line="360" w:lineRule="auto"/>
        <w:ind w:firstLine="0" w:firstLineChars="0"/>
        <w:rPr>
          <w:rFonts w:hint="eastAsia" w:ascii="Times New Roman" w:hAnsi="Times New Roman" w:eastAsia="楷体" w:cs="Times New Roman"/>
          <w:kern w:val="0"/>
          <w:sz w:val="24"/>
          <w:szCs w:val="24"/>
        </w:rPr>
      </w:pPr>
      <w:r>
        <w:rPr>
          <w:rFonts w:hint="eastAsia" w:ascii="Times New Roman" w:hAnsi="Times New Roman" w:eastAsia="楷体" w:cs="Times New Roman"/>
          <w:kern w:val="0"/>
          <w:sz w:val="24"/>
          <w:szCs w:val="24"/>
        </w:rPr>
        <w:t>【条文说明】竹结构建筑的屋面太阳能热水系统安装应与建筑进行一体化设计，主要包括但不限于以下内容：</w:t>
      </w:r>
    </w:p>
    <w:p>
      <w:pPr>
        <w:spacing w:line="360" w:lineRule="auto"/>
        <w:ind w:firstLine="482" w:firstLineChars="200"/>
        <w:rPr>
          <w:rFonts w:hint="default" w:ascii="Times New Roman" w:hAnsi="Times New Roman" w:eastAsia="楷体" w:cs="Times New Roman"/>
          <w:kern w:val="0"/>
          <w:sz w:val="24"/>
          <w:szCs w:val="24"/>
        </w:rPr>
      </w:pPr>
      <w:r>
        <w:rPr>
          <w:rFonts w:hint="default" w:ascii="Times New Roman" w:hAnsi="Times New Roman" w:eastAsia="楷体" w:cs="Times New Roman"/>
          <w:b/>
          <w:bCs/>
          <w:kern w:val="0"/>
          <w:sz w:val="24"/>
          <w:szCs w:val="24"/>
        </w:rPr>
        <w:t>1</w:t>
      </w:r>
      <w:r>
        <w:rPr>
          <w:rFonts w:hint="default" w:ascii="Times New Roman" w:hAnsi="Times New Roman" w:eastAsia="楷体" w:cs="Times New Roman"/>
          <w:kern w:val="0"/>
          <w:sz w:val="24"/>
          <w:szCs w:val="24"/>
        </w:rPr>
        <w:t xml:space="preserve"> 当设备的荷载由竹组件承担时，竹结构建筑的屋面应考虑设备荷载对竹组件的影响；</w:t>
      </w:r>
    </w:p>
    <w:p>
      <w:pPr>
        <w:spacing w:line="360" w:lineRule="auto"/>
        <w:ind w:firstLine="482" w:firstLineChars="200"/>
        <w:rPr>
          <w:rFonts w:hint="default" w:ascii="Times New Roman" w:hAnsi="Times New Roman" w:eastAsia="楷体" w:cs="Times New Roman"/>
          <w:kern w:val="0"/>
          <w:sz w:val="24"/>
          <w:szCs w:val="24"/>
        </w:rPr>
      </w:pPr>
      <w:r>
        <w:rPr>
          <w:rFonts w:hint="default" w:ascii="Times New Roman" w:hAnsi="Times New Roman" w:eastAsia="楷体" w:cs="Times New Roman"/>
          <w:b/>
          <w:bCs/>
          <w:kern w:val="0"/>
          <w:sz w:val="24"/>
          <w:szCs w:val="24"/>
        </w:rPr>
        <w:t>2</w:t>
      </w:r>
      <w:r>
        <w:rPr>
          <w:rFonts w:hint="default" w:ascii="Times New Roman" w:hAnsi="Times New Roman" w:eastAsia="楷体" w:cs="Times New Roman"/>
          <w:kern w:val="0"/>
          <w:sz w:val="24"/>
          <w:szCs w:val="24"/>
        </w:rPr>
        <w:t xml:space="preserve"> 太阳能热水设备应与竹结构建筑主体连接牢固，满足机电设备抗震设计的相关要求；</w:t>
      </w:r>
    </w:p>
    <w:p>
      <w:pPr>
        <w:spacing w:line="360" w:lineRule="auto"/>
        <w:ind w:firstLine="482" w:firstLineChars="200"/>
        <w:rPr>
          <w:rFonts w:hint="default" w:ascii="Times New Roman" w:hAnsi="Times New Roman" w:eastAsia="楷体" w:cs="Times New Roman"/>
          <w:kern w:val="0"/>
          <w:sz w:val="24"/>
          <w:szCs w:val="24"/>
        </w:rPr>
      </w:pPr>
      <w:r>
        <w:rPr>
          <w:rFonts w:hint="default" w:ascii="Times New Roman" w:hAnsi="Times New Roman" w:eastAsia="楷体" w:cs="Times New Roman"/>
          <w:b/>
          <w:bCs/>
          <w:kern w:val="0"/>
          <w:sz w:val="24"/>
          <w:szCs w:val="24"/>
        </w:rPr>
        <w:t>3</w:t>
      </w:r>
      <w:r>
        <w:rPr>
          <w:rFonts w:hint="default" w:ascii="Times New Roman" w:hAnsi="Times New Roman" w:eastAsia="楷体" w:cs="Times New Roman"/>
          <w:kern w:val="0"/>
          <w:sz w:val="24"/>
          <w:szCs w:val="24"/>
        </w:rPr>
        <w:t xml:space="preserve"> 太阳能热水系统的设备检修和排水设计要求。</w:t>
      </w:r>
    </w:p>
    <w:p>
      <w:pPr>
        <w:pStyle w:val="121"/>
        <w:numPr>
          <w:ilvl w:val="1"/>
          <w:numId w:val="26"/>
        </w:numPr>
        <w:spacing w:before="0" w:after="0"/>
        <w:ind w:left="0" w:firstLine="0"/>
        <w:rPr>
          <w:sz w:val="24"/>
          <w:szCs w:val="24"/>
        </w:rPr>
      </w:pPr>
      <w:r>
        <w:rPr>
          <w:rFonts w:hint="eastAsia"/>
          <w:sz w:val="24"/>
          <w:szCs w:val="24"/>
        </w:rPr>
        <w:t xml:space="preserve"> </w:t>
      </w:r>
      <w:bookmarkStart w:id="130" w:name="_Toc27086"/>
      <w:bookmarkStart w:id="131" w:name="_Toc20305"/>
      <w:bookmarkStart w:id="132" w:name="_Toc25783"/>
      <w:r>
        <w:rPr>
          <w:rFonts w:hint="eastAsia"/>
          <w:sz w:val="24"/>
          <w:szCs w:val="24"/>
        </w:rPr>
        <w:t>建筑电气</w:t>
      </w:r>
      <w:bookmarkEnd w:id="130"/>
      <w:r>
        <w:rPr>
          <w:rFonts w:hint="eastAsia"/>
          <w:sz w:val="24"/>
          <w:szCs w:val="24"/>
        </w:rPr>
        <w:t>及智能化</w:t>
      </w:r>
      <w:bookmarkEnd w:id="131"/>
      <w:bookmarkEnd w:id="132"/>
    </w:p>
    <w:p>
      <w:pPr>
        <w:numPr>
          <w:ilvl w:val="0"/>
          <w:numId w:val="29"/>
        </w:numPr>
        <w:spacing w:line="360" w:lineRule="auto"/>
        <w:ind w:left="0" w:firstLine="0"/>
        <w:rPr>
          <w:rFonts w:ascii="Times New Roman" w:hAnsi="Times New Roman"/>
          <w:kern w:val="0"/>
          <w:sz w:val="24"/>
          <w:szCs w:val="24"/>
        </w:rPr>
      </w:pPr>
      <w:r>
        <w:rPr>
          <w:rFonts w:ascii="Times New Roman" w:hAnsi="Times New Roman"/>
          <w:kern w:val="0"/>
          <w:sz w:val="24"/>
          <w:szCs w:val="24"/>
        </w:rPr>
        <w:t>低</w:t>
      </w:r>
      <w:r>
        <w:rPr>
          <w:rFonts w:hint="eastAsia" w:ascii="Times New Roman" w:hAnsi="Times New Roman"/>
          <w:kern w:val="0"/>
          <w:sz w:val="24"/>
          <w:szCs w:val="24"/>
        </w:rPr>
        <w:t xml:space="preserve">层竹结构装配式建筑低压配电的末端配电箱出线回路应装设电弧故障保护设置。 </w:t>
      </w:r>
    </w:p>
    <w:p>
      <w:pPr>
        <w:numPr>
          <w:ilvl w:val="0"/>
          <w:numId w:val="29"/>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需采取防雷措施的</w:t>
      </w:r>
      <w:r>
        <w:rPr>
          <w:rFonts w:ascii="Times New Roman" w:hAnsi="Times New Roman"/>
          <w:kern w:val="0"/>
          <w:sz w:val="24"/>
          <w:szCs w:val="24"/>
        </w:rPr>
        <w:t>低</w:t>
      </w:r>
      <w:r>
        <w:rPr>
          <w:rFonts w:hint="eastAsia" w:ascii="Times New Roman" w:hAnsi="Times New Roman"/>
          <w:kern w:val="0"/>
          <w:sz w:val="24"/>
          <w:szCs w:val="24"/>
        </w:rPr>
        <w:t>层竹结构装配式建筑，当无结构钢筋作为防雷引下线时，应专设引下线，专设引下线的设置应满足</w:t>
      </w:r>
      <w:r>
        <w:rPr>
          <w:rFonts w:hint="eastAsia" w:ascii="Times New Roman" w:hAnsi="Times New Roman"/>
          <w:sz w:val="24"/>
          <w:szCs w:val="24"/>
        </w:rPr>
        <w:t>现行国家标准</w:t>
      </w:r>
      <w:r>
        <w:rPr>
          <w:rFonts w:hint="eastAsia" w:ascii="Times New Roman" w:hAnsi="Times New Roman"/>
          <w:kern w:val="0"/>
          <w:sz w:val="24"/>
          <w:szCs w:val="24"/>
        </w:rPr>
        <w:t>《建筑物防雷设计规范》GB50057相关规定。</w:t>
      </w:r>
    </w:p>
    <w:p>
      <w:pPr>
        <w:numPr>
          <w:ilvl w:val="0"/>
          <w:numId w:val="29"/>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建筑电气及智能化系统的电缆电线燃烧性能宜不低于B1级。</w:t>
      </w:r>
    </w:p>
    <w:p>
      <w:pPr>
        <w:numPr>
          <w:ilvl w:val="0"/>
          <w:numId w:val="29"/>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建筑电气及智能化系统的线缆应穿金属导管或线槽保护。</w:t>
      </w:r>
    </w:p>
    <w:p>
      <w:pPr>
        <w:numPr>
          <w:ilvl w:val="0"/>
          <w:numId w:val="29"/>
        </w:numPr>
        <w:spacing w:line="360" w:lineRule="auto"/>
        <w:ind w:left="0" w:firstLine="0"/>
        <w:rPr>
          <w:rFonts w:ascii="Times New Roman" w:hAnsi="Times New Roman"/>
          <w:kern w:val="0"/>
          <w:sz w:val="24"/>
          <w:szCs w:val="24"/>
        </w:rPr>
      </w:pPr>
      <w:r>
        <w:rPr>
          <w:rFonts w:ascii="Times New Roman" w:hAnsi="Times New Roman"/>
          <w:kern w:val="0"/>
          <w:sz w:val="24"/>
          <w:szCs w:val="24"/>
        </w:rPr>
        <w:t>低</w:t>
      </w:r>
      <w:r>
        <w:rPr>
          <w:rFonts w:hint="eastAsia" w:ascii="Times New Roman" w:hAnsi="Times New Roman"/>
          <w:kern w:val="0"/>
          <w:sz w:val="24"/>
          <w:szCs w:val="24"/>
        </w:rPr>
        <w:t>层竹结构装配式建筑中的电气及智能化管线宜与主体结构分离，竹结构处的管线宜明敷设，当确需暗敷设时，不应影响竹结构的受力强度。</w:t>
      </w:r>
    </w:p>
    <w:p>
      <w:pPr>
        <w:numPr>
          <w:ilvl w:val="0"/>
          <w:numId w:val="29"/>
        </w:numPr>
        <w:spacing w:line="360" w:lineRule="auto"/>
        <w:ind w:left="0" w:firstLine="0"/>
        <w:rPr>
          <w:rFonts w:ascii="Times New Roman" w:hAnsi="Times New Roman"/>
          <w:kern w:val="0"/>
          <w:sz w:val="24"/>
          <w:szCs w:val="24"/>
        </w:rPr>
      </w:pPr>
      <w:r>
        <w:rPr>
          <w:rFonts w:hint="eastAsia" w:ascii="Times New Roman" w:hAnsi="Times New Roman"/>
          <w:kern w:val="0"/>
          <w:sz w:val="24"/>
          <w:szCs w:val="24"/>
        </w:rPr>
        <w:t>光伏发电系统应符合下列规定：：</w:t>
      </w:r>
    </w:p>
    <w:p>
      <w:pPr>
        <w:numPr>
          <w:ilvl w:val="255"/>
          <w:numId w:val="0"/>
        </w:numPr>
        <w:spacing w:line="360" w:lineRule="auto"/>
        <w:ind w:firstLine="482" w:firstLineChars="200"/>
        <w:rPr>
          <w:rFonts w:ascii="Times New Roman" w:hAnsi="Times New Roman"/>
          <w:kern w:val="0"/>
          <w:sz w:val="24"/>
          <w:szCs w:val="24"/>
        </w:rPr>
      </w:pPr>
      <w:r>
        <w:rPr>
          <w:rFonts w:hint="eastAsia" w:ascii="Times New Roman" w:hAnsi="Times New Roman"/>
          <w:b/>
          <w:bCs/>
          <w:kern w:val="0"/>
          <w:sz w:val="24"/>
          <w:szCs w:val="24"/>
        </w:rPr>
        <w:t>1</w:t>
      </w:r>
      <w:r>
        <w:rPr>
          <w:rFonts w:hint="eastAsia" w:ascii="Times New Roman" w:hAnsi="Times New Roman"/>
          <w:kern w:val="0"/>
          <w:sz w:val="24"/>
          <w:szCs w:val="24"/>
        </w:rPr>
        <w:t xml:space="preserve"> 竹结构装配式建筑屋顶的光伏发电系统应与建筑一体化设计，并应在屋面支撑体系应考虑光伏组件的安装条件；</w:t>
      </w:r>
    </w:p>
    <w:p>
      <w:pPr>
        <w:numPr>
          <w:ilvl w:val="255"/>
          <w:numId w:val="0"/>
        </w:numPr>
        <w:spacing w:line="360" w:lineRule="auto"/>
        <w:ind w:firstLine="482" w:firstLineChars="200"/>
        <w:rPr>
          <w:rFonts w:ascii="Times New Roman" w:hAnsi="Times New Roman"/>
          <w:kern w:val="0"/>
          <w:sz w:val="24"/>
          <w:szCs w:val="24"/>
        </w:rPr>
      </w:pPr>
      <w:r>
        <w:rPr>
          <w:rFonts w:hint="eastAsia" w:ascii="Times New Roman" w:hAnsi="Times New Roman"/>
          <w:b/>
          <w:bCs/>
          <w:kern w:val="0"/>
          <w:sz w:val="24"/>
          <w:szCs w:val="24"/>
        </w:rPr>
        <w:t>2</w:t>
      </w:r>
      <w:r>
        <w:rPr>
          <w:rFonts w:hint="eastAsia" w:ascii="Times New Roman" w:hAnsi="Times New Roman"/>
          <w:kern w:val="0"/>
          <w:sz w:val="24"/>
          <w:szCs w:val="24"/>
        </w:rPr>
        <w:t xml:space="preserve"> 人员可触及的可导电的光伏组件部位应采取电击安全防护措施并设警示标识;</w:t>
      </w:r>
    </w:p>
    <w:p>
      <w:pPr>
        <w:spacing w:line="360" w:lineRule="auto"/>
        <w:ind w:firstLine="482" w:firstLineChars="200"/>
        <w:rPr>
          <w:rFonts w:ascii="Times New Roman" w:hAnsi="Times New Roman"/>
          <w:kern w:val="0"/>
          <w:sz w:val="24"/>
          <w:szCs w:val="24"/>
        </w:rPr>
      </w:pPr>
      <w:r>
        <w:rPr>
          <w:rFonts w:hint="eastAsia" w:ascii="Times New Roman" w:hAnsi="Times New Roman"/>
          <w:b/>
          <w:bCs/>
          <w:kern w:val="0"/>
          <w:sz w:val="24"/>
          <w:szCs w:val="24"/>
        </w:rPr>
        <w:t>3</w:t>
      </w:r>
      <w:r>
        <w:rPr>
          <w:rFonts w:hint="eastAsia" w:ascii="Times New Roman" w:hAnsi="Times New Roman"/>
          <w:kern w:val="0"/>
          <w:sz w:val="24"/>
          <w:szCs w:val="24"/>
        </w:rPr>
        <w:t xml:space="preserve"> 对于无防雷不需采取防雷措施的建筑，屋面光伏组件及支撑体系的接地引下线应与建筑物的接地极或总等电位联结端子箱连接。</w:t>
      </w:r>
    </w:p>
    <w:p>
      <w:pPr>
        <w:pStyle w:val="121"/>
        <w:numPr>
          <w:ilvl w:val="1"/>
          <w:numId w:val="26"/>
        </w:numPr>
        <w:spacing w:before="0" w:after="0"/>
        <w:ind w:left="0" w:firstLine="0"/>
        <w:rPr>
          <w:sz w:val="24"/>
          <w:szCs w:val="24"/>
        </w:rPr>
      </w:pPr>
      <w:r>
        <w:rPr>
          <w:rFonts w:hint="eastAsia"/>
          <w:sz w:val="24"/>
          <w:szCs w:val="24"/>
        </w:rPr>
        <w:t xml:space="preserve"> </w:t>
      </w:r>
      <w:bookmarkStart w:id="133" w:name="_Toc32017"/>
      <w:bookmarkStart w:id="134" w:name="_Toc31799"/>
      <w:bookmarkStart w:id="135" w:name="_Toc12619"/>
      <w:r>
        <w:rPr>
          <w:rFonts w:hint="eastAsia"/>
          <w:sz w:val="24"/>
          <w:szCs w:val="24"/>
        </w:rPr>
        <w:t>暖通空调</w:t>
      </w:r>
      <w:bookmarkEnd w:id="133"/>
      <w:bookmarkEnd w:id="134"/>
      <w:bookmarkEnd w:id="135"/>
    </w:p>
    <w:p>
      <w:pPr>
        <w:numPr>
          <w:ilvl w:val="0"/>
          <w:numId w:val="30"/>
        </w:numPr>
        <w:spacing w:line="360" w:lineRule="auto"/>
        <w:ind w:left="0" w:firstLine="0"/>
        <w:rPr>
          <w:rFonts w:ascii="Times New Roman" w:hAnsi="Times New Roman"/>
          <w:kern w:val="0"/>
          <w:sz w:val="24"/>
          <w:szCs w:val="24"/>
        </w:rPr>
      </w:pPr>
      <w:r>
        <w:rPr>
          <w:rFonts w:ascii="Times New Roman" w:hAnsi="Times New Roman"/>
          <w:kern w:val="0"/>
          <w:sz w:val="24"/>
          <w:szCs w:val="24"/>
        </w:rPr>
        <w:t>低</w:t>
      </w:r>
      <w:r>
        <w:rPr>
          <w:rFonts w:hint="eastAsia" w:ascii="Times New Roman" w:hAnsi="Times New Roman"/>
          <w:kern w:val="0"/>
          <w:sz w:val="24"/>
          <w:szCs w:val="24"/>
        </w:rPr>
        <w:t>层竹结构装配式建筑的暖通空调系统应根据建筑使用功能，结合当地的气候、能源及技术经济水平，充分考虑当地的维护管理能力和运行费用等因素综合确定，且应符合下列规定：</w:t>
      </w:r>
    </w:p>
    <w:p>
      <w:pPr>
        <w:pStyle w:val="70"/>
        <w:numPr>
          <w:ilvl w:val="255"/>
          <w:numId w:val="0"/>
        </w:numPr>
        <w:spacing w:line="360" w:lineRule="auto"/>
        <w:ind w:firstLine="480" w:firstLineChars="200"/>
        <w:rPr>
          <w:sz w:val="24"/>
          <w:szCs w:val="24"/>
        </w:rPr>
      </w:pPr>
      <w:r>
        <w:rPr>
          <w:rFonts w:hint="eastAsia"/>
          <w:sz w:val="24"/>
          <w:szCs w:val="24"/>
        </w:rPr>
        <w:t xml:space="preserve">1 </w:t>
      </w:r>
      <w:r>
        <w:rPr>
          <w:sz w:val="24"/>
          <w:szCs w:val="24"/>
        </w:rPr>
        <w:t>非严寒和寒冷地区住宅的供暖、空调系统宜按户独立设置</w:t>
      </w:r>
      <w:r>
        <w:rPr>
          <w:rFonts w:hint="eastAsia"/>
          <w:sz w:val="24"/>
          <w:szCs w:val="24"/>
        </w:rPr>
        <w:t>；</w:t>
      </w:r>
    </w:p>
    <w:p>
      <w:pPr>
        <w:pStyle w:val="70"/>
        <w:numPr>
          <w:ilvl w:val="255"/>
          <w:numId w:val="0"/>
        </w:numPr>
        <w:spacing w:line="360" w:lineRule="auto"/>
        <w:ind w:firstLine="480" w:firstLineChars="200"/>
        <w:rPr>
          <w:sz w:val="24"/>
          <w:szCs w:val="24"/>
        </w:rPr>
      </w:pPr>
      <w:r>
        <w:rPr>
          <w:rFonts w:hint="eastAsia"/>
          <w:sz w:val="24"/>
          <w:szCs w:val="24"/>
        </w:rPr>
        <w:t>2 采用太阳能热水供暖时，宜设置辅助热源系统；</w:t>
      </w:r>
    </w:p>
    <w:p>
      <w:pPr>
        <w:pStyle w:val="70"/>
        <w:spacing w:line="360" w:lineRule="auto"/>
        <w:rPr>
          <w:sz w:val="24"/>
          <w:szCs w:val="24"/>
        </w:rPr>
      </w:pPr>
      <w:r>
        <w:rPr>
          <w:rFonts w:hint="eastAsia"/>
          <w:sz w:val="24"/>
          <w:szCs w:val="24"/>
        </w:rPr>
        <w:t>3 采用</w:t>
      </w:r>
      <w:r>
        <w:rPr>
          <w:sz w:val="24"/>
          <w:szCs w:val="24"/>
        </w:rPr>
        <w:t>低温热水地面辐射供暖系统</w:t>
      </w:r>
      <w:r>
        <w:rPr>
          <w:rFonts w:hint="eastAsia"/>
          <w:sz w:val="24"/>
          <w:szCs w:val="24"/>
        </w:rPr>
        <w:t>时，</w:t>
      </w:r>
      <w:r>
        <w:rPr>
          <w:sz w:val="24"/>
          <w:szCs w:val="24"/>
        </w:rPr>
        <w:t>宜设计为干式施工的形式。</w:t>
      </w:r>
    </w:p>
    <w:p>
      <w:pPr>
        <w:spacing w:line="360" w:lineRule="auto"/>
        <w:rPr>
          <w:rFonts w:hint="eastAsia" w:ascii="楷体" w:hAnsi="楷体" w:eastAsia="楷体" w:cs="楷体"/>
          <w:sz w:val="24"/>
          <w:szCs w:val="24"/>
        </w:rPr>
      </w:pPr>
      <w:r>
        <w:rPr>
          <w:rFonts w:hint="eastAsia" w:ascii="楷体" w:hAnsi="楷体" w:eastAsia="楷体" w:cs="楷体"/>
          <w:sz w:val="24"/>
          <w:szCs w:val="24"/>
        </w:rPr>
        <w:t>【条文说明】四川省有着不同的气候分区，能源结构各不相同，经济发展水平也参差不齐，系统运行维护能力也有着较大差异，因此，供暖通风及空调系统形式的选择时，需重点关注系统的适宜性，应根据建筑的使用功能，结合上述因素合理确定。</w:t>
      </w:r>
    </w:p>
    <w:p>
      <w:pPr>
        <w:spacing w:line="360" w:lineRule="auto"/>
        <w:ind w:firstLine="482" w:firstLineChars="200"/>
        <w:rPr>
          <w:rFonts w:hint="default" w:ascii="Times New Roman" w:hAnsi="Times New Roman" w:eastAsia="楷体" w:cs="Times New Roman"/>
          <w:b w:val="0"/>
          <w:bCs w:val="0"/>
          <w:kern w:val="0"/>
          <w:sz w:val="24"/>
          <w:szCs w:val="24"/>
        </w:rPr>
      </w:pPr>
      <w:r>
        <w:rPr>
          <w:rFonts w:hint="eastAsia" w:ascii="Times New Roman" w:hAnsi="Times New Roman" w:eastAsia="楷体" w:cs="Times New Roman"/>
          <w:b/>
          <w:bCs/>
          <w:kern w:val="0"/>
          <w:sz w:val="24"/>
          <w:szCs w:val="24"/>
        </w:rPr>
        <w:t>1</w:t>
      </w:r>
      <w:r>
        <w:rPr>
          <w:rFonts w:hint="default" w:ascii="Times New Roman" w:hAnsi="Times New Roman" w:eastAsia="楷体" w:cs="Times New Roman"/>
          <w:b w:val="0"/>
          <w:bCs w:val="0"/>
          <w:kern w:val="0"/>
          <w:sz w:val="24"/>
          <w:szCs w:val="24"/>
        </w:rPr>
        <w:t>集中供暖、空调系统存在输配能耗及过量损失，在住宅中采用会导致能量消耗远大于分散系统，不利于建筑节能，故做出本规定</w:t>
      </w:r>
      <w:r>
        <w:rPr>
          <w:rFonts w:hint="eastAsia" w:ascii="Times New Roman" w:hAnsi="Times New Roman" w:eastAsia="楷体" w:cs="Times New Roman"/>
          <w:b w:val="0"/>
          <w:bCs w:val="0"/>
          <w:kern w:val="0"/>
          <w:sz w:val="24"/>
          <w:szCs w:val="24"/>
        </w:rPr>
        <w:t>。</w:t>
      </w:r>
    </w:p>
    <w:p>
      <w:pPr>
        <w:spacing w:line="360" w:lineRule="auto"/>
        <w:ind w:firstLine="482" w:firstLineChars="200"/>
        <w:rPr>
          <w:rFonts w:hint="default" w:ascii="Times New Roman" w:hAnsi="Times New Roman" w:eastAsia="楷体" w:cs="Times New Roman"/>
          <w:b w:val="0"/>
          <w:bCs w:val="0"/>
          <w:kern w:val="0"/>
          <w:sz w:val="24"/>
          <w:szCs w:val="24"/>
        </w:rPr>
      </w:pPr>
      <w:r>
        <w:rPr>
          <w:rFonts w:hint="eastAsia" w:ascii="Times New Roman" w:hAnsi="Times New Roman" w:eastAsia="楷体" w:cs="Times New Roman"/>
          <w:b/>
          <w:bCs/>
          <w:kern w:val="0"/>
          <w:sz w:val="24"/>
          <w:szCs w:val="24"/>
        </w:rPr>
        <w:t>2</w:t>
      </w:r>
      <w:r>
        <w:rPr>
          <w:rFonts w:hint="eastAsia" w:ascii="Times New Roman" w:hAnsi="Times New Roman" w:eastAsia="楷体" w:cs="Times New Roman"/>
          <w:b w:val="0"/>
          <w:bCs w:val="0"/>
          <w:kern w:val="0"/>
          <w:sz w:val="24"/>
          <w:szCs w:val="24"/>
        </w:rPr>
        <w:t>太阳能资源丰富的地方，可采用太阳能热水供暖。但太阳能资源具有不稳定性，设计太阳能热水供暖系统时，采用辅助热源可提高系统供暖的稳定性</w:t>
      </w:r>
      <w:r>
        <w:rPr>
          <w:rFonts w:hint="default" w:ascii="Times New Roman" w:hAnsi="Times New Roman" w:eastAsia="楷体" w:cs="Times New Roman"/>
          <w:b w:val="0"/>
          <w:bCs w:val="0"/>
          <w:kern w:val="0"/>
          <w:sz w:val="24"/>
          <w:szCs w:val="24"/>
        </w:rPr>
        <w:t>。</w:t>
      </w:r>
    </w:p>
    <w:p>
      <w:pPr>
        <w:numPr>
          <w:ilvl w:val="0"/>
          <w:numId w:val="30"/>
        </w:numPr>
        <w:spacing w:line="360" w:lineRule="auto"/>
        <w:ind w:left="0" w:firstLine="0"/>
        <w:rPr>
          <w:rFonts w:ascii="Times New Roman" w:hAnsi="Times New Roman"/>
          <w:kern w:val="0"/>
          <w:sz w:val="24"/>
          <w:szCs w:val="24"/>
        </w:rPr>
      </w:pPr>
      <w:r>
        <w:rPr>
          <w:rFonts w:ascii="Times New Roman" w:hAnsi="Times New Roman"/>
          <w:kern w:val="0"/>
          <w:sz w:val="24"/>
          <w:szCs w:val="24"/>
        </w:rPr>
        <w:t>低</w:t>
      </w:r>
      <w:r>
        <w:rPr>
          <w:rFonts w:hint="eastAsia" w:ascii="Times New Roman" w:hAnsi="Times New Roman"/>
          <w:kern w:val="0"/>
          <w:sz w:val="24"/>
          <w:szCs w:val="24"/>
        </w:rPr>
        <w:t>层竹结构装配式建筑的暖通空调设备布置应符合下列规定：</w:t>
      </w:r>
    </w:p>
    <w:p>
      <w:pPr>
        <w:numPr>
          <w:ilvl w:val="255"/>
          <w:numId w:val="0"/>
        </w:numPr>
        <w:spacing w:line="360" w:lineRule="auto"/>
        <w:ind w:firstLine="482" w:firstLineChars="200"/>
        <w:rPr>
          <w:rFonts w:ascii="Times New Roman" w:hAnsi="Times New Roman"/>
          <w:kern w:val="0"/>
          <w:sz w:val="24"/>
          <w:szCs w:val="24"/>
        </w:rPr>
      </w:pPr>
      <w:r>
        <w:rPr>
          <w:rFonts w:hint="eastAsia" w:ascii="Times New Roman" w:hAnsi="Times New Roman"/>
          <w:b/>
          <w:bCs/>
          <w:kern w:val="0"/>
          <w:sz w:val="24"/>
          <w:szCs w:val="24"/>
        </w:rPr>
        <w:t>1</w:t>
      </w:r>
      <w:r>
        <w:rPr>
          <w:rFonts w:hint="eastAsia" w:ascii="Times New Roman" w:hAnsi="Times New Roman"/>
          <w:kern w:val="0"/>
          <w:sz w:val="24"/>
          <w:szCs w:val="24"/>
        </w:rPr>
        <w:t xml:space="preserve"> 暖通空调设备</w:t>
      </w:r>
      <w:r>
        <w:rPr>
          <w:sz w:val="24"/>
          <w:szCs w:val="24"/>
        </w:rPr>
        <w:t>应</w:t>
      </w:r>
      <w:r>
        <w:rPr>
          <w:rFonts w:hint="eastAsia"/>
          <w:sz w:val="24"/>
          <w:szCs w:val="24"/>
        </w:rPr>
        <w:t>布置</w:t>
      </w:r>
      <w:r>
        <w:rPr>
          <w:sz w:val="24"/>
          <w:szCs w:val="24"/>
        </w:rPr>
        <w:t>在便于安装、维修</w:t>
      </w:r>
      <w:r>
        <w:rPr>
          <w:rFonts w:hint="eastAsia"/>
          <w:sz w:val="24"/>
          <w:szCs w:val="24"/>
        </w:rPr>
        <w:t>的地方</w:t>
      </w:r>
      <w:r>
        <w:rPr>
          <w:sz w:val="24"/>
          <w:szCs w:val="24"/>
        </w:rPr>
        <w:t>，</w:t>
      </w:r>
      <w:r>
        <w:rPr>
          <w:rFonts w:hint="eastAsia" w:ascii="Times New Roman" w:hAnsi="Times New Roman"/>
          <w:kern w:val="0"/>
          <w:sz w:val="24"/>
          <w:szCs w:val="24"/>
        </w:rPr>
        <w:t>热泵机组、冷却塔、</w:t>
      </w:r>
      <w:r>
        <w:rPr>
          <w:sz w:val="24"/>
          <w:szCs w:val="24"/>
        </w:rPr>
        <w:t>空调器室外机</w:t>
      </w:r>
      <w:r>
        <w:rPr>
          <w:rFonts w:hint="eastAsia"/>
          <w:sz w:val="24"/>
          <w:szCs w:val="24"/>
        </w:rPr>
        <w:t>等应布置在</w:t>
      </w:r>
      <w:r>
        <w:rPr>
          <w:sz w:val="24"/>
          <w:szCs w:val="24"/>
        </w:rPr>
        <w:t>散热条件良好的部位</w:t>
      </w:r>
      <w:r>
        <w:rPr>
          <w:rFonts w:hint="eastAsia"/>
          <w:sz w:val="24"/>
          <w:szCs w:val="24"/>
        </w:rPr>
        <w:t>；</w:t>
      </w:r>
    </w:p>
    <w:p>
      <w:pPr>
        <w:numPr>
          <w:ilvl w:val="255"/>
          <w:numId w:val="0"/>
        </w:numPr>
        <w:spacing w:line="360" w:lineRule="auto"/>
        <w:ind w:firstLine="482" w:firstLineChars="200"/>
        <w:rPr>
          <w:rFonts w:ascii="Times New Roman" w:hAnsi="Times New Roman"/>
          <w:kern w:val="0"/>
          <w:sz w:val="24"/>
          <w:szCs w:val="24"/>
        </w:rPr>
      </w:pPr>
      <w:r>
        <w:rPr>
          <w:rFonts w:hint="eastAsia" w:ascii="Times New Roman" w:hAnsi="Times New Roman"/>
          <w:b/>
          <w:bCs/>
          <w:kern w:val="0"/>
          <w:sz w:val="24"/>
          <w:szCs w:val="24"/>
        </w:rPr>
        <w:t xml:space="preserve">2 </w:t>
      </w:r>
      <w:r>
        <w:rPr>
          <w:rFonts w:hint="eastAsia" w:ascii="Times New Roman" w:hAnsi="Times New Roman"/>
          <w:kern w:val="0"/>
          <w:sz w:val="24"/>
          <w:szCs w:val="24"/>
        </w:rPr>
        <w:t xml:space="preserve">大型设备的运输通道、安装位置应预留足够的荷载，落地安装设备应设专用基础，振动设备应采取减振措施。 </w:t>
      </w:r>
    </w:p>
    <w:p>
      <w:pPr>
        <w:pStyle w:val="12"/>
        <w:spacing w:line="360" w:lineRule="auto"/>
        <w:rPr>
          <w:sz w:val="24"/>
          <w:szCs w:val="24"/>
        </w:rPr>
      </w:pPr>
      <w:r>
        <w:rPr>
          <w:rFonts w:hint="eastAsia" w:ascii="Times New Roman" w:hAnsi="Times New Roman"/>
          <w:b/>
          <w:bCs/>
          <w:kern w:val="0"/>
          <w:sz w:val="24"/>
          <w:szCs w:val="24"/>
        </w:rPr>
        <w:t>3</w:t>
      </w:r>
      <w:r>
        <w:rPr>
          <w:rFonts w:hint="eastAsia" w:ascii="Times New Roman" w:hAnsi="Times New Roman"/>
          <w:kern w:val="0"/>
          <w:sz w:val="24"/>
          <w:szCs w:val="24"/>
        </w:rPr>
        <w:t xml:space="preserve"> 吊装及</w:t>
      </w:r>
      <w:r>
        <w:rPr>
          <w:sz w:val="24"/>
          <w:szCs w:val="24"/>
        </w:rPr>
        <w:t>安装在墙上</w:t>
      </w:r>
      <w:r>
        <w:rPr>
          <w:rFonts w:hint="eastAsia"/>
          <w:sz w:val="24"/>
          <w:szCs w:val="24"/>
        </w:rPr>
        <w:t>的设备</w:t>
      </w:r>
      <w:r>
        <w:rPr>
          <w:rFonts w:hint="eastAsia" w:ascii="Times New Roman" w:hAnsi="Times New Roman"/>
          <w:kern w:val="0"/>
          <w:sz w:val="24"/>
          <w:szCs w:val="24"/>
        </w:rPr>
        <w:t>应采用牢固的支、吊架，其支吊架</w:t>
      </w:r>
      <w:r>
        <w:rPr>
          <w:sz w:val="24"/>
          <w:szCs w:val="24"/>
        </w:rPr>
        <w:t>宜直接与结构构件连接。</w:t>
      </w:r>
    </w:p>
    <w:p>
      <w:pPr>
        <w:numPr>
          <w:ilvl w:val="0"/>
          <w:numId w:val="30"/>
        </w:numPr>
        <w:spacing w:line="360" w:lineRule="auto"/>
        <w:ind w:left="0" w:firstLine="0"/>
        <w:rPr>
          <w:rFonts w:ascii="Times New Roman" w:hAnsi="Times New Roman"/>
          <w:kern w:val="0"/>
          <w:sz w:val="24"/>
          <w:szCs w:val="24"/>
        </w:rPr>
      </w:pPr>
      <w:r>
        <w:rPr>
          <w:rFonts w:ascii="Times New Roman" w:hAnsi="Times New Roman"/>
          <w:kern w:val="0"/>
          <w:sz w:val="24"/>
          <w:szCs w:val="24"/>
        </w:rPr>
        <w:t>低</w:t>
      </w:r>
      <w:r>
        <w:rPr>
          <w:rFonts w:hint="eastAsia" w:ascii="Times New Roman" w:hAnsi="Times New Roman"/>
          <w:kern w:val="0"/>
          <w:sz w:val="24"/>
          <w:szCs w:val="24"/>
        </w:rPr>
        <w:t>层竹结构装配式建筑的暖通空调系统管道设计应符合下列要求：</w:t>
      </w:r>
    </w:p>
    <w:p>
      <w:pPr>
        <w:spacing w:line="360" w:lineRule="auto"/>
        <w:ind w:firstLine="482" w:firstLineChars="200"/>
        <w:rPr>
          <w:rFonts w:ascii="Times New Roman" w:hAnsi="Times New Roman"/>
          <w:kern w:val="0"/>
          <w:sz w:val="24"/>
          <w:szCs w:val="24"/>
        </w:rPr>
      </w:pPr>
      <w:r>
        <w:rPr>
          <w:rFonts w:hint="eastAsia" w:ascii="Times New Roman" w:hAnsi="Times New Roman"/>
          <w:b/>
          <w:bCs/>
          <w:kern w:val="0"/>
          <w:sz w:val="24"/>
          <w:szCs w:val="24"/>
        </w:rPr>
        <w:t>1</w:t>
      </w:r>
      <w:r>
        <w:rPr>
          <w:rFonts w:hint="eastAsia" w:ascii="Times New Roman" w:hAnsi="Times New Roman"/>
          <w:kern w:val="0"/>
          <w:sz w:val="24"/>
          <w:szCs w:val="24"/>
        </w:rPr>
        <w:t xml:space="preserve"> 空调冷热水管道固定于梁柱等竹结构构件上时，应采用绝热支架；</w:t>
      </w:r>
    </w:p>
    <w:p>
      <w:pPr>
        <w:spacing w:line="360" w:lineRule="auto"/>
        <w:ind w:firstLine="482" w:firstLineChars="200"/>
        <w:rPr>
          <w:rFonts w:ascii="Times New Roman" w:hAnsi="Times New Roman"/>
          <w:kern w:val="0"/>
          <w:sz w:val="24"/>
          <w:szCs w:val="24"/>
        </w:rPr>
      </w:pPr>
      <w:r>
        <w:rPr>
          <w:rFonts w:hint="eastAsia" w:ascii="Times New Roman" w:hAnsi="Times New Roman"/>
          <w:b/>
          <w:bCs/>
          <w:kern w:val="0"/>
          <w:sz w:val="24"/>
          <w:szCs w:val="24"/>
        </w:rPr>
        <w:t xml:space="preserve">2 </w:t>
      </w:r>
      <w:r>
        <w:rPr>
          <w:rFonts w:hint="eastAsia" w:ascii="Times New Roman" w:hAnsi="Times New Roman"/>
          <w:kern w:val="0"/>
          <w:sz w:val="24"/>
          <w:szCs w:val="24"/>
        </w:rPr>
        <w:t>管道穿越结构墙体和板时，应设置专用孔洞及套管；</w:t>
      </w:r>
    </w:p>
    <w:p>
      <w:pPr>
        <w:spacing w:line="360" w:lineRule="auto"/>
        <w:ind w:firstLine="482" w:firstLineChars="200"/>
        <w:rPr>
          <w:rFonts w:ascii="Times New Roman" w:hAnsi="Times New Roman"/>
          <w:kern w:val="0"/>
          <w:sz w:val="24"/>
          <w:szCs w:val="24"/>
        </w:rPr>
      </w:pPr>
      <w:r>
        <w:rPr>
          <w:rFonts w:hint="eastAsia" w:ascii="Times New Roman" w:hAnsi="Times New Roman"/>
          <w:b/>
          <w:bCs/>
          <w:kern w:val="0"/>
          <w:sz w:val="24"/>
          <w:szCs w:val="24"/>
        </w:rPr>
        <w:t>3</w:t>
      </w:r>
      <w:r>
        <w:rPr>
          <w:rFonts w:hint="eastAsia" w:ascii="Times New Roman" w:hAnsi="Times New Roman"/>
          <w:kern w:val="0"/>
          <w:sz w:val="24"/>
          <w:szCs w:val="24"/>
        </w:rPr>
        <w:t xml:space="preserve"> 厨房、卫浴设置水平排气系统时，其室外排气口应采取避风、防雨、防止污染墙面等措施。</w:t>
      </w:r>
    </w:p>
    <w:p>
      <w:pPr>
        <w:pStyle w:val="12"/>
        <w:rPr>
          <w:rFonts w:ascii="Times New Roman" w:hAnsi="Times New Roman"/>
          <w:kern w:val="0"/>
          <w:sz w:val="24"/>
          <w:szCs w:val="24"/>
        </w:rPr>
      </w:pPr>
    </w:p>
    <w:p>
      <w:pPr>
        <w:pStyle w:val="12"/>
        <w:rPr>
          <w:rFonts w:ascii="Times New Roman" w:hAnsi="Times New Roman"/>
          <w:kern w:val="0"/>
          <w:sz w:val="24"/>
          <w:szCs w:val="24"/>
        </w:rPr>
        <w:sectPr>
          <w:pgSz w:w="11906" w:h="16838"/>
          <w:pgMar w:top="1440" w:right="1803" w:bottom="1440" w:left="1800" w:header="851" w:footer="992" w:gutter="0"/>
          <w:cols w:space="720" w:num="1"/>
          <w:docGrid w:type="lines" w:linePitch="312" w:charSpace="0"/>
        </w:sectPr>
      </w:pPr>
    </w:p>
    <w:p>
      <w:pPr>
        <w:pStyle w:val="119"/>
        <w:numPr>
          <w:ilvl w:val="0"/>
          <w:numId w:val="14"/>
        </w:numPr>
        <w:spacing w:before="0" w:after="0"/>
        <w:rPr>
          <w:sz w:val="24"/>
          <w:szCs w:val="24"/>
        </w:rPr>
      </w:pPr>
      <w:r>
        <w:rPr>
          <w:rFonts w:hint="eastAsia"/>
          <w:sz w:val="24"/>
          <w:szCs w:val="24"/>
        </w:rPr>
        <w:t xml:space="preserve"> </w:t>
      </w:r>
      <w:bookmarkStart w:id="136" w:name="_Toc23046"/>
      <w:bookmarkStart w:id="137" w:name="_Toc25445"/>
      <w:r>
        <w:rPr>
          <w:rFonts w:hint="eastAsia"/>
          <w:sz w:val="24"/>
          <w:szCs w:val="24"/>
        </w:rPr>
        <w:t>防护</w:t>
      </w:r>
      <w:bookmarkEnd w:id="136"/>
      <w:bookmarkEnd w:id="137"/>
    </w:p>
    <w:p>
      <w:pPr>
        <w:pStyle w:val="121"/>
        <w:numPr>
          <w:ilvl w:val="1"/>
          <w:numId w:val="31"/>
        </w:numPr>
        <w:spacing w:before="0" w:after="0"/>
        <w:ind w:left="0" w:firstLine="0"/>
        <w:rPr>
          <w:sz w:val="24"/>
          <w:szCs w:val="24"/>
        </w:rPr>
      </w:pPr>
      <w:r>
        <w:rPr>
          <w:rFonts w:hint="eastAsia"/>
          <w:sz w:val="24"/>
          <w:szCs w:val="24"/>
        </w:rPr>
        <w:t xml:space="preserve"> </w:t>
      </w:r>
      <w:bookmarkStart w:id="138" w:name="_Toc17607"/>
      <w:bookmarkStart w:id="139" w:name="_Toc21900"/>
      <w:r>
        <w:rPr>
          <w:rFonts w:hint="eastAsia"/>
          <w:sz w:val="24"/>
          <w:szCs w:val="24"/>
        </w:rPr>
        <w:t>防火验算</w:t>
      </w:r>
      <w:bookmarkEnd w:id="138"/>
      <w:bookmarkEnd w:id="139"/>
    </w:p>
    <w:p>
      <w:pPr>
        <w:spacing w:line="360" w:lineRule="auto"/>
        <w:rPr>
          <w:rFonts w:ascii="Times New Roman" w:hAnsi="Times New Roman"/>
          <w:sz w:val="24"/>
          <w:szCs w:val="24"/>
        </w:rPr>
      </w:pPr>
      <w:r>
        <w:rPr>
          <w:rFonts w:ascii="Times New Roman" w:hAnsi="Times New Roman"/>
          <w:b/>
          <w:bCs/>
          <w:sz w:val="24"/>
          <w:szCs w:val="24"/>
        </w:rPr>
        <w:t xml:space="preserve">8.1.1 </w:t>
      </w:r>
      <w:r>
        <w:rPr>
          <w:rFonts w:ascii="Times New Roman" w:hAnsi="Times New Roman"/>
          <w:sz w:val="24"/>
          <w:szCs w:val="24"/>
        </w:rPr>
        <w:t>工程竹结构防火验算应计入火灾时结构上可能同时出现的荷载作用，且应采用偶然荷载组合的效应设计值，永久荷载和可变荷载均应采用标准值。</w:t>
      </w:r>
    </w:p>
    <w:p>
      <w:pPr>
        <w:spacing w:line="360" w:lineRule="auto"/>
        <w:rPr>
          <w:rFonts w:hint="eastAsia" w:ascii="楷体" w:hAnsi="楷体" w:eastAsia="楷体" w:cs="楷体"/>
          <w:sz w:val="24"/>
          <w:szCs w:val="24"/>
        </w:rPr>
      </w:pPr>
      <w:bookmarkStart w:id="140" w:name="_Hlk172910280"/>
      <w:r>
        <w:rPr>
          <w:rFonts w:hint="eastAsia" w:ascii="楷体" w:hAnsi="楷体" w:eastAsia="楷体" w:cs="楷体"/>
          <w:sz w:val="24"/>
          <w:szCs w:val="24"/>
        </w:rPr>
        <w:t>【条文说明】</w:t>
      </w:r>
      <w:bookmarkEnd w:id="140"/>
      <w:r>
        <w:rPr>
          <w:rFonts w:hint="eastAsia" w:ascii="楷体" w:hAnsi="楷体" w:eastAsia="楷体" w:cs="楷体"/>
          <w:sz w:val="24"/>
          <w:szCs w:val="24"/>
        </w:rPr>
        <w:t>规定了工程竹结构在火灾下的荷载作用效应组合。考虑到火灾属于偶然设计状况，故采用偶然荷载组合进行设计。偶然荷载的代表值不乘以分项系数，而是直接采用标准值进行验算。</w:t>
      </w:r>
    </w:p>
    <w:p>
      <w:pPr>
        <w:spacing w:line="360" w:lineRule="auto"/>
        <w:rPr>
          <w:rFonts w:ascii="Times New Roman" w:hAnsi="Times New Roman"/>
          <w:sz w:val="24"/>
          <w:szCs w:val="24"/>
        </w:rPr>
      </w:pPr>
      <w:r>
        <w:rPr>
          <w:rFonts w:ascii="Times New Roman" w:hAnsi="Times New Roman"/>
          <w:b/>
          <w:bCs/>
          <w:sz w:val="24"/>
          <w:szCs w:val="24"/>
        </w:rPr>
        <w:t>8.1.</w:t>
      </w:r>
      <w:r>
        <w:rPr>
          <w:rFonts w:hint="eastAsia" w:ascii="Times New Roman" w:hAnsi="Times New Roman"/>
          <w:b/>
          <w:bCs/>
          <w:sz w:val="24"/>
          <w:szCs w:val="24"/>
        </w:rPr>
        <w:t>2</w:t>
      </w:r>
      <w:r>
        <w:rPr>
          <w:rFonts w:ascii="Times New Roman" w:hAnsi="Times New Roman"/>
          <w:b/>
          <w:bCs/>
          <w:sz w:val="24"/>
          <w:szCs w:val="24"/>
        </w:rPr>
        <w:t xml:space="preserve"> </w:t>
      </w:r>
      <w:r>
        <w:rPr>
          <w:rFonts w:ascii="Times New Roman" w:hAnsi="Times New Roman"/>
          <w:sz w:val="24"/>
          <w:szCs w:val="24"/>
        </w:rPr>
        <w:t>燃烧后的构件承载力设计值计算时，构件材料的强度和弹性模量应采用平均值。材料强度平均值应为材料强度标准值乘以调整系数</w:t>
      </w:r>
      <w:r>
        <w:rPr>
          <w:rFonts w:hint="eastAsia" w:ascii="Times New Roman" w:hAnsi="Times New Roman"/>
          <w:sz w:val="24"/>
          <w:szCs w:val="24"/>
        </w:rPr>
        <w:t>，</w:t>
      </w:r>
      <w:r>
        <w:rPr>
          <w:rFonts w:ascii="Times New Roman" w:hAnsi="Times New Roman"/>
          <w:sz w:val="24"/>
          <w:szCs w:val="24"/>
        </w:rPr>
        <w:t>调整系数可取1.36。</w:t>
      </w:r>
    </w:p>
    <w:p>
      <w:pPr>
        <w:spacing w:line="360" w:lineRule="auto"/>
        <w:rPr>
          <w:rFonts w:ascii="Times New Roman" w:hAnsi="Times New Roman"/>
          <w:sz w:val="24"/>
          <w:szCs w:val="24"/>
        </w:rPr>
      </w:pPr>
      <w:r>
        <w:rPr>
          <w:rFonts w:hint="eastAsia" w:ascii="Times New Roman" w:hAnsi="Times New Roman"/>
          <w:b/>
          <w:bCs/>
          <w:sz w:val="24"/>
          <w:szCs w:val="24"/>
        </w:rPr>
        <w:t>8.1.</w:t>
      </w:r>
      <w:r>
        <w:rPr>
          <w:rFonts w:ascii="Times New Roman" w:hAnsi="Times New Roman"/>
          <w:b/>
          <w:bCs/>
          <w:sz w:val="24"/>
          <w:szCs w:val="24"/>
        </w:rPr>
        <w:t>3</w:t>
      </w:r>
      <w:r>
        <w:rPr>
          <w:rFonts w:hint="eastAsia" w:ascii="Times New Roman" w:hAnsi="Times New Roman"/>
          <w:sz w:val="24"/>
          <w:szCs w:val="24"/>
        </w:rPr>
        <w:t xml:space="preserve"> </w:t>
      </w:r>
      <w:r>
        <w:rPr>
          <w:rFonts w:ascii="Times New Roman" w:hAnsi="Times New Roman"/>
          <w:sz w:val="24"/>
          <w:szCs w:val="24"/>
        </w:rPr>
        <w:t>工程竹构件燃烧</w:t>
      </w:r>
      <w:r>
        <w:rPr>
          <w:rFonts w:ascii="Times New Roman" w:hAnsi="Times New Roman"/>
          <w:i/>
          <w:iCs/>
          <w:sz w:val="24"/>
          <w:szCs w:val="24"/>
        </w:rPr>
        <w:t>t</w:t>
      </w:r>
      <w:r>
        <w:rPr>
          <w:rFonts w:ascii="Times New Roman" w:hAnsi="Times New Roman"/>
          <w:sz w:val="24"/>
          <w:szCs w:val="24"/>
        </w:rPr>
        <w:t>小时后，有效炭化层厚度应按下式计算</w:t>
      </w:r>
      <w:r>
        <w:rPr>
          <w:rFonts w:hint="eastAsia" w:ascii="Times New Roman" w:hAnsi="Times New Roman"/>
          <w:sz w:val="24"/>
          <w:szCs w:val="24"/>
        </w:rPr>
        <w:t>：</w:t>
      </w:r>
    </w:p>
    <w:p>
      <w:pPr>
        <w:spacing w:line="360" w:lineRule="auto"/>
        <w:jc w:val="right"/>
        <w:rPr>
          <w:rFonts w:ascii="Times New Roman" w:hAnsi="Times New Roman"/>
          <w:sz w:val="24"/>
          <w:szCs w:val="24"/>
        </w:rPr>
      </w:pPr>
      <w:r>
        <w:rPr>
          <w:rFonts w:ascii="Times New Roman" w:hAnsi="Times New Roman"/>
          <w:i/>
          <w:iCs/>
          <w:sz w:val="24"/>
          <w:szCs w:val="24"/>
        </w:rPr>
        <w:t>d</w:t>
      </w:r>
      <w:r>
        <w:rPr>
          <w:rFonts w:ascii="Times New Roman" w:hAnsi="Times New Roman"/>
          <w:sz w:val="24"/>
          <w:szCs w:val="24"/>
          <w:vertAlign w:val="subscript"/>
        </w:rPr>
        <w:t>ef</w:t>
      </w:r>
      <w:r>
        <w:rPr>
          <w:rFonts w:ascii="Times New Roman" w:hAnsi="Times New Roman"/>
          <w:sz w:val="24"/>
          <w:szCs w:val="24"/>
        </w:rPr>
        <w:t>=</w:t>
      </w:r>
      <w:r>
        <w:rPr>
          <w:rFonts w:ascii="Times New Roman" w:hAnsi="Times New Roman"/>
          <w:i/>
          <w:iCs/>
          <w:sz w:val="24"/>
          <w:szCs w:val="24"/>
        </w:rPr>
        <w:t>β</w:t>
      </w:r>
      <w:r>
        <w:rPr>
          <w:rFonts w:ascii="Times New Roman" w:hAnsi="Times New Roman"/>
          <w:sz w:val="24"/>
          <w:szCs w:val="24"/>
          <w:vertAlign w:val="subscript"/>
        </w:rPr>
        <w:t>n</w:t>
      </w:r>
      <w:r>
        <w:rPr>
          <w:rFonts w:ascii="Times New Roman" w:hAnsi="Times New Roman"/>
          <w:i/>
          <w:iCs/>
          <w:sz w:val="24"/>
          <w:szCs w:val="24"/>
        </w:rPr>
        <w:t>t</w:t>
      </w:r>
      <w:r>
        <w:rPr>
          <w:rFonts w:ascii="Times New Roman" w:hAnsi="Times New Roman"/>
          <w:sz w:val="24"/>
          <w:szCs w:val="24"/>
        </w:rPr>
        <w:t>+C</w:t>
      </w:r>
      <w:r>
        <w:rPr>
          <w:rFonts w:ascii="Times New Roman" w:hAnsi="Times New Roman"/>
          <w:sz w:val="24"/>
          <w:szCs w:val="24"/>
          <w:vertAlign w:val="subscript"/>
        </w:rPr>
        <w:t>d</w:t>
      </w:r>
      <w:r>
        <w:rPr>
          <w:rFonts w:ascii="Times New Roman" w:hAnsi="Times New Roman"/>
          <w:sz w:val="24"/>
          <w:szCs w:val="24"/>
        </w:rPr>
        <w:t xml:space="preserve"> </w:t>
      </w:r>
      <w:r>
        <w:rPr>
          <w:rFonts w:hint="eastAsia" w:ascii="Times New Roman" w:hAnsi="Times New Roman"/>
          <w:sz w:val="24"/>
          <w:szCs w:val="24"/>
        </w:rPr>
        <w:t xml:space="preserve">           </w:t>
      </w:r>
      <w:r>
        <w:rPr>
          <w:rFonts w:ascii="Times New Roman" w:hAnsi="Times New Roman"/>
          <w:sz w:val="24"/>
          <w:szCs w:val="24"/>
        </w:rPr>
        <w:t xml:space="preserve">                   (</w:t>
      </w:r>
      <w:r>
        <w:rPr>
          <w:rFonts w:hint="eastAsia" w:ascii="Times New Roman" w:hAnsi="Times New Roman"/>
          <w:sz w:val="24"/>
          <w:szCs w:val="24"/>
        </w:rPr>
        <w:t>8.1.</w:t>
      </w:r>
      <w:r>
        <w:rPr>
          <w:rFonts w:ascii="Times New Roman" w:hAnsi="Times New Roman"/>
          <w:sz w:val="24"/>
          <w:szCs w:val="24"/>
        </w:rPr>
        <w:t>3)</w:t>
      </w:r>
    </w:p>
    <w:p>
      <w:pPr>
        <w:spacing w:line="360" w:lineRule="auto"/>
        <w:rPr>
          <w:rFonts w:ascii="Times New Roman" w:hAnsi="Times New Roman"/>
          <w:sz w:val="24"/>
          <w:szCs w:val="24"/>
        </w:rPr>
      </w:pPr>
      <w:r>
        <w:rPr>
          <w:rFonts w:ascii="Times New Roman" w:hAnsi="Times New Roman"/>
          <w:sz w:val="24"/>
          <w:szCs w:val="24"/>
        </w:rPr>
        <w:t>式中：</w:t>
      </w:r>
      <w:r>
        <w:rPr>
          <w:rFonts w:ascii="Times New Roman" w:hAnsi="Times New Roman"/>
          <w:i/>
          <w:iCs/>
          <w:sz w:val="24"/>
          <w:szCs w:val="24"/>
        </w:rPr>
        <w:t>d</w:t>
      </w:r>
      <w:r>
        <w:rPr>
          <w:rFonts w:ascii="Times New Roman" w:hAnsi="Times New Roman"/>
          <w:sz w:val="24"/>
          <w:szCs w:val="24"/>
          <w:vertAlign w:val="subscript"/>
        </w:rPr>
        <w:t>ef</w:t>
      </w:r>
      <w:r>
        <w:rPr>
          <w:rFonts w:ascii="Times New Roman" w:hAnsi="Times New Roman"/>
          <w:sz w:val="24"/>
          <w:szCs w:val="24"/>
        </w:rPr>
        <w:t>——有效炭化层厚度(mm)；</w:t>
      </w:r>
    </w:p>
    <w:p>
      <w:pPr>
        <w:spacing w:line="360" w:lineRule="auto"/>
        <w:ind w:left="525" w:leftChars="250"/>
        <w:rPr>
          <w:rFonts w:ascii="Times New Roman" w:hAnsi="Times New Roman"/>
          <w:sz w:val="24"/>
          <w:szCs w:val="24"/>
        </w:rPr>
      </w:pPr>
      <w:r>
        <w:rPr>
          <w:rFonts w:ascii="Times New Roman" w:hAnsi="Times New Roman"/>
          <w:i/>
          <w:iCs/>
          <w:sz w:val="24"/>
          <w:szCs w:val="24"/>
        </w:rPr>
        <w:t>β</w:t>
      </w:r>
      <w:r>
        <w:rPr>
          <w:rFonts w:ascii="Times New Roman" w:hAnsi="Times New Roman"/>
          <w:sz w:val="24"/>
          <w:szCs w:val="24"/>
          <w:vertAlign w:val="subscript"/>
        </w:rPr>
        <w:t>n</w:t>
      </w:r>
      <w:r>
        <w:rPr>
          <w:rFonts w:ascii="Times New Roman" w:hAnsi="Times New Roman"/>
          <w:sz w:val="24"/>
          <w:szCs w:val="24"/>
        </w:rPr>
        <w:t>——工程竹燃烧1.00h的名义线性炭化速率(mm/h)；胶合竹构件的名义线性炭化速率为54mm/h，重组竹构件的名义线性炭化速率为30mm/h；</w:t>
      </w:r>
    </w:p>
    <w:p>
      <w:pPr>
        <w:spacing w:line="360" w:lineRule="auto"/>
        <w:ind w:left="525" w:leftChars="250"/>
        <w:rPr>
          <w:rFonts w:ascii="Times New Roman" w:hAnsi="Times New Roman"/>
          <w:sz w:val="24"/>
          <w:szCs w:val="24"/>
        </w:rPr>
      </w:pPr>
      <w:r>
        <w:rPr>
          <w:rFonts w:ascii="Times New Roman" w:hAnsi="Times New Roman"/>
          <w:i/>
          <w:iCs/>
          <w:sz w:val="24"/>
          <w:szCs w:val="24"/>
        </w:rPr>
        <w:t>t</w:t>
      </w:r>
      <w:r>
        <w:rPr>
          <w:rFonts w:ascii="Times New Roman" w:hAnsi="Times New Roman"/>
          <w:sz w:val="24"/>
          <w:szCs w:val="24"/>
        </w:rPr>
        <w:t>——受火时间(h)；</w:t>
      </w:r>
    </w:p>
    <w:p>
      <w:pPr>
        <w:spacing w:line="360" w:lineRule="auto"/>
        <w:ind w:left="525" w:leftChars="250"/>
        <w:rPr>
          <w:rFonts w:ascii="Times New Roman" w:hAnsi="Times New Roman"/>
          <w:sz w:val="24"/>
          <w:szCs w:val="24"/>
        </w:rPr>
      </w:pPr>
      <w:r>
        <w:rPr>
          <w:rFonts w:ascii="Times New Roman" w:hAnsi="Times New Roman"/>
          <w:sz w:val="24"/>
          <w:szCs w:val="24"/>
        </w:rPr>
        <w:t>C</w:t>
      </w:r>
      <w:r>
        <w:rPr>
          <w:rFonts w:ascii="Times New Roman" w:hAnsi="Times New Roman"/>
          <w:sz w:val="24"/>
          <w:szCs w:val="24"/>
          <w:vertAlign w:val="subscript"/>
        </w:rPr>
        <w:t>d</w:t>
      </w:r>
      <w:r>
        <w:rPr>
          <w:rFonts w:ascii="Times New Roman" w:hAnsi="Times New Roman"/>
          <w:sz w:val="24"/>
          <w:szCs w:val="24"/>
        </w:rPr>
        <w:t>——拐角效应值(mm)；对于胶合竹构件取7mm，对于重组竹构件取5mm。</w:t>
      </w:r>
    </w:p>
    <w:p>
      <w:pPr>
        <w:spacing w:line="360" w:lineRule="auto"/>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公式（8.1.3）中的名义线性炭化速率是一维状态下的炭化速率。基于国内外和本编制组的研究成果，胶合竹构件取54mm/h，重组竹构件取30mm/h。“拐角效应”是指构件角部受两个方向的热传递，炭化后变为弧形。</w:t>
      </w:r>
    </w:p>
    <w:p>
      <w:pPr>
        <w:spacing w:line="360" w:lineRule="auto"/>
        <w:rPr>
          <w:rFonts w:ascii="Times New Roman" w:hAnsi="Times New Roman"/>
          <w:sz w:val="24"/>
          <w:szCs w:val="24"/>
        </w:rPr>
      </w:pPr>
      <w:r>
        <w:rPr>
          <w:rFonts w:hint="eastAsia" w:ascii="Times New Roman" w:hAnsi="Times New Roman"/>
          <w:b/>
          <w:bCs/>
          <w:sz w:val="24"/>
          <w:szCs w:val="24"/>
        </w:rPr>
        <w:t>8.1.</w:t>
      </w:r>
      <w:r>
        <w:rPr>
          <w:rFonts w:ascii="Times New Roman" w:hAnsi="Times New Roman"/>
          <w:b/>
          <w:bCs/>
          <w:sz w:val="24"/>
          <w:szCs w:val="24"/>
        </w:rPr>
        <w:t>4</w:t>
      </w:r>
      <w:r>
        <w:rPr>
          <w:rFonts w:ascii="Times New Roman" w:hAnsi="Times New Roman"/>
          <w:sz w:val="24"/>
          <w:szCs w:val="24"/>
        </w:rPr>
        <w:t xml:space="preserve"> 当验算燃烧后的构件承载能力时，应按本标准第5章的有关规定进行验算，应采用构件燃烧后的剩余截面尺寸。</w:t>
      </w:r>
    </w:p>
    <w:p>
      <w:pPr>
        <w:spacing w:line="360" w:lineRule="auto"/>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【条文说明】本条规定的防火验算设计方法适用于耐火极限不超过2.00h的工程竹结构防火设计。</w:t>
      </w:r>
    </w:p>
    <w:p>
      <w:pPr>
        <w:spacing w:line="360" w:lineRule="auto"/>
        <w:rPr>
          <w:rFonts w:ascii="Times New Roman" w:hAnsi="Times New Roman"/>
          <w:sz w:val="24"/>
          <w:szCs w:val="24"/>
        </w:rPr>
      </w:pPr>
      <w:r>
        <w:rPr>
          <w:rFonts w:hint="eastAsia" w:ascii="Times New Roman" w:hAnsi="Times New Roman"/>
          <w:b/>
          <w:bCs/>
          <w:sz w:val="24"/>
          <w:szCs w:val="24"/>
        </w:rPr>
        <w:t xml:space="preserve">8.1.5 </w:t>
      </w:r>
      <w:r>
        <w:rPr>
          <w:rFonts w:ascii="Times New Roman" w:hAnsi="Times New Roman"/>
          <w:sz w:val="24"/>
          <w:szCs w:val="24"/>
        </w:rPr>
        <w:t>三面受火和四面受火的矩形截面工程竹构件燃烧后剩余截面</w:t>
      </w:r>
      <w:r>
        <w:rPr>
          <w:rFonts w:hint="eastAsia" w:ascii="Times New Roman" w:hAnsi="Times New Roman"/>
          <w:sz w:val="24"/>
          <w:szCs w:val="24"/>
        </w:rPr>
        <w:t>（</w:t>
      </w:r>
      <w:r>
        <w:rPr>
          <w:rFonts w:ascii="Times New Roman" w:hAnsi="Times New Roman"/>
          <w:sz w:val="24"/>
          <w:szCs w:val="24"/>
        </w:rPr>
        <w:t>图8.1.6</w:t>
      </w:r>
      <w:r>
        <w:rPr>
          <w:rFonts w:hint="eastAsia" w:ascii="Times New Roman" w:hAnsi="Times New Roman"/>
          <w:sz w:val="24"/>
          <w:szCs w:val="24"/>
        </w:rPr>
        <w:t>）</w:t>
      </w:r>
      <w:r>
        <w:rPr>
          <w:rFonts w:ascii="Times New Roman" w:hAnsi="Times New Roman"/>
          <w:sz w:val="24"/>
          <w:szCs w:val="24"/>
        </w:rPr>
        <w:t>的几何特征应根据构件实际受火面和有效炭化层厚度进行计算。单面受火和相邻两面受火的矩形截面工程竹构件有效炭化层厚度可按本标准第</w:t>
      </w:r>
      <w:r>
        <w:rPr>
          <w:rFonts w:hint="eastAsia" w:ascii="Times New Roman" w:hAnsi="Times New Roman"/>
          <w:sz w:val="24"/>
          <w:szCs w:val="24"/>
        </w:rPr>
        <w:t>8.1.</w:t>
      </w:r>
      <w:r>
        <w:rPr>
          <w:rFonts w:ascii="Times New Roman" w:hAnsi="Times New Roman"/>
          <w:sz w:val="24"/>
          <w:szCs w:val="24"/>
        </w:rPr>
        <w:t>3条进行确定。</w:t>
      </w:r>
    </w:p>
    <w:p>
      <w:pPr>
        <w:spacing w:line="360" w:lineRule="auto"/>
        <w:jc w:val="center"/>
        <w:rPr>
          <w:sz w:val="24"/>
          <w:szCs w:val="24"/>
        </w:rPr>
      </w:pPr>
      <w:r>
        <w:rPr>
          <w:rFonts w:ascii="Times New Roman" w:hAnsi="Times New Roman"/>
          <w:sz w:val="24"/>
          <w:szCs w:val="24"/>
        </w:rPr>
        <w:drawing>
          <wp:inline distT="0" distB="0" distL="114300" distR="114300">
            <wp:extent cx="4029075" cy="1782445"/>
            <wp:effectExtent l="0" t="0" r="9525" b="8255"/>
            <wp:docPr id="20" name="图片 5131086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13108611" descr="IMG_256"/>
                    <pic:cNvPicPr>
                      <a:picLocks noChangeAspect="1"/>
                    </pic:cNvPicPr>
                  </pic:nvPicPr>
                  <pic:blipFill>
                    <a:blip r:embed="rId89"/>
                    <a:srcRect l="438" t="16906" r="7002" b="27586"/>
                    <a:stretch>
                      <a:fillRect/>
                    </a:stretch>
                  </pic:blipFill>
                  <pic:spPr>
                    <a:xfrm>
                      <a:off x="0" y="0"/>
                      <a:ext cx="4029075" cy="1782445"/>
                    </a:xfrm>
                    <a:prstGeom prst="rect">
                      <a:avLst/>
                    </a:prstGeom>
                    <a:noFill/>
                    <a:ln w="9525">
                      <a:noFill/>
                    </a:ln>
                  </pic:spPr>
                </pic:pic>
              </a:graphicData>
            </a:graphic>
          </wp:inline>
        </w:drawing>
      </w:r>
    </w:p>
    <w:p>
      <w:pPr>
        <w:spacing w:line="360" w:lineRule="auto"/>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（a）</w:t>
      </w:r>
      <w:bookmarkStart w:id="141" w:name="OLE_LINK6"/>
      <w:r>
        <w:rPr>
          <w:rFonts w:hint="eastAsia" w:ascii="Times New Roman" w:hAnsi="Times New Roman"/>
          <w:sz w:val="24"/>
          <w:szCs w:val="24"/>
          <w:lang w:val="en-US" w:eastAsia="zh-CN"/>
        </w:rPr>
        <w:t>三面受火</w:t>
      </w:r>
      <w:bookmarkEnd w:id="141"/>
      <w:r>
        <w:rPr>
          <w:rFonts w:hint="eastAsia" w:ascii="Times New Roman" w:hAnsi="Times New Roman"/>
          <w:sz w:val="24"/>
          <w:szCs w:val="24"/>
          <w:lang w:val="en-US" w:eastAsia="zh-CN"/>
        </w:rPr>
        <w:t xml:space="preserve">                 （b）四面受火</w:t>
      </w:r>
    </w:p>
    <w:p>
      <w:pPr>
        <w:spacing w:line="360" w:lineRule="auto"/>
        <w:jc w:val="center"/>
        <w:rPr>
          <w:rFonts w:ascii="Times New Roman" w:hAnsi="Times New Roman"/>
          <w:sz w:val="24"/>
          <w:szCs w:val="24"/>
          <w:lang w:val="zh-CN"/>
        </w:rPr>
      </w:pPr>
      <w:r>
        <w:rPr>
          <w:rFonts w:ascii="Times New Roman" w:hAnsi="Times New Roman"/>
          <w:sz w:val="24"/>
          <w:szCs w:val="24"/>
          <w:lang w:val="zh-CN"/>
        </w:rPr>
        <w:t>1一构件燃烧后</w:t>
      </w:r>
      <w:r>
        <w:rPr>
          <w:rFonts w:ascii="Times New Roman" w:hAnsi="Times New Roman"/>
          <w:sz w:val="24"/>
          <w:szCs w:val="24"/>
        </w:rPr>
        <w:t>剩</w:t>
      </w:r>
      <w:r>
        <w:rPr>
          <w:rFonts w:ascii="Times New Roman" w:hAnsi="Times New Roman"/>
          <w:sz w:val="24"/>
          <w:szCs w:val="24"/>
          <w:lang w:val="zh-CN"/>
        </w:rPr>
        <w:t>余</w:t>
      </w:r>
      <w:r>
        <w:rPr>
          <w:rFonts w:ascii="Times New Roman" w:hAnsi="Times New Roman"/>
          <w:sz w:val="24"/>
          <w:szCs w:val="24"/>
        </w:rPr>
        <w:t>截面</w:t>
      </w:r>
      <w:r>
        <w:rPr>
          <w:rFonts w:ascii="Times New Roman" w:hAnsi="Times New Roman"/>
          <w:sz w:val="24"/>
          <w:szCs w:val="24"/>
          <w:lang w:val="zh-CN"/>
        </w:rPr>
        <w:t>边缘；2一构件燃烧</w:t>
      </w:r>
      <w:r>
        <w:rPr>
          <w:rFonts w:ascii="Times New Roman" w:hAnsi="Times New Roman"/>
          <w:sz w:val="24"/>
          <w:szCs w:val="24"/>
        </w:rPr>
        <w:t>前截面</w:t>
      </w:r>
      <w:r>
        <w:rPr>
          <w:rFonts w:ascii="Times New Roman" w:hAnsi="Times New Roman"/>
          <w:sz w:val="24"/>
          <w:szCs w:val="24"/>
          <w:lang w:val="zh-CN"/>
        </w:rPr>
        <w:t>边缘；3一</w:t>
      </w:r>
      <w:r>
        <w:rPr>
          <w:rFonts w:ascii="Times New Roman" w:hAnsi="Times New Roman"/>
          <w:sz w:val="24"/>
          <w:szCs w:val="24"/>
        </w:rPr>
        <w:t>剩余截面</w:t>
      </w:r>
      <w:r>
        <w:rPr>
          <w:rFonts w:ascii="Times New Roman" w:hAnsi="Times New Roman"/>
          <w:sz w:val="24"/>
          <w:szCs w:val="24"/>
          <w:lang w:val="zh-CN"/>
        </w:rPr>
        <w:t>；</w:t>
      </w:r>
    </w:p>
    <w:p>
      <w:pPr>
        <w:spacing w:line="360" w:lineRule="auto"/>
        <w:jc w:val="center"/>
        <w:rPr>
          <w:rFonts w:ascii="Times New Roman" w:hAnsi="Times New Roman"/>
          <w:sz w:val="24"/>
          <w:szCs w:val="24"/>
        </w:rPr>
      </w:pPr>
      <w:r>
        <w:rPr>
          <w:rFonts w:ascii="Times New Roman" w:hAnsi="Times New Roman"/>
          <w:sz w:val="24"/>
          <w:szCs w:val="24"/>
        </w:rPr>
        <w:t>h</w:t>
      </w:r>
      <w:r>
        <w:rPr>
          <w:rFonts w:ascii="Times New Roman" w:hAnsi="Times New Roman"/>
          <w:sz w:val="24"/>
          <w:szCs w:val="24"/>
          <w:lang w:val="zh-CN"/>
        </w:rPr>
        <w:t>一燃烧前截面高度；</w:t>
      </w:r>
      <w:r>
        <w:rPr>
          <w:rFonts w:ascii="Times New Roman" w:hAnsi="Times New Roman"/>
          <w:sz w:val="24"/>
          <w:szCs w:val="24"/>
        </w:rPr>
        <w:t>b</w:t>
      </w:r>
      <w:r>
        <w:rPr>
          <w:rFonts w:ascii="Times New Roman" w:hAnsi="Times New Roman"/>
          <w:sz w:val="24"/>
          <w:szCs w:val="24"/>
          <w:lang w:val="zh-CN"/>
        </w:rPr>
        <w:t>一燃烧</w:t>
      </w:r>
      <w:r>
        <w:rPr>
          <w:rFonts w:ascii="Times New Roman" w:hAnsi="Times New Roman"/>
          <w:sz w:val="24"/>
          <w:szCs w:val="24"/>
        </w:rPr>
        <w:t>前截面</w:t>
      </w:r>
      <w:r>
        <w:rPr>
          <w:rFonts w:ascii="Times New Roman" w:hAnsi="Times New Roman"/>
          <w:sz w:val="24"/>
          <w:szCs w:val="24"/>
          <w:lang w:val="zh-CN"/>
        </w:rPr>
        <w:t>宽度；</w:t>
      </w:r>
      <w:r>
        <w:rPr>
          <w:rFonts w:ascii="Times New Roman" w:hAnsi="Times New Roman"/>
          <w:i/>
          <w:iCs/>
          <w:sz w:val="24"/>
          <w:szCs w:val="24"/>
        </w:rPr>
        <w:t>d</w:t>
      </w:r>
      <w:r>
        <w:rPr>
          <w:rFonts w:ascii="Times New Roman" w:hAnsi="Times New Roman"/>
          <w:sz w:val="24"/>
          <w:szCs w:val="24"/>
          <w:vertAlign w:val="subscript"/>
        </w:rPr>
        <w:t>ef</w:t>
      </w:r>
      <w:r>
        <w:rPr>
          <w:rFonts w:ascii="Times New Roman" w:hAnsi="Times New Roman"/>
          <w:sz w:val="24"/>
          <w:szCs w:val="24"/>
          <w:lang w:val="zh-CN"/>
        </w:rPr>
        <w:t>一有效炭化层</w:t>
      </w:r>
      <w:r>
        <w:rPr>
          <w:rFonts w:ascii="Times New Roman" w:hAnsi="Times New Roman"/>
          <w:sz w:val="24"/>
          <w:szCs w:val="24"/>
        </w:rPr>
        <w:t>厚度</w:t>
      </w:r>
    </w:p>
    <w:p>
      <w:pPr>
        <w:spacing w:line="360" w:lineRule="auto"/>
        <w:jc w:val="center"/>
        <w:rPr>
          <w:rFonts w:ascii="Times New Roman" w:hAnsi="Times New Roman"/>
          <w:sz w:val="24"/>
          <w:szCs w:val="24"/>
        </w:rPr>
      </w:pPr>
      <w:bookmarkStart w:id="142" w:name="bookmark0"/>
      <w:r>
        <w:rPr>
          <w:rFonts w:ascii="Times New Roman" w:hAnsi="Times New Roman"/>
          <w:sz w:val="24"/>
          <w:szCs w:val="24"/>
          <w:lang w:val="zh-CN"/>
        </w:rPr>
        <w:t>图</w:t>
      </w:r>
      <w:r>
        <w:rPr>
          <w:rFonts w:ascii="Times New Roman" w:hAnsi="Times New Roman"/>
          <w:sz w:val="24"/>
          <w:szCs w:val="24"/>
        </w:rPr>
        <w:t xml:space="preserve">8.1.5 </w:t>
      </w:r>
      <w:r>
        <w:rPr>
          <w:rFonts w:ascii="Times New Roman" w:hAnsi="Times New Roman"/>
          <w:sz w:val="24"/>
          <w:szCs w:val="24"/>
          <w:lang w:val="zh-CN"/>
        </w:rPr>
        <w:t>三面受火和四面受火的矩形构件</w:t>
      </w:r>
      <w:r>
        <w:rPr>
          <w:rFonts w:ascii="Times New Roman" w:hAnsi="Times New Roman"/>
          <w:sz w:val="24"/>
          <w:szCs w:val="24"/>
        </w:rPr>
        <w:t>截面</w:t>
      </w:r>
      <w:r>
        <w:rPr>
          <w:rFonts w:ascii="Times New Roman" w:hAnsi="Times New Roman"/>
          <w:sz w:val="24"/>
          <w:szCs w:val="24"/>
          <w:lang w:val="zh-CN"/>
        </w:rPr>
        <w:t>示意图</w:t>
      </w:r>
      <w:bookmarkEnd w:id="142"/>
    </w:p>
    <w:p>
      <w:pPr>
        <w:spacing w:line="360" w:lineRule="auto"/>
        <w:jc w:val="center"/>
        <w:rPr>
          <w:sz w:val="24"/>
          <w:szCs w:val="24"/>
        </w:rPr>
      </w:pPr>
    </w:p>
    <w:p>
      <w:pPr>
        <w:spacing w:line="360" w:lineRule="auto"/>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【条文说明】在实际应用中，角部区域的炭化比较复杂。为简化计算，可将剩余截面等效为矩形计算截面。</w:t>
      </w:r>
    </w:p>
    <w:p>
      <w:pPr>
        <w:spacing w:line="360" w:lineRule="auto"/>
        <w:rPr>
          <w:rFonts w:ascii="Times New Roman" w:hAnsi="Times New Roman"/>
          <w:sz w:val="24"/>
          <w:szCs w:val="24"/>
        </w:rPr>
      </w:pPr>
      <w:r>
        <w:rPr>
          <w:rFonts w:hint="eastAsia" w:ascii="Times New Roman" w:hAnsi="Times New Roman"/>
          <w:b/>
          <w:bCs/>
          <w:sz w:val="24"/>
          <w:szCs w:val="24"/>
        </w:rPr>
        <w:t>8.1.6</w:t>
      </w:r>
      <w:r>
        <w:rPr>
          <w:rFonts w:ascii="Times New Roman" w:hAnsi="Times New Roman"/>
          <w:b/>
          <w:bCs/>
          <w:sz w:val="24"/>
          <w:szCs w:val="24"/>
        </w:rPr>
        <w:t xml:space="preserve"> </w:t>
      </w:r>
      <w:r>
        <w:rPr>
          <w:rFonts w:ascii="Times New Roman" w:hAnsi="Times New Roman"/>
          <w:sz w:val="24"/>
          <w:szCs w:val="24"/>
        </w:rPr>
        <w:t>工程竹结构建筑的防火设计和防火构造应符合</w:t>
      </w:r>
      <w:r>
        <w:rPr>
          <w:rFonts w:hint="eastAsia" w:ascii="Times New Roman" w:hAnsi="Times New Roman"/>
          <w:sz w:val="24"/>
          <w:szCs w:val="24"/>
        </w:rPr>
        <w:t>现行国家标准《建筑设计防火规范》GB 50016</w:t>
      </w:r>
      <w:r>
        <w:rPr>
          <w:rFonts w:ascii="Times New Roman" w:hAnsi="Times New Roman"/>
          <w:sz w:val="24"/>
          <w:szCs w:val="24"/>
        </w:rPr>
        <w:t>的有关规定。</w:t>
      </w:r>
    </w:p>
    <w:p>
      <w:pPr>
        <w:spacing w:line="360" w:lineRule="auto"/>
        <w:rPr>
          <w:rFonts w:ascii="Times New Roman" w:hAnsi="Times New Roman"/>
          <w:sz w:val="24"/>
          <w:szCs w:val="24"/>
        </w:rPr>
      </w:pPr>
      <w:r>
        <w:rPr>
          <w:rFonts w:hint="eastAsia" w:ascii="Times New Roman" w:hAnsi="Times New Roman"/>
          <w:b/>
          <w:bCs/>
          <w:sz w:val="24"/>
          <w:szCs w:val="24"/>
        </w:rPr>
        <w:t>8.1.7</w:t>
      </w:r>
      <w:r>
        <w:rPr>
          <w:rFonts w:ascii="Times New Roman" w:hAnsi="Times New Roman"/>
          <w:b/>
          <w:bCs/>
          <w:sz w:val="24"/>
          <w:szCs w:val="24"/>
        </w:rPr>
        <w:t xml:space="preserve"> </w:t>
      </w:r>
      <w:r>
        <w:rPr>
          <w:rFonts w:ascii="Times New Roman" w:hAnsi="Times New Roman"/>
          <w:sz w:val="24"/>
          <w:szCs w:val="24"/>
        </w:rPr>
        <w:t>工程竹结构的防火应符合下列规定：</w:t>
      </w:r>
    </w:p>
    <w:p>
      <w:pPr>
        <w:spacing w:line="360" w:lineRule="auto"/>
        <w:ind w:firstLine="482" w:firstLineChars="200"/>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 xml:space="preserve"> </w:t>
      </w:r>
      <w:r>
        <w:rPr>
          <w:rFonts w:hint="eastAsia" w:ascii="Times New Roman" w:hAnsi="Times New Roman"/>
          <w:sz w:val="24"/>
          <w:szCs w:val="24"/>
        </w:rPr>
        <w:t>工程竹结构建筑防火应符合现行国家标准《建筑防火通用规范》GB55037的有关规定；</w:t>
      </w:r>
    </w:p>
    <w:p>
      <w:pPr>
        <w:spacing w:line="360" w:lineRule="auto"/>
        <w:ind w:firstLine="482" w:firstLineChars="200"/>
        <w:rPr>
          <w:rFonts w:hint="eastAsia"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工程竹</w:t>
      </w:r>
      <w:r>
        <w:rPr>
          <w:rFonts w:hint="eastAsia" w:ascii="Times New Roman" w:hAnsi="Times New Roman"/>
          <w:sz w:val="24"/>
          <w:szCs w:val="24"/>
        </w:rPr>
        <w:t>构件</w:t>
      </w:r>
      <w:r>
        <w:rPr>
          <w:rFonts w:ascii="Times New Roman" w:hAnsi="Times New Roman"/>
          <w:sz w:val="24"/>
          <w:szCs w:val="24"/>
        </w:rPr>
        <w:t>应满足燃烧性能和耐火极限的要求；</w:t>
      </w:r>
    </w:p>
    <w:p>
      <w:pPr>
        <w:spacing w:line="360" w:lineRule="auto"/>
        <w:ind w:firstLine="482" w:firstLineChars="200"/>
        <w:rPr>
          <w:rFonts w:ascii="Times New Roman" w:hAnsi="Times New Roman"/>
          <w:sz w:val="24"/>
          <w:szCs w:val="24"/>
        </w:rPr>
      </w:pPr>
      <w:r>
        <w:rPr>
          <w:rFonts w:ascii="Times New Roman" w:hAnsi="Times New Roman"/>
          <w:b/>
          <w:bCs/>
          <w:sz w:val="24"/>
          <w:szCs w:val="24"/>
        </w:rPr>
        <w:t>3</w:t>
      </w:r>
      <w:r>
        <w:rPr>
          <w:rFonts w:hint="eastAsia" w:ascii="Times New Roman" w:hAnsi="Times New Roman"/>
          <w:sz w:val="24"/>
          <w:szCs w:val="24"/>
        </w:rPr>
        <w:t>工程竹组合构件（连接构件、不同材料组合构件）的耐火极限不应低于建筑对该构件的耐火等级要求；</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4</w:t>
      </w:r>
      <w:r>
        <w:rPr>
          <w:rFonts w:ascii="Times New Roman" w:hAnsi="Times New Roman"/>
          <w:sz w:val="24"/>
          <w:szCs w:val="24"/>
        </w:rPr>
        <w:t xml:space="preserve"> 工程竹结构连接的耐火极限不应小于所连接</w:t>
      </w:r>
      <w:r>
        <w:rPr>
          <w:rFonts w:hint="eastAsia" w:ascii="Times New Roman" w:hAnsi="Times New Roman"/>
          <w:sz w:val="24"/>
          <w:szCs w:val="24"/>
        </w:rPr>
        <w:t>构件</w:t>
      </w:r>
      <w:r>
        <w:rPr>
          <w:rFonts w:ascii="Times New Roman" w:hAnsi="Times New Roman"/>
          <w:sz w:val="24"/>
          <w:szCs w:val="24"/>
        </w:rPr>
        <w:t>的耐火极限；</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5</w:t>
      </w:r>
      <w:r>
        <w:rPr>
          <w:rFonts w:ascii="Times New Roman" w:hAnsi="Times New Roman"/>
          <w:sz w:val="24"/>
          <w:szCs w:val="24"/>
        </w:rPr>
        <w:t xml:space="preserve"> 工程竹应满足防火分隔要求；</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6</w:t>
      </w:r>
      <w:r>
        <w:rPr>
          <w:rFonts w:ascii="Times New Roman" w:hAnsi="Times New Roman"/>
          <w:sz w:val="24"/>
          <w:szCs w:val="24"/>
        </w:rPr>
        <w:t xml:space="preserve"> 管道穿越工程竹构</w:t>
      </w:r>
      <w:r>
        <w:rPr>
          <w:rFonts w:hint="eastAsia" w:ascii="Times New Roman" w:hAnsi="Times New Roman"/>
          <w:sz w:val="24"/>
          <w:szCs w:val="24"/>
        </w:rPr>
        <w:t>件</w:t>
      </w:r>
      <w:r>
        <w:rPr>
          <w:rFonts w:ascii="Times New Roman" w:hAnsi="Times New Roman"/>
          <w:sz w:val="24"/>
          <w:szCs w:val="24"/>
        </w:rPr>
        <w:t>时，应采取防火封堵措施，防火封堵材料的耐火性能不低于相关</w:t>
      </w:r>
      <w:r>
        <w:rPr>
          <w:rFonts w:hint="eastAsia" w:ascii="Times New Roman" w:hAnsi="Times New Roman"/>
          <w:sz w:val="24"/>
          <w:szCs w:val="24"/>
        </w:rPr>
        <w:t>构件</w:t>
      </w:r>
      <w:r>
        <w:rPr>
          <w:rFonts w:ascii="Times New Roman" w:hAnsi="Times New Roman"/>
          <w:sz w:val="24"/>
          <w:szCs w:val="24"/>
        </w:rPr>
        <w:t>的耐火性能；</w:t>
      </w:r>
    </w:p>
    <w:p>
      <w:pPr>
        <w:spacing w:line="360" w:lineRule="auto"/>
        <w:ind w:firstLine="482" w:firstLineChars="200"/>
        <w:rPr>
          <w:rFonts w:ascii="Times New Roman" w:hAnsi="Times New Roman"/>
          <w:sz w:val="24"/>
          <w:szCs w:val="24"/>
        </w:rPr>
      </w:pPr>
      <w:r>
        <w:rPr>
          <w:rFonts w:hint="eastAsia" w:ascii="Times New Roman" w:hAnsi="Times New Roman"/>
          <w:b/>
          <w:bCs/>
          <w:sz w:val="24"/>
          <w:szCs w:val="24"/>
        </w:rPr>
        <w:t>7</w:t>
      </w:r>
      <w:r>
        <w:rPr>
          <w:rFonts w:ascii="Times New Roman" w:hAnsi="Times New Roman"/>
          <w:sz w:val="24"/>
          <w:szCs w:val="24"/>
        </w:rPr>
        <w:t xml:space="preserve"> 工程竹结构中配电线路应采取防火措施。</w:t>
      </w:r>
    </w:p>
    <w:p>
      <w:pPr>
        <w:spacing w:line="360" w:lineRule="auto"/>
        <w:rPr>
          <w:rFonts w:ascii="Times New Roman" w:hAnsi="Times New Roman"/>
          <w:sz w:val="24"/>
          <w:szCs w:val="24"/>
        </w:rPr>
      </w:pPr>
      <w:r>
        <w:rPr>
          <w:rFonts w:hint="eastAsia" w:ascii="Times New Roman" w:hAnsi="Times New Roman"/>
          <w:b/>
          <w:bCs/>
          <w:sz w:val="24"/>
          <w:szCs w:val="24"/>
        </w:rPr>
        <w:t xml:space="preserve">8.1.8 </w:t>
      </w:r>
      <w:r>
        <w:rPr>
          <w:rFonts w:ascii="Times New Roman" w:hAnsi="Times New Roman"/>
          <w:sz w:val="24"/>
          <w:szCs w:val="24"/>
        </w:rPr>
        <w:t>工程竹结构采用的建筑材料，其燃烧性能的技术指标应符合</w:t>
      </w:r>
      <w:r>
        <w:rPr>
          <w:rFonts w:hint="eastAsia" w:ascii="Times New Roman" w:hAnsi="Times New Roman"/>
          <w:sz w:val="24"/>
          <w:szCs w:val="24"/>
        </w:rPr>
        <w:t>现行国家标准</w:t>
      </w:r>
      <w:r>
        <w:rPr>
          <w:rFonts w:ascii="Times New Roman" w:hAnsi="Times New Roman"/>
          <w:sz w:val="24"/>
          <w:szCs w:val="24"/>
        </w:rPr>
        <w:t>《建筑材料及制品燃烧性能分级》GB 8624的有关规定，并应满足设计的耐火性能要求。</w:t>
      </w:r>
    </w:p>
    <w:p>
      <w:pPr>
        <w:spacing w:line="360" w:lineRule="auto"/>
        <w:rPr>
          <w:rFonts w:ascii="Times New Roman" w:hAnsi="Times New Roman"/>
          <w:sz w:val="24"/>
          <w:szCs w:val="24"/>
        </w:rPr>
      </w:pPr>
      <w:r>
        <w:rPr>
          <w:rFonts w:hint="eastAsia" w:ascii="Times New Roman" w:hAnsi="Times New Roman"/>
          <w:b/>
          <w:bCs/>
          <w:sz w:val="24"/>
          <w:szCs w:val="24"/>
        </w:rPr>
        <w:t>8.1.9</w:t>
      </w:r>
      <w:r>
        <w:rPr>
          <w:rFonts w:ascii="Times New Roman" w:hAnsi="Times New Roman"/>
          <w:sz w:val="24"/>
          <w:szCs w:val="24"/>
        </w:rPr>
        <w:t xml:space="preserve"> 工程竹构件的燃烧性能和耐火极限不应低于表</w:t>
      </w:r>
      <w:r>
        <w:rPr>
          <w:rFonts w:hint="eastAsia" w:ascii="Times New Roman" w:hAnsi="Times New Roman"/>
          <w:sz w:val="24"/>
          <w:szCs w:val="24"/>
        </w:rPr>
        <w:t>8.1.9</w:t>
      </w:r>
      <w:r>
        <w:rPr>
          <w:rFonts w:ascii="Times New Roman" w:hAnsi="Times New Roman"/>
          <w:sz w:val="24"/>
          <w:szCs w:val="24"/>
        </w:rPr>
        <w:t>的规定。</w:t>
      </w:r>
    </w:p>
    <w:p>
      <w:pPr>
        <w:spacing w:line="360" w:lineRule="auto"/>
        <w:jc w:val="center"/>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 xml:space="preserve">8.1.9 </w:t>
      </w:r>
      <w:r>
        <w:rPr>
          <w:rFonts w:ascii="Times New Roman" w:hAnsi="Times New Roman"/>
          <w:sz w:val="24"/>
          <w:szCs w:val="24"/>
        </w:rPr>
        <w:t>工程竹构件的燃烧性能和耐火极限</w:t>
      </w:r>
    </w:p>
    <w:tbl>
      <w:tblPr>
        <w:tblStyle w:val="3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5"/>
        <w:gridCol w:w="1566"/>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099" w:type="pct"/>
            <w:vAlign w:val="center"/>
          </w:tcPr>
          <w:p>
            <w:pPr>
              <w:spacing w:line="360" w:lineRule="auto"/>
              <w:jc w:val="center"/>
              <w:rPr>
                <w:rFonts w:ascii="Times New Roman" w:hAnsi="Times New Roman"/>
                <w:b w:val="0"/>
                <w:bCs w:val="0"/>
                <w:sz w:val="21"/>
                <w:szCs w:val="21"/>
              </w:rPr>
            </w:pPr>
            <w:r>
              <w:rPr>
                <w:rFonts w:ascii="Times New Roman" w:hAnsi="Times New Roman"/>
                <w:b w:val="0"/>
                <w:bCs w:val="0"/>
                <w:sz w:val="21"/>
                <w:szCs w:val="21"/>
              </w:rPr>
              <w:t>构件名称</w:t>
            </w:r>
          </w:p>
        </w:tc>
        <w:tc>
          <w:tcPr>
            <w:tcW w:w="920" w:type="pct"/>
            <w:vAlign w:val="center"/>
          </w:tcPr>
          <w:p>
            <w:pPr>
              <w:spacing w:line="360" w:lineRule="auto"/>
              <w:jc w:val="center"/>
              <w:rPr>
                <w:rFonts w:ascii="Times New Roman" w:hAnsi="Times New Roman"/>
                <w:b w:val="0"/>
                <w:bCs w:val="0"/>
                <w:sz w:val="21"/>
                <w:szCs w:val="21"/>
              </w:rPr>
            </w:pPr>
            <w:r>
              <w:rPr>
                <w:rFonts w:ascii="Times New Roman" w:hAnsi="Times New Roman"/>
                <w:b w:val="0"/>
                <w:bCs w:val="0"/>
                <w:sz w:val="21"/>
                <w:szCs w:val="21"/>
              </w:rPr>
              <w:t>燃烧性能</w:t>
            </w:r>
          </w:p>
        </w:tc>
        <w:tc>
          <w:tcPr>
            <w:tcW w:w="980" w:type="pct"/>
            <w:vAlign w:val="center"/>
          </w:tcPr>
          <w:p>
            <w:pPr>
              <w:spacing w:line="360" w:lineRule="auto"/>
              <w:jc w:val="center"/>
              <w:rPr>
                <w:rFonts w:ascii="Times New Roman" w:hAnsi="Times New Roman"/>
                <w:b w:val="0"/>
                <w:bCs w:val="0"/>
                <w:sz w:val="21"/>
                <w:szCs w:val="21"/>
              </w:rPr>
            </w:pPr>
            <w:r>
              <w:rPr>
                <w:rFonts w:ascii="Times New Roman" w:hAnsi="Times New Roman"/>
                <w:b w:val="0"/>
                <w:bCs w:val="0"/>
                <w:sz w:val="21"/>
                <w:szCs w:val="21"/>
              </w:rPr>
              <w:t>耐火极限（h）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pct"/>
            <w:vAlign w:val="center"/>
          </w:tcPr>
          <w:p>
            <w:pPr>
              <w:spacing w:line="360" w:lineRule="auto"/>
              <w:rPr>
                <w:rFonts w:ascii="Times New Roman" w:hAnsi="Times New Roman"/>
                <w:sz w:val="21"/>
                <w:szCs w:val="21"/>
              </w:rPr>
            </w:pPr>
            <w:r>
              <w:rPr>
                <w:rFonts w:ascii="Times New Roman" w:hAnsi="Times New Roman"/>
                <w:sz w:val="21"/>
                <w:szCs w:val="21"/>
              </w:rPr>
              <w:t>防火</w:t>
            </w:r>
            <w:r>
              <w:rPr>
                <w:rFonts w:hint="eastAsia" w:ascii="Times New Roman" w:hAnsi="Times New Roman"/>
                <w:sz w:val="21"/>
                <w:szCs w:val="21"/>
              </w:rPr>
              <w:t>墙</w:t>
            </w:r>
          </w:p>
        </w:tc>
        <w:tc>
          <w:tcPr>
            <w:tcW w:w="920" w:type="pct"/>
            <w:vAlign w:val="center"/>
          </w:tcPr>
          <w:p>
            <w:pPr>
              <w:spacing w:line="360" w:lineRule="auto"/>
              <w:jc w:val="center"/>
              <w:rPr>
                <w:rFonts w:ascii="Times New Roman" w:hAnsi="Times New Roman"/>
                <w:sz w:val="21"/>
                <w:szCs w:val="21"/>
              </w:rPr>
            </w:pPr>
            <w:r>
              <w:rPr>
                <w:rFonts w:ascii="Times New Roman" w:hAnsi="Times New Roman"/>
                <w:sz w:val="21"/>
                <w:szCs w:val="21"/>
              </w:rPr>
              <w:t>不燃性</w:t>
            </w:r>
          </w:p>
        </w:tc>
        <w:tc>
          <w:tcPr>
            <w:tcW w:w="980" w:type="pct"/>
            <w:vAlign w:val="center"/>
          </w:tcPr>
          <w:p>
            <w:pPr>
              <w:spacing w:line="360" w:lineRule="auto"/>
              <w:jc w:val="center"/>
              <w:rPr>
                <w:rFonts w:ascii="Times New Roman" w:hAnsi="Times New Roman"/>
                <w:sz w:val="21"/>
                <w:szCs w:val="21"/>
              </w:rPr>
            </w:pPr>
            <w:r>
              <w:rPr>
                <w:rFonts w:ascii="Times New Roman" w:hAnsi="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pct"/>
            <w:vAlign w:val="center"/>
          </w:tcPr>
          <w:p>
            <w:pPr>
              <w:spacing w:line="360" w:lineRule="auto"/>
              <w:rPr>
                <w:rFonts w:ascii="Times New Roman" w:hAnsi="Times New Roman"/>
                <w:sz w:val="21"/>
                <w:szCs w:val="21"/>
              </w:rPr>
            </w:pPr>
            <w:r>
              <w:rPr>
                <w:rFonts w:ascii="Times New Roman" w:hAnsi="Times New Roman"/>
                <w:sz w:val="21"/>
                <w:szCs w:val="21"/>
              </w:rPr>
              <w:t>承重墙、住宅建筑单元之间的</w:t>
            </w:r>
            <w:r>
              <w:rPr>
                <w:rFonts w:hint="eastAsia" w:ascii="Times New Roman" w:hAnsi="Times New Roman"/>
                <w:sz w:val="21"/>
                <w:szCs w:val="21"/>
              </w:rPr>
              <w:t>墙</w:t>
            </w:r>
            <w:r>
              <w:rPr>
                <w:rFonts w:ascii="Times New Roman" w:hAnsi="Times New Roman"/>
                <w:sz w:val="21"/>
                <w:szCs w:val="21"/>
              </w:rPr>
              <w:t>和分户</w:t>
            </w:r>
            <w:r>
              <w:rPr>
                <w:rFonts w:hint="eastAsia" w:ascii="Times New Roman" w:hAnsi="Times New Roman"/>
                <w:sz w:val="21"/>
                <w:szCs w:val="21"/>
              </w:rPr>
              <w:t>墙</w:t>
            </w:r>
            <w:r>
              <w:rPr>
                <w:rFonts w:ascii="Times New Roman" w:hAnsi="Times New Roman"/>
                <w:sz w:val="21"/>
                <w:szCs w:val="21"/>
              </w:rPr>
              <w:t>、楼梯间的</w:t>
            </w:r>
            <w:r>
              <w:rPr>
                <w:rFonts w:hint="eastAsia" w:ascii="Times New Roman" w:hAnsi="Times New Roman"/>
                <w:sz w:val="21"/>
                <w:szCs w:val="21"/>
              </w:rPr>
              <w:t>墙</w:t>
            </w:r>
          </w:p>
        </w:tc>
        <w:tc>
          <w:tcPr>
            <w:tcW w:w="920" w:type="pct"/>
            <w:vAlign w:val="center"/>
          </w:tcPr>
          <w:p>
            <w:pPr>
              <w:spacing w:line="360" w:lineRule="auto"/>
              <w:jc w:val="center"/>
              <w:rPr>
                <w:rFonts w:ascii="Times New Roman" w:hAnsi="Times New Roman"/>
                <w:sz w:val="21"/>
                <w:szCs w:val="21"/>
              </w:rPr>
            </w:pPr>
            <w:r>
              <w:rPr>
                <w:rFonts w:ascii="Times New Roman" w:hAnsi="Times New Roman"/>
                <w:sz w:val="21"/>
                <w:szCs w:val="21"/>
              </w:rPr>
              <w:t>难燃性</w:t>
            </w:r>
          </w:p>
        </w:tc>
        <w:tc>
          <w:tcPr>
            <w:tcW w:w="980" w:type="pct"/>
            <w:vAlign w:val="center"/>
          </w:tcPr>
          <w:p>
            <w:pPr>
              <w:spacing w:line="360" w:lineRule="auto"/>
              <w:jc w:val="center"/>
              <w:rPr>
                <w:rFonts w:ascii="Times New Roman" w:hAnsi="Times New Roman"/>
                <w:sz w:val="21"/>
                <w:szCs w:val="21"/>
              </w:rPr>
            </w:pPr>
            <w:r>
              <w:rPr>
                <w:rFonts w:ascii="Times New Roman" w:hAnsi="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pct"/>
            <w:vAlign w:val="center"/>
          </w:tcPr>
          <w:p>
            <w:pPr>
              <w:spacing w:line="360" w:lineRule="auto"/>
              <w:rPr>
                <w:rFonts w:ascii="Times New Roman" w:hAnsi="Times New Roman"/>
                <w:sz w:val="21"/>
                <w:szCs w:val="21"/>
              </w:rPr>
            </w:pPr>
            <w:r>
              <w:rPr>
                <w:rFonts w:ascii="Times New Roman" w:hAnsi="Times New Roman"/>
                <w:sz w:val="21"/>
                <w:szCs w:val="21"/>
              </w:rPr>
              <w:t>电梯井的</w:t>
            </w:r>
            <w:r>
              <w:rPr>
                <w:rFonts w:hint="eastAsia" w:ascii="Times New Roman" w:hAnsi="Times New Roman"/>
                <w:sz w:val="21"/>
                <w:szCs w:val="21"/>
              </w:rPr>
              <w:t>墙</w:t>
            </w:r>
          </w:p>
        </w:tc>
        <w:tc>
          <w:tcPr>
            <w:tcW w:w="920" w:type="pct"/>
            <w:vAlign w:val="center"/>
          </w:tcPr>
          <w:p>
            <w:pPr>
              <w:spacing w:line="360" w:lineRule="auto"/>
              <w:jc w:val="center"/>
              <w:rPr>
                <w:rFonts w:ascii="Times New Roman" w:hAnsi="Times New Roman"/>
                <w:sz w:val="21"/>
                <w:szCs w:val="21"/>
              </w:rPr>
            </w:pPr>
            <w:r>
              <w:rPr>
                <w:rFonts w:ascii="Times New Roman" w:hAnsi="Times New Roman"/>
                <w:sz w:val="21"/>
                <w:szCs w:val="21"/>
              </w:rPr>
              <w:t>不燃性</w:t>
            </w:r>
          </w:p>
        </w:tc>
        <w:tc>
          <w:tcPr>
            <w:tcW w:w="980" w:type="pct"/>
            <w:vAlign w:val="center"/>
          </w:tcPr>
          <w:p>
            <w:pPr>
              <w:spacing w:line="360" w:lineRule="auto"/>
              <w:jc w:val="center"/>
              <w:rPr>
                <w:rFonts w:ascii="Times New Roman" w:hAnsi="Times New Roman"/>
                <w:sz w:val="21"/>
                <w:szCs w:val="21"/>
              </w:rPr>
            </w:pPr>
            <w:r>
              <w:rPr>
                <w:rFonts w:ascii="Times New Roman" w:hAnsi="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pct"/>
            <w:vAlign w:val="center"/>
          </w:tcPr>
          <w:p>
            <w:pPr>
              <w:spacing w:line="360" w:lineRule="auto"/>
              <w:rPr>
                <w:rFonts w:ascii="Times New Roman" w:hAnsi="Times New Roman"/>
                <w:sz w:val="21"/>
                <w:szCs w:val="21"/>
              </w:rPr>
            </w:pPr>
            <w:r>
              <w:rPr>
                <w:rFonts w:ascii="Times New Roman" w:hAnsi="Times New Roman"/>
                <w:sz w:val="21"/>
                <w:szCs w:val="21"/>
              </w:rPr>
              <w:t>非承重外</w:t>
            </w:r>
            <w:r>
              <w:rPr>
                <w:rFonts w:hint="eastAsia" w:ascii="Times New Roman" w:hAnsi="Times New Roman"/>
                <w:sz w:val="21"/>
                <w:szCs w:val="21"/>
              </w:rPr>
              <w:t>墙</w:t>
            </w:r>
            <w:r>
              <w:rPr>
                <w:rFonts w:ascii="Times New Roman" w:hAnsi="Times New Roman"/>
                <w:sz w:val="21"/>
                <w:szCs w:val="21"/>
              </w:rPr>
              <w:t>、疏散走道两侧的隔墙</w:t>
            </w:r>
          </w:p>
        </w:tc>
        <w:tc>
          <w:tcPr>
            <w:tcW w:w="920" w:type="pct"/>
            <w:vAlign w:val="center"/>
          </w:tcPr>
          <w:p>
            <w:pPr>
              <w:spacing w:line="360" w:lineRule="auto"/>
              <w:jc w:val="center"/>
              <w:rPr>
                <w:rFonts w:ascii="Times New Roman" w:hAnsi="Times New Roman"/>
                <w:sz w:val="21"/>
                <w:szCs w:val="21"/>
              </w:rPr>
            </w:pPr>
            <w:r>
              <w:rPr>
                <w:rFonts w:ascii="Times New Roman" w:hAnsi="Times New Roman"/>
                <w:sz w:val="21"/>
                <w:szCs w:val="21"/>
              </w:rPr>
              <w:t>难燃性</w:t>
            </w:r>
          </w:p>
        </w:tc>
        <w:tc>
          <w:tcPr>
            <w:tcW w:w="980" w:type="pct"/>
            <w:vAlign w:val="center"/>
          </w:tcPr>
          <w:p>
            <w:pPr>
              <w:spacing w:line="360" w:lineRule="auto"/>
              <w:jc w:val="center"/>
              <w:rPr>
                <w:rFonts w:ascii="Times New Roman" w:hAnsi="Times New Roman"/>
                <w:sz w:val="21"/>
                <w:szCs w:val="21"/>
              </w:rPr>
            </w:pPr>
            <w:r>
              <w:rPr>
                <w:rFonts w:ascii="Times New Roman" w:hAnsi="Times New Roman"/>
                <w:sz w:val="21"/>
                <w:szCs w:val="21"/>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pct"/>
            <w:vAlign w:val="center"/>
          </w:tcPr>
          <w:p>
            <w:pPr>
              <w:spacing w:line="360" w:lineRule="auto"/>
              <w:rPr>
                <w:rFonts w:ascii="Times New Roman" w:hAnsi="Times New Roman"/>
                <w:sz w:val="21"/>
                <w:szCs w:val="21"/>
              </w:rPr>
            </w:pPr>
            <w:r>
              <w:rPr>
                <w:rFonts w:ascii="Times New Roman" w:hAnsi="Times New Roman"/>
                <w:sz w:val="21"/>
                <w:szCs w:val="21"/>
              </w:rPr>
              <w:t>房间隔</w:t>
            </w:r>
            <w:r>
              <w:rPr>
                <w:rFonts w:hint="eastAsia" w:ascii="Times New Roman" w:hAnsi="Times New Roman"/>
                <w:sz w:val="21"/>
                <w:szCs w:val="21"/>
              </w:rPr>
              <w:t>墙</w:t>
            </w:r>
          </w:p>
        </w:tc>
        <w:tc>
          <w:tcPr>
            <w:tcW w:w="920" w:type="pct"/>
            <w:vAlign w:val="center"/>
          </w:tcPr>
          <w:p>
            <w:pPr>
              <w:spacing w:line="360" w:lineRule="auto"/>
              <w:jc w:val="center"/>
              <w:rPr>
                <w:rFonts w:ascii="Times New Roman" w:hAnsi="Times New Roman"/>
                <w:sz w:val="21"/>
                <w:szCs w:val="21"/>
              </w:rPr>
            </w:pPr>
            <w:r>
              <w:rPr>
                <w:rFonts w:ascii="Times New Roman" w:hAnsi="Times New Roman"/>
                <w:sz w:val="21"/>
                <w:szCs w:val="21"/>
              </w:rPr>
              <w:t>难燃性</w:t>
            </w:r>
          </w:p>
        </w:tc>
        <w:tc>
          <w:tcPr>
            <w:tcW w:w="980" w:type="pct"/>
            <w:vAlign w:val="center"/>
          </w:tcPr>
          <w:p>
            <w:pPr>
              <w:spacing w:line="360" w:lineRule="auto"/>
              <w:jc w:val="center"/>
              <w:rPr>
                <w:rFonts w:ascii="Times New Roman" w:hAnsi="Times New Roman"/>
                <w:sz w:val="21"/>
                <w:szCs w:val="21"/>
              </w:rPr>
            </w:pPr>
            <w:r>
              <w:rPr>
                <w:rFonts w:ascii="Times New Roman" w:hAnsi="Times New Roman"/>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pct"/>
            <w:vAlign w:val="center"/>
          </w:tcPr>
          <w:p>
            <w:pPr>
              <w:spacing w:line="360" w:lineRule="auto"/>
              <w:rPr>
                <w:rFonts w:ascii="Times New Roman" w:hAnsi="Times New Roman"/>
                <w:sz w:val="21"/>
                <w:szCs w:val="21"/>
              </w:rPr>
            </w:pPr>
            <w:r>
              <w:rPr>
                <w:rFonts w:ascii="Times New Roman" w:hAnsi="Times New Roman"/>
                <w:sz w:val="21"/>
                <w:szCs w:val="21"/>
              </w:rPr>
              <w:t>承重柱</w:t>
            </w:r>
          </w:p>
        </w:tc>
        <w:tc>
          <w:tcPr>
            <w:tcW w:w="920" w:type="pct"/>
            <w:vAlign w:val="center"/>
          </w:tcPr>
          <w:p>
            <w:pPr>
              <w:spacing w:line="360" w:lineRule="auto"/>
              <w:jc w:val="center"/>
              <w:rPr>
                <w:rFonts w:ascii="Times New Roman" w:hAnsi="Times New Roman"/>
                <w:sz w:val="21"/>
                <w:szCs w:val="21"/>
              </w:rPr>
            </w:pPr>
            <w:r>
              <w:rPr>
                <w:rFonts w:ascii="Times New Roman" w:hAnsi="Times New Roman"/>
                <w:sz w:val="21"/>
                <w:szCs w:val="21"/>
              </w:rPr>
              <w:t>可燃性</w:t>
            </w:r>
          </w:p>
        </w:tc>
        <w:tc>
          <w:tcPr>
            <w:tcW w:w="980" w:type="pct"/>
            <w:vAlign w:val="center"/>
          </w:tcPr>
          <w:p>
            <w:pPr>
              <w:spacing w:line="360" w:lineRule="auto"/>
              <w:jc w:val="center"/>
              <w:rPr>
                <w:rFonts w:ascii="Times New Roman" w:hAnsi="Times New Roman"/>
                <w:sz w:val="21"/>
                <w:szCs w:val="21"/>
              </w:rPr>
            </w:pPr>
            <w:r>
              <w:rPr>
                <w:rFonts w:ascii="Times New Roman" w:hAnsi="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pct"/>
            <w:vAlign w:val="center"/>
          </w:tcPr>
          <w:p>
            <w:pPr>
              <w:spacing w:line="360" w:lineRule="auto"/>
              <w:rPr>
                <w:rFonts w:ascii="Times New Roman" w:hAnsi="Times New Roman"/>
                <w:sz w:val="21"/>
                <w:szCs w:val="21"/>
              </w:rPr>
            </w:pPr>
            <w:r>
              <w:rPr>
                <w:rFonts w:ascii="Times New Roman" w:hAnsi="Times New Roman"/>
                <w:sz w:val="21"/>
                <w:szCs w:val="21"/>
              </w:rPr>
              <w:t>梁</w:t>
            </w:r>
          </w:p>
        </w:tc>
        <w:tc>
          <w:tcPr>
            <w:tcW w:w="920" w:type="pct"/>
            <w:vAlign w:val="center"/>
          </w:tcPr>
          <w:p>
            <w:pPr>
              <w:spacing w:line="360" w:lineRule="auto"/>
              <w:jc w:val="center"/>
              <w:rPr>
                <w:rFonts w:ascii="Times New Roman" w:hAnsi="Times New Roman"/>
                <w:sz w:val="21"/>
                <w:szCs w:val="21"/>
              </w:rPr>
            </w:pPr>
            <w:r>
              <w:rPr>
                <w:rFonts w:ascii="Times New Roman" w:hAnsi="Times New Roman"/>
                <w:sz w:val="21"/>
                <w:szCs w:val="21"/>
              </w:rPr>
              <w:t>可燃性</w:t>
            </w:r>
          </w:p>
        </w:tc>
        <w:tc>
          <w:tcPr>
            <w:tcW w:w="980" w:type="pct"/>
            <w:vAlign w:val="center"/>
          </w:tcPr>
          <w:p>
            <w:pPr>
              <w:spacing w:line="360" w:lineRule="auto"/>
              <w:jc w:val="center"/>
              <w:rPr>
                <w:rFonts w:ascii="Times New Roman" w:hAnsi="Times New Roman"/>
                <w:sz w:val="21"/>
                <w:szCs w:val="21"/>
              </w:rPr>
            </w:pPr>
            <w:r>
              <w:rPr>
                <w:rFonts w:ascii="Times New Roman" w:hAnsi="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pct"/>
            <w:vAlign w:val="center"/>
          </w:tcPr>
          <w:p>
            <w:pPr>
              <w:spacing w:line="360" w:lineRule="auto"/>
              <w:rPr>
                <w:rFonts w:ascii="Times New Roman" w:hAnsi="Times New Roman"/>
                <w:sz w:val="21"/>
                <w:szCs w:val="21"/>
              </w:rPr>
            </w:pPr>
            <w:r>
              <w:rPr>
                <w:rFonts w:ascii="Times New Roman" w:hAnsi="Times New Roman"/>
                <w:sz w:val="21"/>
                <w:szCs w:val="21"/>
              </w:rPr>
              <w:t>楼板</w:t>
            </w:r>
          </w:p>
        </w:tc>
        <w:tc>
          <w:tcPr>
            <w:tcW w:w="920" w:type="pct"/>
            <w:vAlign w:val="center"/>
          </w:tcPr>
          <w:p>
            <w:pPr>
              <w:spacing w:line="360" w:lineRule="auto"/>
              <w:jc w:val="center"/>
              <w:rPr>
                <w:rFonts w:ascii="Times New Roman" w:hAnsi="Times New Roman"/>
                <w:sz w:val="21"/>
                <w:szCs w:val="21"/>
              </w:rPr>
            </w:pPr>
            <w:r>
              <w:rPr>
                <w:rFonts w:ascii="Times New Roman" w:hAnsi="Times New Roman"/>
                <w:sz w:val="21"/>
                <w:szCs w:val="21"/>
              </w:rPr>
              <w:t>难燃性</w:t>
            </w:r>
          </w:p>
        </w:tc>
        <w:tc>
          <w:tcPr>
            <w:tcW w:w="980" w:type="pct"/>
            <w:vAlign w:val="center"/>
          </w:tcPr>
          <w:p>
            <w:pPr>
              <w:spacing w:line="360" w:lineRule="auto"/>
              <w:jc w:val="center"/>
              <w:rPr>
                <w:rFonts w:ascii="Times New Roman" w:hAnsi="Times New Roman"/>
                <w:sz w:val="21"/>
                <w:szCs w:val="21"/>
              </w:rPr>
            </w:pPr>
            <w:r>
              <w:rPr>
                <w:rFonts w:ascii="Times New Roman" w:hAnsi="Times New Roman"/>
                <w:sz w:val="21"/>
                <w:szCs w:val="21"/>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pct"/>
            <w:vAlign w:val="center"/>
          </w:tcPr>
          <w:p>
            <w:pPr>
              <w:spacing w:line="360" w:lineRule="auto"/>
              <w:rPr>
                <w:rFonts w:ascii="Times New Roman" w:hAnsi="Times New Roman"/>
                <w:sz w:val="21"/>
                <w:szCs w:val="21"/>
              </w:rPr>
            </w:pPr>
            <w:r>
              <w:rPr>
                <w:rFonts w:ascii="Times New Roman" w:hAnsi="Times New Roman"/>
                <w:sz w:val="21"/>
                <w:szCs w:val="21"/>
              </w:rPr>
              <w:t>屋顶承重构件</w:t>
            </w:r>
          </w:p>
        </w:tc>
        <w:tc>
          <w:tcPr>
            <w:tcW w:w="920" w:type="pct"/>
            <w:vAlign w:val="center"/>
          </w:tcPr>
          <w:p>
            <w:pPr>
              <w:spacing w:line="360" w:lineRule="auto"/>
              <w:jc w:val="center"/>
              <w:rPr>
                <w:rFonts w:ascii="Times New Roman" w:hAnsi="Times New Roman"/>
                <w:sz w:val="21"/>
                <w:szCs w:val="21"/>
              </w:rPr>
            </w:pPr>
            <w:r>
              <w:rPr>
                <w:rFonts w:ascii="Times New Roman" w:hAnsi="Times New Roman"/>
                <w:sz w:val="21"/>
                <w:szCs w:val="21"/>
              </w:rPr>
              <w:t>可燃性</w:t>
            </w:r>
          </w:p>
        </w:tc>
        <w:tc>
          <w:tcPr>
            <w:tcW w:w="980" w:type="pct"/>
            <w:vAlign w:val="center"/>
          </w:tcPr>
          <w:p>
            <w:pPr>
              <w:spacing w:line="360" w:lineRule="auto"/>
              <w:jc w:val="center"/>
              <w:rPr>
                <w:rFonts w:ascii="Times New Roman" w:hAnsi="Times New Roman"/>
                <w:sz w:val="21"/>
                <w:szCs w:val="21"/>
              </w:rPr>
            </w:pPr>
            <w:r>
              <w:rPr>
                <w:rFonts w:ascii="Times New Roman" w:hAnsi="Times New Roman"/>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pct"/>
            <w:vAlign w:val="center"/>
          </w:tcPr>
          <w:p>
            <w:pPr>
              <w:spacing w:line="360" w:lineRule="auto"/>
              <w:rPr>
                <w:rFonts w:ascii="Times New Roman" w:hAnsi="Times New Roman"/>
                <w:sz w:val="21"/>
                <w:szCs w:val="21"/>
              </w:rPr>
            </w:pPr>
            <w:r>
              <w:rPr>
                <w:rFonts w:ascii="Times New Roman" w:hAnsi="Times New Roman"/>
                <w:sz w:val="21"/>
                <w:szCs w:val="21"/>
              </w:rPr>
              <w:t>疏散楼梯</w:t>
            </w:r>
          </w:p>
        </w:tc>
        <w:tc>
          <w:tcPr>
            <w:tcW w:w="920" w:type="pct"/>
            <w:vAlign w:val="center"/>
          </w:tcPr>
          <w:p>
            <w:pPr>
              <w:spacing w:line="360" w:lineRule="auto"/>
              <w:jc w:val="center"/>
              <w:rPr>
                <w:rFonts w:ascii="Times New Roman" w:hAnsi="Times New Roman"/>
                <w:sz w:val="21"/>
                <w:szCs w:val="21"/>
              </w:rPr>
            </w:pPr>
            <w:r>
              <w:rPr>
                <w:rFonts w:ascii="Times New Roman" w:hAnsi="Times New Roman"/>
                <w:sz w:val="21"/>
                <w:szCs w:val="21"/>
              </w:rPr>
              <w:t>难燃性</w:t>
            </w:r>
          </w:p>
        </w:tc>
        <w:tc>
          <w:tcPr>
            <w:tcW w:w="980" w:type="pct"/>
            <w:vAlign w:val="center"/>
          </w:tcPr>
          <w:p>
            <w:pPr>
              <w:spacing w:line="360" w:lineRule="auto"/>
              <w:jc w:val="center"/>
              <w:rPr>
                <w:rFonts w:ascii="Times New Roman" w:hAnsi="Times New Roman"/>
                <w:sz w:val="21"/>
                <w:szCs w:val="21"/>
              </w:rPr>
            </w:pPr>
            <w:r>
              <w:rPr>
                <w:rFonts w:ascii="Times New Roman" w:hAnsi="Times New Roman"/>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9" w:type="pct"/>
            <w:vAlign w:val="center"/>
          </w:tcPr>
          <w:p>
            <w:pPr>
              <w:spacing w:line="360" w:lineRule="auto"/>
              <w:rPr>
                <w:rFonts w:ascii="Times New Roman" w:hAnsi="Times New Roman"/>
                <w:sz w:val="21"/>
                <w:szCs w:val="21"/>
              </w:rPr>
            </w:pPr>
            <w:r>
              <w:rPr>
                <w:rFonts w:ascii="Times New Roman" w:hAnsi="Times New Roman"/>
                <w:sz w:val="21"/>
                <w:szCs w:val="21"/>
              </w:rPr>
              <w:t>吊顶</w:t>
            </w:r>
          </w:p>
        </w:tc>
        <w:tc>
          <w:tcPr>
            <w:tcW w:w="920" w:type="pct"/>
            <w:vAlign w:val="center"/>
          </w:tcPr>
          <w:p>
            <w:pPr>
              <w:spacing w:line="360" w:lineRule="auto"/>
              <w:jc w:val="center"/>
              <w:rPr>
                <w:rFonts w:ascii="Times New Roman" w:hAnsi="Times New Roman"/>
                <w:sz w:val="21"/>
                <w:szCs w:val="21"/>
              </w:rPr>
            </w:pPr>
            <w:r>
              <w:rPr>
                <w:rFonts w:ascii="Times New Roman" w:hAnsi="Times New Roman"/>
                <w:sz w:val="21"/>
                <w:szCs w:val="21"/>
              </w:rPr>
              <w:t>难燃性</w:t>
            </w:r>
          </w:p>
        </w:tc>
        <w:tc>
          <w:tcPr>
            <w:tcW w:w="980" w:type="pct"/>
            <w:vAlign w:val="center"/>
          </w:tcPr>
          <w:p>
            <w:pPr>
              <w:spacing w:line="360" w:lineRule="auto"/>
              <w:jc w:val="center"/>
              <w:rPr>
                <w:rFonts w:ascii="Times New Roman" w:hAnsi="Times New Roman"/>
                <w:sz w:val="21"/>
                <w:szCs w:val="21"/>
              </w:rPr>
            </w:pPr>
            <w:r>
              <w:rPr>
                <w:rFonts w:ascii="Times New Roman" w:hAnsi="Times New Roman"/>
                <w:sz w:val="21"/>
                <w:szCs w:val="21"/>
              </w:rPr>
              <w:t>0.15</w:t>
            </w:r>
          </w:p>
        </w:tc>
      </w:tr>
    </w:tbl>
    <w:p>
      <w:pPr>
        <w:spacing w:line="360" w:lineRule="auto"/>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【条文说明】本条有关燃烧性能和耐火极限的规定，是结合现行国家标准《建筑设计防火规范》GB</w:t>
      </w:r>
      <w:r>
        <w:rPr>
          <w:rFonts w:hint="eastAsia" w:ascii="Times New Roman" w:hAnsi="Times New Roman" w:eastAsia="楷体" w:cs="Times New Roman"/>
          <w:sz w:val="24"/>
          <w:szCs w:val="24"/>
        </w:rPr>
        <w:t xml:space="preserve"> </w:t>
      </w:r>
      <w:r>
        <w:rPr>
          <w:rFonts w:hint="default" w:ascii="Times New Roman" w:hAnsi="Times New Roman" w:eastAsia="楷体" w:cs="Times New Roman"/>
          <w:sz w:val="24"/>
          <w:szCs w:val="24"/>
        </w:rPr>
        <w:t>50016的相关规定，以及我国其他有关防火试验标准对于燃烧性能和耐火极限的要求确定的。由于工程竹材与木材的燃烧性能相近，工程竹结构与木结构的结构形式和功能类型也相近，故参考现行国家标准《建筑设计防火规范》GB</w:t>
      </w:r>
      <w:r>
        <w:rPr>
          <w:rFonts w:hint="eastAsia" w:ascii="Times New Roman" w:hAnsi="Times New Roman" w:eastAsia="楷体" w:cs="Times New Roman"/>
          <w:sz w:val="24"/>
          <w:szCs w:val="24"/>
        </w:rPr>
        <w:t xml:space="preserve"> </w:t>
      </w:r>
      <w:r>
        <w:rPr>
          <w:rFonts w:hint="default" w:ascii="Times New Roman" w:hAnsi="Times New Roman" w:eastAsia="楷体" w:cs="Times New Roman"/>
          <w:sz w:val="24"/>
          <w:szCs w:val="24"/>
        </w:rPr>
        <w:t>50016中对木结构建筑燃烧性能和耐火极限的规定。</w:t>
      </w:r>
    </w:p>
    <w:p>
      <w:pPr>
        <w:pStyle w:val="121"/>
        <w:numPr>
          <w:ilvl w:val="1"/>
          <w:numId w:val="31"/>
        </w:numPr>
        <w:spacing w:before="0" w:after="0"/>
        <w:ind w:left="0" w:firstLine="0"/>
        <w:rPr>
          <w:sz w:val="24"/>
          <w:szCs w:val="24"/>
        </w:rPr>
      </w:pPr>
      <w:r>
        <w:rPr>
          <w:rFonts w:hint="eastAsia"/>
          <w:sz w:val="24"/>
          <w:szCs w:val="24"/>
        </w:rPr>
        <w:t xml:space="preserve"> </w:t>
      </w:r>
      <w:bookmarkStart w:id="143" w:name="_Toc8937"/>
      <w:bookmarkStart w:id="144" w:name="_Toc13794"/>
      <w:r>
        <w:rPr>
          <w:rFonts w:hint="eastAsia"/>
          <w:sz w:val="24"/>
          <w:szCs w:val="24"/>
        </w:rPr>
        <w:t>防火构造</w:t>
      </w:r>
      <w:bookmarkEnd w:id="143"/>
      <w:bookmarkEnd w:id="144"/>
    </w:p>
    <w:p>
      <w:pPr>
        <w:spacing w:line="360" w:lineRule="auto"/>
        <w:rPr>
          <w:rFonts w:ascii="Times New Roman" w:hAnsi="Times New Roman"/>
          <w:sz w:val="24"/>
          <w:szCs w:val="24"/>
        </w:rPr>
      </w:pPr>
      <w:r>
        <w:rPr>
          <w:rFonts w:hint="eastAsia" w:ascii="Times New Roman" w:hAnsi="Times New Roman"/>
          <w:b/>
          <w:bCs/>
          <w:sz w:val="24"/>
          <w:szCs w:val="24"/>
        </w:rPr>
        <w:t>8.2.</w:t>
      </w:r>
      <w:r>
        <w:rPr>
          <w:rFonts w:ascii="Times New Roman" w:hAnsi="Times New Roman"/>
          <w:b/>
          <w:bCs/>
          <w:sz w:val="24"/>
          <w:szCs w:val="24"/>
        </w:rPr>
        <w:t>1</w:t>
      </w:r>
      <w:r>
        <w:rPr>
          <w:rFonts w:ascii="Times New Roman" w:hAnsi="Times New Roman"/>
          <w:sz w:val="24"/>
          <w:szCs w:val="24"/>
        </w:rPr>
        <w:t>构件采用金属连接件连接时，金属连接件的防火构造可采用下列方法：</w:t>
      </w:r>
    </w:p>
    <w:p>
      <w:pPr>
        <w:spacing w:line="360" w:lineRule="auto"/>
        <w:ind w:firstLine="482" w:firstLineChars="200"/>
        <w:rPr>
          <w:rFonts w:ascii="Times New Roman" w:hAnsi="Times New Roman"/>
          <w:sz w:val="24"/>
          <w:szCs w:val="24"/>
        </w:rPr>
      </w:pPr>
      <w:r>
        <w:rPr>
          <w:rFonts w:ascii="Times New Roman" w:hAnsi="Times New Roman"/>
          <w:b/>
          <w:bCs/>
          <w:sz w:val="24"/>
          <w:szCs w:val="24"/>
        </w:rPr>
        <w:t xml:space="preserve">1 </w:t>
      </w:r>
      <w:r>
        <w:rPr>
          <w:rFonts w:ascii="Times New Roman" w:hAnsi="Times New Roman"/>
          <w:sz w:val="24"/>
          <w:szCs w:val="24"/>
        </w:rPr>
        <w:t>涂刷防火涂料进行防火保护；</w:t>
      </w:r>
    </w:p>
    <w:p>
      <w:pPr>
        <w:spacing w:line="360" w:lineRule="auto"/>
        <w:ind w:firstLine="482" w:firstLineChars="200"/>
        <w:rPr>
          <w:rFonts w:ascii="Times New Roman" w:hAnsi="Times New Roman"/>
          <w:sz w:val="24"/>
          <w:szCs w:val="24"/>
        </w:rPr>
      </w:pPr>
      <w:r>
        <w:rPr>
          <w:rFonts w:ascii="Times New Roman" w:hAnsi="Times New Roman"/>
          <w:b/>
          <w:bCs/>
          <w:sz w:val="24"/>
          <w:szCs w:val="24"/>
        </w:rPr>
        <w:t xml:space="preserve">2 </w:t>
      </w:r>
      <w:r>
        <w:rPr>
          <w:rFonts w:ascii="Times New Roman" w:hAnsi="Times New Roman"/>
          <w:sz w:val="24"/>
          <w:szCs w:val="24"/>
        </w:rPr>
        <w:t>将金属连接件嵌入工程竹构件内，固定用的螺栓孔采用厚度不小于有效炭化层厚度的竹塞封堵，所有的连接缝采用防火封堵材料填缝；</w:t>
      </w:r>
    </w:p>
    <w:p>
      <w:pPr>
        <w:spacing w:line="360" w:lineRule="auto"/>
        <w:ind w:firstLine="482" w:firstLineChars="200"/>
        <w:rPr>
          <w:rFonts w:ascii="Times New Roman" w:hAnsi="Times New Roman"/>
          <w:sz w:val="24"/>
          <w:szCs w:val="24"/>
        </w:rPr>
      </w:pPr>
      <w:r>
        <w:rPr>
          <w:rFonts w:ascii="Times New Roman" w:hAnsi="Times New Roman"/>
          <w:b/>
          <w:bCs/>
          <w:sz w:val="24"/>
          <w:szCs w:val="24"/>
        </w:rPr>
        <w:t xml:space="preserve">3 </w:t>
      </w:r>
      <w:r>
        <w:rPr>
          <w:rFonts w:ascii="Times New Roman" w:hAnsi="Times New Roman"/>
          <w:sz w:val="24"/>
          <w:szCs w:val="24"/>
        </w:rPr>
        <w:t>金属连接件表面采用截面厚度不少于60mm的胶合竹防火保护层或截面厚度不小于30mm的重组竹；</w:t>
      </w:r>
    </w:p>
    <w:p>
      <w:pPr>
        <w:spacing w:line="360" w:lineRule="auto"/>
        <w:ind w:firstLine="482" w:firstLineChars="200"/>
        <w:rPr>
          <w:rFonts w:ascii="Times New Roman" w:hAnsi="Times New Roman"/>
          <w:sz w:val="24"/>
          <w:szCs w:val="24"/>
        </w:rPr>
      </w:pPr>
      <w:r>
        <w:rPr>
          <w:rFonts w:ascii="Times New Roman" w:hAnsi="Times New Roman"/>
          <w:b/>
          <w:bCs/>
          <w:sz w:val="24"/>
          <w:szCs w:val="24"/>
        </w:rPr>
        <w:t>4</w:t>
      </w:r>
      <w:r>
        <w:rPr>
          <w:rFonts w:ascii="Times New Roman" w:hAnsi="Times New Roman"/>
          <w:sz w:val="24"/>
          <w:szCs w:val="24"/>
        </w:rPr>
        <w:t xml:space="preserve"> 采用厚度大于15mm的耐火石膏板在梁柱连接处进行分隔保护。</w:t>
      </w:r>
    </w:p>
    <w:p>
      <w:pPr>
        <w:spacing w:line="360" w:lineRule="auto"/>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【条文说明】工程竹结构中构件与构件之间的连接处是需要采取防火构造的主要部位，对金属连接件采用的防火保护措施有不同的方法。本条规定的保护方法并不是唯一可行的方法，设计人员可以在保证</w:t>
      </w:r>
      <w:r>
        <w:rPr>
          <w:rFonts w:hint="eastAsia" w:ascii="Times New Roman" w:hAnsi="Times New Roman" w:eastAsia="楷体" w:cs="Times New Roman"/>
          <w:sz w:val="24"/>
          <w:szCs w:val="24"/>
        </w:rPr>
        <w:t>构件</w:t>
      </w:r>
      <w:r>
        <w:rPr>
          <w:rFonts w:hint="default" w:ascii="Times New Roman" w:hAnsi="Times New Roman" w:eastAsia="楷体" w:cs="Times New Roman"/>
          <w:sz w:val="24"/>
          <w:szCs w:val="24"/>
        </w:rPr>
        <w:t>连接安全可靠的原则下进行防火构造的设计</w:t>
      </w:r>
      <w:r>
        <w:rPr>
          <w:rFonts w:hint="eastAsia" w:ascii="Times New Roman" w:hAnsi="Times New Roman" w:eastAsia="楷体" w:cs="Times New Roman"/>
          <w:sz w:val="24"/>
          <w:szCs w:val="24"/>
        </w:rPr>
        <w:t>。</w:t>
      </w:r>
    </w:p>
    <w:p>
      <w:pPr>
        <w:spacing w:line="360" w:lineRule="auto"/>
        <w:rPr>
          <w:rFonts w:ascii="Times New Roman" w:hAnsi="Times New Roman"/>
          <w:sz w:val="24"/>
          <w:szCs w:val="24"/>
        </w:rPr>
      </w:pPr>
      <w:r>
        <w:rPr>
          <w:rFonts w:hint="eastAsia" w:ascii="Times New Roman" w:hAnsi="Times New Roman"/>
          <w:b/>
          <w:bCs/>
          <w:sz w:val="24"/>
          <w:szCs w:val="24"/>
        </w:rPr>
        <w:t>8.2.</w:t>
      </w:r>
      <w:r>
        <w:rPr>
          <w:rFonts w:ascii="Times New Roman" w:hAnsi="Times New Roman"/>
          <w:b/>
          <w:bCs/>
          <w:sz w:val="24"/>
          <w:szCs w:val="24"/>
        </w:rPr>
        <w:t xml:space="preserve">2 </w:t>
      </w:r>
      <w:r>
        <w:rPr>
          <w:rFonts w:ascii="Times New Roman" w:hAnsi="Times New Roman"/>
          <w:sz w:val="24"/>
          <w:szCs w:val="24"/>
        </w:rPr>
        <w:t>当管道穿越墙体时，应采用防火封堵材料对接触面和缝隙进行密实封堵；当管道穿越楼盖或屋盖时，应采用不燃性材料对接触面和缝隙进行密实封堵。</w:t>
      </w:r>
    </w:p>
    <w:p>
      <w:pPr>
        <w:spacing w:line="360" w:lineRule="auto"/>
        <w:rPr>
          <w:rFonts w:ascii="Times New Roman" w:hAnsi="Times New Roman"/>
          <w:sz w:val="24"/>
          <w:szCs w:val="24"/>
        </w:rPr>
      </w:pPr>
      <w:r>
        <w:rPr>
          <w:rFonts w:hint="eastAsia" w:ascii="Times New Roman" w:hAnsi="Times New Roman"/>
          <w:b/>
          <w:bCs/>
          <w:sz w:val="24"/>
          <w:szCs w:val="24"/>
        </w:rPr>
        <w:t>8.2.</w:t>
      </w:r>
      <w:r>
        <w:rPr>
          <w:rFonts w:ascii="Times New Roman" w:hAnsi="Times New Roman"/>
          <w:b/>
          <w:bCs/>
          <w:sz w:val="24"/>
          <w:szCs w:val="24"/>
        </w:rPr>
        <w:t xml:space="preserve">3 </w:t>
      </w:r>
      <w:r>
        <w:rPr>
          <w:rFonts w:ascii="Times New Roman" w:hAnsi="Times New Roman"/>
          <w:sz w:val="24"/>
          <w:szCs w:val="24"/>
        </w:rPr>
        <w:t>当管道内的流体造成管道外壁温度达到120℃及以上时，管道及包覆材料或内衬以及施工时使用的胶粘剂应为不燃材料；外壁温度低于120℃的管道及包覆材料或内衬，燃烧性能不应低于B1级。</w:t>
      </w:r>
    </w:p>
    <w:p>
      <w:pPr>
        <w:spacing w:line="360" w:lineRule="auto"/>
        <w:rPr>
          <w:rFonts w:ascii="Times New Roman" w:hAnsi="Times New Roman"/>
          <w:sz w:val="24"/>
          <w:szCs w:val="24"/>
        </w:rPr>
      </w:pPr>
      <w:r>
        <w:rPr>
          <w:rFonts w:hint="eastAsia" w:ascii="Times New Roman" w:hAnsi="Times New Roman"/>
          <w:b/>
          <w:bCs/>
          <w:sz w:val="24"/>
          <w:szCs w:val="24"/>
        </w:rPr>
        <w:t>8.2.</w:t>
      </w:r>
      <w:r>
        <w:rPr>
          <w:rFonts w:ascii="Times New Roman" w:hAnsi="Times New Roman"/>
          <w:b/>
          <w:bCs/>
          <w:sz w:val="24"/>
          <w:szCs w:val="24"/>
        </w:rPr>
        <w:t>4</w:t>
      </w:r>
      <w:r>
        <w:rPr>
          <w:rFonts w:ascii="Times New Roman" w:hAnsi="Times New Roman"/>
          <w:sz w:val="24"/>
          <w:szCs w:val="24"/>
        </w:rPr>
        <w:t xml:space="preserve"> 设置在工程竹结构建筑内的锅炉房、发电机房、变配电室、厨房及其他可能使用明火或高温的部位，应采用耐火极限不低于2.00h的防火隔</w:t>
      </w:r>
      <w:r>
        <w:rPr>
          <w:rFonts w:hint="eastAsia" w:ascii="Times New Roman" w:hAnsi="Times New Roman"/>
          <w:sz w:val="24"/>
          <w:szCs w:val="24"/>
        </w:rPr>
        <w:t>墙</w:t>
      </w:r>
      <w:r>
        <w:rPr>
          <w:rFonts w:ascii="Times New Roman" w:hAnsi="Times New Roman"/>
          <w:sz w:val="24"/>
          <w:szCs w:val="24"/>
        </w:rPr>
        <w:t>和1.50h的不燃性楼板与其他部位分隔。工程竹结构建筑内的排油烟管道应采用防火隔热措施。</w:t>
      </w:r>
    </w:p>
    <w:p>
      <w:pPr>
        <w:spacing w:line="360" w:lineRule="auto"/>
        <w:rPr>
          <w:rFonts w:ascii="Times New Roman" w:hAnsi="Times New Roman"/>
          <w:sz w:val="24"/>
          <w:szCs w:val="24"/>
        </w:rPr>
      </w:pPr>
      <w:r>
        <w:rPr>
          <w:rFonts w:hint="eastAsia" w:ascii="Times New Roman" w:hAnsi="Times New Roman"/>
          <w:b/>
          <w:bCs/>
          <w:sz w:val="24"/>
          <w:szCs w:val="24"/>
        </w:rPr>
        <w:t>8.2.</w:t>
      </w:r>
      <w:r>
        <w:rPr>
          <w:rFonts w:ascii="Times New Roman" w:hAnsi="Times New Roman"/>
          <w:b/>
          <w:bCs/>
          <w:sz w:val="24"/>
          <w:szCs w:val="24"/>
        </w:rPr>
        <w:t xml:space="preserve">5 </w:t>
      </w:r>
      <w:r>
        <w:rPr>
          <w:rFonts w:hint="eastAsia" w:ascii="Times New Roman" w:hAnsi="Times New Roman"/>
          <w:sz w:val="24"/>
          <w:szCs w:val="24"/>
        </w:rPr>
        <w:t>墙</w:t>
      </w:r>
      <w:r>
        <w:rPr>
          <w:rFonts w:ascii="Times New Roman" w:hAnsi="Times New Roman"/>
          <w:sz w:val="24"/>
          <w:szCs w:val="24"/>
        </w:rPr>
        <w:t>体、楼板及封闭吊顶或屋顶下的密闭空间内应采取防火分隔措施，且水平分隔长度或宽度均不应大于20m，建筑面积不应大于300m</w:t>
      </w:r>
      <w:r>
        <w:rPr>
          <w:rFonts w:ascii="Times New Roman" w:hAnsi="Times New Roman"/>
          <w:sz w:val="24"/>
          <w:szCs w:val="24"/>
          <w:vertAlign w:val="superscript"/>
        </w:rPr>
        <w:t>2</w:t>
      </w:r>
      <w:r>
        <w:rPr>
          <w:rFonts w:ascii="Times New Roman" w:hAnsi="Times New Roman"/>
          <w:sz w:val="24"/>
          <w:szCs w:val="24"/>
        </w:rPr>
        <w:t>，墙体的竖向分隔高度不应大于3m。防火分隔可采用下列材料制作：</w:t>
      </w:r>
    </w:p>
    <w:p>
      <w:pPr>
        <w:spacing w:line="360" w:lineRule="auto"/>
        <w:ind w:firstLine="482" w:firstLineChars="200"/>
        <w:rPr>
          <w:rFonts w:ascii="Times New Roman" w:hAnsi="Times New Roman"/>
          <w:sz w:val="24"/>
          <w:szCs w:val="24"/>
        </w:rPr>
      </w:pPr>
      <w:r>
        <w:rPr>
          <w:rFonts w:ascii="Times New Roman" w:hAnsi="Times New Roman"/>
          <w:b/>
          <w:bCs/>
          <w:sz w:val="24"/>
          <w:szCs w:val="24"/>
        </w:rPr>
        <w:t xml:space="preserve">1 </w:t>
      </w:r>
      <w:r>
        <w:rPr>
          <w:rFonts w:ascii="Times New Roman" w:hAnsi="Times New Roman"/>
          <w:sz w:val="24"/>
          <w:szCs w:val="24"/>
        </w:rPr>
        <w:t>截面宽度不小于60mm的胶合竹材或截面宽度不小于30mm的重组竹材；</w:t>
      </w:r>
    </w:p>
    <w:p>
      <w:pPr>
        <w:spacing w:line="360" w:lineRule="auto"/>
        <w:ind w:firstLine="482" w:firstLineChars="200"/>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厚度不小于12mm的耐火石膏板；</w:t>
      </w:r>
    </w:p>
    <w:p>
      <w:pPr>
        <w:spacing w:line="360" w:lineRule="auto"/>
        <w:ind w:firstLine="482" w:firstLineChars="200"/>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厚度不小于6mm的无机增强水泥板；</w:t>
      </w:r>
    </w:p>
    <w:p>
      <w:pPr>
        <w:spacing w:line="360" w:lineRule="auto"/>
        <w:ind w:firstLine="482" w:firstLineChars="200"/>
        <w:rPr>
          <w:rFonts w:ascii="Times New Roman" w:hAnsi="Times New Roman"/>
          <w:sz w:val="24"/>
          <w:szCs w:val="24"/>
        </w:rPr>
      </w:pPr>
      <w:r>
        <w:rPr>
          <w:rFonts w:ascii="Times New Roman" w:hAnsi="Times New Roman"/>
          <w:b/>
          <w:bCs/>
          <w:sz w:val="24"/>
          <w:szCs w:val="24"/>
        </w:rPr>
        <w:t>4</w:t>
      </w:r>
      <w:r>
        <w:rPr>
          <w:rFonts w:ascii="Times New Roman" w:hAnsi="Times New Roman"/>
          <w:sz w:val="24"/>
          <w:szCs w:val="24"/>
        </w:rPr>
        <w:t xml:space="preserve"> 其他满足防火要求的材料。</w:t>
      </w:r>
    </w:p>
    <w:p>
      <w:pPr>
        <w:spacing w:line="360" w:lineRule="auto"/>
        <w:rPr>
          <w:rFonts w:hint="default" w:ascii="Times New Roman" w:hAnsi="Times New Roman" w:eastAsia="楷体" w:cs="Times New Roman"/>
          <w:sz w:val="24"/>
          <w:szCs w:val="24"/>
        </w:rPr>
      </w:pPr>
      <w:r>
        <w:rPr>
          <w:rFonts w:hint="default" w:ascii="Times New Roman" w:hAnsi="Times New Roman" w:eastAsia="楷体" w:cs="Times New Roman"/>
          <w:sz w:val="24"/>
          <w:szCs w:val="24"/>
        </w:rPr>
        <w:t>【条文说明】一旦结构中的密闭空间内发生火灾，通过隔火措施能将火灾限制在一定的密闭空间，阻止火灾蔓延。</w:t>
      </w:r>
    </w:p>
    <w:p>
      <w:pPr>
        <w:spacing w:line="360" w:lineRule="auto"/>
        <w:rPr>
          <w:rFonts w:ascii="Times New Roman" w:hAnsi="Times New Roman"/>
          <w:sz w:val="24"/>
          <w:szCs w:val="24"/>
        </w:rPr>
      </w:pPr>
      <w:r>
        <w:rPr>
          <w:rFonts w:hint="eastAsia" w:ascii="Times New Roman" w:hAnsi="Times New Roman"/>
          <w:b/>
          <w:bCs/>
          <w:sz w:val="24"/>
          <w:szCs w:val="24"/>
        </w:rPr>
        <w:t>8.2.</w:t>
      </w:r>
      <w:r>
        <w:rPr>
          <w:rFonts w:ascii="Times New Roman" w:hAnsi="Times New Roman"/>
          <w:b/>
          <w:bCs/>
          <w:sz w:val="24"/>
          <w:szCs w:val="24"/>
        </w:rPr>
        <w:t>6</w:t>
      </w:r>
      <w:r>
        <w:rPr>
          <w:rFonts w:ascii="Times New Roman" w:hAnsi="Times New Roman"/>
          <w:sz w:val="24"/>
          <w:szCs w:val="24"/>
        </w:rPr>
        <w:t xml:space="preserve"> 建筑</w:t>
      </w:r>
      <w:r>
        <w:rPr>
          <w:rFonts w:hint="eastAsia" w:ascii="Times New Roman" w:hAnsi="Times New Roman"/>
          <w:sz w:val="24"/>
          <w:szCs w:val="24"/>
        </w:rPr>
        <w:t>外墙</w:t>
      </w:r>
      <w:r>
        <w:rPr>
          <w:rFonts w:ascii="Times New Roman" w:hAnsi="Times New Roman"/>
          <w:sz w:val="24"/>
          <w:szCs w:val="24"/>
        </w:rPr>
        <w:t>内外保温材料的燃烧性能不应低于B1级，建筑外保温的其他防火要求应符合现行国家标准《建筑设计防火规范》GB 50016的有关规定。</w:t>
      </w:r>
    </w:p>
    <w:p>
      <w:pPr>
        <w:spacing w:line="360" w:lineRule="auto"/>
        <w:rPr>
          <w:rFonts w:ascii="Times New Roman" w:hAnsi="Times New Roman"/>
          <w:sz w:val="24"/>
          <w:szCs w:val="24"/>
        </w:rPr>
      </w:pPr>
      <w:r>
        <w:rPr>
          <w:rFonts w:hint="eastAsia" w:ascii="Times New Roman" w:hAnsi="Times New Roman"/>
          <w:b/>
          <w:bCs/>
          <w:sz w:val="24"/>
          <w:szCs w:val="24"/>
        </w:rPr>
        <w:t>8.2.</w:t>
      </w:r>
      <w:r>
        <w:rPr>
          <w:rFonts w:ascii="Times New Roman" w:hAnsi="Times New Roman"/>
          <w:b/>
          <w:bCs/>
          <w:sz w:val="24"/>
          <w:szCs w:val="24"/>
        </w:rPr>
        <w:t>7</w:t>
      </w:r>
      <w:r>
        <w:rPr>
          <w:rFonts w:ascii="Times New Roman" w:hAnsi="Times New Roman"/>
          <w:sz w:val="24"/>
          <w:szCs w:val="24"/>
        </w:rPr>
        <w:t xml:space="preserve"> 建筑外饰面材料的燃烧性能不应低于B1级。建筑其他装饰装修材料的燃烧性能应符合下列规定：</w:t>
      </w:r>
    </w:p>
    <w:p>
      <w:pPr>
        <w:spacing w:line="360" w:lineRule="auto"/>
        <w:ind w:firstLine="482" w:firstLineChars="200"/>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 xml:space="preserve"> 设置中央空调系统的办公建筑，顶棚装饰装修材料的燃烧性能应为A级；其余办公建筑可为B1级；</w:t>
      </w:r>
    </w:p>
    <w:p>
      <w:pPr>
        <w:spacing w:line="360" w:lineRule="auto"/>
        <w:ind w:firstLine="482" w:firstLineChars="200"/>
        <w:rPr>
          <w:rFonts w:ascii="Times New Roman" w:hAnsi="Times New Roman"/>
          <w:sz w:val="24"/>
          <w:szCs w:val="24"/>
        </w:rPr>
      </w:pPr>
      <w:r>
        <w:rPr>
          <w:rFonts w:ascii="Times New Roman" w:hAnsi="Times New Roman"/>
          <w:b/>
          <w:bCs/>
          <w:sz w:val="24"/>
          <w:szCs w:val="24"/>
        </w:rPr>
        <w:t xml:space="preserve">2 </w:t>
      </w:r>
      <w:r>
        <w:rPr>
          <w:rFonts w:ascii="Times New Roman" w:hAnsi="Times New Roman"/>
          <w:sz w:val="24"/>
          <w:szCs w:val="24"/>
        </w:rPr>
        <w:t>办公建筑的墙面、地面装饰装修材料的燃烧性能不宜低于B1级。</w:t>
      </w:r>
    </w:p>
    <w:p>
      <w:pPr>
        <w:spacing w:line="360" w:lineRule="auto"/>
        <w:rPr>
          <w:rFonts w:ascii="Times New Roman" w:hAnsi="Times New Roman"/>
          <w:sz w:val="24"/>
          <w:szCs w:val="24"/>
        </w:rPr>
      </w:pPr>
      <w:r>
        <w:rPr>
          <w:rFonts w:hint="eastAsia" w:ascii="Times New Roman" w:hAnsi="Times New Roman"/>
          <w:b/>
          <w:bCs/>
          <w:sz w:val="24"/>
          <w:szCs w:val="24"/>
        </w:rPr>
        <w:t>8.2.</w:t>
      </w:r>
      <w:r>
        <w:rPr>
          <w:rFonts w:ascii="Times New Roman" w:hAnsi="Times New Roman"/>
          <w:b/>
          <w:bCs/>
          <w:sz w:val="24"/>
          <w:szCs w:val="24"/>
        </w:rPr>
        <w:t xml:space="preserve">8 </w:t>
      </w:r>
      <w:r>
        <w:rPr>
          <w:rFonts w:ascii="Times New Roman" w:hAnsi="Times New Roman"/>
          <w:sz w:val="24"/>
          <w:szCs w:val="24"/>
        </w:rPr>
        <w:t>当同时装有火灾自动报警装置和自动灭火系统时，装修装饰材料的燃烧性能等级可在本标准第</w:t>
      </w:r>
      <w:r>
        <w:rPr>
          <w:rFonts w:hint="eastAsia" w:ascii="Times New Roman" w:hAnsi="Times New Roman"/>
          <w:sz w:val="24"/>
          <w:szCs w:val="24"/>
        </w:rPr>
        <w:t>8.2.</w:t>
      </w:r>
      <w:r>
        <w:rPr>
          <w:rFonts w:ascii="Times New Roman" w:hAnsi="Times New Roman"/>
          <w:sz w:val="24"/>
          <w:szCs w:val="24"/>
        </w:rPr>
        <w:t>7条规定的基础上降低一级。</w:t>
      </w:r>
    </w:p>
    <w:p>
      <w:pPr>
        <w:spacing w:line="360" w:lineRule="auto"/>
        <w:rPr>
          <w:rFonts w:ascii="Times New Roman" w:hAnsi="Times New Roman"/>
          <w:sz w:val="24"/>
          <w:szCs w:val="24"/>
        </w:rPr>
      </w:pPr>
      <w:r>
        <w:rPr>
          <w:rFonts w:hint="eastAsia" w:ascii="Times New Roman" w:hAnsi="Times New Roman"/>
          <w:b/>
          <w:bCs/>
          <w:sz w:val="24"/>
          <w:szCs w:val="24"/>
        </w:rPr>
        <w:t>8.2.</w:t>
      </w:r>
      <w:r>
        <w:rPr>
          <w:rFonts w:ascii="Times New Roman" w:hAnsi="Times New Roman"/>
          <w:b/>
          <w:bCs/>
          <w:sz w:val="24"/>
          <w:szCs w:val="24"/>
        </w:rPr>
        <w:t>9</w:t>
      </w:r>
      <w:r>
        <w:rPr>
          <w:rFonts w:ascii="Times New Roman" w:hAnsi="Times New Roman"/>
          <w:sz w:val="24"/>
          <w:szCs w:val="24"/>
        </w:rPr>
        <w:t xml:space="preserve"> 防火墙和烟道、烟囱的设置和构造应符合下列规定：</w:t>
      </w:r>
    </w:p>
    <w:p>
      <w:pPr>
        <w:spacing w:line="360" w:lineRule="auto"/>
        <w:ind w:firstLine="482" w:firstLineChars="200"/>
        <w:rPr>
          <w:rFonts w:ascii="Times New Roman" w:hAnsi="Times New Roman"/>
          <w:sz w:val="24"/>
          <w:szCs w:val="24"/>
        </w:rPr>
      </w:pPr>
      <w:r>
        <w:rPr>
          <w:rFonts w:ascii="Times New Roman" w:hAnsi="Times New Roman"/>
          <w:b/>
          <w:bCs/>
          <w:sz w:val="24"/>
          <w:szCs w:val="24"/>
        </w:rPr>
        <w:t xml:space="preserve">1 </w:t>
      </w:r>
      <w:r>
        <w:rPr>
          <w:rFonts w:ascii="Times New Roman" w:hAnsi="Times New Roman"/>
          <w:sz w:val="24"/>
          <w:szCs w:val="24"/>
        </w:rPr>
        <w:t>砖砌防火</w:t>
      </w:r>
      <w:r>
        <w:rPr>
          <w:rFonts w:hint="eastAsia" w:ascii="Times New Roman" w:hAnsi="Times New Roman"/>
          <w:sz w:val="24"/>
          <w:szCs w:val="24"/>
        </w:rPr>
        <w:t>墙</w:t>
      </w:r>
      <w:r>
        <w:rPr>
          <w:rFonts w:ascii="Times New Roman" w:hAnsi="Times New Roman"/>
          <w:sz w:val="24"/>
          <w:szCs w:val="24"/>
        </w:rPr>
        <w:t>厚度和烟道、烟囱壁厚度不应小于240mm，金属烟囱应采用厚度不小于70mm的矿棉保护层或耐火极限不低于1.00h的防火板覆盖；</w:t>
      </w:r>
    </w:p>
    <w:p>
      <w:pPr>
        <w:spacing w:line="360" w:lineRule="auto"/>
        <w:ind w:firstLine="482" w:firstLineChars="200"/>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 烟囱与工程竹构件间的净距不应小于120mm，且应有良好的通风条件；</w:t>
      </w:r>
    </w:p>
    <w:p>
      <w:pPr>
        <w:spacing w:line="360" w:lineRule="auto"/>
        <w:ind w:firstLine="482" w:firstLineChars="200"/>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 xml:space="preserve"> 烟囱出楼屋面时，间隙应采用不燃材料封闭。</w:t>
      </w:r>
    </w:p>
    <w:p>
      <w:pPr>
        <w:pStyle w:val="121"/>
        <w:numPr>
          <w:ilvl w:val="1"/>
          <w:numId w:val="31"/>
        </w:numPr>
        <w:spacing w:before="0" w:after="0"/>
        <w:ind w:left="0" w:firstLine="0"/>
        <w:rPr>
          <w:sz w:val="24"/>
          <w:szCs w:val="24"/>
        </w:rPr>
      </w:pPr>
      <w:r>
        <w:rPr>
          <w:rFonts w:hint="eastAsia"/>
          <w:sz w:val="24"/>
          <w:szCs w:val="24"/>
        </w:rPr>
        <w:t xml:space="preserve"> </w:t>
      </w:r>
      <w:bookmarkStart w:id="145" w:name="_Toc28217"/>
      <w:bookmarkStart w:id="146" w:name="_Toc27777"/>
      <w:bookmarkStart w:id="147" w:name="_Toc16361"/>
      <w:r>
        <w:rPr>
          <w:rFonts w:hint="eastAsia"/>
          <w:sz w:val="24"/>
          <w:szCs w:val="24"/>
        </w:rPr>
        <w:t>防水与防潮</w:t>
      </w:r>
      <w:bookmarkEnd w:id="145"/>
      <w:bookmarkEnd w:id="146"/>
      <w:bookmarkEnd w:id="147"/>
    </w:p>
    <w:p>
      <w:pPr>
        <w:pStyle w:val="70"/>
        <w:spacing w:line="360" w:lineRule="auto"/>
        <w:ind w:firstLine="0" w:firstLineChars="0"/>
        <w:rPr>
          <w:sz w:val="24"/>
          <w:szCs w:val="24"/>
        </w:rPr>
      </w:pPr>
      <w:r>
        <w:rPr>
          <w:rFonts w:hint="eastAsia"/>
          <w:b/>
          <w:bCs/>
          <w:sz w:val="24"/>
          <w:szCs w:val="24"/>
        </w:rPr>
        <w:t>8.3.1</w:t>
      </w:r>
      <w:r>
        <w:rPr>
          <w:rFonts w:hint="eastAsia"/>
          <w:sz w:val="24"/>
          <w:szCs w:val="24"/>
        </w:rPr>
        <w:t xml:space="preserve"> 工程竹结构建筑应有效利用悬挑结构、雨棚等设施对外墙面和门窗进行保护。</w:t>
      </w:r>
    </w:p>
    <w:p>
      <w:p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菌虫的生存依赖潮湿的环境，保持通风干燥能减少腐朽菌滋生。根据木结构的长期使用经验，腐朽主要发生在支承处，若结构处于通风干燥的环境中，则结构耐久性能得到显著提升，防止结构腐朽虫蛀应首先从构造上加强通风防潮，防止雨水渗漏以及排水不畅造成局部积水。</w:t>
      </w:r>
    </w:p>
    <w:p>
      <w:pPr>
        <w:pStyle w:val="70"/>
        <w:spacing w:line="360" w:lineRule="auto"/>
        <w:ind w:firstLine="0" w:firstLineChars="0"/>
        <w:rPr>
          <w:sz w:val="24"/>
          <w:szCs w:val="24"/>
        </w:rPr>
      </w:pPr>
      <w:r>
        <w:rPr>
          <w:rFonts w:hint="eastAsia"/>
          <w:b/>
          <w:bCs/>
          <w:sz w:val="24"/>
          <w:szCs w:val="24"/>
        </w:rPr>
        <w:t>8.3.2</w:t>
      </w:r>
      <w:r>
        <w:rPr>
          <w:rFonts w:hint="eastAsia"/>
          <w:sz w:val="24"/>
          <w:szCs w:val="24"/>
        </w:rPr>
        <w:t xml:space="preserve"> 工程竹柱与基础的连接应符合下列规定：</w:t>
      </w:r>
    </w:p>
    <w:p>
      <w:pPr>
        <w:pStyle w:val="70"/>
        <w:spacing w:line="360" w:lineRule="auto"/>
        <w:ind w:firstLine="422"/>
        <w:rPr>
          <w:sz w:val="24"/>
          <w:szCs w:val="24"/>
        </w:rPr>
      </w:pPr>
      <w:r>
        <w:rPr>
          <w:rFonts w:hint="eastAsia"/>
          <w:b/>
          <w:bCs/>
          <w:sz w:val="24"/>
          <w:szCs w:val="24"/>
        </w:rPr>
        <w:t>1</w:t>
      </w:r>
      <w:r>
        <w:rPr>
          <w:rFonts w:hint="eastAsia"/>
          <w:sz w:val="24"/>
          <w:szCs w:val="24"/>
        </w:rPr>
        <w:t xml:space="preserve"> 工程竹柱应支承在混凝土柱墩或基础上；</w:t>
      </w:r>
    </w:p>
    <w:p>
      <w:pPr>
        <w:pStyle w:val="70"/>
        <w:spacing w:line="360" w:lineRule="auto"/>
        <w:ind w:firstLine="422"/>
        <w:rPr>
          <w:sz w:val="24"/>
          <w:szCs w:val="24"/>
        </w:rPr>
      </w:pPr>
      <w:r>
        <w:rPr>
          <w:rFonts w:hint="eastAsia"/>
          <w:b/>
          <w:bCs/>
          <w:sz w:val="24"/>
          <w:szCs w:val="24"/>
        </w:rPr>
        <w:t>2</w:t>
      </w:r>
      <w:r>
        <w:rPr>
          <w:rFonts w:hint="eastAsia"/>
          <w:sz w:val="24"/>
          <w:szCs w:val="24"/>
        </w:rPr>
        <w:t xml:space="preserve"> 工程竹柱与基础的接触面间应设置防潮层，防潮层可选用耐久性满足设计年限的要求的防水卷材；</w:t>
      </w:r>
    </w:p>
    <w:p>
      <w:pPr>
        <w:pStyle w:val="70"/>
        <w:spacing w:line="360" w:lineRule="auto"/>
        <w:ind w:firstLine="422"/>
        <w:rPr>
          <w:sz w:val="24"/>
          <w:szCs w:val="24"/>
        </w:rPr>
      </w:pPr>
      <w:r>
        <w:rPr>
          <w:rFonts w:hint="eastAsia"/>
          <w:b/>
          <w:bCs/>
          <w:sz w:val="24"/>
          <w:szCs w:val="24"/>
        </w:rPr>
        <w:t>3</w:t>
      </w:r>
      <w:r>
        <w:rPr>
          <w:rFonts w:hint="eastAsia"/>
          <w:sz w:val="24"/>
          <w:szCs w:val="24"/>
        </w:rPr>
        <w:t xml:space="preserve"> 无地下室且无钢筋混凝土底层楼板、混凝土垫层的底层工程竹格栅应架空，并应采取通风防潮措施。</w:t>
      </w:r>
    </w:p>
    <w:p>
      <w:p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保持通风干燥能减少腐朽菌滋生。根据木结构的长期使用经验，腐朽主要发生在支承处，若结构处于通风干燥的环境中，则结构耐久性能得到显著提升，防止结构腐朽虫蛀应首先从构造上加强通风防潮，防止雨水渗漏以及排水不畅造成局部积水。</w:t>
      </w:r>
    </w:p>
    <w:p>
      <w:pPr>
        <w:pStyle w:val="70"/>
        <w:spacing w:line="360" w:lineRule="auto"/>
        <w:ind w:firstLine="0" w:firstLineChars="0"/>
        <w:rPr>
          <w:sz w:val="24"/>
          <w:szCs w:val="24"/>
        </w:rPr>
      </w:pPr>
      <w:r>
        <w:rPr>
          <w:rFonts w:hint="eastAsia"/>
          <w:b/>
          <w:bCs/>
          <w:sz w:val="24"/>
          <w:szCs w:val="24"/>
        </w:rPr>
        <w:t xml:space="preserve">8.3.3 </w:t>
      </w:r>
      <w:r>
        <w:rPr>
          <w:rFonts w:hint="eastAsia"/>
          <w:sz w:val="24"/>
          <w:szCs w:val="24"/>
        </w:rPr>
        <w:t>门窗洞口、外墙开洞处、阳台、露台、和屋顶面部位应设置防水、防潮和排水构造措施，构造措施的设置应符合下列规定：</w:t>
      </w:r>
    </w:p>
    <w:p>
      <w:pPr>
        <w:pStyle w:val="70"/>
        <w:spacing w:line="360" w:lineRule="auto"/>
        <w:ind w:firstLineChars="0"/>
        <w:rPr>
          <w:sz w:val="24"/>
          <w:szCs w:val="24"/>
        </w:rPr>
      </w:pPr>
      <w:r>
        <w:rPr>
          <w:rFonts w:hint="eastAsia"/>
          <w:b/>
          <w:bCs/>
          <w:sz w:val="24"/>
          <w:szCs w:val="24"/>
        </w:rPr>
        <w:t>1</w:t>
      </w:r>
      <w:r>
        <w:rPr>
          <w:rFonts w:hint="eastAsia"/>
          <w:sz w:val="24"/>
          <w:szCs w:val="24"/>
        </w:rPr>
        <w:t xml:space="preserve"> 当利用泛水板进行排水时，泛水板向外倾斜的最终坡度不小于5%；</w:t>
      </w:r>
    </w:p>
    <w:p>
      <w:pPr>
        <w:pStyle w:val="70"/>
        <w:spacing w:line="360" w:lineRule="auto"/>
        <w:ind w:firstLineChars="0"/>
        <w:rPr>
          <w:sz w:val="24"/>
          <w:szCs w:val="24"/>
        </w:rPr>
      </w:pPr>
      <w:r>
        <w:rPr>
          <w:rFonts w:hint="eastAsia"/>
          <w:b/>
          <w:bCs/>
          <w:sz w:val="24"/>
          <w:szCs w:val="24"/>
        </w:rPr>
        <w:t>2</w:t>
      </w:r>
      <w:r>
        <w:rPr>
          <w:rFonts w:hint="eastAsia"/>
          <w:sz w:val="24"/>
          <w:szCs w:val="24"/>
        </w:rPr>
        <w:t xml:space="preserve"> 屋顶露台和阳台的地面最终排水坡度不小于2%。</w:t>
      </w:r>
    </w:p>
    <w:p>
      <w:pPr>
        <w:pStyle w:val="70"/>
        <w:spacing w:line="360" w:lineRule="auto"/>
        <w:ind w:firstLine="0" w:firstLineChars="0"/>
        <w:rPr>
          <w:sz w:val="24"/>
          <w:szCs w:val="24"/>
        </w:rPr>
      </w:pPr>
      <w:r>
        <w:rPr>
          <w:rFonts w:hint="eastAsia"/>
          <w:b/>
          <w:bCs/>
          <w:sz w:val="24"/>
          <w:szCs w:val="24"/>
        </w:rPr>
        <w:t xml:space="preserve">8.3.4 </w:t>
      </w:r>
      <w:r>
        <w:rPr>
          <w:rFonts w:hint="eastAsia"/>
          <w:sz w:val="24"/>
          <w:szCs w:val="24"/>
        </w:rPr>
        <w:t>外墙连接处以及门窗与墙体、墙体与屋面间的连接处均应采取防水措施，连接处的防水层应完整连续。</w:t>
      </w:r>
    </w:p>
    <w:p>
      <w:pPr>
        <w:pStyle w:val="70"/>
        <w:spacing w:line="360" w:lineRule="auto"/>
        <w:ind w:firstLine="0" w:firstLineChars="0"/>
        <w:rPr>
          <w:sz w:val="24"/>
          <w:szCs w:val="24"/>
        </w:rPr>
      </w:pPr>
      <w:r>
        <w:rPr>
          <w:rFonts w:hint="eastAsia"/>
          <w:b/>
          <w:bCs/>
          <w:sz w:val="24"/>
          <w:szCs w:val="24"/>
        </w:rPr>
        <w:t xml:space="preserve">8.3.5 </w:t>
      </w:r>
      <w:r>
        <w:rPr>
          <w:rFonts w:hint="eastAsia"/>
          <w:sz w:val="24"/>
          <w:szCs w:val="24"/>
        </w:rPr>
        <w:t>工程竹构件不应与土壤、混凝土或砌体墙直接接触；支撑在砌体墙或混凝土上的工程竹底部应设置垫板。</w:t>
      </w:r>
    </w:p>
    <w:p>
      <w:pPr>
        <w:pStyle w:val="70"/>
        <w:spacing w:line="360" w:lineRule="auto"/>
        <w:ind w:firstLine="0" w:firstLineChars="0"/>
        <w:rPr>
          <w:sz w:val="24"/>
          <w:szCs w:val="24"/>
        </w:rPr>
      </w:pPr>
      <w:r>
        <w:rPr>
          <w:rFonts w:hint="eastAsia"/>
          <w:b/>
          <w:bCs/>
          <w:sz w:val="24"/>
          <w:szCs w:val="24"/>
        </w:rPr>
        <w:t xml:space="preserve">8.3.6 </w:t>
      </w:r>
      <w:r>
        <w:rPr>
          <w:rFonts w:hint="eastAsia"/>
          <w:sz w:val="24"/>
          <w:szCs w:val="24"/>
        </w:rPr>
        <w:t>工程梁搁置在砖墙或混凝土构件上时，接触面间应设置防潮层；工程竹梁深入墙体时，上面、两个侧面及端面均应留有宽度不小于30mm的间隙，并应与大气连通。</w:t>
      </w:r>
    </w:p>
    <w:p>
      <w:pPr>
        <w:pStyle w:val="70"/>
        <w:spacing w:line="360" w:lineRule="auto"/>
        <w:ind w:firstLine="0" w:firstLineChars="0"/>
        <w:rPr>
          <w:sz w:val="24"/>
          <w:szCs w:val="24"/>
        </w:rPr>
      </w:pPr>
      <w:r>
        <w:rPr>
          <w:rFonts w:hint="eastAsia"/>
          <w:b/>
          <w:bCs/>
          <w:sz w:val="24"/>
          <w:szCs w:val="24"/>
        </w:rPr>
        <w:t>8.3.7</w:t>
      </w:r>
      <w:r>
        <w:rPr>
          <w:rFonts w:hint="eastAsia"/>
          <w:sz w:val="24"/>
          <w:szCs w:val="24"/>
        </w:rPr>
        <w:t xml:space="preserve"> 桁架、梁的支座节点和承重构件不应封闭在墙体或保温层内，结构隐蔽部位应设置通风孔。</w:t>
      </w:r>
    </w:p>
    <w:p>
      <w:pPr>
        <w:pStyle w:val="70"/>
        <w:spacing w:line="360" w:lineRule="auto"/>
        <w:ind w:firstLine="0" w:firstLineChars="0"/>
        <w:rPr>
          <w:sz w:val="24"/>
          <w:szCs w:val="24"/>
        </w:rPr>
      </w:pPr>
      <w:r>
        <w:rPr>
          <w:rFonts w:hint="eastAsia"/>
          <w:b/>
          <w:bCs/>
          <w:sz w:val="24"/>
          <w:szCs w:val="24"/>
        </w:rPr>
        <w:t>8.3.8</w:t>
      </w:r>
      <w:r>
        <w:rPr>
          <w:rFonts w:hint="eastAsia"/>
          <w:sz w:val="24"/>
          <w:szCs w:val="24"/>
        </w:rPr>
        <w:t xml:space="preserve"> 工程竹结构建筑应采取有效措施提高整体建筑维护结构的气密性，应在相邻单元间，室内空间与车库间，室内空间与架空层间，室内空间与通风屋顶空间之间设置气密层。</w:t>
      </w:r>
    </w:p>
    <w:p>
      <w:pPr>
        <w:pStyle w:val="70"/>
        <w:spacing w:line="360" w:lineRule="auto"/>
        <w:ind w:firstLine="0" w:firstLineChars="0"/>
        <w:rPr>
          <w:sz w:val="24"/>
          <w:szCs w:val="24"/>
        </w:rPr>
      </w:pPr>
      <w:r>
        <w:rPr>
          <w:rFonts w:hint="eastAsia"/>
          <w:b/>
          <w:bCs/>
          <w:sz w:val="24"/>
          <w:szCs w:val="24"/>
        </w:rPr>
        <w:t>8.3.9</w:t>
      </w:r>
      <w:r>
        <w:rPr>
          <w:rFonts w:hint="eastAsia"/>
          <w:sz w:val="24"/>
          <w:szCs w:val="24"/>
        </w:rPr>
        <w:t xml:space="preserve"> 对于易吸水导致开裂的构件端部应做防护封固处理或用金属盖板进行保护。</w:t>
      </w:r>
    </w:p>
    <w:p>
      <w:pPr>
        <w:rPr>
          <w:sz w:val="24"/>
          <w:szCs w:val="24"/>
        </w:rPr>
      </w:pPr>
    </w:p>
    <w:p>
      <w:pPr>
        <w:pStyle w:val="121"/>
        <w:numPr>
          <w:ilvl w:val="1"/>
          <w:numId w:val="31"/>
        </w:numPr>
        <w:spacing w:before="0" w:after="0"/>
        <w:ind w:left="0" w:firstLine="0"/>
        <w:rPr>
          <w:sz w:val="24"/>
          <w:szCs w:val="24"/>
        </w:rPr>
      </w:pPr>
      <w:r>
        <w:rPr>
          <w:rFonts w:hint="eastAsia"/>
          <w:sz w:val="24"/>
          <w:szCs w:val="24"/>
        </w:rPr>
        <w:t xml:space="preserve"> </w:t>
      </w:r>
      <w:bookmarkStart w:id="148" w:name="_Toc30401"/>
      <w:bookmarkStart w:id="149" w:name="_Toc26158"/>
      <w:bookmarkStart w:id="150" w:name="_Toc29291"/>
      <w:r>
        <w:rPr>
          <w:rFonts w:hint="eastAsia"/>
          <w:sz w:val="24"/>
          <w:szCs w:val="24"/>
        </w:rPr>
        <w:t>防腐、防霉、防虫</w:t>
      </w:r>
      <w:bookmarkEnd w:id="148"/>
      <w:bookmarkEnd w:id="149"/>
      <w:bookmarkEnd w:id="150"/>
    </w:p>
    <w:p>
      <w:pPr>
        <w:pStyle w:val="70"/>
        <w:spacing w:line="360" w:lineRule="auto"/>
        <w:ind w:firstLine="0" w:firstLineChars="0"/>
        <w:rPr>
          <w:sz w:val="24"/>
          <w:szCs w:val="24"/>
        </w:rPr>
      </w:pPr>
      <w:r>
        <w:rPr>
          <w:rFonts w:hint="eastAsia"/>
          <w:b/>
          <w:bCs/>
          <w:sz w:val="24"/>
          <w:szCs w:val="24"/>
        </w:rPr>
        <w:t>8.4</w:t>
      </w:r>
      <w:r>
        <w:rPr>
          <w:b/>
          <w:bCs/>
          <w:sz w:val="24"/>
          <w:szCs w:val="24"/>
        </w:rPr>
        <w:t>.1</w:t>
      </w:r>
      <w:r>
        <w:rPr>
          <w:sz w:val="24"/>
          <w:szCs w:val="24"/>
        </w:rPr>
        <w:t>工程竹结构应根据设计工作年限、使用环境等要求，确定防护处理所使用的防护剂种类、处理质量要求及处理方法。防护剂的选用应符合下列规定：</w:t>
      </w:r>
    </w:p>
    <w:p>
      <w:pPr>
        <w:pStyle w:val="70"/>
        <w:spacing w:line="360" w:lineRule="auto"/>
        <w:ind w:firstLine="422"/>
        <w:rPr>
          <w:sz w:val="24"/>
          <w:szCs w:val="24"/>
        </w:rPr>
      </w:pPr>
      <w:r>
        <w:rPr>
          <w:b/>
          <w:bCs/>
          <w:sz w:val="24"/>
          <w:szCs w:val="24"/>
        </w:rPr>
        <w:t>1</w:t>
      </w:r>
      <w:r>
        <w:rPr>
          <w:sz w:val="24"/>
          <w:szCs w:val="24"/>
        </w:rPr>
        <w:t xml:space="preserve"> 防护剂不应危及人畜安全，且不应污染环境； </w:t>
      </w:r>
    </w:p>
    <w:p>
      <w:pPr>
        <w:pStyle w:val="70"/>
        <w:spacing w:line="360" w:lineRule="auto"/>
        <w:ind w:firstLine="422"/>
        <w:rPr>
          <w:sz w:val="24"/>
          <w:szCs w:val="24"/>
        </w:rPr>
      </w:pPr>
      <w:r>
        <w:rPr>
          <w:b/>
          <w:bCs/>
          <w:sz w:val="24"/>
          <w:szCs w:val="24"/>
        </w:rPr>
        <w:t>2</w:t>
      </w:r>
      <w:r>
        <w:rPr>
          <w:sz w:val="24"/>
          <w:szCs w:val="24"/>
        </w:rPr>
        <w:t xml:space="preserve"> 在建筑物预定的使用期限内，工程竹材防腐和防虫性能应稳定持久；</w:t>
      </w:r>
    </w:p>
    <w:p>
      <w:pPr>
        <w:pStyle w:val="70"/>
        <w:spacing w:line="360" w:lineRule="auto"/>
        <w:ind w:firstLine="422"/>
        <w:rPr>
          <w:sz w:val="24"/>
          <w:szCs w:val="24"/>
        </w:rPr>
      </w:pPr>
      <w:r>
        <w:rPr>
          <w:b/>
          <w:bCs/>
          <w:sz w:val="24"/>
          <w:szCs w:val="24"/>
        </w:rPr>
        <w:t>3</w:t>
      </w:r>
      <w:r>
        <w:rPr>
          <w:sz w:val="24"/>
          <w:szCs w:val="24"/>
        </w:rPr>
        <w:t xml:space="preserve"> 防护剂不应与金属连接件起化学反应，工程竹材经处理后不应增加吸湿性。</w:t>
      </w:r>
    </w:p>
    <w:p>
      <w:p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【条文说明】工程竹结构防护包括防腐、防霉、防虫三个方面，具体工作根据工程所在地的环境条件和虫害情况确定。</w:t>
      </w:r>
    </w:p>
    <w:p>
      <w:pPr>
        <w:pStyle w:val="70"/>
        <w:spacing w:line="360" w:lineRule="auto"/>
        <w:ind w:firstLine="0" w:firstLineChars="0"/>
        <w:rPr>
          <w:sz w:val="24"/>
          <w:szCs w:val="24"/>
        </w:rPr>
      </w:pPr>
      <w:r>
        <w:rPr>
          <w:rFonts w:hint="eastAsia"/>
          <w:b/>
          <w:bCs/>
          <w:sz w:val="24"/>
          <w:szCs w:val="24"/>
        </w:rPr>
        <w:t>8.4.</w:t>
      </w:r>
      <w:r>
        <w:rPr>
          <w:b/>
          <w:bCs/>
          <w:sz w:val="24"/>
          <w:szCs w:val="24"/>
        </w:rPr>
        <w:t xml:space="preserve">2 </w:t>
      </w:r>
      <w:r>
        <w:rPr>
          <w:sz w:val="24"/>
          <w:szCs w:val="24"/>
        </w:rPr>
        <w:t>工程竹结构宜在通风良好和干燥的环境中使用。下列环境条件下使用的工程竹结构构件，当作为主要结构构件时，应进行防腐处理：</w:t>
      </w:r>
    </w:p>
    <w:p>
      <w:pPr>
        <w:pStyle w:val="70"/>
        <w:spacing w:line="360" w:lineRule="auto"/>
        <w:ind w:firstLine="422"/>
        <w:rPr>
          <w:sz w:val="24"/>
          <w:szCs w:val="24"/>
        </w:rPr>
      </w:pPr>
      <w:r>
        <w:rPr>
          <w:b/>
          <w:bCs/>
          <w:sz w:val="24"/>
          <w:szCs w:val="24"/>
        </w:rPr>
        <w:t>1</w:t>
      </w:r>
      <w:r>
        <w:rPr>
          <w:sz w:val="24"/>
          <w:szCs w:val="24"/>
        </w:rPr>
        <w:t xml:space="preserve"> 长期暴露在室外，或与土壤直接接触；</w:t>
      </w:r>
    </w:p>
    <w:p>
      <w:pPr>
        <w:pStyle w:val="70"/>
        <w:spacing w:line="360" w:lineRule="auto"/>
        <w:ind w:firstLine="422"/>
        <w:rPr>
          <w:sz w:val="24"/>
          <w:szCs w:val="24"/>
        </w:rPr>
      </w:pPr>
      <w:r>
        <w:rPr>
          <w:b/>
          <w:bCs/>
          <w:sz w:val="24"/>
          <w:szCs w:val="24"/>
        </w:rPr>
        <w:t>2</w:t>
      </w:r>
      <w:r>
        <w:rPr>
          <w:sz w:val="24"/>
          <w:szCs w:val="24"/>
        </w:rPr>
        <w:t xml:space="preserve"> 长期处于通风不良且经常潮湿的环境中。</w:t>
      </w:r>
    </w:p>
    <w:p>
      <w:p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【条文说明】工程竹中在通风不良、潮湿、暴露的环境中，更易发生腐朽、霉变、虫蛀，尤其注意防腐处理。</w:t>
      </w:r>
    </w:p>
    <w:p>
      <w:pPr>
        <w:pStyle w:val="70"/>
        <w:spacing w:line="360" w:lineRule="auto"/>
        <w:ind w:firstLine="0" w:firstLineChars="0"/>
        <w:rPr>
          <w:sz w:val="24"/>
          <w:szCs w:val="24"/>
        </w:rPr>
      </w:pPr>
      <w:r>
        <w:rPr>
          <w:rFonts w:hint="eastAsia"/>
          <w:b/>
          <w:bCs/>
          <w:sz w:val="24"/>
          <w:szCs w:val="24"/>
        </w:rPr>
        <w:t>8.4.</w:t>
      </w:r>
      <w:r>
        <w:rPr>
          <w:b/>
          <w:bCs/>
          <w:sz w:val="24"/>
          <w:szCs w:val="24"/>
        </w:rPr>
        <w:t xml:space="preserve">3 </w:t>
      </w:r>
      <w:r>
        <w:rPr>
          <w:sz w:val="24"/>
          <w:szCs w:val="24"/>
        </w:rPr>
        <w:t>当工程竹用在室外环境或潮湿环境中时，防腐处理应符合下列规定：</w:t>
      </w:r>
    </w:p>
    <w:p>
      <w:pPr>
        <w:pStyle w:val="70"/>
        <w:spacing w:line="360" w:lineRule="auto"/>
        <w:ind w:firstLine="422"/>
        <w:rPr>
          <w:sz w:val="24"/>
          <w:szCs w:val="24"/>
        </w:rPr>
      </w:pPr>
      <w:r>
        <w:rPr>
          <w:b/>
          <w:bCs/>
          <w:sz w:val="24"/>
          <w:szCs w:val="24"/>
        </w:rPr>
        <w:t>1</w:t>
      </w:r>
      <w:r>
        <w:rPr>
          <w:sz w:val="24"/>
          <w:szCs w:val="24"/>
        </w:rPr>
        <w:t xml:space="preserve"> 工程竹应进行加压浸渍防腐处理或表面涂刷防腐处理。加压浸渍处理方法为先处理竹条或竹束再进行胶合；涂刷防腐处理为先胶合后在工程竹表面涂刷防腐剂。当使用水溶性防护剂时，不应采用先胶合后处理的方式；</w:t>
      </w:r>
    </w:p>
    <w:p>
      <w:pPr>
        <w:pStyle w:val="70"/>
        <w:spacing w:line="360" w:lineRule="auto"/>
        <w:ind w:firstLine="422"/>
        <w:rPr>
          <w:sz w:val="24"/>
          <w:szCs w:val="24"/>
        </w:rPr>
      </w:pPr>
      <w:r>
        <w:rPr>
          <w:b/>
          <w:bCs/>
          <w:sz w:val="24"/>
          <w:szCs w:val="24"/>
        </w:rPr>
        <w:t>2</w:t>
      </w:r>
      <w:r>
        <w:rPr>
          <w:sz w:val="24"/>
          <w:szCs w:val="24"/>
        </w:rPr>
        <w:t xml:space="preserve"> 根据室外环境潮湿情况，可先对竹条或竹束进行炭化处理，再进行</w:t>
      </w:r>
      <w:r>
        <w:rPr>
          <w:rFonts w:hint="eastAsia"/>
          <w:sz w:val="24"/>
          <w:szCs w:val="24"/>
        </w:rPr>
        <w:t>8.4</w:t>
      </w:r>
      <w:r>
        <w:rPr>
          <w:sz w:val="24"/>
          <w:szCs w:val="24"/>
        </w:rPr>
        <w:t>.3-1中的防腐处理。</w:t>
      </w:r>
    </w:p>
    <w:p>
      <w:p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竹材对腐朽菌的抵抗能力比较差，防腐剂起到防腐作用的同时还具有防虫和防霉功效。竹材炭化处理后可分解淀粉等糖类物质，可有效降低菌虫危害。当工程竹用于室外环境和潮湿环境中时，可根据实需求进行浸渍防腐处理、炭化处理，或二者结合，或工程竹构件表面涂刷防腐剂处理。</w:t>
      </w:r>
    </w:p>
    <w:p>
      <w:pPr>
        <w:pStyle w:val="70"/>
        <w:numPr>
          <w:ilvl w:val="5"/>
          <w:numId w:val="0"/>
        </w:numPr>
        <w:spacing w:line="360" w:lineRule="auto"/>
        <w:rPr>
          <w:sz w:val="24"/>
          <w:szCs w:val="24"/>
        </w:rPr>
      </w:pPr>
      <w:r>
        <w:rPr>
          <w:rFonts w:hint="eastAsia"/>
          <w:b/>
          <w:bCs/>
          <w:sz w:val="24"/>
          <w:szCs w:val="24"/>
        </w:rPr>
        <w:t>8.4.</w:t>
      </w:r>
      <w:r>
        <w:rPr>
          <w:b/>
          <w:bCs/>
          <w:sz w:val="24"/>
          <w:szCs w:val="24"/>
        </w:rPr>
        <w:t xml:space="preserve">4 </w:t>
      </w:r>
      <w:r>
        <w:rPr>
          <w:sz w:val="24"/>
          <w:szCs w:val="24"/>
        </w:rPr>
        <w:t xml:space="preserve"> 胶合后进行防护处理的构件，在处理前应加工到设计的最后尺寸，处理后不宜再进切割。防护处理后需要开孔或进行局部修整时，切割面、孔眼、及表面漆膜损伤处，应进行涂饰修补防护，且空洞处需用防水材料密封。</w:t>
      </w:r>
    </w:p>
    <w:p>
      <w:pPr>
        <w:pStyle w:val="70"/>
        <w:spacing w:line="360" w:lineRule="auto"/>
        <w:ind w:firstLine="0" w:firstLineChars="0"/>
        <w:rPr>
          <w:sz w:val="24"/>
          <w:szCs w:val="24"/>
        </w:rPr>
      </w:pPr>
      <w:r>
        <w:rPr>
          <w:rFonts w:hint="eastAsia"/>
          <w:b/>
          <w:bCs/>
          <w:sz w:val="24"/>
          <w:szCs w:val="24"/>
        </w:rPr>
        <w:t>8.4.</w:t>
      </w:r>
      <w:r>
        <w:rPr>
          <w:b/>
          <w:bCs/>
          <w:sz w:val="24"/>
          <w:szCs w:val="24"/>
        </w:rPr>
        <w:t xml:space="preserve">5 </w:t>
      </w:r>
      <w:r>
        <w:rPr>
          <w:sz w:val="24"/>
          <w:szCs w:val="24"/>
        </w:rPr>
        <w:t>工程竹使用环境可按现行行业标准《防腐木材的使用分类和要求》LY/T 1636的规定进行分类，所使用的防腐剂应符合现行行业标准《木材防腐剂》LY/T 1635的有关规定。</w:t>
      </w:r>
    </w:p>
    <w:p>
      <w:pPr>
        <w:pStyle w:val="70"/>
        <w:spacing w:line="360" w:lineRule="auto"/>
        <w:ind w:firstLine="0" w:firstLineChars="0"/>
        <w:rPr>
          <w:sz w:val="24"/>
          <w:szCs w:val="24"/>
        </w:rPr>
      </w:pPr>
      <w:r>
        <w:rPr>
          <w:rFonts w:hint="eastAsia"/>
          <w:b/>
          <w:bCs/>
          <w:sz w:val="24"/>
          <w:szCs w:val="24"/>
        </w:rPr>
        <w:t>8.4.</w:t>
      </w:r>
      <w:r>
        <w:rPr>
          <w:b/>
          <w:bCs/>
          <w:sz w:val="24"/>
          <w:szCs w:val="24"/>
        </w:rPr>
        <w:t xml:space="preserve">6 </w:t>
      </w:r>
      <w:r>
        <w:rPr>
          <w:sz w:val="24"/>
          <w:szCs w:val="24"/>
        </w:rPr>
        <w:t>经防护处理的工程竹应有显著的防护处理标识，标明处理厂家或商标、使用分类等级、所使用的防护剂成分和载药量。</w:t>
      </w:r>
    </w:p>
    <w:p>
      <w:p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【条文说明】工程竹构件的防护处理所用到的防护剂可以不同，但均需表明防护剂的成分和载药量。</w:t>
      </w:r>
    </w:p>
    <w:p>
      <w:pPr>
        <w:pStyle w:val="70"/>
        <w:spacing w:line="360" w:lineRule="auto"/>
        <w:ind w:firstLine="0" w:firstLineChars="0"/>
        <w:rPr>
          <w:sz w:val="24"/>
          <w:szCs w:val="24"/>
        </w:rPr>
      </w:pPr>
      <w:r>
        <w:rPr>
          <w:rFonts w:hint="eastAsia"/>
          <w:b/>
          <w:bCs/>
          <w:sz w:val="24"/>
          <w:szCs w:val="24"/>
        </w:rPr>
        <w:t>8.4.</w:t>
      </w:r>
      <w:r>
        <w:rPr>
          <w:b/>
          <w:bCs/>
          <w:sz w:val="24"/>
          <w:szCs w:val="24"/>
        </w:rPr>
        <w:t xml:space="preserve">7 </w:t>
      </w:r>
      <w:r>
        <w:rPr>
          <w:sz w:val="24"/>
          <w:szCs w:val="24"/>
        </w:rPr>
        <w:t>工程竹防白蚁措施按照国家标准《木结构设计标准》GB</w:t>
      </w:r>
      <w:r>
        <w:rPr>
          <w:rFonts w:hint="eastAsia"/>
          <w:sz w:val="24"/>
          <w:szCs w:val="24"/>
        </w:rPr>
        <w:t xml:space="preserve"> </w:t>
      </w:r>
      <w:r>
        <w:rPr>
          <w:sz w:val="24"/>
          <w:szCs w:val="24"/>
        </w:rPr>
        <w:t>50005中防生物危害进行防护。</w:t>
      </w:r>
    </w:p>
    <w:p>
      <w:pPr>
        <w:pStyle w:val="70"/>
        <w:spacing w:line="360" w:lineRule="auto"/>
        <w:ind w:firstLine="0" w:firstLineChars="0"/>
        <w:rPr>
          <w:sz w:val="24"/>
          <w:szCs w:val="24"/>
        </w:rPr>
      </w:pPr>
    </w:p>
    <w:p>
      <w:pPr>
        <w:pStyle w:val="70"/>
        <w:spacing w:line="360" w:lineRule="auto"/>
        <w:ind w:firstLine="0" w:firstLineChars="0"/>
        <w:rPr>
          <w:sz w:val="24"/>
          <w:szCs w:val="24"/>
        </w:rPr>
      </w:pPr>
    </w:p>
    <w:p>
      <w:pPr>
        <w:spacing w:line="360" w:lineRule="auto"/>
        <w:jc w:val="left"/>
        <w:rPr>
          <w:rFonts w:ascii="Times New Roman" w:hAnsi="Times New Roman"/>
          <w:sz w:val="24"/>
          <w:szCs w:val="24"/>
        </w:rPr>
        <w:sectPr>
          <w:footerReference r:id="rId10" w:type="default"/>
          <w:pgSz w:w="11906" w:h="16838"/>
          <w:pgMar w:top="1440" w:right="1803" w:bottom="1440" w:left="1800" w:header="851" w:footer="992" w:gutter="0"/>
          <w:cols w:space="720" w:num="1"/>
          <w:docGrid w:type="lines" w:linePitch="312" w:charSpace="0"/>
        </w:sectPr>
      </w:pPr>
    </w:p>
    <w:p>
      <w:pPr>
        <w:pStyle w:val="119"/>
        <w:numPr>
          <w:ilvl w:val="0"/>
          <w:numId w:val="14"/>
        </w:numPr>
        <w:spacing w:before="0" w:after="0"/>
        <w:rPr>
          <w:sz w:val="24"/>
          <w:szCs w:val="24"/>
        </w:rPr>
      </w:pPr>
      <w:r>
        <w:rPr>
          <w:rFonts w:hint="eastAsia"/>
          <w:sz w:val="24"/>
          <w:szCs w:val="24"/>
        </w:rPr>
        <w:t xml:space="preserve"> </w:t>
      </w:r>
      <w:bookmarkStart w:id="151" w:name="_Toc11892"/>
      <w:bookmarkStart w:id="152" w:name="_Toc12537"/>
      <w:bookmarkStart w:id="153" w:name="_Toc13332"/>
      <w:r>
        <w:rPr>
          <w:rFonts w:hint="eastAsia"/>
          <w:sz w:val="24"/>
          <w:szCs w:val="24"/>
        </w:rPr>
        <w:t>施  工</w:t>
      </w:r>
      <w:bookmarkEnd w:id="151"/>
      <w:bookmarkEnd w:id="152"/>
      <w:bookmarkEnd w:id="153"/>
    </w:p>
    <w:p>
      <w:pPr>
        <w:pStyle w:val="121"/>
        <w:numPr>
          <w:ilvl w:val="1"/>
          <w:numId w:val="32"/>
        </w:numPr>
        <w:spacing w:before="0" w:after="0"/>
        <w:ind w:left="0" w:firstLine="0"/>
        <w:rPr>
          <w:sz w:val="24"/>
          <w:szCs w:val="24"/>
        </w:rPr>
      </w:pPr>
      <w:r>
        <w:rPr>
          <w:rFonts w:hint="eastAsia"/>
          <w:sz w:val="24"/>
          <w:szCs w:val="24"/>
        </w:rPr>
        <w:t xml:space="preserve"> </w:t>
      </w:r>
      <w:bookmarkStart w:id="154" w:name="_Toc19373"/>
      <w:bookmarkStart w:id="155" w:name="_Toc5148"/>
      <w:bookmarkStart w:id="156" w:name="_Toc17085"/>
      <w:r>
        <w:rPr>
          <w:rFonts w:hint="eastAsia"/>
          <w:sz w:val="24"/>
          <w:szCs w:val="24"/>
        </w:rPr>
        <w:t>一般规定</w:t>
      </w:r>
      <w:bookmarkEnd w:id="154"/>
      <w:bookmarkEnd w:id="155"/>
      <w:bookmarkEnd w:id="156"/>
    </w:p>
    <w:p>
      <w:pPr>
        <w:spacing w:line="360" w:lineRule="auto"/>
        <w:jc w:val="left"/>
        <w:rPr>
          <w:rFonts w:ascii="Times New Roman" w:hAnsi="Times New Roman"/>
          <w:sz w:val="24"/>
          <w:szCs w:val="24"/>
        </w:rPr>
      </w:pPr>
      <w:r>
        <w:rPr>
          <w:rFonts w:hint="eastAsia" w:ascii="Times New Roman" w:hAnsi="Times New Roman"/>
          <w:b/>
          <w:bCs/>
          <w:sz w:val="24"/>
          <w:szCs w:val="24"/>
        </w:rPr>
        <w:t>9.1.</w:t>
      </w:r>
      <w:r>
        <w:rPr>
          <w:rFonts w:ascii="Times New Roman" w:hAnsi="Times New Roman"/>
          <w:b/>
          <w:bCs/>
          <w:sz w:val="24"/>
          <w:szCs w:val="24"/>
        </w:rPr>
        <w:t xml:space="preserve">1 </w:t>
      </w:r>
      <w:r>
        <w:rPr>
          <w:rFonts w:hint="eastAsia" w:ascii="Times New Roman" w:hAnsi="Times New Roman"/>
          <w:sz w:val="24"/>
          <w:szCs w:val="24"/>
        </w:rPr>
        <w:t>低层竹结构装配式建筑施工前应编制施工组织设计，制定专项施工方案；施工组织设计的内容应符合现行国家标准《建筑施工组织设计规范》GB/T 50502的规定；专项施工方案的内容应包括安装及连接方案、安装的质量管理及安全措施等项目。</w:t>
      </w:r>
    </w:p>
    <w:p>
      <w:pPr>
        <w:spacing w:line="360" w:lineRule="auto"/>
        <w:jc w:val="left"/>
        <w:rPr>
          <w:rFonts w:ascii="Times New Roman" w:hAnsi="Times New Roman"/>
          <w:sz w:val="24"/>
          <w:szCs w:val="24"/>
        </w:rPr>
      </w:pPr>
      <w:r>
        <w:rPr>
          <w:rFonts w:hint="eastAsia" w:ascii="Times New Roman" w:hAnsi="Times New Roman"/>
          <w:b/>
          <w:bCs/>
          <w:sz w:val="24"/>
          <w:szCs w:val="24"/>
        </w:rPr>
        <w:t xml:space="preserve">9.1.2 </w:t>
      </w:r>
      <w:r>
        <w:rPr>
          <w:rFonts w:hint="eastAsia" w:ascii="Times New Roman" w:hAnsi="Times New Roman"/>
          <w:sz w:val="24"/>
          <w:szCs w:val="24"/>
        </w:rPr>
        <w:t>施工现场应具有质量管理体系和工程质量检测制度，实现施工过程的全过程质量控制，并应符合现行国家标准《工程建设施工企业质量管理规范》GB/T 50430的规定。</w:t>
      </w:r>
    </w:p>
    <w:p>
      <w:pPr>
        <w:spacing w:line="360" w:lineRule="auto"/>
        <w:jc w:val="left"/>
        <w:rPr>
          <w:rFonts w:ascii="Times New Roman" w:hAnsi="Times New Roman"/>
          <w:sz w:val="24"/>
          <w:szCs w:val="24"/>
        </w:rPr>
      </w:pPr>
      <w:r>
        <w:rPr>
          <w:rFonts w:hint="eastAsia" w:ascii="Times New Roman" w:hAnsi="Times New Roman"/>
          <w:b/>
          <w:bCs/>
          <w:sz w:val="24"/>
          <w:szCs w:val="24"/>
        </w:rPr>
        <w:t xml:space="preserve">9.1.3 </w:t>
      </w:r>
      <w:r>
        <w:rPr>
          <w:rFonts w:hint="eastAsia" w:ascii="Times New Roman" w:hAnsi="Times New Roman"/>
          <w:sz w:val="24"/>
          <w:szCs w:val="24"/>
        </w:rPr>
        <w:t>低层竹结构装配式建筑安装应按结构形式、工期要求、工程量以及机械设备等现场条件，合理设计装配顺序，组织均衡有效的安装施工流水作业。</w:t>
      </w:r>
    </w:p>
    <w:p>
      <w:pPr>
        <w:spacing w:line="360" w:lineRule="auto"/>
        <w:jc w:val="left"/>
        <w:rPr>
          <w:rFonts w:ascii="Times New Roman" w:hAnsi="Times New Roman"/>
          <w:sz w:val="24"/>
          <w:szCs w:val="24"/>
        </w:rPr>
      </w:pPr>
      <w:r>
        <w:rPr>
          <w:rFonts w:hint="eastAsia" w:ascii="Times New Roman" w:hAnsi="Times New Roman"/>
          <w:b/>
          <w:bCs/>
          <w:sz w:val="24"/>
          <w:szCs w:val="24"/>
        </w:rPr>
        <w:t xml:space="preserve">9.1.4 </w:t>
      </w:r>
      <w:r>
        <w:rPr>
          <w:rFonts w:hint="eastAsia" w:ascii="Times New Roman" w:hAnsi="Times New Roman"/>
          <w:sz w:val="24"/>
          <w:szCs w:val="24"/>
        </w:rPr>
        <w:t>工程竹结构构件应放置在通风良好的仓库或避雨、遮阳、排水良好、场地平整等利于存放的场所，宜采用纵向平行堆垛法分层堆放，各层垫条厚度应相同，且具有足够的强度和稳定性以防止型材在堆放时发生变形或损坏，层间垫条应竖向对齐，并应采取防倾覆、防滑移的措施。</w:t>
      </w:r>
    </w:p>
    <w:p>
      <w:pPr>
        <w:spacing w:line="360" w:lineRule="auto"/>
        <w:jc w:val="left"/>
        <w:rPr>
          <w:rFonts w:ascii="Times New Roman" w:hAnsi="Times New Roman"/>
          <w:sz w:val="24"/>
          <w:szCs w:val="24"/>
        </w:rPr>
      </w:pPr>
      <w:r>
        <w:rPr>
          <w:rFonts w:hint="eastAsia" w:ascii="Times New Roman" w:hAnsi="Times New Roman"/>
          <w:b/>
          <w:bCs/>
          <w:sz w:val="24"/>
          <w:szCs w:val="24"/>
        </w:rPr>
        <w:t xml:space="preserve">9.1.5 </w:t>
      </w:r>
      <w:r>
        <w:rPr>
          <w:rFonts w:hint="eastAsia" w:ascii="Times New Roman" w:hAnsi="Times New Roman"/>
          <w:sz w:val="24"/>
          <w:szCs w:val="24"/>
        </w:rPr>
        <w:t>工程竹构件运输时，悬臂长度不宜超过构件长度的 1/4；工字形、箱形截面构件可分层堆放，层间垫条应竖向对齐；工程竹桁架整体运输时宜竖向放置，可采用专用搁置架或专用工具进行运输；支承点应设在桁架两端节点支座处，下弦杆的其他位置不应有支承物；应根据桁架的跨度大小设置若干对斜撑，且应在上弦中央节点处的两侧设置斜撑。数榀桁架并排竖向放置运输时，应在上弦节点处用绳索将各榀桁架牢固捆扎。</w:t>
      </w:r>
    </w:p>
    <w:p>
      <w:pPr>
        <w:spacing w:line="360" w:lineRule="auto"/>
        <w:jc w:val="left"/>
        <w:rPr>
          <w:rFonts w:ascii="Times New Roman" w:hAnsi="Times New Roman"/>
          <w:sz w:val="24"/>
          <w:szCs w:val="24"/>
        </w:rPr>
      </w:pPr>
      <w:r>
        <w:rPr>
          <w:rFonts w:hint="eastAsia" w:ascii="Times New Roman" w:hAnsi="Times New Roman"/>
          <w:b/>
          <w:bCs/>
          <w:sz w:val="24"/>
          <w:szCs w:val="24"/>
        </w:rPr>
        <w:t xml:space="preserve">9.1.6 </w:t>
      </w:r>
      <w:r>
        <w:rPr>
          <w:rFonts w:hint="eastAsia" w:ascii="Times New Roman" w:hAnsi="Times New Roman"/>
          <w:sz w:val="24"/>
          <w:szCs w:val="24"/>
        </w:rPr>
        <w:t>吊装用吊具应按国家现行有关标准的规定进行设计、验算或试验检验。</w:t>
      </w:r>
    </w:p>
    <w:p>
      <w:pPr>
        <w:spacing w:line="360" w:lineRule="auto"/>
        <w:jc w:val="left"/>
        <w:rPr>
          <w:rFonts w:ascii="Times New Roman" w:hAnsi="Times New Roman"/>
          <w:sz w:val="24"/>
          <w:szCs w:val="24"/>
        </w:rPr>
      </w:pPr>
      <w:r>
        <w:rPr>
          <w:rFonts w:hint="eastAsia" w:ascii="Times New Roman" w:hAnsi="Times New Roman"/>
          <w:b/>
          <w:bCs/>
          <w:sz w:val="24"/>
          <w:szCs w:val="24"/>
        </w:rPr>
        <w:t xml:space="preserve">9.1.7 </w:t>
      </w:r>
      <w:r>
        <w:rPr>
          <w:rFonts w:hint="eastAsia" w:ascii="Times New Roman" w:hAnsi="Times New Roman"/>
          <w:sz w:val="24"/>
          <w:szCs w:val="24"/>
        </w:rPr>
        <w:t>结构构件现场安装时，未经设计允许不应对预制竹结构组件进行切割、开洞等影响其完整性的行为。</w:t>
      </w:r>
    </w:p>
    <w:p>
      <w:pPr>
        <w:spacing w:line="360" w:lineRule="auto"/>
        <w:jc w:val="left"/>
        <w:rPr>
          <w:rFonts w:ascii="Times New Roman" w:hAnsi="Times New Roman"/>
          <w:sz w:val="24"/>
          <w:szCs w:val="24"/>
        </w:rPr>
      </w:pPr>
      <w:r>
        <w:rPr>
          <w:rFonts w:hint="eastAsia" w:ascii="Times New Roman" w:hAnsi="Times New Roman"/>
          <w:b/>
          <w:bCs/>
          <w:sz w:val="24"/>
          <w:szCs w:val="24"/>
        </w:rPr>
        <w:t xml:space="preserve">9.1.8 </w:t>
      </w:r>
      <w:r>
        <w:rPr>
          <w:rFonts w:hint="eastAsia" w:ascii="Times New Roman" w:hAnsi="Times New Roman"/>
          <w:sz w:val="24"/>
          <w:szCs w:val="24"/>
        </w:rPr>
        <w:t>现场安装全过程中，应采取防止预制组件、建筑附件及吊件等受潮、破损、遗失或污染的措施。</w:t>
      </w:r>
    </w:p>
    <w:p>
      <w:pPr>
        <w:spacing w:line="360" w:lineRule="auto"/>
        <w:jc w:val="left"/>
        <w:rPr>
          <w:rFonts w:ascii="Times New Roman" w:hAnsi="Times New Roman"/>
          <w:sz w:val="24"/>
          <w:szCs w:val="24"/>
        </w:rPr>
      </w:pPr>
      <w:r>
        <w:rPr>
          <w:rFonts w:hint="eastAsia" w:ascii="Times New Roman" w:hAnsi="Times New Roman"/>
          <w:b/>
          <w:bCs/>
          <w:sz w:val="24"/>
          <w:szCs w:val="24"/>
        </w:rPr>
        <w:t xml:space="preserve">9.1.9 </w:t>
      </w:r>
      <w:r>
        <w:rPr>
          <w:rFonts w:hint="eastAsia" w:ascii="Times New Roman" w:hAnsi="Times New Roman"/>
          <w:sz w:val="24"/>
          <w:szCs w:val="24"/>
        </w:rPr>
        <w:t>工程竹构件采用螺栓连接时宜采用预钻孔，预钻孔宜在工厂完成，钻孔直径和位置应符合设计文件的规定。工程竹构件上螺栓孔径应大于螺杆直径，但不应超过螺杆直径1mm。金属连接件上螺栓孔径应大于螺杆直径，但不应超过螺杆直径 2mm。</w:t>
      </w:r>
    </w:p>
    <w:p>
      <w:pPr>
        <w:spacing w:line="360" w:lineRule="auto"/>
        <w:jc w:val="left"/>
        <w:rPr>
          <w:rFonts w:ascii="Times New Roman" w:hAnsi="Times New Roman"/>
          <w:sz w:val="24"/>
          <w:szCs w:val="24"/>
        </w:rPr>
      </w:pPr>
      <w:r>
        <w:rPr>
          <w:rFonts w:hint="eastAsia" w:ascii="Times New Roman" w:hAnsi="Times New Roman"/>
          <w:b/>
          <w:bCs/>
          <w:sz w:val="24"/>
          <w:szCs w:val="24"/>
        </w:rPr>
        <w:t xml:space="preserve">9.1.10 </w:t>
      </w:r>
      <w:r>
        <w:rPr>
          <w:rFonts w:hint="eastAsia" w:ascii="Times New Roman" w:hAnsi="Times New Roman"/>
          <w:sz w:val="24"/>
          <w:szCs w:val="24"/>
        </w:rPr>
        <w:t>当预制竹结构组件之间的连接件采用暗藏方式时，连接件部位应预留安装孔。安装完成后，安装孔应予以封堵。</w:t>
      </w:r>
    </w:p>
    <w:p>
      <w:pPr>
        <w:spacing w:line="360" w:lineRule="auto"/>
        <w:jc w:val="left"/>
        <w:rPr>
          <w:sz w:val="24"/>
          <w:szCs w:val="24"/>
        </w:rPr>
      </w:pPr>
      <w:r>
        <w:rPr>
          <w:rFonts w:hint="eastAsia" w:ascii="Times New Roman" w:hAnsi="Times New Roman"/>
          <w:b/>
          <w:bCs/>
          <w:sz w:val="24"/>
          <w:szCs w:val="24"/>
        </w:rPr>
        <w:t xml:space="preserve">9.1.11 </w:t>
      </w:r>
      <w:r>
        <w:rPr>
          <w:rFonts w:hint="eastAsia" w:ascii="Times New Roman" w:hAnsi="Times New Roman"/>
          <w:sz w:val="24"/>
          <w:szCs w:val="24"/>
        </w:rPr>
        <w:t>低层竹结构装配式建筑安装全过程中，应采取安全措施，并应符合国家现行标准《建筑施工高处作业安全技术规范》JGJ 80、《建筑施工起重吊装工程安全技术规范》JGJ 276、《建筑机械使用安全技术规程》JGJ 33、《施工现场临时用电安全技术规范》JGJ 46和《建设工程施工现场消防安全技术规范》GB50720等的规定。</w:t>
      </w:r>
    </w:p>
    <w:p>
      <w:pPr>
        <w:pStyle w:val="121"/>
        <w:numPr>
          <w:ilvl w:val="1"/>
          <w:numId w:val="32"/>
        </w:numPr>
        <w:spacing w:before="0" w:after="0"/>
        <w:ind w:left="0" w:firstLine="0"/>
        <w:rPr>
          <w:sz w:val="24"/>
          <w:szCs w:val="24"/>
        </w:rPr>
      </w:pPr>
      <w:r>
        <w:rPr>
          <w:rFonts w:hint="eastAsia"/>
          <w:sz w:val="24"/>
          <w:szCs w:val="24"/>
        </w:rPr>
        <w:t xml:space="preserve"> </w:t>
      </w:r>
      <w:bookmarkStart w:id="157" w:name="_Toc22095"/>
      <w:bookmarkStart w:id="158" w:name="_Toc4116"/>
      <w:bookmarkStart w:id="159" w:name="_Toc15937"/>
      <w:r>
        <w:rPr>
          <w:rFonts w:hint="eastAsia"/>
          <w:sz w:val="24"/>
          <w:szCs w:val="24"/>
        </w:rPr>
        <w:t>施工</w:t>
      </w:r>
      <w:bookmarkEnd w:id="157"/>
      <w:bookmarkEnd w:id="158"/>
      <w:bookmarkEnd w:id="159"/>
    </w:p>
    <w:p>
      <w:pPr>
        <w:spacing w:line="360" w:lineRule="auto"/>
        <w:ind w:hanging="2"/>
        <w:rPr>
          <w:rFonts w:ascii="宋体" w:hAnsi="宋体" w:cs="宋体"/>
          <w:spacing w:val="-2"/>
          <w:sz w:val="24"/>
          <w:szCs w:val="24"/>
        </w:rPr>
      </w:pPr>
      <w:r>
        <w:rPr>
          <w:rFonts w:hint="eastAsia" w:ascii="Times New Roman" w:hAnsi="Times New Roman"/>
          <w:b/>
          <w:bCs/>
          <w:spacing w:val="-2"/>
          <w:sz w:val="24"/>
          <w:szCs w:val="24"/>
        </w:rPr>
        <w:t>9.2.1</w:t>
      </w:r>
      <w:r>
        <w:rPr>
          <w:rFonts w:hint="eastAsia" w:ascii="宋体" w:hAnsi="宋体" w:cs="宋体"/>
          <w:spacing w:val="-2"/>
          <w:sz w:val="24"/>
          <w:szCs w:val="24"/>
        </w:rPr>
        <w:t xml:space="preserve"> 低层竹结构</w:t>
      </w:r>
      <w:r>
        <w:rPr>
          <w:rFonts w:ascii="宋体" w:hAnsi="宋体" w:cs="宋体"/>
          <w:spacing w:val="-2"/>
          <w:sz w:val="24"/>
          <w:szCs w:val="24"/>
        </w:rPr>
        <w:t>装配式建筑</w:t>
      </w:r>
      <w:r>
        <w:rPr>
          <w:rFonts w:hint="eastAsia" w:ascii="宋体" w:hAnsi="宋体" w:cs="宋体"/>
          <w:spacing w:val="-2"/>
          <w:sz w:val="24"/>
          <w:szCs w:val="24"/>
        </w:rPr>
        <w:t>施工前，应按设计要求和施工方案进行施工验算。施工验算时，动力放大系数应</w:t>
      </w:r>
      <w:r>
        <w:rPr>
          <w:rFonts w:ascii="宋体" w:hAnsi="宋体" w:cs="宋体"/>
          <w:spacing w:val="-2"/>
          <w:sz w:val="24"/>
          <w:szCs w:val="24"/>
        </w:rPr>
        <w:t>采用以概率理论为基础的极限状态设计方法进行</w:t>
      </w:r>
      <w:r>
        <w:rPr>
          <w:rFonts w:hint="eastAsia" w:ascii="宋体" w:hAnsi="宋体" w:cs="宋体"/>
          <w:spacing w:val="-2"/>
          <w:sz w:val="24"/>
          <w:szCs w:val="24"/>
        </w:rPr>
        <w:t>验算。当有可靠经验时，动力放大系数可按实际受力情况和安全要求适当增减。</w:t>
      </w:r>
    </w:p>
    <w:p>
      <w:pPr>
        <w:spacing w:line="360" w:lineRule="auto"/>
        <w:ind w:hanging="2"/>
        <w:rPr>
          <w:rFonts w:ascii="宋体" w:hAnsi="宋体" w:cs="宋体"/>
          <w:spacing w:val="-2"/>
          <w:sz w:val="24"/>
          <w:szCs w:val="24"/>
        </w:rPr>
      </w:pPr>
      <w:r>
        <w:rPr>
          <w:rFonts w:hint="eastAsia" w:ascii="Times New Roman" w:hAnsi="Times New Roman"/>
          <w:b/>
          <w:bCs/>
          <w:spacing w:val="-2"/>
          <w:sz w:val="24"/>
          <w:szCs w:val="24"/>
        </w:rPr>
        <w:t xml:space="preserve">9.2.2 </w:t>
      </w:r>
      <w:r>
        <w:rPr>
          <w:rFonts w:hint="eastAsia" w:ascii="宋体" w:hAnsi="宋体" w:cs="宋体"/>
          <w:spacing w:val="-2"/>
          <w:sz w:val="24"/>
          <w:szCs w:val="24"/>
        </w:rPr>
        <w:t>安装前，应检验混凝土基础部分是否满足竹结构部分的施工安装精度要求。</w:t>
      </w:r>
    </w:p>
    <w:p>
      <w:pPr>
        <w:spacing w:line="360" w:lineRule="auto"/>
        <w:ind w:hanging="2"/>
        <w:rPr>
          <w:rFonts w:ascii="宋体" w:hAnsi="宋体" w:cs="宋体"/>
          <w:spacing w:val="-2"/>
          <w:sz w:val="24"/>
          <w:szCs w:val="24"/>
        </w:rPr>
      </w:pPr>
      <w:r>
        <w:rPr>
          <w:rFonts w:hint="eastAsia" w:ascii="Times New Roman" w:hAnsi="Times New Roman"/>
          <w:b/>
          <w:bCs/>
          <w:spacing w:val="-2"/>
          <w:sz w:val="24"/>
          <w:szCs w:val="24"/>
        </w:rPr>
        <w:t xml:space="preserve">9.2.3 </w:t>
      </w:r>
      <w:r>
        <w:rPr>
          <w:rFonts w:hint="eastAsia" w:ascii="宋体" w:hAnsi="宋体" w:cs="宋体"/>
          <w:spacing w:val="-2"/>
          <w:sz w:val="24"/>
          <w:szCs w:val="24"/>
        </w:rPr>
        <w:t>安装前，应检验组件、安装用材料及配件符合设计要求和国家现行相关标准的规定。当检验不合格时，不得继续进行安装。检测内容应包括下列内容：</w:t>
      </w:r>
    </w:p>
    <w:p>
      <w:pPr>
        <w:spacing w:line="360" w:lineRule="auto"/>
        <w:ind w:firstLine="474" w:firstLineChars="200"/>
        <w:rPr>
          <w:rFonts w:ascii="Times New Roman" w:hAnsi="Times New Roman"/>
          <w:spacing w:val="-2"/>
          <w:sz w:val="24"/>
          <w:szCs w:val="24"/>
        </w:rPr>
      </w:pPr>
      <w:r>
        <w:rPr>
          <w:rFonts w:ascii="Times New Roman" w:hAnsi="Times New Roman"/>
          <w:b/>
          <w:bCs/>
          <w:spacing w:val="-2"/>
          <w:sz w:val="24"/>
          <w:szCs w:val="24"/>
        </w:rPr>
        <w:t>1</w:t>
      </w:r>
      <w:r>
        <w:rPr>
          <w:rFonts w:ascii="Times New Roman" w:hAnsi="Times New Roman"/>
          <w:spacing w:val="-2"/>
          <w:sz w:val="24"/>
          <w:szCs w:val="24"/>
        </w:rPr>
        <w:t xml:space="preserve"> 组件外观质量、尺寸偏差、材料强度、预留连接位置等；</w:t>
      </w:r>
    </w:p>
    <w:p>
      <w:pPr>
        <w:spacing w:line="360" w:lineRule="auto"/>
        <w:ind w:firstLine="474" w:firstLineChars="200"/>
        <w:rPr>
          <w:rFonts w:ascii="Times New Roman" w:hAnsi="Times New Roman"/>
          <w:spacing w:val="-2"/>
          <w:sz w:val="24"/>
          <w:szCs w:val="24"/>
        </w:rPr>
      </w:pPr>
      <w:r>
        <w:rPr>
          <w:rFonts w:ascii="Times New Roman" w:hAnsi="Times New Roman"/>
          <w:b/>
          <w:bCs/>
          <w:spacing w:val="-2"/>
          <w:sz w:val="24"/>
          <w:szCs w:val="24"/>
        </w:rPr>
        <w:t>2</w:t>
      </w:r>
      <w:r>
        <w:rPr>
          <w:rFonts w:ascii="Times New Roman" w:hAnsi="Times New Roman"/>
          <w:spacing w:val="-2"/>
          <w:sz w:val="24"/>
          <w:szCs w:val="24"/>
        </w:rPr>
        <w:t xml:space="preserve"> 连接件及其他配件的型号、数量、位置；</w:t>
      </w:r>
    </w:p>
    <w:p>
      <w:pPr>
        <w:spacing w:line="360" w:lineRule="auto"/>
        <w:ind w:firstLine="474" w:firstLineChars="200"/>
        <w:rPr>
          <w:rFonts w:ascii="Times New Roman" w:hAnsi="Times New Roman"/>
          <w:spacing w:val="-2"/>
          <w:sz w:val="24"/>
          <w:szCs w:val="24"/>
        </w:rPr>
      </w:pPr>
      <w:r>
        <w:rPr>
          <w:rFonts w:ascii="Times New Roman" w:hAnsi="Times New Roman"/>
          <w:b/>
          <w:bCs/>
          <w:spacing w:val="-2"/>
          <w:sz w:val="24"/>
          <w:szCs w:val="24"/>
        </w:rPr>
        <w:t xml:space="preserve">3 </w:t>
      </w:r>
      <w:r>
        <w:rPr>
          <w:rFonts w:ascii="Times New Roman" w:hAnsi="Times New Roman"/>
          <w:spacing w:val="-2"/>
          <w:sz w:val="24"/>
          <w:szCs w:val="24"/>
        </w:rPr>
        <w:t>预留管线或管道、线盒等的规格、数量、位置及固定措施等。</w:t>
      </w:r>
    </w:p>
    <w:p>
      <w:pPr>
        <w:spacing w:line="360" w:lineRule="auto"/>
        <w:ind w:hanging="2"/>
        <w:rPr>
          <w:rFonts w:ascii="宋体" w:hAnsi="宋体" w:cs="宋体"/>
          <w:spacing w:val="-2"/>
          <w:sz w:val="24"/>
          <w:szCs w:val="24"/>
        </w:rPr>
      </w:pPr>
      <w:r>
        <w:rPr>
          <w:rFonts w:hint="eastAsia" w:ascii="Times New Roman" w:hAnsi="Times New Roman"/>
          <w:b/>
          <w:bCs/>
          <w:spacing w:val="-2"/>
          <w:sz w:val="24"/>
          <w:szCs w:val="24"/>
        </w:rPr>
        <w:t xml:space="preserve">9.2.4 </w:t>
      </w:r>
      <w:r>
        <w:rPr>
          <w:rFonts w:hint="eastAsia" w:ascii="宋体" w:hAnsi="宋体" w:cs="宋体"/>
          <w:spacing w:val="-2"/>
          <w:sz w:val="24"/>
          <w:szCs w:val="24"/>
        </w:rPr>
        <w:t>组件安装时应符合下列规定：</w:t>
      </w:r>
    </w:p>
    <w:p>
      <w:pPr>
        <w:spacing w:line="360" w:lineRule="auto"/>
        <w:ind w:firstLine="474" w:firstLineChars="200"/>
        <w:rPr>
          <w:rFonts w:ascii="Times New Roman" w:hAnsi="Times New Roman"/>
          <w:spacing w:val="-2"/>
          <w:sz w:val="24"/>
          <w:szCs w:val="24"/>
        </w:rPr>
      </w:pPr>
      <w:r>
        <w:rPr>
          <w:rFonts w:ascii="Times New Roman" w:hAnsi="Times New Roman"/>
          <w:b/>
          <w:bCs/>
          <w:spacing w:val="-2"/>
          <w:sz w:val="24"/>
          <w:szCs w:val="24"/>
        </w:rPr>
        <w:t>1</w:t>
      </w:r>
      <w:r>
        <w:rPr>
          <w:rFonts w:ascii="Times New Roman" w:hAnsi="Times New Roman"/>
          <w:spacing w:val="-2"/>
          <w:sz w:val="24"/>
          <w:szCs w:val="24"/>
        </w:rPr>
        <w:t xml:space="preserve"> 应进行测量放线，应设置组件安装定位标识；</w:t>
      </w:r>
    </w:p>
    <w:p>
      <w:pPr>
        <w:spacing w:line="360" w:lineRule="auto"/>
        <w:ind w:firstLine="474" w:firstLineChars="200"/>
        <w:rPr>
          <w:rFonts w:ascii="Times New Roman" w:hAnsi="Times New Roman"/>
          <w:spacing w:val="-2"/>
          <w:sz w:val="24"/>
          <w:szCs w:val="24"/>
        </w:rPr>
      </w:pPr>
      <w:r>
        <w:rPr>
          <w:rFonts w:ascii="Times New Roman" w:hAnsi="Times New Roman"/>
          <w:b/>
          <w:bCs/>
          <w:spacing w:val="-2"/>
          <w:sz w:val="24"/>
          <w:szCs w:val="24"/>
        </w:rPr>
        <w:t xml:space="preserve">2 </w:t>
      </w:r>
      <w:r>
        <w:rPr>
          <w:rFonts w:ascii="Times New Roman" w:hAnsi="Times New Roman"/>
          <w:spacing w:val="-2"/>
          <w:sz w:val="24"/>
          <w:szCs w:val="24"/>
        </w:rPr>
        <w:t>应检查核对组件装配位置、连接构造及临时支撑方案；</w:t>
      </w:r>
    </w:p>
    <w:p>
      <w:pPr>
        <w:spacing w:line="360" w:lineRule="auto"/>
        <w:ind w:firstLine="474" w:firstLineChars="200"/>
        <w:rPr>
          <w:rFonts w:ascii="Times New Roman" w:hAnsi="Times New Roman"/>
          <w:spacing w:val="-2"/>
          <w:sz w:val="24"/>
          <w:szCs w:val="24"/>
        </w:rPr>
      </w:pPr>
      <w:r>
        <w:rPr>
          <w:rFonts w:ascii="Times New Roman" w:hAnsi="Times New Roman"/>
          <w:b/>
          <w:bCs/>
          <w:spacing w:val="-2"/>
          <w:sz w:val="24"/>
          <w:szCs w:val="24"/>
        </w:rPr>
        <w:t xml:space="preserve">3 </w:t>
      </w:r>
      <w:r>
        <w:rPr>
          <w:rFonts w:ascii="Times New Roman" w:hAnsi="Times New Roman"/>
          <w:spacing w:val="-2"/>
          <w:sz w:val="24"/>
          <w:szCs w:val="24"/>
        </w:rPr>
        <w:t>施工吊装设备和吊具应处于安全操作状态；</w:t>
      </w:r>
    </w:p>
    <w:p>
      <w:pPr>
        <w:spacing w:line="360" w:lineRule="auto"/>
        <w:ind w:firstLine="474" w:firstLineChars="200"/>
        <w:rPr>
          <w:rFonts w:ascii="Times New Roman" w:hAnsi="Times New Roman"/>
          <w:spacing w:val="-2"/>
          <w:sz w:val="24"/>
          <w:szCs w:val="24"/>
        </w:rPr>
      </w:pPr>
      <w:r>
        <w:rPr>
          <w:rFonts w:ascii="Times New Roman" w:hAnsi="Times New Roman"/>
          <w:b/>
          <w:bCs/>
          <w:spacing w:val="-2"/>
          <w:sz w:val="24"/>
          <w:szCs w:val="24"/>
        </w:rPr>
        <w:t>4</w:t>
      </w:r>
      <w:r>
        <w:rPr>
          <w:rFonts w:ascii="Times New Roman" w:hAnsi="Times New Roman"/>
          <w:spacing w:val="-2"/>
          <w:sz w:val="24"/>
          <w:szCs w:val="24"/>
        </w:rPr>
        <w:t xml:space="preserve"> 现场环境、气候条件和道路状况应满足安装要求。</w:t>
      </w:r>
    </w:p>
    <w:p>
      <w:pPr>
        <w:spacing w:line="360" w:lineRule="auto"/>
        <w:ind w:hanging="2"/>
        <w:rPr>
          <w:rFonts w:ascii="宋体" w:hAnsi="宋体" w:cs="宋体"/>
          <w:spacing w:val="-2"/>
          <w:sz w:val="24"/>
          <w:szCs w:val="24"/>
        </w:rPr>
      </w:pPr>
      <w:r>
        <w:rPr>
          <w:rFonts w:hint="eastAsia" w:ascii="Times New Roman" w:hAnsi="Times New Roman"/>
          <w:b/>
          <w:bCs/>
          <w:spacing w:val="-2"/>
          <w:sz w:val="24"/>
          <w:szCs w:val="24"/>
        </w:rPr>
        <w:t xml:space="preserve">9.2.5 </w:t>
      </w:r>
      <w:r>
        <w:rPr>
          <w:rFonts w:hint="eastAsia" w:ascii="宋体" w:hAnsi="宋体" w:cs="宋体"/>
          <w:spacing w:val="-2"/>
          <w:sz w:val="24"/>
          <w:szCs w:val="24"/>
        </w:rPr>
        <w:t>对安装工艺复杂的组件，宜选择有代表性的单元进行试安装，并宜按试安装结果调整施工方案。</w:t>
      </w:r>
    </w:p>
    <w:p>
      <w:pPr>
        <w:spacing w:line="360" w:lineRule="auto"/>
        <w:ind w:hanging="2"/>
        <w:rPr>
          <w:rFonts w:ascii="宋体" w:hAnsi="宋体" w:cs="宋体"/>
          <w:spacing w:val="-2"/>
          <w:sz w:val="24"/>
          <w:szCs w:val="24"/>
        </w:rPr>
      </w:pPr>
      <w:r>
        <w:rPr>
          <w:rFonts w:hint="eastAsia" w:ascii="Times New Roman" w:hAnsi="Times New Roman"/>
          <w:b/>
          <w:bCs/>
          <w:spacing w:val="-2"/>
          <w:sz w:val="24"/>
          <w:szCs w:val="24"/>
        </w:rPr>
        <w:t xml:space="preserve">9.2.6 </w:t>
      </w:r>
      <w:r>
        <w:rPr>
          <w:rFonts w:hint="eastAsia" w:ascii="宋体" w:hAnsi="宋体" w:cs="宋体"/>
          <w:spacing w:val="-2"/>
          <w:sz w:val="24"/>
          <w:szCs w:val="24"/>
        </w:rPr>
        <w:t>设备与管线安装前应按设计文件核对设备及管线参数，并应对预埋套管及预留孔洞的尺寸、位置进行复核，合格后方可施工。</w:t>
      </w:r>
    </w:p>
    <w:p>
      <w:pPr>
        <w:spacing w:line="360" w:lineRule="auto"/>
        <w:ind w:hanging="2"/>
        <w:rPr>
          <w:rFonts w:ascii="宋体" w:hAnsi="宋体" w:cs="宋体"/>
          <w:spacing w:val="-2"/>
          <w:sz w:val="24"/>
          <w:szCs w:val="24"/>
        </w:rPr>
      </w:pPr>
      <w:bookmarkStart w:id="160" w:name="bookmark31"/>
      <w:bookmarkEnd w:id="160"/>
      <w:r>
        <w:rPr>
          <w:rFonts w:hint="eastAsia" w:ascii="Times New Roman" w:hAnsi="Times New Roman"/>
          <w:b/>
          <w:bCs/>
          <w:spacing w:val="-2"/>
          <w:sz w:val="24"/>
          <w:szCs w:val="24"/>
        </w:rPr>
        <w:t>9.2.7</w:t>
      </w:r>
      <w:r>
        <w:rPr>
          <w:rFonts w:hint="eastAsia" w:ascii="宋体" w:hAnsi="宋体" w:cs="宋体"/>
          <w:spacing w:val="-2"/>
          <w:sz w:val="24"/>
          <w:szCs w:val="24"/>
        </w:rPr>
        <w:t xml:space="preserve"> 组件吊装就位后，应及时校准并应采取临时固定措施；组件吊装就位过程中，应监测组件的吊装状态，当吊装出现偏差时，应立即停止吊装并调整偏差。</w:t>
      </w:r>
    </w:p>
    <w:p>
      <w:pPr>
        <w:spacing w:line="360" w:lineRule="auto"/>
        <w:ind w:hanging="2"/>
        <w:rPr>
          <w:rFonts w:ascii="宋体" w:hAnsi="宋体" w:cs="宋体"/>
          <w:spacing w:val="-2"/>
          <w:sz w:val="24"/>
          <w:szCs w:val="24"/>
        </w:rPr>
      </w:pPr>
      <w:r>
        <w:rPr>
          <w:rFonts w:hint="eastAsia" w:ascii="Times New Roman" w:hAnsi="Times New Roman"/>
          <w:b/>
          <w:bCs/>
          <w:spacing w:val="-2"/>
          <w:sz w:val="24"/>
          <w:szCs w:val="24"/>
        </w:rPr>
        <w:t xml:space="preserve">9.2.8 </w:t>
      </w:r>
      <w:r>
        <w:rPr>
          <w:rFonts w:hint="eastAsia" w:ascii="宋体" w:hAnsi="宋体" w:cs="宋体"/>
          <w:spacing w:val="-2"/>
          <w:sz w:val="24"/>
          <w:szCs w:val="24"/>
        </w:rPr>
        <w:t>组件为平面结构时，吊装时应采取保证其平面外稳定的措施，安装就位后，应设置防止发生失稳或倾覆的临时支撑。</w:t>
      </w:r>
    </w:p>
    <w:p>
      <w:pPr>
        <w:spacing w:line="360" w:lineRule="auto"/>
        <w:ind w:hanging="2"/>
        <w:rPr>
          <w:rFonts w:ascii="宋体" w:hAnsi="宋体" w:cs="宋体"/>
          <w:spacing w:val="-2"/>
          <w:sz w:val="24"/>
          <w:szCs w:val="24"/>
        </w:rPr>
      </w:pPr>
      <w:r>
        <w:rPr>
          <w:rFonts w:hint="eastAsia" w:ascii="Times New Roman" w:hAnsi="Times New Roman"/>
          <w:b/>
          <w:bCs/>
          <w:spacing w:val="-2"/>
          <w:sz w:val="24"/>
          <w:szCs w:val="24"/>
        </w:rPr>
        <w:t xml:space="preserve">9.2.9 </w:t>
      </w:r>
      <w:r>
        <w:rPr>
          <w:rFonts w:hint="eastAsia" w:ascii="宋体" w:hAnsi="宋体" w:cs="宋体"/>
          <w:spacing w:val="-2"/>
          <w:sz w:val="24"/>
          <w:szCs w:val="24"/>
        </w:rPr>
        <w:t>组件安装采用临时支撑时，应符合下列规定：</w:t>
      </w:r>
    </w:p>
    <w:p>
      <w:pPr>
        <w:spacing w:line="360" w:lineRule="auto"/>
        <w:ind w:firstLine="420"/>
        <w:rPr>
          <w:rFonts w:ascii="Times New Roman" w:hAnsi="Times New Roman"/>
          <w:spacing w:val="-2"/>
          <w:sz w:val="24"/>
          <w:szCs w:val="24"/>
        </w:rPr>
      </w:pPr>
      <w:r>
        <w:rPr>
          <w:rFonts w:ascii="Times New Roman" w:hAnsi="Times New Roman"/>
          <w:b/>
          <w:bCs/>
          <w:spacing w:val="-2"/>
          <w:sz w:val="24"/>
          <w:szCs w:val="24"/>
        </w:rPr>
        <w:t>1</w:t>
      </w:r>
      <w:r>
        <w:rPr>
          <w:rFonts w:ascii="Times New Roman" w:hAnsi="Times New Roman"/>
          <w:spacing w:val="-2"/>
          <w:sz w:val="24"/>
          <w:szCs w:val="24"/>
        </w:rPr>
        <w:t xml:space="preserve"> 水平构件支撑不宜少于2道；</w:t>
      </w:r>
    </w:p>
    <w:p>
      <w:pPr>
        <w:spacing w:line="360" w:lineRule="auto"/>
        <w:ind w:firstLine="420"/>
        <w:rPr>
          <w:rFonts w:ascii="Times New Roman" w:hAnsi="Times New Roman"/>
          <w:spacing w:val="-2"/>
          <w:sz w:val="24"/>
          <w:szCs w:val="24"/>
        </w:rPr>
      </w:pPr>
      <w:r>
        <w:rPr>
          <w:rFonts w:ascii="Times New Roman" w:hAnsi="Times New Roman"/>
          <w:b/>
          <w:bCs/>
          <w:spacing w:val="-2"/>
          <w:sz w:val="24"/>
          <w:szCs w:val="24"/>
        </w:rPr>
        <w:t>2</w:t>
      </w:r>
      <w:r>
        <w:rPr>
          <w:rFonts w:ascii="Times New Roman" w:hAnsi="Times New Roman"/>
          <w:spacing w:val="-2"/>
          <w:sz w:val="24"/>
          <w:szCs w:val="24"/>
        </w:rPr>
        <w:t xml:space="preserve"> 预制柱或墙体组件的支撑点距底部的距离不宜大于柱或 墙体高度的2/3</w:t>
      </w:r>
      <w:r>
        <w:rPr>
          <w:rFonts w:hint="eastAsia" w:ascii="Times New Roman" w:hAnsi="Times New Roman"/>
          <w:spacing w:val="-2"/>
          <w:sz w:val="24"/>
          <w:szCs w:val="24"/>
        </w:rPr>
        <w:t>，</w:t>
      </w:r>
      <w:r>
        <w:rPr>
          <w:rFonts w:ascii="Times New Roman" w:hAnsi="Times New Roman"/>
          <w:spacing w:val="-2"/>
          <w:sz w:val="24"/>
          <w:szCs w:val="24"/>
        </w:rPr>
        <w:t>且不应小于柱或墙体高度的1/2</w:t>
      </w:r>
      <w:r>
        <w:rPr>
          <w:rFonts w:hint="eastAsia" w:ascii="Times New Roman" w:hAnsi="Times New Roman"/>
          <w:spacing w:val="-2"/>
          <w:sz w:val="24"/>
          <w:szCs w:val="24"/>
        </w:rPr>
        <w:t>；</w:t>
      </w:r>
    </w:p>
    <w:p>
      <w:pPr>
        <w:spacing w:line="360" w:lineRule="auto"/>
        <w:ind w:firstLine="420"/>
        <w:rPr>
          <w:rFonts w:ascii="Times New Roman" w:hAnsi="Times New Roman"/>
          <w:spacing w:val="-2"/>
          <w:sz w:val="24"/>
          <w:szCs w:val="24"/>
        </w:rPr>
      </w:pPr>
      <w:r>
        <w:rPr>
          <w:rFonts w:ascii="Times New Roman" w:hAnsi="Times New Roman"/>
          <w:b/>
          <w:bCs/>
          <w:spacing w:val="-2"/>
          <w:sz w:val="24"/>
          <w:szCs w:val="24"/>
        </w:rPr>
        <w:t>3</w:t>
      </w:r>
      <w:r>
        <w:rPr>
          <w:rFonts w:ascii="Times New Roman" w:hAnsi="Times New Roman"/>
          <w:spacing w:val="-2"/>
          <w:sz w:val="24"/>
          <w:szCs w:val="24"/>
        </w:rPr>
        <w:t xml:space="preserve"> 临时支撑应设置可对组件的位置和垂直度进行调节的装置。</w:t>
      </w:r>
    </w:p>
    <w:p>
      <w:pPr>
        <w:spacing w:line="360" w:lineRule="auto"/>
        <w:ind w:hanging="2"/>
        <w:rPr>
          <w:rFonts w:ascii="宋体" w:hAnsi="宋体" w:cs="宋体"/>
          <w:spacing w:val="-2"/>
          <w:sz w:val="24"/>
          <w:szCs w:val="24"/>
        </w:rPr>
      </w:pPr>
      <w:r>
        <w:rPr>
          <w:rFonts w:hint="eastAsia" w:ascii="Times New Roman" w:hAnsi="Times New Roman"/>
          <w:b/>
          <w:bCs/>
          <w:spacing w:val="-2"/>
          <w:sz w:val="24"/>
          <w:szCs w:val="24"/>
        </w:rPr>
        <w:t>9.2.10</w:t>
      </w:r>
      <w:r>
        <w:rPr>
          <w:rFonts w:hint="eastAsia" w:ascii="宋体" w:hAnsi="宋体" w:cs="宋体"/>
          <w:spacing w:val="-2"/>
          <w:sz w:val="24"/>
          <w:szCs w:val="24"/>
        </w:rPr>
        <w:t xml:space="preserve"> 竖向组件安装应符合下列规定：</w:t>
      </w:r>
    </w:p>
    <w:p>
      <w:pPr>
        <w:spacing w:line="360" w:lineRule="auto"/>
        <w:ind w:firstLine="474" w:firstLineChars="200"/>
        <w:rPr>
          <w:rFonts w:ascii="Times New Roman" w:hAnsi="Times New Roman"/>
          <w:spacing w:val="-2"/>
          <w:sz w:val="24"/>
          <w:szCs w:val="24"/>
        </w:rPr>
      </w:pPr>
      <w:r>
        <w:rPr>
          <w:rFonts w:ascii="Times New Roman" w:hAnsi="Times New Roman"/>
          <w:b/>
          <w:bCs/>
          <w:spacing w:val="-2"/>
          <w:sz w:val="24"/>
          <w:szCs w:val="24"/>
        </w:rPr>
        <w:t>1</w:t>
      </w:r>
      <w:r>
        <w:rPr>
          <w:rFonts w:ascii="Times New Roman" w:hAnsi="Times New Roman"/>
          <w:spacing w:val="-2"/>
          <w:sz w:val="24"/>
          <w:szCs w:val="24"/>
        </w:rPr>
        <w:t xml:space="preserve"> 底层组件安装前，应复核基层的标高，并应设置防潮垫 或采取其他防潮措施；未经防护处理的工程竹柱不应直接接触土壤或埋入土中、砌入砌体中、 浇筑在混凝土中；</w:t>
      </w:r>
    </w:p>
    <w:p>
      <w:pPr>
        <w:spacing w:line="360" w:lineRule="auto"/>
        <w:ind w:firstLine="474" w:firstLineChars="200"/>
        <w:rPr>
          <w:rFonts w:ascii="Times New Roman" w:hAnsi="Times New Roman"/>
          <w:spacing w:val="-2"/>
          <w:sz w:val="24"/>
          <w:szCs w:val="24"/>
        </w:rPr>
      </w:pPr>
      <w:r>
        <w:rPr>
          <w:rFonts w:ascii="Times New Roman" w:hAnsi="Times New Roman"/>
          <w:b/>
          <w:bCs/>
          <w:spacing w:val="-2"/>
          <w:sz w:val="24"/>
          <w:szCs w:val="24"/>
        </w:rPr>
        <w:t>2</w:t>
      </w:r>
      <w:r>
        <w:rPr>
          <w:rFonts w:ascii="Times New Roman" w:hAnsi="Times New Roman"/>
          <w:spacing w:val="-2"/>
          <w:sz w:val="24"/>
          <w:szCs w:val="24"/>
        </w:rPr>
        <w:t xml:space="preserve"> 当柱脚与基础采用金属连接件连接并易受雨水侵蚀时，金属连接件应做 防锈处理且应避免存水。</w:t>
      </w:r>
    </w:p>
    <w:p>
      <w:pPr>
        <w:spacing w:line="360" w:lineRule="auto"/>
        <w:ind w:firstLine="474" w:firstLineChars="200"/>
        <w:rPr>
          <w:rFonts w:ascii="Times New Roman" w:hAnsi="Times New Roman"/>
          <w:spacing w:val="-2"/>
          <w:sz w:val="24"/>
          <w:szCs w:val="24"/>
        </w:rPr>
      </w:pPr>
      <w:r>
        <w:rPr>
          <w:rFonts w:ascii="Times New Roman" w:hAnsi="Times New Roman"/>
          <w:b/>
          <w:bCs/>
          <w:spacing w:val="-2"/>
          <w:sz w:val="24"/>
          <w:szCs w:val="24"/>
        </w:rPr>
        <w:t>3</w:t>
      </w:r>
      <w:r>
        <w:rPr>
          <w:rFonts w:ascii="Times New Roman" w:hAnsi="Times New Roman"/>
          <w:spacing w:val="-2"/>
          <w:sz w:val="24"/>
          <w:szCs w:val="24"/>
        </w:rPr>
        <w:t xml:space="preserve"> 其他层组件安装前，应复核已安装组件的轴线位置、标高。</w:t>
      </w:r>
    </w:p>
    <w:p>
      <w:pPr>
        <w:spacing w:line="360" w:lineRule="auto"/>
        <w:ind w:hanging="2"/>
        <w:rPr>
          <w:rFonts w:ascii="宋体" w:hAnsi="宋体" w:cs="宋体"/>
          <w:spacing w:val="-2"/>
          <w:sz w:val="24"/>
          <w:szCs w:val="24"/>
        </w:rPr>
      </w:pPr>
      <w:r>
        <w:rPr>
          <w:rFonts w:hint="eastAsia" w:ascii="Times New Roman" w:hAnsi="Times New Roman"/>
          <w:b/>
          <w:bCs/>
          <w:spacing w:val="-2"/>
          <w:sz w:val="24"/>
          <w:szCs w:val="24"/>
        </w:rPr>
        <w:t xml:space="preserve">9.2.11 </w:t>
      </w:r>
      <w:r>
        <w:rPr>
          <w:rFonts w:hint="eastAsia" w:ascii="宋体" w:hAnsi="宋体" w:cs="宋体"/>
          <w:spacing w:val="-2"/>
          <w:sz w:val="24"/>
          <w:szCs w:val="24"/>
        </w:rPr>
        <w:t>水平组件安装应符合下列规定：</w:t>
      </w:r>
    </w:p>
    <w:p>
      <w:pPr>
        <w:spacing w:line="360" w:lineRule="auto"/>
        <w:ind w:firstLine="474" w:firstLineChars="200"/>
        <w:rPr>
          <w:rFonts w:ascii="Times New Roman" w:hAnsi="Times New Roman"/>
          <w:spacing w:val="-2"/>
          <w:sz w:val="24"/>
          <w:szCs w:val="24"/>
        </w:rPr>
      </w:pPr>
      <w:r>
        <w:rPr>
          <w:rFonts w:hint="eastAsia" w:ascii="Times New Roman" w:hAnsi="Times New Roman"/>
          <w:b/>
          <w:bCs/>
          <w:spacing w:val="-2"/>
          <w:sz w:val="24"/>
          <w:szCs w:val="24"/>
        </w:rPr>
        <w:t xml:space="preserve">1 </w:t>
      </w:r>
      <w:r>
        <w:rPr>
          <w:rFonts w:hint="eastAsia" w:ascii="Times New Roman" w:hAnsi="Times New Roman"/>
          <w:spacing w:val="-2"/>
          <w:sz w:val="24"/>
          <w:szCs w:val="24"/>
        </w:rPr>
        <w:t>应复核组件连接件的位置，与金属、砖、石、混凝土等 的结合部位应采取防潮防腐措施；</w:t>
      </w:r>
    </w:p>
    <w:p>
      <w:pPr>
        <w:spacing w:line="360" w:lineRule="auto"/>
        <w:ind w:firstLine="474" w:firstLineChars="200"/>
        <w:rPr>
          <w:rFonts w:ascii="Times New Roman" w:hAnsi="Times New Roman"/>
          <w:spacing w:val="-2"/>
          <w:sz w:val="24"/>
          <w:szCs w:val="24"/>
        </w:rPr>
      </w:pPr>
      <w:r>
        <w:rPr>
          <w:rFonts w:hint="eastAsia" w:ascii="Times New Roman" w:hAnsi="Times New Roman"/>
          <w:b/>
          <w:bCs/>
          <w:spacing w:val="-2"/>
          <w:sz w:val="24"/>
          <w:szCs w:val="24"/>
        </w:rPr>
        <w:t xml:space="preserve">2 </w:t>
      </w:r>
      <w:r>
        <w:rPr>
          <w:rFonts w:hint="eastAsia" w:ascii="Times New Roman" w:hAnsi="Times New Roman"/>
          <w:spacing w:val="-2"/>
          <w:sz w:val="24"/>
          <w:szCs w:val="24"/>
        </w:rPr>
        <w:t>杆式组件吊装宜采用两点吊装，长度较大的组件可采取 多点吊装；细长组件应复核吊装过程中的变形及平面外稳定；</w:t>
      </w:r>
    </w:p>
    <w:p>
      <w:pPr>
        <w:spacing w:line="360" w:lineRule="auto"/>
        <w:ind w:firstLine="474" w:firstLineChars="200"/>
        <w:rPr>
          <w:rFonts w:ascii="Times New Roman" w:hAnsi="Times New Roman"/>
          <w:spacing w:val="-2"/>
          <w:sz w:val="24"/>
          <w:szCs w:val="24"/>
        </w:rPr>
      </w:pPr>
      <w:r>
        <w:rPr>
          <w:rFonts w:hint="eastAsia" w:ascii="Times New Roman" w:hAnsi="Times New Roman"/>
          <w:b/>
          <w:bCs/>
          <w:spacing w:val="-2"/>
          <w:sz w:val="24"/>
          <w:szCs w:val="24"/>
        </w:rPr>
        <w:t xml:space="preserve">3 </w:t>
      </w:r>
      <w:r>
        <w:rPr>
          <w:rFonts w:hint="eastAsia" w:ascii="Times New Roman" w:hAnsi="Times New Roman"/>
          <w:spacing w:val="-2"/>
          <w:sz w:val="24"/>
          <w:szCs w:val="24"/>
        </w:rPr>
        <w:t>板类组件、模块化组件应采用多点吊装，组件上应设有明显的吊点标志。吊装过程应平稳，安装时应设置必要的临时支撑。</w:t>
      </w:r>
    </w:p>
    <w:p>
      <w:pPr>
        <w:spacing w:line="360" w:lineRule="auto"/>
        <w:ind w:hanging="2"/>
        <w:rPr>
          <w:rFonts w:ascii="宋体" w:hAnsi="宋体" w:cs="宋体"/>
          <w:spacing w:val="-2"/>
          <w:sz w:val="24"/>
          <w:szCs w:val="24"/>
        </w:rPr>
      </w:pPr>
      <w:r>
        <w:rPr>
          <w:rFonts w:hint="eastAsia" w:ascii="Times New Roman" w:hAnsi="Times New Roman"/>
          <w:b/>
          <w:bCs/>
          <w:spacing w:val="-2"/>
          <w:sz w:val="24"/>
          <w:szCs w:val="24"/>
        </w:rPr>
        <w:t xml:space="preserve">9.2.12 </w:t>
      </w:r>
      <w:r>
        <w:rPr>
          <w:rFonts w:hint="eastAsia" w:ascii="宋体" w:hAnsi="宋体" w:cs="宋体"/>
          <w:spacing w:val="-2"/>
          <w:sz w:val="24"/>
          <w:szCs w:val="24"/>
        </w:rPr>
        <w:t>预制墙体、柱组件的安装应先调整组件标高、平面位置，再调整组件垂直度。组件的标高、平面位置、垂直偏差应符合设计要求。调整组件垂直度的缆风绳或支撑夹板应在组件起吊前绑扎牢固。</w:t>
      </w:r>
    </w:p>
    <w:p>
      <w:pPr>
        <w:spacing w:line="360" w:lineRule="auto"/>
        <w:ind w:hanging="2"/>
        <w:rPr>
          <w:rFonts w:ascii="宋体" w:hAnsi="宋体" w:cs="宋体"/>
          <w:spacing w:val="-2"/>
          <w:sz w:val="24"/>
          <w:szCs w:val="24"/>
        </w:rPr>
      </w:pPr>
      <w:r>
        <w:rPr>
          <w:rFonts w:hint="eastAsia" w:ascii="Times New Roman" w:hAnsi="Times New Roman"/>
          <w:b/>
          <w:bCs/>
          <w:spacing w:val="-2"/>
          <w:sz w:val="24"/>
          <w:szCs w:val="24"/>
        </w:rPr>
        <w:t xml:space="preserve">9.2.13 </w:t>
      </w:r>
      <w:r>
        <w:rPr>
          <w:rFonts w:hint="eastAsia" w:ascii="宋体" w:hAnsi="宋体" w:cs="宋体"/>
          <w:spacing w:val="-2"/>
          <w:sz w:val="24"/>
          <w:szCs w:val="24"/>
        </w:rPr>
        <w:t>安装柱与柱之间的梁时，应监测柱的垂直度。除监测梁 两端柱的垂直度变化外，尚应监测相邻各柱因梁连接影响而产生的垂直度变化。</w:t>
      </w:r>
    </w:p>
    <w:p>
      <w:pPr>
        <w:spacing w:line="360" w:lineRule="auto"/>
        <w:ind w:hanging="2"/>
        <w:rPr>
          <w:rFonts w:ascii="宋体" w:hAnsi="宋体" w:cs="宋体"/>
          <w:spacing w:val="-2"/>
          <w:sz w:val="24"/>
          <w:szCs w:val="24"/>
        </w:rPr>
      </w:pPr>
      <w:r>
        <w:rPr>
          <w:rFonts w:hint="eastAsia" w:ascii="Times New Roman" w:hAnsi="Times New Roman"/>
          <w:b/>
          <w:bCs/>
          <w:spacing w:val="-2"/>
          <w:sz w:val="24"/>
          <w:szCs w:val="24"/>
        </w:rPr>
        <w:t>9.2.14</w:t>
      </w:r>
      <w:r>
        <w:rPr>
          <w:rFonts w:hint="eastAsia" w:ascii="宋体" w:hAnsi="宋体" w:cs="宋体"/>
          <w:spacing w:val="-2"/>
          <w:sz w:val="24"/>
          <w:szCs w:val="24"/>
        </w:rPr>
        <w:t xml:space="preserve"> 除设计文件规定外，螺栓连接应符合下列规定：</w:t>
      </w:r>
    </w:p>
    <w:p>
      <w:pPr>
        <w:spacing w:line="360" w:lineRule="auto"/>
        <w:ind w:firstLine="474" w:firstLineChars="200"/>
        <w:rPr>
          <w:rFonts w:ascii="Times New Roman" w:hAnsi="Times New Roman"/>
          <w:spacing w:val="-2"/>
          <w:sz w:val="24"/>
          <w:szCs w:val="24"/>
        </w:rPr>
      </w:pPr>
      <w:r>
        <w:rPr>
          <w:rFonts w:hint="eastAsia" w:ascii="Times New Roman" w:hAnsi="Times New Roman"/>
          <w:b/>
          <w:bCs/>
          <w:spacing w:val="-2"/>
          <w:sz w:val="24"/>
          <w:szCs w:val="24"/>
        </w:rPr>
        <w:t xml:space="preserve">1 </w:t>
      </w:r>
      <w:r>
        <w:rPr>
          <w:rFonts w:hint="eastAsia" w:ascii="Times New Roman" w:hAnsi="Times New Roman"/>
          <w:spacing w:val="-2"/>
          <w:sz w:val="24"/>
          <w:szCs w:val="24"/>
        </w:rPr>
        <w:t>竹结构的各组件结合处应密合，未贴紧的局部间隙不得超过5mm，接缝处理应符合设计要求；</w:t>
      </w:r>
    </w:p>
    <w:p>
      <w:pPr>
        <w:spacing w:line="360" w:lineRule="auto"/>
        <w:ind w:firstLine="474" w:firstLineChars="200"/>
        <w:rPr>
          <w:rFonts w:ascii="Times New Roman" w:hAnsi="Times New Roman"/>
          <w:spacing w:val="-2"/>
          <w:sz w:val="24"/>
          <w:szCs w:val="24"/>
        </w:rPr>
      </w:pPr>
      <w:r>
        <w:rPr>
          <w:rFonts w:hint="eastAsia" w:ascii="Times New Roman" w:hAnsi="Times New Roman"/>
          <w:b/>
          <w:bCs/>
          <w:spacing w:val="-2"/>
          <w:sz w:val="24"/>
          <w:szCs w:val="24"/>
        </w:rPr>
        <w:t xml:space="preserve">2 </w:t>
      </w:r>
      <w:r>
        <w:rPr>
          <w:rFonts w:hint="eastAsia" w:ascii="Times New Roman" w:hAnsi="Times New Roman"/>
          <w:spacing w:val="-2"/>
          <w:sz w:val="24"/>
          <w:szCs w:val="24"/>
        </w:rPr>
        <w:t>采用夹板连接的接头钻孔时应将各部分定位并临时固定一次钻通；当不能一次钻通时应采取保证各部件对应孔的位置、大小一致的措施；</w:t>
      </w:r>
    </w:p>
    <w:p>
      <w:pPr>
        <w:spacing w:line="360" w:lineRule="auto"/>
        <w:ind w:firstLine="474" w:firstLineChars="200"/>
        <w:rPr>
          <w:rFonts w:ascii="Times New Roman" w:hAnsi="Times New Roman"/>
          <w:spacing w:val="-2"/>
          <w:sz w:val="24"/>
          <w:szCs w:val="24"/>
        </w:rPr>
      </w:pPr>
      <w:r>
        <w:rPr>
          <w:rFonts w:hint="eastAsia" w:ascii="Times New Roman" w:hAnsi="Times New Roman"/>
          <w:b/>
          <w:bCs/>
          <w:spacing w:val="-2"/>
          <w:sz w:val="24"/>
          <w:szCs w:val="24"/>
        </w:rPr>
        <w:t xml:space="preserve">3 </w:t>
      </w:r>
      <w:r>
        <w:rPr>
          <w:rFonts w:hint="eastAsia" w:ascii="Times New Roman" w:hAnsi="Times New Roman"/>
          <w:spacing w:val="-2"/>
          <w:sz w:val="24"/>
          <w:szCs w:val="24"/>
        </w:rPr>
        <w:t>螺帽拧紧后螺栓外露长度不应小于螺杆直径的 80%，且外露丝扣不应少于2 扣；螺纹段剩留在构件内的长度不应大于螺杆直径的1.0倍；</w:t>
      </w:r>
    </w:p>
    <w:p>
      <w:pPr>
        <w:spacing w:line="360" w:lineRule="auto"/>
        <w:ind w:firstLine="474" w:firstLineChars="200"/>
        <w:rPr>
          <w:rFonts w:ascii="Times New Roman" w:hAnsi="Times New Roman"/>
          <w:spacing w:val="-2"/>
          <w:sz w:val="24"/>
          <w:szCs w:val="24"/>
        </w:rPr>
      </w:pPr>
      <w:r>
        <w:rPr>
          <w:rFonts w:hint="eastAsia" w:ascii="Times New Roman" w:hAnsi="Times New Roman"/>
          <w:b/>
          <w:bCs/>
          <w:spacing w:val="-2"/>
          <w:sz w:val="24"/>
          <w:szCs w:val="24"/>
        </w:rPr>
        <w:t>4</w:t>
      </w:r>
      <w:r>
        <w:rPr>
          <w:rFonts w:hint="eastAsia" w:ascii="Times New Roman" w:hAnsi="Times New Roman"/>
          <w:spacing w:val="-2"/>
          <w:sz w:val="24"/>
          <w:szCs w:val="24"/>
        </w:rPr>
        <w:t xml:space="preserve"> 螺帽与工程竹构件表面之间应安装垫圈或垫板；采用钢垫圈时，垫圈的厚度不应小于直径或边长的1/10，且不应小于螺栓直径的30%；方形垫板的边 长不应小于螺杆直径的 3.5 倍，圆形垫圈的直径不应小于螺杆直径的4.0倍。</w:t>
      </w:r>
    </w:p>
    <w:p>
      <w:pPr>
        <w:rPr>
          <w:sz w:val="24"/>
          <w:szCs w:val="24"/>
        </w:rPr>
      </w:pPr>
      <w:r>
        <w:rPr>
          <w:rFonts w:hint="eastAsia"/>
          <w:sz w:val="24"/>
          <w:szCs w:val="24"/>
        </w:rPr>
        <w:br w:type="page"/>
      </w:r>
    </w:p>
    <w:bookmarkEnd w:id="56"/>
    <w:bookmarkEnd w:id="57"/>
    <w:p>
      <w:pPr>
        <w:pStyle w:val="119"/>
        <w:numPr>
          <w:ilvl w:val="0"/>
          <w:numId w:val="14"/>
        </w:numPr>
        <w:spacing w:before="0" w:after="0"/>
        <w:rPr>
          <w:sz w:val="24"/>
          <w:szCs w:val="24"/>
        </w:rPr>
      </w:pPr>
      <w:bookmarkStart w:id="161" w:name="_Toc499042355"/>
      <w:bookmarkStart w:id="162" w:name="_Toc525720378"/>
      <w:bookmarkStart w:id="163" w:name="_Toc501096160"/>
      <w:bookmarkStart w:id="164" w:name="_Toc502044360"/>
      <w:bookmarkStart w:id="165" w:name="_Toc10259"/>
      <w:bookmarkStart w:id="166" w:name="_Toc534197595"/>
      <w:bookmarkStart w:id="167" w:name="_Toc495344915"/>
      <w:r>
        <w:rPr>
          <w:rFonts w:hint="eastAsia"/>
          <w:sz w:val="24"/>
          <w:szCs w:val="24"/>
        </w:rPr>
        <w:t xml:space="preserve"> </w:t>
      </w:r>
      <w:bookmarkStart w:id="168" w:name="_Toc21588"/>
      <w:bookmarkStart w:id="169" w:name="_Toc13336"/>
      <w:bookmarkStart w:id="170" w:name="_Toc11756"/>
      <w:r>
        <w:rPr>
          <w:rFonts w:hint="eastAsia"/>
          <w:sz w:val="24"/>
          <w:szCs w:val="24"/>
        </w:rPr>
        <w:t>验  收</w:t>
      </w:r>
      <w:bookmarkEnd w:id="168"/>
      <w:bookmarkEnd w:id="169"/>
      <w:bookmarkEnd w:id="170"/>
    </w:p>
    <w:p>
      <w:pPr>
        <w:pStyle w:val="121"/>
        <w:numPr>
          <w:ilvl w:val="1"/>
          <w:numId w:val="33"/>
        </w:numPr>
        <w:spacing w:before="0" w:after="0"/>
        <w:ind w:left="0" w:firstLine="0"/>
        <w:rPr>
          <w:sz w:val="24"/>
          <w:szCs w:val="24"/>
        </w:rPr>
      </w:pPr>
      <w:r>
        <w:rPr>
          <w:sz w:val="24"/>
          <w:szCs w:val="24"/>
        </w:rPr>
        <w:t xml:space="preserve"> </w:t>
      </w:r>
      <w:bookmarkStart w:id="171" w:name="_Toc13850"/>
      <w:bookmarkStart w:id="172" w:name="_Toc25619"/>
      <w:bookmarkStart w:id="173" w:name="_Toc28220"/>
      <w:r>
        <w:rPr>
          <w:rFonts w:hint="eastAsia"/>
          <w:sz w:val="24"/>
          <w:szCs w:val="24"/>
        </w:rPr>
        <w:t>一般规定</w:t>
      </w:r>
      <w:bookmarkEnd w:id="171"/>
      <w:bookmarkEnd w:id="172"/>
      <w:bookmarkEnd w:id="173"/>
    </w:p>
    <w:p>
      <w:pPr>
        <w:numPr>
          <w:ilvl w:val="0"/>
          <w:numId w:val="34"/>
        </w:numPr>
        <w:spacing w:line="360" w:lineRule="auto"/>
        <w:ind w:left="0" w:firstLine="0"/>
        <w:rPr>
          <w:rFonts w:ascii="Times New Roman" w:hAnsi="Times New Roman"/>
          <w:kern w:val="0"/>
          <w:sz w:val="24"/>
          <w:szCs w:val="24"/>
        </w:rPr>
      </w:pPr>
      <w:r>
        <w:rPr>
          <w:rFonts w:ascii="Times New Roman" w:hAnsi="Times New Roman"/>
          <w:kern w:val="0"/>
          <w:sz w:val="24"/>
          <w:szCs w:val="24"/>
        </w:rPr>
        <w:t>本章适用于主要承重构件由工程竹制作和安装的工程竹结构工程施工质量验收</w:t>
      </w:r>
      <w:r>
        <w:rPr>
          <w:rFonts w:hint="eastAsia" w:ascii="Times New Roman" w:hAnsi="Times New Roman"/>
          <w:kern w:val="0"/>
          <w:sz w:val="24"/>
          <w:szCs w:val="24"/>
        </w:rPr>
        <w:t>。</w:t>
      </w:r>
    </w:p>
    <w:p>
      <w:pPr>
        <w:numPr>
          <w:ilvl w:val="0"/>
          <w:numId w:val="34"/>
        </w:numPr>
        <w:spacing w:line="360" w:lineRule="auto"/>
        <w:ind w:left="0" w:firstLine="0"/>
        <w:rPr>
          <w:rFonts w:ascii="Times New Roman" w:hAnsi="Times New Roman"/>
          <w:kern w:val="0"/>
          <w:sz w:val="24"/>
          <w:szCs w:val="24"/>
        </w:rPr>
      </w:pPr>
      <w:r>
        <w:rPr>
          <w:rFonts w:ascii="Times New Roman" w:hAnsi="Times New Roman"/>
          <w:kern w:val="0"/>
          <w:sz w:val="24"/>
          <w:szCs w:val="24"/>
        </w:rPr>
        <w:t>材料、构配件的质量控制应以一幢工程竹结构房屋为一个检验批。构件制作安装质量控制应以整幢房屋的一个楼层或结构缝间的一个楼层为一个检验批。</w:t>
      </w:r>
    </w:p>
    <w:p>
      <w:p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w:t>
      </w:r>
      <w:r>
        <w:rPr>
          <w:rFonts w:hint="default" w:ascii="Times New Roman" w:hAnsi="Times New Roman" w:eastAsia="楷体" w:cs="Times New Roman"/>
          <w:sz w:val="24"/>
          <w:szCs w:val="24"/>
        </w:rPr>
        <w:t>条文说明</w:t>
      </w:r>
      <w:r>
        <w:rPr>
          <w:rFonts w:hint="eastAsia" w:ascii="Times New Roman" w:hAnsi="Times New Roman" w:eastAsia="楷体" w:cs="Times New Roman"/>
          <w:sz w:val="24"/>
          <w:szCs w:val="24"/>
        </w:rPr>
        <w:t>】</w:t>
      </w:r>
      <w:r>
        <w:rPr>
          <w:rFonts w:hint="default" w:ascii="Times New Roman" w:hAnsi="Times New Roman" w:eastAsia="楷体" w:cs="Times New Roman"/>
          <w:sz w:val="24"/>
          <w:szCs w:val="24"/>
        </w:rPr>
        <w:t>规定了检验批的划分方法，材料和构配件的物理力学性能质量控制应以一幢建筑为一个检验批</w:t>
      </w:r>
      <w:r>
        <w:rPr>
          <w:rFonts w:hint="eastAsia" w:ascii="Times New Roman" w:hAnsi="Times New Roman" w:eastAsia="楷体" w:cs="Times New Roman"/>
          <w:sz w:val="24"/>
          <w:szCs w:val="24"/>
        </w:rPr>
        <w:t>，</w:t>
      </w:r>
      <w:r>
        <w:rPr>
          <w:rFonts w:hint="default" w:ascii="Times New Roman" w:hAnsi="Times New Roman" w:eastAsia="楷体" w:cs="Times New Roman"/>
          <w:sz w:val="24"/>
          <w:szCs w:val="24"/>
        </w:rPr>
        <w:t>构件制作安装质量控制应以整幢房屋的同一楼层或结构缝间的同一楼层为一个检验批。</w:t>
      </w:r>
    </w:p>
    <w:p>
      <w:pPr>
        <w:numPr>
          <w:ilvl w:val="0"/>
          <w:numId w:val="34"/>
        </w:numPr>
        <w:spacing w:line="360" w:lineRule="auto"/>
        <w:ind w:left="0" w:firstLine="0"/>
        <w:rPr>
          <w:rFonts w:ascii="Times New Roman" w:hAnsi="Times New Roman"/>
          <w:kern w:val="0"/>
          <w:sz w:val="24"/>
          <w:szCs w:val="24"/>
        </w:rPr>
      </w:pPr>
      <w:r>
        <w:rPr>
          <w:rFonts w:ascii="Times New Roman" w:hAnsi="Times New Roman"/>
          <w:kern w:val="0"/>
          <w:sz w:val="24"/>
          <w:szCs w:val="24"/>
        </w:rPr>
        <w:t>工程竹结构工程隐蔽前应进行结构工程施工质量验收。</w:t>
      </w:r>
    </w:p>
    <w:p>
      <w:pPr>
        <w:pStyle w:val="121"/>
        <w:numPr>
          <w:ilvl w:val="1"/>
          <w:numId w:val="33"/>
        </w:numPr>
        <w:spacing w:before="0" w:after="0"/>
        <w:ind w:left="0" w:firstLine="0"/>
        <w:rPr>
          <w:sz w:val="24"/>
          <w:szCs w:val="24"/>
        </w:rPr>
      </w:pPr>
      <w:r>
        <w:rPr>
          <w:sz w:val="24"/>
          <w:szCs w:val="24"/>
        </w:rPr>
        <w:t xml:space="preserve"> </w:t>
      </w:r>
      <w:bookmarkStart w:id="174" w:name="_Toc28923"/>
      <w:bookmarkStart w:id="175" w:name="_Toc16443"/>
      <w:bookmarkStart w:id="176" w:name="_Toc7558"/>
      <w:r>
        <w:rPr>
          <w:rFonts w:hint="eastAsia"/>
          <w:sz w:val="24"/>
          <w:szCs w:val="24"/>
        </w:rPr>
        <w:t>主控项目</w:t>
      </w:r>
      <w:bookmarkEnd w:id="174"/>
      <w:bookmarkEnd w:id="175"/>
      <w:bookmarkEnd w:id="176"/>
    </w:p>
    <w:p>
      <w:pPr>
        <w:numPr>
          <w:ilvl w:val="0"/>
          <w:numId w:val="35"/>
        </w:numPr>
        <w:spacing w:line="360" w:lineRule="auto"/>
        <w:ind w:left="0" w:firstLine="0"/>
        <w:rPr>
          <w:rFonts w:ascii="Times New Roman" w:hAnsi="Times New Roman"/>
          <w:kern w:val="0"/>
          <w:sz w:val="24"/>
          <w:szCs w:val="24"/>
        </w:rPr>
      </w:pPr>
      <w:r>
        <w:rPr>
          <w:rFonts w:ascii="Times New Roman" w:hAnsi="Times New Roman"/>
          <w:kern w:val="0"/>
          <w:sz w:val="24"/>
          <w:szCs w:val="24"/>
        </w:rPr>
        <w:t xml:space="preserve">工程竹结构的结构形式、结构布置和构件截面尺寸，应符合设计文件的规定。 </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检查数量：检验批全数。</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 xml:space="preserve">检验方法：实物与设计文件对照、丈量。 </w:t>
      </w:r>
    </w:p>
    <w:p>
      <w:pPr>
        <w:numPr>
          <w:ilvl w:val="0"/>
          <w:numId w:val="35"/>
        </w:numPr>
        <w:spacing w:line="360" w:lineRule="auto"/>
        <w:ind w:left="0" w:firstLine="0"/>
        <w:rPr>
          <w:rFonts w:ascii="Times New Roman" w:hAnsi="Times New Roman"/>
          <w:kern w:val="0"/>
          <w:sz w:val="24"/>
          <w:szCs w:val="24"/>
        </w:rPr>
      </w:pPr>
      <w:r>
        <w:rPr>
          <w:rFonts w:ascii="Times New Roman" w:hAnsi="Times New Roman"/>
          <w:kern w:val="0"/>
          <w:sz w:val="24"/>
          <w:szCs w:val="24"/>
        </w:rPr>
        <w:t>结构用工程竹的类别、强度等级、</w:t>
      </w:r>
      <w:r>
        <w:rPr>
          <w:rFonts w:hint="eastAsia" w:ascii="Times New Roman" w:hAnsi="Times New Roman"/>
          <w:kern w:val="0"/>
          <w:sz w:val="24"/>
          <w:szCs w:val="24"/>
        </w:rPr>
        <w:t>物理力学性能、</w:t>
      </w:r>
      <w:r>
        <w:rPr>
          <w:rFonts w:ascii="Times New Roman" w:hAnsi="Times New Roman"/>
          <w:kern w:val="0"/>
          <w:sz w:val="24"/>
          <w:szCs w:val="24"/>
        </w:rPr>
        <w:t>层板胶合方式，应符合设计文件的规定，并应有产品质量合格证书和产品标识。</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 xml:space="preserve">检查数量：检验批全数。 </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检验方法：</w:t>
      </w:r>
      <w:r>
        <w:rPr>
          <w:rFonts w:hint="eastAsia" w:ascii="Times New Roman" w:hAnsi="Times New Roman"/>
          <w:kern w:val="0"/>
          <w:sz w:val="24"/>
          <w:szCs w:val="24"/>
        </w:rPr>
        <w:t>检查</w:t>
      </w:r>
      <w:r>
        <w:rPr>
          <w:rFonts w:ascii="Times New Roman" w:hAnsi="Times New Roman"/>
          <w:kern w:val="0"/>
          <w:sz w:val="24"/>
          <w:szCs w:val="24"/>
        </w:rPr>
        <w:t>实物</w:t>
      </w:r>
      <w:r>
        <w:rPr>
          <w:rFonts w:hint="eastAsia" w:ascii="Times New Roman" w:hAnsi="Times New Roman"/>
          <w:kern w:val="0"/>
          <w:sz w:val="24"/>
          <w:szCs w:val="24"/>
        </w:rPr>
        <w:t>及质量</w:t>
      </w:r>
      <w:r>
        <w:rPr>
          <w:rFonts w:ascii="Times New Roman" w:hAnsi="Times New Roman"/>
          <w:kern w:val="0"/>
          <w:sz w:val="24"/>
          <w:szCs w:val="24"/>
        </w:rPr>
        <w:t>证明文件。</w:t>
      </w:r>
    </w:p>
    <w:p>
      <w:pPr>
        <w:numPr>
          <w:ilvl w:val="0"/>
          <w:numId w:val="35"/>
        </w:numPr>
        <w:spacing w:line="360" w:lineRule="auto"/>
        <w:ind w:left="0" w:firstLine="0"/>
        <w:rPr>
          <w:rFonts w:ascii="Times New Roman" w:hAnsi="Times New Roman"/>
          <w:kern w:val="0"/>
          <w:sz w:val="24"/>
          <w:szCs w:val="24"/>
        </w:rPr>
      </w:pPr>
      <w:r>
        <w:rPr>
          <w:rFonts w:ascii="Times New Roman" w:hAnsi="Times New Roman"/>
          <w:kern w:val="0"/>
          <w:sz w:val="24"/>
          <w:szCs w:val="24"/>
        </w:rPr>
        <w:t xml:space="preserve"> 工程竹受弯构件应作荷载效应标准组合下的抗弯性能见证复验。在检验荷载作用下胶缝不应开裂，跨中挠度的平均值不应大于理论计算值的1.13倍，最大挠度不应大于表</w:t>
      </w:r>
      <w:r>
        <w:rPr>
          <w:rFonts w:hint="eastAsia" w:ascii="Times New Roman" w:hAnsi="Times New Roman"/>
          <w:kern w:val="0"/>
          <w:sz w:val="24"/>
          <w:szCs w:val="24"/>
        </w:rPr>
        <w:t>6.1.9</w:t>
      </w:r>
      <w:r>
        <w:rPr>
          <w:rFonts w:ascii="Times New Roman" w:hAnsi="Times New Roman"/>
          <w:kern w:val="0"/>
          <w:sz w:val="24"/>
          <w:szCs w:val="24"/>
        </w:rPr>
        <w:t>的规定。</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 xml:space="preserve">检查数量：同一检验批的同类型构件随机抽取3根。 </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 xml:space="preserve">检验方法：参照现行国家标准《木结构工程施工质量验收规范》GB 50206 的有关规定进行。 </w:t>
      </w:r>
    </w:p>
    <w:p>
      <w:p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w:t>
      </w:r>
      <w:r>
        <w:rPr>
          <w:rFonts w:hint="default" w:ascii="Times New Roman" w:hAnsi="Times New Roman" w:eastAsia="楷体" w:cs="Times New Roman"/>
          <w:sz w:val="24"/>
          <w:szCs w:val="24"/>
        </w:rPr>
        <w:t>条文说明</w:t>
      </w:r>
      <w:r>
        <w:rPr>
          <w:rFonts w:hint="eastAsia" w:ascii="Times New Roman" w:hAnsi="Times New Roman" w:eastAsia="楷体" w:cs="Times New Roman"/>
          <w:sz w:val="24"/>
          <w:szCs w:val="24"/>
        </w:rPr>
        <w:t>】</w:t>
      </w:r>
      <w:r>
        <w:rPr>
          <w:rFonts w:hint="default" w:ascii="Times New Roman" w:hAnsi="Times New Roman" w:eastAsia="楷体" w:cs="Times New Roman"/>
          <w:sz w:val="24"/>
          <w:szCs w:val="24"/>
        </w:rPr>
        <w:t>本条规定对进场工程竹构件进行荷载效应标准组合作用下的抗弯性能检验，以验证构件的胶合质量和弹性模量。挠度的理论计算值是指按该构件的 材料强度等级规定的弹性模量和加载方式算得的挠度。基于弹性模量正态分布的假定，且其变异系数取为0.1，构件的检验数量为3根，按数理统计理论，在95% 的保证率下，弹性模量的平均值推定上限为实测平均值的1.13倍，故要求挠度的平均值不大于理论计算值的1.13倍。</w:t>
      </w:r>
    </w:p>
    <w:p>
      <w:pPr>
        <w:numPr>
          <w:ilvl w:val="0"/>
          <w:numId w:val="35"/>
        </w:numPr>
        <w:spacing w:line="360" w:lineRule="auto"/>
        <w:ind w:left="0" w:firstLine="0"/>
        <w:rPr>
          <w:rFonts w:ascii="Times New Roman" w:hAnsi="Times New Roman"/>
          <w:kern w:val="0"/>
          <w:sz w:val="24"/>
          <w:szCs w:val="24"/>
        </w:rPr>
      </w:pPr>
      <w:r>
        <w:rPr>
          <w:rFonts w:ascii="Times New Roman" w:hAnsi="Times New Roman"/>
          <w:kern w:val="0"/>
          <w:sz w:val="24"/>
          <w:szCs w:val="24"/>
        </w:rPr>
        <w:t>螺栓连接节点的连接件规格、数量应符合设计文件的规定。</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 xml:space="preserve">检查数量：检验批全数。 </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检验方法：</w:t>
      </w:r>
      <w:r>
        <w:rPr>
          <w:rFonts w:hint="eastAsia" w:ascii="Times New Roman" w:hAnsi="Times New Roman"/>
          <w:kern w:val="0"/>
          <w:sz w:val="24"/>
          <w:szCs w:val="24"/>
        </w:rPr>
        <w:t>观察检查</w:t>
      </w:r>
      <w:r>
        <w:rPr>
          <w:rFonts w:ascii="Times New Roman" w:hAnsi="Times New Roman"/>
          <w:kern w:val="0"/>
          <w:sz w:val="24"/>
          <w:szCs w:val="24"/>
        </w:rPr>
        <w:t>、</w:t>
      </w:r>
      <w:r>
        <w:rPr>
          <w:rFonts w:hint="eastAsia" w:ascii="Times New Roman" w:hAnsi="Times New Roman"/>
          <w:kern w:val="0"/>
          <w:sz w:val="24"/>
          <w:szCs w:val="24"/>
        </w:rPr>
        <w:t>量测</w:t>
      </w:r>
      <w:r>
        <w:rPr>
          <w:rFonts w:ascii="Times New Roman" w:hAnsi="Times New Roman"/>
          <w:kern w:val="0"/>
          <w:sz w:val="24"/>
          <w:szCs w:val="24"/>
        </w:rPr>
        <w:t xml:space="preserve">。 </w:t>
      </w:r>
    </w:p>
    <w:p>
      <w:pPr>
        <w:numPr>
          <w:ilvl w:val="0"/>
          <w:numId w:val="35"/>
        </w:numPr>
        <w:spacing w:line="360" w:lineRule="auto"/>
        <w:ind w:left="0" w:firstLine="0"/>
        <w:rPr>
          <w:rFonts w:ascii="Times New Roman" w:hAnsi="Times New Roman"/>
          <w:kern w:val="0"/>
          <w:sz w:val="24"/>
          <w:szCs w:val="24"/>
        </w:rPr>
      </w:pPr>
      <w:r>
        <w:rPr>
          <w:rFonts w:ascii="Times New Roman" w:hAnsi="Times New Roman"/>
          <w:kern w:val="0"/>
          <w:sz w:val="24"/>
          <w:szCs w:val="24"/>
        </w:rPr>
        <w:t>承重钢构件和连接所用钢材应有产品质量合格证书和化学成分的合格证书。进场钢材应见证检验抗拉屈服强度、极限强度和延伸率应满足设计文件规定的相应等级钢材的材质标准指标，且不应低于现行国家标准</w:t>
      </w:r>
      <w:r>
        <w:rPr>
          <w:rFonts w:hint="eastAsia" w:ascii="Times New Roman" w:hAnsi="Times New Roman"/>
          <w:kern w:val="0"/>
          <w:sz w:val="24"/>
          <w:szCs w:val="24"/>
        </w:rPr>
        <w:t>《碳素结构钢》GB/T 700</w:t>
      </w:r>
      <w:r>
        <w:rPr>
          <w:rFonts w:ascii="Times New Roman" w:hAnsi="Times New Roman"/>
          <w:kern w:val="0"/>
          <w:sz w:val="24"/>
          <w:szCs w:val="24"/>
        </w:rPr>
        <w:t xml:space="preserve">有关Q235及以上等级钢材的规定。-30℃以下使用的钢材不宜低于Q235D或相应屈服强度钢材D等级的冲击韧性规定。 </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 xml:space="preserve">检查数量：每检验批每一钢种随机抽取两件。 </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检验方法：取样方法、试样制备及拉伸试验方法应分别符合现行国家标准《钢材力学及工艺性能试验取样规定》GB</w:t>
      </w:r>
      <w:r>
        <w:rPr>
          <w:rFonts w:hint="eastAsia" w:ascii="Times New Roman" w:hAnsi="Times New Roman"/>
          <w:kern w:val="0"/>
          <w:sz w:val="24"/>
          <w:szCs w:val="24"/>
        </w:rPr>
        <w:t>/T</w:t>
      </w:r>
      <w:r>
        <w:rPr>
          <w:rFonts w:ascii="Times New Roman" w:hAnsi="Times New Roman"/>
          <w:kern w:val="0"/>
          <w:sz w:val="24"/>
          <w:szCs w:val="24"/>
        </w:rPr>
        <w:t xml:space="preserve"> 2975、《金属拉伸试验方法》GB</w:t>
      </w:r>
      <w:r>
        <w:rPr>
          <w:rFonts w:hint="eastAsia" w:ascii="Times New Roman" w:hAnsi="Times New Roman"/>
          <w:kern w:val="0"/>
          <w:sz w:val="24"/>
          <w:szCs w:val="24"/>
        </w:rPr>
        <w:t>/T</w:t>
      </w:r>
      <w:r>
        <w:rPr>
          <w:rFonts w:ascii="Times New Roman" w:hAnsi="Times New Roman"/>
          <w:kern w:val="0"/>
          <w:sz w:val="24"/>
          <w:szCs w:val="24"/>
        </w:rPr>
        <w:t xml:space="preserve"> 6397和《金属材料室温拉伸试验方法》GB/T 228的有关规定。 </w:t>
      </w:r>
    </w:p>
    <w:p>
      <w:pPr>
        <w:numPr>
          <w:ilvl w:val="0"/>
          <w:numId w:val="35"/>
        </w:numPr>
        <w:spacing w:line="360" w:lineRule="auto"/>
        <w:ind w:left="0" w:firstLine="0"/>
        <w:rPr>
          <w:rFonts w:ascii="Times New Roman" w:hAnsi="Times New Roman"/>
          <w:kern w:val="0"/>
          <w:sz w:val="24"/>
          <w:szCs w:val="24"/>
        </w:rPr>
      </w:pPr>
      <w:r>
        <w:rPr>
          <w:rFonts w:ascii="Times New Roman" w:hAnsi="Times New Roman"/>
          <w:kern w:val="0"/>
          <w:sz w:val="24"/>
          <w:szCs w:val="24"/>
        </w:rPr>
        <w:t>焊条应符合现行国家标准《碳钢焊条》GB</w:t>
      </w:r>
      <w:r>
        <w:rPr>
          <w:rFonts w:hint="eastAsia" w:ascii="Times New Roman" w:hAnsi="Times New Roman"/>
          <w:kern w:val="0"/>
          <w:sz w:val="24"/>
          <w:szCs w:val="24"/>
        </w:rPr>
        <w:t>/T</w:t>
      </w:r>
      <w:r>
        <w:rPr>
          <w:rFonts w:ascii="Times New Roman" w:hAnsi="Times New Roman"/>
          <w:kern w:val="0"/>
          <w:sz w:val="24"/>
          <w:szCs w:val="24"/>
        </w:rPr>
        <w:t xml:space="preserve"> 5117和《低合金钢焊条》GB</w:t>
      </w:r>
      <w:r>
        <w:rPr>
          <w:rFonts w:hint="eastAsia" w:ascii="Times New Roman" w:hAnsi="Times New Roman"/>
          <w:kern w:val="0"/>
          <w:sz w:val="24"/>
          <w:szCs w:val="24"/>
        </w:rPr>
        <w:t>/T</w:t>
      </w:r>
      <w:r>
        <w:rPr>
          <w:rFonts w:ascii="Times New Roman" w:hAnsi="Times New Roman"/>
          <w:kern w:val="0"/>
          <w:sz w:val="24"/>
          <w:szCs w:val="24"/>
        </w:rPr>
        <w:t xml:space="preserve"> 5118 的有关规定，型号应与所用钢材匹配，并应有产品质量合格证书。 </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检查数量：检验批全数</w:t>
      </w:r>
      <w:r>
        <w:rPr>
          <w:rFonts w:hint="eastAsia" w:ascii="Times New Roman" w:hAnsi="Times New Roman"/>
          <w:kern w:val="0"/>
          <w:sz w:val="24"/>
          <w:szCs w:val="24"/>
        </w:rPr>
        <w:t>。</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检验方法：</w:t>
      </w:r>
      <w:r>
        <w:rPr>
          <w:rFonts w:hint="eastAsia" w:ascii="Times New Roman" w:hAnsi="Times New Roman"/>
          <w:kern w:val="0"/>
          <w:sz w:val="24"/>
          <w:szCs w:val="24"/>
        </w:rPr>
        <w:t>检查</w:t>
      </w:r>
      <w:r>
        <w:rPr>
          <w:rFonts w:ascii="Times New Roman" w:hAnsi="Times New Roman"/>
          <w:kern w:val="0"/>
          <w:sz w:val="24"/>
          <w:szCs w:val="24"/>
        </w:rPr>
        <w:t>实物</w:t>
      </w:r>
      <w:r>
        <w:rPr>
          <w:rFonts w:hint="eastAsia" w:ascii="Times New Roman" w:hAnsi="Times New Roman"/>
          <w:kern w:val="0"/>
          <w:sz w:val="24"/>
          <w:szCs w:val="24"/>
        </w:rPr>
        <w:t>及质量</w:t>
      </w:r>
      <w:r>
        <w:rPr>
          <w:rFonts w:ascii="Times New Roman" w:hAnsi="Times New Roman"/>
          <w:kern w:val="0"/>
          <w:sz w:val="24"/>
          <w:szCs w:val="24"/>
        </w:rPr>
        <w:t xml:space="preserve">证明文件。 </w:t>
      </w:r>
    </w:p>
    <w:p>
      <w:pPr>
        <w:numPr>
          <w:ilvl w:val="0"/>
          <w:numId w:val="35"/>
        </w:numPr>
        <w:spacing w:line="360" w:lineRule="auto"/>
        <w:ind w:left="0" w:firstLine="0"/>
        <w:rPr>
          <w:rFonts w:ascii="Times New Roman" w:hAnsi="Times New Roman"/>
          <w:kern w:val="0"/>
          <w:sz w:val="24"/>
          <w:szCs w:val="24"/>
        </w:rPr>
      </w:pPr>
      <w:r>
        <w:rPr>
          <w:rFonts w:ascii="Times New Roman" w:hAnsi="Times New Roman"/>
          <w:kern w:val="0"/>
          <w:sz w:val="24"/>
          <w:szCs w:val="24"/>
        </w:rPr>
        <w:t>螺栓、螺帽应有产品质量合格证书，性能应符合现行国家标准《六角头螺栓》GB</w:t>
      </w:r>
      <w:r>
        <w:rPr>
          <w:rFonts w:hint="eastAsia" w:ascii="Times New Roman" w:hAnsi="Times New Roman"/>
          <w:kern w:val="0"/>
          <w:sz w:val="24"/>
          <w:szCs w:val="24"/>
        </w:rPr>
        <w:t>/T</w:t>
      </w:r>
      <w:r>
        <w:rPr>
          <w:rFonts w:ascii="Times New Roman" w:hAnsi="Times New Roman"/>
          <w:kern w:val="0"/>
          <w:sz w:val="24"/>
          <w:szCs w:val="24"/>
        </w:rPr>
        <w:t xml:space="preserve"> 5782和《六角头螺栓-C级》GB</w:t>
      </w:r>
      <w:r>
        <w:rPr>
          <w:rFonts w:hint="eastAsia" w:ascii="Times New Roman" w:hAnsi="Times New Roman"/>
          <w:kern w:val="0"/>
          <w:sz w:val="24"/>
          <w:szCs w:val="24"/>
        </w:rPr>
        <w:t>/T</w:t>
      </w:r>
      <w:r>
        <w:rPr>
          <w:rFonts w:ascii="Times New Roman" w:hAnsi="Times New Roman"/>
          <w:kern w:val="0"/>
          <w:sz w:val="24"/>
          <w:szCs w:val="24"/>
        </w:rPr>
        <w:t xml:space="preserve"> 5780的有关规定。</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检查数量：检验批全数</w:t>
      </w:r>
      <w:r>
        <w:rPr>
          <w:rFonts w:hint="eastAsia" w:ascii="Times New Roman" w:hAnsi="Times New Roman"/>
          <w:kern w:val="0"/>
          <w:sz w:val="24"/>
          <w:szCs w:val="24"/>
        </w:rPr>
        <w:t>。</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检验方法：</w:t>
      </w:r>
      <w:r>
        <w:rPr>
          <w:rFonts w:hint="eastAsia" w:ascii="Times New Roman" w:hAnsi="Times New Roman"/>
          <w:kern w:val="0"/>
          <w:sz w:val="24"/>
          <w:szCs w:val="24"/>
        </w:rPr>
        <w:t>检查</w:t>
      </w:r>
      <w:r>
        <w:rPr>
          <w:rFonts w:ascii="Times New Roman" w:hAnsi="Times New Roman"/>
          <w:kern w:val="0"/>
          <w:sz w:val="24"/>
          <w:szCs w:val="24"/>
        </w:rPr>
        <w:t>实物</w:t>
      </w:r>
      <w:r>
        <w:rPr>
          <w:rFonts w:hint="eastAsia" w:ascii="Times New Roman" w:hAnsi="Times New Roman"/>
          <w:kern w:val="0"/>
          <w:sz w:val="24"/>
          <w:szCs w:val="24"/>
        </w:rPr>
        <w:t>及质量</w:t>
      </w:r>
      <w:r>
        <w:rPr>
          <w:rFonts w:ascii="Times New Roman" w:hAnsi="Times New Roman"/>
          <w:kern w:val="0"/>
          <w:sz w:val="24"/>
          <w:szCs w:val="24"/>
        </w:rPr>
        <w:t>证明文件。</w:t>
      </w:r>
    </w:p>
    <w:p>
      <w:pPr>
        <w:spacing w:line="360" w:lineRule="auto"/>
        <w:rPr>
          <w:rFonts w:hint="default" w:ascii="Times New Roman" w:hAnsi="Times New Roman" w:eastAsia="楷体" w:cs="Times New Roman"/>
          <w:sz w:val="24"/>
          <w:szCs w:val="24"/>
        </w:rPr>
      </w:pPr>
      <w:r>
        <w:rPr>
          <w:rFonts w:hint="eastAsia" w:ascii="Times New Roman" w:hAnsi="Times New Roman" w:eastAsia="楷体" w:cs="Times New Roman"/>
          <w:sz w:val="24"/>
          <w:szCs w:val="24"/>
        </w:rPr>
        <w:t>【</w:t>
      </w:r>
      <w:r>
        <w:rPr>
          <w:rFonts w:hint="default" w:ascii="Times New Roman" w:hAnsi="Times New Roman" w:eastAsia="楷体" w:cs="Times New Roman"/>
          <w:sz w:val="24"/>
          <w:szCs w:val="24"/>
        </w:rPr>
        <w:t>条文说明</w:t>
      </w:r>
      <w:r>
        <w:rPr>
          <w:rFonts w:hint="eastAsia" w:ascii="Times New Roman" w:hAnsi="Times New Roman" w:eastAsia="楷体" w:cs="Times New Roman"/>
          <w:sz w:val="24"/>
          <w:szCs w:val="24"/>
        </w:rPr>
        <w:t>10</w:t>
      </w:r>
      <w:r>
        <w:rPr>
          <w:rFonts w:hint="default" w:ascii="Times New Roman" w:hAnsi="Times New Roman" w:eastAsia="楷体" w:cs="Times New Roman"/>
          <w:sz w:val="24"/>
          <w:szCs w:val="24"/>
        </w:rPr>
        <w:t>.2.5~</w:t>
      </w:r>
      <w:r>
        <w:rPr>
          <w:rFonts w:hint="eastAsia" w:ascii="Times New Roman" w:hAnsi="Times New Roman" w:eastAsia="楷体" w:cs="Times New Roman"/>
          <w:sz w:val="24"/>
          <w:szCs w:val="24"/>
        </w:rPr>
        <w:t>10</w:t>
      </w:r>
      <w:r>
        <w:rPr>
          <w:rFonts w:hint="default" w:ascii="Times New Roman" w:hAnsi="Times New Roman" w:eastAsia="楷体" w:cs="Times New Roman"/>
          <w:sz w:val="24"/>
          <w:szCs w:val="24"/>
        </w:rPr>
        <w:t>.2.7</w:t>
      </w:r>
      <w:r>
        <w:rPr>
          <w:rFonts w:hint="eastAsia" w:ascii="Times New Roman" w:hAnsi="Times New Roman" w:eastAsia="楷体" w:cs="Times New Roman"/>
          <w:sz w:val="24"/>
          <w:szCs w:val="24"/>
        </w:rPr>
        <w:t>】</w:t>
      </w:r>
      <w:r>
        <w:rPr>
          <w:rFonts w:hint="default" w:ascii="Times New Roman" w:hAnsi="Times New Roman" w:eastAsia="楷体" w:cs="Times New Roman"/>
          <w:sz w:val="24"/>
          <w:szCs w:val="24"/>
        </w:rPr>
        <w:t xml:space="preserve">对承重钢构件和连接所用钢材、焊条、螺栓、螺帽性能的 检验做出规定，除应提供产品的质量合格证书外，性能应符合相关的国家现行标准。 </w:t>
      </w:r>
    </w:p>
    <w:p>
      <w:pPr>
        <w:numPr>
          <w:ilvl w:val="0"/>
          <w:numId w:val="35"/>
        </w:numPr>
        <w:spacing w:line="360" w:lineRule="auto"/>
        <w:ind w:left="0" w:firstLine="0"/>
        <w:rPr>
          <w:rFonts w:ascii="Times New Roman" w:hAnsi="Times New Roman"/>
          <w:kern w:val="0"/>
          <w:sz w:val="24"/>
          <w:szCs w:val="24"/>
        </w:rPr>
      </w:pPr>
      <w:r>
        <w:rPr>
          <w:rFonts w:ascii="Times New Roman" w:hAnsi="Times New Roman"/>
          <w:kern w:val="0"/>
          <w:sz w:val="24"/>
          <w:szCs w:val="24"/>
        </w:rPr>
        <w:t>工程用竹结构的防火性能应符合设计要求。</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检查数量：检验批全数</w:t>
      </w:r>
      <w:r>
        <w:rPr>
          <w:rFonts w:hint="eastAsia" w:ascii="Times New Roman" w:hAnsi="Times New Roman"/>
          <w:kern w:val="0"/>
          <w:sz w:val="24"/>
          <w:szCs w:val="24"/>
        </w:rPr>
        <w:t>。</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检验方法：检查竹结构构件出厂防火性能</w:t>
      </w:r>
      <w:r>
        <w:rPr>
          <w:rFonts w:hint="eastAsia" w:ascii="Times New Roman" w:hAnsi="Times New Roman"/>
          <w:kern w:val="0"/>
          <w:sz w:val="24"/>
          <w:szCs w:val="24"/>
        </w:rPr>
        <w:t>检测报告</w:t>
      </w:r>
      <w:r>
        <w:rPr>
          <w:rFonts w:ascii="Times New Roman" w:hAnsi="Times New Roman"/>
          <w:kern w:val="0"/>
          <w:sz w:val="24"/>
          <w:szCs w:val="24"/>
        </w:rPr>
        <w:t>。</w:t>
      </w:r>
    </w:p>
    <w:p>
      <w:pPr>
        <w:numPr>
          <w:ilvl w:val="0"/>
          <w:numId w:val="35"/>
        </w:numPr>
        <w:spacing w:line="360" w:lineRule="auto"/>
        <w:ind w:left="0" w:firstLine="0"/>
        <w:rPr>
          <w:rFonts w:ascii="Times New Roman" w:hAnsi="Times New Roman"/>
          <w:kern w:val="0"/>
          <w:sz w:val="24"/>
          <w:szCs w:val="24"/>
        </w:rPr>
      </w:pPr>
      <w:r>
        <w:rPr>
          <w:rFonts w:ascii="Times New Roman" w:hAnsi="Times New Roman"/>
          <w:kern w:val="0"/>
          <w:sz w:val="24"/>
          <w:szCs w:val="24"/>
        </w:rPr>
        <w:t>工程用竹结构的含水率应符合设计要求。</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检查数量：检验批全数</w:t>
      </w:r>
      <w:r>
        <w:rPr>
          <w:rFonts w:hint="eastAsia" w:ascii="Times New Roman" w:hAnsi="Times New Roman"/>
          <w:kern w:val="0"/>
          <w:sz w:val="24"/>
          <w:szCs w:val="24"/>
        </w:rPr>
        <w:t>。</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检验方法：检查竹结构构件出厂</w:t>
      </w:r>
      <w:r>
        <w:rPr>
          <w:rFonts w:hint="eastAsia" w:ascii="Times New Roman" w:hAnsi="Times New Roman"/>
          <w:kern w:val="0"/>
          <w:sz w:val="24"/>
          <w:szCs w:val="24"/>
        </w:rPr>
        <w:t>检测报告</w:t>
      </w:r>
      <w:r>
        <w:rPr>
          <w:rFonts w:ascii="Times New Roman" w:hAnsi="Times New Roman"/>
          <w:kern w:val="0"/>
          <w:sz w:val="24"/>
          <w:szCs w:val="24"/>
        </w:rPr>
        <w:t>。</w:t>
      </w:r>
    </w:p>
    <w:p>
      <w:pPr>
        <w:pStyle w:val="121"/>
        <w:numPr>
          <w:ilvl w:val="1"/>
          <w:numId w:val="33"/>
        </w:numPr>
        <w:spacing w:before="0" w:after="0"/>
        <w:ind w:left="0" w:firstLine="0"/>
        <w:rPr>
          <w:sz w:val="24"/>
          <w:szCs w:val="24"/>
        </w:rPr>
      </w:pPr>
      <w:r>
        <w:rPr>
          <w:sz w:val="24"/>
          <w:szCs w:val="24"/>
        </w:rPr>
        <w:t xml:space="preserve"> </w:t>
      </w:r>
      <w:bookmarkStart w:id="177" w:name="_Toc2732"/>
      <w:bookmarkStart w:id="178" w:name="_Toc24808"/>
      <w:bookmarkStart w:id="179" w:name="_Toc9320"/>
      <w:r>
        <w:rPr>
          <w:rFonts w:hint="eastAsia"/>
          <w:sz w:val="24"/>
          <w:szCs w:val="24"/>
        </w:rPr>
        <w:t>一般项目</w:t>
      </w:r>
      <w:bookmarkEnd w:id="177"/>
      <w:bookmarkEnd w:id="178"/>
      <w:bookmarkEnd w:id="179"/>
    </w:p>
    <w:p>
      <w:pPr>
        <w:numPr>
          <w:ilvl w:val="0"/>
          <w:numId w:val="36"/>
        </w:numPr>
        <w:spacing w:line="360" w:lineRule="auto"/>
        <w:ind w:left="0" w:firstLine="0"/>
        <w:rPr>
          <w:rFonts w:ascii="Times New Roman" w:hAnsi="Times New Roman"/>
          <w:kern w:val="0"/>
          <w:sz w:val="24"/>
          <w:szCs w:val="24"/>
        </w:rPr>
      </w:pPr>
      <w:r>
        <w:rPr>
          <w:rFonts w:ascii="Times New Roman" w:hAnsi="Times New Roman"/>
          <w:kern w:val="0"/>
          <w:sz w:val="24"/>
          <w:szCs w:val="24"/>
        </w:rPr>
        <w:t>工程竹结构的构造及外观应符合下列要求：</w:t>
      </w:r>
    </w:p>
    <w:p>
      <w:pPr>
        <w:spacing w:line="360" w:lineRule="auto"/>
        <w:ind w:firstLine="482" w:firstLineChars="200"/>
        <w:rPr>
          <w:rFonts w:ascii="Times New Roman" w:hAnsi="Times New Roman"/>
          <w:kern w:val="0"/>
          <w:sz w:val="24"/>
          <w:szCs w:val="24"/>
        </w:rPr>
      </w:pPr>
      <w:r>
        <w:rPr>
          <w:rFonts w:ascii="Times New Roman" w:hAnsi="Times New Roman"/>
          <w:b/>
          <w:bCs/>
          <w:kern w:val="0"/>
          <w:sz w:val="24"/>
          <w:szCs w:val="24"/>
        </w:rPr>
        <w:t>1</w:t>
      </w:r>
      <w:r>
        <w:rPr>
          <w:rFonts w:ascii="Times New Roman" w:hAnsi="Times New Roman"/>
          <w:kern w:val="0"/>
          <w:sz w:val="24"/>
          <w:szCs w:val="24"/>
        </w:rPr>
        <w:t xml:space="preserve"> 胶合竹层板中用于纵向接长的竹条，接长方向相邻竹条接头之间距离应大于30倍竹条厚度；胶合竹构件中同一截面上，竹条的横拼接头应至少相隔2层 竹条；胶合竹构件同一截面上板材接头数目不应多于板材层数的1/4； </w:t>
      </w:r>
    </w:p>
    <w:p>
      <w:pPr>
        <w:spacing w:line="360" w:lineRule="auto"/>
        <w:ind w:firstLine="482" w:firstLineChars="200"/>
        <w:rPr>
          <w:rFonts w:ascii="Times New Roman" w:hAnsi="Times New Roman"/>
          <w:kern w:val="0"/>
          <w:sz w:val="24"/>
          <w:szCs w:val="24"/>
        </w:rPr>
      </w:pPr>
      <w:r>
        <w:rPr>
          <w:rFonts w:ascii="Times New Roman" w:hAnsi="Times New Roman"/>
          <w:b/>
          <w:bCs/>
          <w:kern w:val="0"/>
          <w:sz w:val="24"/>
          <w:szCs w:val="24"/>
        </w:rPr>
        <w:t>2</w:t>
      </w:r>
      <w:r>
        <w:rPr>
          <w:rFonts w:ascii="Times New Roman" w:hAnsi="Times New Roman"/>
          <w:kern w:val="0"/>
          <w:sz w:val="24"/>
          <w:szCs w:val="24"/>
        </w:rPr>
        <w:t xml:space="preserve"> 重组竹梁在同一跨内沿长度方向应一次热压成型； </w:t>
      </w:r>
    </w:p>
    <w:p>
      <w:pPr>
        <w:spacing w:line="360" w:lineRule="auto"/>
        <w:ind w:firstLine="482" w:firstLineChars="200"/>
        <w:rPr>
          <w:rFonts w:ascii="Times New Roman" w:hAnsi="Times New Roman"/>
          <w:kern w:val="0"/>
          <w:sz w:val="24"/>
          <w:szCs w:val="24"/>
        </w:rPr>
      </w:pPr>
      <w:r>
        <w:rPr>
          <w:rFonts w:ascii="Times New Roman" w:hAnsi="Times New Roman"/>
          <w:b/>
          <w:bCs/>
          <w:kern w:val="0"/>
          <w:sz w:val="24"/>
          <w:szCs w:val="24"/>
        </w:rPr>
        <w:t>3</w:t>
      </w:r>
      <w:r>
        <w:rPr>
          <w:rFonts w:ascii="Times New Roman" w:hAnsi="Times New Roman"/>
          <w:kern w:val="0"/>
          <w:sz w:val="24"/>
          <w:szCs w:val="24"/>
        </w:rPr>
        <w:t xml:space="preserve"> 工程竹结构的外观质量：A级，结构构件外露，外观要求很高而需油漆，构件表面孔洞应用相同 材料修补，构件表面应用砂纸打磨；B级，结构构件外露，外表要求用机具刨光油漆，表面允许有偶尔的漏 刨、细小的缺陷和空隙；C级，结构构件不外露，构件表面无需加工刨光。  </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 xml:space="preserve">检查数量：检验批全数。 </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检验方法：</w:t>
      </w:r>
      <w:r>
        <w:rPr>
          <w:rFonts w:hint="eastAsia" w:ascii="Times New Roman" w:hAnsi="Times New Roman"/>
          <w:kern w:val="0"/>
          <w:sz w:val="24"/>
          <w:szCs w:val="24"/>
        </w:rPr>
        <w:t>观察检查</w:t>
      </w:r>
      <w:r>
        <w:rPr>
          <w:rFonts w:ascii="Times New Roman" w:hAnsi="Times New Roman"/>
          <w:kern w:val="0"/>
          <w:sz w:val="24"/>
          <w:szCs w:val="24"/>
        </w:rPr>
        <w:t>、</w:t>
      </w:r>
      <w:r>
        <w:rPr>
          <w:rFonts w:hint="eastAsia" w:ascii="Times New Roman" w:hAnsi="Times New Roman"/>
          <w:kern w:val="0"/>
          <w:sz w:val="24"/>
          <w:szCs w:val="24"/>
        </w:rPr>
        <w:t>量测</w:t>
      </w:r>
      <w:r>
        <w:rPr>
          <w:rFonts w:ascii="Times New Roman" w:hAnsi="Times New Roman"/>
          <w:kern w:val="0"/>
          <w:sz w:val="24"/>
          <w:szCs w:val="24"/>
        </w:rPr>
        <w:t xml:space="preserve">。 </w:t>
      </w:r>
    </w:p>
    <w:p>
      <w:pPr>
        <w:numPr>
          <w:ilvl w:val="0"/>
          <w:numId w:val="36"/>
        </w:numPr>
        <w:spacing w:line="360" w:lineRule="auto"/>
        <w:ind w:left="0" w:firstLine="0"/>
        <w:rPr>
          <w:rFonts w:ascii="Times New Roman" w:hAnsi="Times New Roman"/>
          <w:kern w:val="0"/>
          <w:sz w:val="24"/>
          <w:szCs w:val="24"/>
        </w:rPr>
      </w:pPr>
      <w:r>
        <w:rPr>
          <w:rFonts w:ascii="Times New Roman" w:hAnsi="Times New Roman"/>
          <w:kern w:val="0"/>
          <w:sz w:val="24"/>
          <w:szCs w:val="24"/>
        </w:rPr>
        <w:t>工程竹构件的制作允许偏差应符合表</w:t>
      </w:r>
      <w:r>
        <w:rPr>
          <w:rFonts w:hint="eastAsia" w:ascii="Times New Roman" w:hAnsi="Times New Roman"/>
          <w:kern w:val="0"/>
          <w:sz w:val="24"/>
          <w:szCs w:val="24"/>
        </w:rPr>
        <w:t>10</w:t>
      </w:r>
      <w:r>
        <w:rPr>
          <w:rFonts w:ascii="Times New Roman" w:hAnsi="Times New Roman"/>
          <w:kern w:val="0"/>
          <w:sz w:val="24"/>
          <w:szCs w:val="24"/>
        </w:rPr>
        <w:t>.3.2的规定。</w:t>
      </w:r>
    </w:p>
    <w:p>
      <w:pPr>
        <w:spacing w:line="360" w:lineRule="auto"/>
        <w:jc w:val="center"/>
        <w:rPr>
          <w:rFonts w:ascii="Times New Roman" w:hAnsi="Times New Roman"/>
          <w:kern w:val="0"/>
          <w:sz w:val="24"/>
          <w:szCs w:val="24"/>
        </w:rPr>
      </w:pPr>
      <w:r>
        <w:rPr>
          <w:rFonts w:hint="eastAsia" w:ascii="Times New Roman" w:hAnsi="Times New Roman"/>
          <w:kern w:val="0"/>
          <w:sz w:val="24"/>
          <w:szCs w:val="24"/>
        </w:rPr>
        <w:t>表10</w:t>
      </w:r>
      <w:r>
        <w:rPr>
          <w:rFonts w:ascii="Times New Roman" w:hAnsi="Times New Roman"/>
          <w:kern w:val="0"/>
          <w:sz w:val="24"/>
          <w:szCs w:val="24"/>
        </w:rPr>
        <w:t>.3.2</w:t>
      </w:r>
      <w:r>
        <w:rPr>
          <w:rFonts w:hint="eastAsia" w:ascii="Times New Roman" w:hAnsi="Times New Roman"/>
          <w:kern w:val="0"/>
          <w:sz w:val="24"/>
          <w:szCs w:val="24"/>
        </w:rPr>
        <w:t xml:space="preserve"> </w:t>
      </w:r>
      <w:r>
        <w:rPr>
          <w:rFonts w:ascii="Times New Roman" w:hAnsi="Times New Roman"/>
          <w:kern w:val="0"/>
          <w:sz w:val="24"/>
          <w:szCs w:val="24"/>
        </w:rPr>
        <w:t>工程竹构件的制作允许偏差</w:t>
      </w:r>
      <w:r>
        <w:rPr>
          <w:rFonts w:hint="eastAsia" w:ascii="Times New Roman" w:hAnsi="Times New Roman"/>
          <w:kern w:val="0"/>
          <w:sz w:val="24"/>
          <w:szCs w:val="24"/>
        </w:rPr>
        <w:t>值表（mm）</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260"/>
        <w:gridCol w:w="2265"/>
        <w:gridCol w:w="1440"/>
        <w:gridCol w:w="2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项次</w:t>
            </w:r>
          </w:p>
        </w:tc>
        <w:tc>
          <w:tcPr>
            <w:tcW w:w="3525" w:type="dxa"/>
            <w:gridSpan w:val="2"/>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项目</w:t>
            </w: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允许偏差</w:t>
            </w:r>
          </w:p>
        </w:tc>
        <w:tc>
          <w:tcPr>
            <w:tcW w:w="2414"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restart"/>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1</w:t>
            </w:r>
          </w:p>
        </w:tc>
        <w:tc>
          <w:tcPr>
            <w:tcW w:w="1260" w:type="dxa"/>
            <w:vMerge w:val="restar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lang w:val="zh-CN"/>
              </w:rPr>
              <w:t>构件截面尺寸</w:t>
            </w:r>
          </w:p>
        </w:tc>
        <w:tc>
          <w:tcPr>
            <w:tcW w:w="2265"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构件截面高度、宽度</w:t>
            </w: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-3</w:t>
            </w:r>
          </w:p>
        </w:tc>
        <w:tc>
          <w:tcPr>
            <w:tcW w:w="2414" w:type="dxa"/>
            <w:vMerge w:val="restart"/>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spacing w:line="240" w:lineRule="auto"/>
              <w:jc w:val="center"/>
              <w:rPr>
                <w:rFonts w:ascii="Times New Roman" w:hAnsi="Times New Roman"/>
                <w:kern w:val="0"/>
                <w:sz w:val="21"/>
                <w:szCs w:val="21"/>
              </w:rPr>
            </w:pPr>
          </w:p>
        </w:tc>
        <w:tc>
          <w:tcPr>
            <w:tcW w:w="1260" w:type="dxa"/>
            <w:vMerge w:val="continue"/>
            <w:vAlign w:val="center"/>
          </w:tcPr>
          <w:p>
            <w:pPr>
              <w:spacing w:line="240" w:lineRule="auto"/>
              <w:jc w:val="center"/>
              <w:rPr>
                <w:rFonts w:ascii="Times New Roman" w:hAnsi="Times New Roman"/>
                <w:kern w:val="0"/>
                <w:sz w:val="21"/>
                <w:szCs w:val="21"/>
              </w:rPr>
            </w:pPr>
          </w:p>
        </w:tc>
        <w:tc>
          <w:tcPr>
            <w:tcW w:w="2265"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板材厚度、宽度</w:t>
            </w: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-2</w:t>
            </w:r>
          </w:p>
        </w:tc>
        <w:tc>
          <w:tcPr>
            <w:tcW w:w="2414" w:type="dxa"/>
            <w:vMerge w:val="continue"/>
            <w:vAlign w:val="center"/>
          </w:tcPr>
          <w:p>
            <w:pPr>
              <w:spacing w:line="240" w:lineRule="auto"/>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9" w:type="dxa"/>
            <w:vMerge w:val="restart"/>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2</w:t>
            </w:r>
          </w:p>
        </w:tc>
        <w:tc>
          <w:tcPr>
            <w:tcW w:w="1260" w:type="dxa"/>
            <w:vMerge w:val="restart"/>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构件长度</w:t>
            </w:r>
          </w:p>
        </w:tc>
        <w:tc>
          <w:tcPr>
            <w:tcW w:w="2265"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长度不大于15m</w:t>
            </w: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±10</w:t>
            </w:r>
          </w:p>
        </w:tc>
        <w:tc>
          <w:tcPr>
            <w:tcW w:w="2414" w:type="dxa"/>
            <w:vMerge w:val="restart"/>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钢尺量桁架支座节点中心间距,梁、柱全长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9" w:type="dxa"/>
            <w:vMerge w:val="continue"/>
            <w:vAlign w:val="center"/>
          </w:tcPr>
          <w:p>
            <w:pPr>
              <w:spacing w:line="240" w:lineRule="auto"/>
              <w:jc w:val="center"/>
              <w:rPr>
                <w:rFonts w:ascii="Times New Roman" w:hAnsi="Times New Roman"/>
                <w:kern w:val="0"/>
                <w:sz w:val="21"/>
                <w:szCs w:val="21"/>
              </w:rPr>
            </w:pPr>
          </w:p>
        </w:tc>
        <w:tc>
          <w:tcPr>
            <w:tcW w:w="1260" w:type="dxa"/>
            <w:vMerge w:val="continue"/>
            <w:vAlign w:val="center"/>
          </w:tcPr>
          <w:p>
            <w:pPr>
              <w:spacing w:line="240" w:lineRule="auto"/>
              <w:jc w:val="center"/>
              <w:rPr>
                <w:rFonts w:ascii="Times New Roman" w:hAnsi="Times New Roman"/>
                <w:kern w:val="0"/>
                <w:sz w:val="21"/>
                <w:szCs w:val="21"/>
              </w:rPr>
            </w:pPr>
          </w:p>
        </w:tc>
        <w:tc>
          <w:tcPr>
            <w:tcW w:w="2265"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长度大于15m</w:t>
            </w: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±15</w:t>
            </w:r>
          </w:p>
        </w:tc>
        <w:tc>
          <w:tcPr>
            <w:tcW w:w="2414" w:type="dxa"/>
            <w:vMerge w:val="continue"/>
            <w:vAlign w:val="center"/>
          </w:tcPr>
          <w:p>
            <w:pPr>
              <w:spacing w:line="240" w:lineRule="auto"/>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restart"/>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3</w:t>
            </w:r>
          </w:p>
        </w:tc>
        <w:tc>
          <w:tcPr>
            <w:tcW w:w="1260" w:type="dxa"/>
            <w:vMerge w:val="restart"/>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桁架高度</w:t>
            </w:r>
          </w:p>
        </w:tc>
        <w:tc>
          <w:tcPr>
            <w:tcW w:w="2265"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长度不大于15m</w:t>
            </w: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±10</w:t>
            </w:r>
          </w:p>
        </w:tc>
        <w:tc>
          <w:tcPr>
            <w:tcW w:w="2414" w:type="dxa"/>
            <w:vMerge w:val="restart"/>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钢尺量脊节点中心与下弦中心距离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spacing w:line="240" w:lineRule="auto"/>
              <w:jc w:val="center"/>
              <w:rPr>
                <w:rFonts w:ascii="Times New Roman" w:hAnsi="Times New Roman"/>
                <w:kern w:val="0"/>
                <w:sz w:val="21"/>
                <w:szCs w:val="21"/>
              </w:rPr>
            </w:pPr>
          </w:p>
        </w:tc>
        <w:tc>
          <w:tcPr>
            <w:tcW w:w="1260" w:type="dxa"/>
            <w:vMerge w:val="continue"/>
            <w:vAlign w:val="center"/>
          </w:tcPr>
          <w:p>
            <w:pPr>
              <w:spacing w:line="240" w:lineRule="auto"/>
              <w:jc w:val="center"/>
              <w:rPr>
                <w:rFonts w:ascii="Times New Roman" w:hAnsi="Times New Roman"/>
                <w:kern w:val="0"/>
                <w:sz w:val="21"/>
                <w:szCs w:val="21"/>
              </w:rPr>
            </w:pPr>
          </w:p>
        </w:tc>
        <w:tc>
          <w:tcPr>
            <w:tcW w:w="2265"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长度大于15m</w:t>
            </w: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±15</w:t>
            </w:r>
          </w:p>
        </w:tc>
        <w:tc>
          <w:tcPr>
            <w:tcW w:w="2414" w:type="dxa"/>
            <w:vMerge w:val="continue"/>
            <w:vAlign w:val="center"/>
          </w:tcPr>
          <w:p>
            <w:pPr>
              <w:spacing w:line="240" w:lineRule="auto"/>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4</w:t>
            </w:r>
          </w:p>
        </w:tc>
        <w:tc>
          <w:tcPr>
            <w:tcW w:w="3525" w:type="dxa"/>
            <w:gridSpan w:val="2"/>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受压或压弯构件纵向弯曲</w:t>
            </w: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i/>
                <w:iCs/>
                <w:kern w:val="0"/>
                <w:sz w:val="21"/>
                <w:szCs w:val="21"/>
              </w:rPr>
              <w:t>L</w:t>
            </w:r>
            <w:r>
              <w:rPr>
                <w:rFonts w:hint="eastAsia" w:ascii="Times New Roman" w:hAnsi="Times New Roman"/>
                <w:kern w:val="0"/>
                <w:sz w:val="21"/>
                <w:szCs w:val="21"/>
              </w:rPr>
              <w:t>/500</w:t>
            </w:r>
          </w:p>
        </w:tc>
        <w:tc>
          <w:tcPr>
            <w:tcW w:w="2414"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拉线钢尺量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5</w:t>
            </w:r>
          </w:p>
        </w:tc>
        <w:tc>
          <w:tcPr>
            <w:tcW w:w="3525" w:type="dxa"/>
            <w:gridSpan w:val="2"/>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弦杆节点间距</w:t>
            </w:r>
          </w:p>
        </w:tc>
        <w:tc>
          <w:tcPr>
            <w:tcW w:w="1440" w:type="dxa"/>
            <w:vAlign w:val="center"/>
          </w:tcPr>
          <w:p>
            <w:pPr>
              <w:spacing w:line="240" w:lineRule="auto"/>
              <w:jc w:val="center"/>
              <w:rPr>
                <w:rFonts w:ascii="Times New Roman" w:hAnsi="Times New Roman"/>
                <w:i/>
                <w:iCs/>
                <w:kern w:val="0"/>
                <w:sz w:val="21"/>
                <w:szCs w:val="21"/>
              </w:rPr>
            </w:pPr>
            <w:r>
              <w:rPr>
                <w:rFonts w:hint="eastAsia" w:ascii="Times New Roman" w:hAnsi="Times New Roman"/>
                <w:kern w:val="0"/>
                <w:sz w:val="21"/>
                <w:szCs w:val="21"/>
              </w:rPr>
              <w:t>±5</w:t>
            </w:r>
          </w:p>
        </w:tc>
        <w:tc>
          <w:tcPr>
            <w:tcW w:w="2414"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9" w:type="dxa"/>
            <w:vMerge w:val="restart"/>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6</w:t>
            </w:r>
          </w:p>
        </w:tc>
        <w:tc>
          <w:tcPr>
            <w:tcW w:w="1260" w:type="dxa"/>
            <w:vMerge w:val="restart"/>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支座节点受剪面</w:t>
            </w:r>
          </w:p>
        </w:tc>
        <w:tc>
          <w:tcPr>
            <w:tcW w:w="2265"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长度</w:t>
            </w: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-10</w:t>
            </w:r>
          </w:p>
        </w:tc>
        <w:tc>
          <w:tcPr>
            <w:tcW w:w="2414" w:type="dxa"/>
            <w:vMerge w:val="restart"/>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spacing w:line="240" w:lineRule="auto"/>
              <w:jc w:val="center"/>
              <w:rPr>
                <w:rFonts w:ascii="Times New Roman" w:hAnsi="Times New Roman"/>
                <w:kern w:val="0"/>
                <w:sz w:val="21"/>
                <w:szCs w:val="21"/>
              </w:rPr>
            </w:pPr>
          </w:p>
        </w:tc>
        <w:tc>
          <w:tcPr>
            <w:tcW w:w="1260" w:type="dxa"/>
            <w:vMerge w:val="continue"/>
            <w:vAlign w:val="center"/>
          </w:tcPr>
          <w:p>
            <w:pPr>
              <w:spacing w:line="240" w:lineRule="auto"/>
              <w:jc w:val="center"/>
              <w:rPr>
                <w:rFonts w:ascii="Times New Roman" w:hAnsi="Times New Roman"/>
                <w:kern w:val="0"/>
                <w:sz w:val="21"/>
                <w:szCs w:val="21"/>
              </w:rPr>
            </w:pPr>
          </w:p>
        </w:tc>
        <w:tc>
          <w:tcPr>
            <w:tcW w:w="2265"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宽度</w:t>
            </w: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-3</w:t>
            </w:r>
          </w:p>
        </w:tc>
        <w:tc>
          <w:tcPr>
            <w:tcW w:w="2414" w:type="dxa"/>
            <w:vMerge w:val="continue"/>
            <w:vAlign w:val="center"/>
          </w:tcPr>
          <w:p>
            <w:pPr>
              <w:spacing w:line="240" w:lineRule="auto"/>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7</w:t>
            </w:r>
          </w:p>
        </w:tc>
        <w:tc>
          <w:tcPr>
            <w:tcW w:w="126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螺栓中心间距</w:t>
            </w:r>
          </w:p>
        </w:tc>
        <w:tc>
          <w:tcPr>
            <w:tcW w:w="2265"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进孔处</w:t>
            </w: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±0.2</w:t>
            </w:r>
            <w:r>
              <w:rPr>
                <w:rFonts w:hint="eastAsia" w:ascii="Times New Roman" w:hAnsi="Times New Roman"/>
                <w:i/>
                <w:iCs/>
                <w:kern w:val="0"/>
                <w:sz w:val="21"/>
                <w:szCs w:val="21"/>
              </w:rPr>
              <w:t>d</w:t>
            </w:r>
          </w:p>
        </w:tc>
        <w:tc>
          <w:tcPr>
            <w:tcW w:w="2414" w:type="dxa"/>
            <w:vAlign w:val="center"/>
          </w:tcPr>
          <w:p>
            <w:pPr>
              <w:spacing w:line="240" w:lineRule="auto"/>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pPr>
              <w:spacing w:line="240" w:lineRule="auto"/>
              <w:jc w:val="center"/>
              <w:rPr>
                <w:rFonts w:ascii="Times New Roman" w:hAnsi="Times New Roman"/>
                <w:kern w:val="0"/>
                <w:sz w:val="21"/>
                <w:szCs w:val="21"/>
              </w:rPr>
            </w:pPr>
          </w:p>
        </w:tc>
        <w:tc>
          <w:tcPr>
            <w:tcW w:w="1260" w:type="dxa"/>
            <w:vAlign w:val="center"/>
          </w:tcPr>
          <w:p>
            <w:pPr>
              <w:spacing w:line="240" w:lineRule="auto"/>
              <w:jc w:val="center"/>
              <w:rPr>
                <w:rFonts w:ascii="Times New Roman" w:hAnsi="Times New Roman"/>
                <w:kern w:val="0"/>
                <w:sz w:val="21"/>
                <w:szCs w:val="21"/>
              </w:rPr>
            </w:pPr>
          </w:p>
        </w:tc>
        <w:tc>
          <w:tcPr>
            <w:tcW w:w="2265"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出孔处</w:t>
            </w: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±0.5</w:t>
            </w:r>
            <w:r>
              <w:rPr>
                <w:rFonts w:hint="eastAsia" w:ascii="Times New Roman" w:hAnsi="Times New Roman"/>
                <w:i/>
                <w:iCs/>
                <w:kern w:val="0"/>
                <w:sz w:val="21"/>
                <w:szCs w:val="21"/>
              </w:rPr>
              <w:t>d</w:t>
            </w:r>
            <w:r>
              <w:rPr>
                <w:rFonts w:hint="eastAsia" w:ascii="Times New Roman" w:hAnsi="Times New Roman"/>
                <w:kern w:val="0"/>
                <w:sz w:val="21"/>
                <w:szCs w:val="21"/>
              </w:rPr>
              <w:t>且不大于4</w:t>
            </w:r>
            <w:r>
              <w:rPr>
                <w:rFonts w:hint="eastAsia" w:ascii="Times New Roman" w:hAnsi="Times New Roman"/>
                <w:i/>
                <w:iCs/>
                <w:kern w:val="0"/>
                <w:sz w:val="21"/>
                <w:szCs w:val="21"/>
              </w:rPr>
              <w:t>B/</w:t>
            </w:r>
            <w:r>
              <w:rPr>
                <w:rFonts w:hint="eastAsia" w:ascii="Times New Roman" w:hAnsi="Times New Roman"/>
                <w:kern w:val="0"/>
                <w:sz w:val="21"/>
                <w:szCs w:val="21"/>
              </w:rPr>
              <w:t>100</w:t>
            </w:r>
          </w:p>
        </w:tc>
        <w:tc>
          <w:tcPr>
            <w:tcW w:w="2414"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restart"/>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8</w:t>
            </w:r>
          </w:p>
        </w:tc>
        <w:tc>
          <w:tcPr>
            <w:tcW w:w="3525" w:type="dxa"/>
            <w:gridSpan w:val="2"/>
            <w:vMerge w:val="restart"/>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桁架起拱</w:t>
            </w: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±20</w:t>
            </w:r>
          </w:p>
        </w:tc>
        <w:tc>
          <w:tcPr>
            <w:tcW w:w="2414"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以两支座节点下弦中心线为准，拉一水平线，用钢尺量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spacing w:line="240" w:lineRule="auto"/>
              <w:jc w:val="center"/>
              <w:rPr>
                <w:rFonts w:ascii="Times New Roman" w:hAnsi="Times New Roman"/>
                <w:kern w:val="0"/>
                <w:sz w:val="21"/>
                <w:szCs w:val="21"/>
              </w:rPr>
            </w:pPr>
          </w:p>
        </w:tc>
        <w:tc>
          <w:tcPr>
            <w:tcW w:w="3525" w:type="dxa"/>
            <w:gridSpan w:val="2"/>
            <w:vMerge w:val="continue"/>
            <w:vAlign w:val="center"/>
          </w:tcPr>
          <w:p>
            <w:pPr>
              <w:spacing w:line="240" w:lineRule="auto"/>
              <w:jc w:val="center"/>
              <w:rPr>
                <w:rFonts w:ascii="Times New Roman" w:hAnsi="Times New Roman"/>
                <w:kern w:val="0"/>
                <w:sz w:val="21"/>
                <w:szCs w:val="21"/>
              </w:rPr>
            </w:pPr>
          </w:p>
        </w:tc>
        <w:tc>
          <w:tcPr>
            <w:tcW w:w="1440"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-10</w:t>
            </w:r>
          </w:p>
        </w:tc>
        <w:tc>
          <w:tcPr>
            <w:tcW w:w="2414" w:type="dxa"/>
            <w:vAlign w:val="center"/>
          </w:tcPr>
          <w:p>
            <w:pPr>
              <w:spacing w:line="240" w:lineRule="auto"/>
              <w:jc w:val="center"/>
              <w:rPr>
                <w:rFonts w:ascii="Times New Roman" w:hAnsi="Times New Roman"/>
                <w:kern w:val="0"/>
                <w:sz w:val="21"/>
                <w:szCs w:val="21"/>
              </w:rPr>
            </w:pPr>
            <w:r>
              <w:rPr>
                <w:rFonts w:hint="eastAsia" w:ascii="Times New Roman" w:hAnsi="Times New Roman"/>
                <w:kern w:val="0"/>
                <w:sz w:val="21"/>
                <w:szCs w:val="21"/>
              </w:rPr>
              <w:t>两跨中下弦中心线与拉线之间的距离</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kern w:val="0"/>
          <w:sz w:val="21"/>
          <w:szCs w:val="21"/>
        </w:rPr>
      </w:pPr>
      <w:r>
        <w:rPr>
          <w:rFonts w:hint="eastAsia" w:ascii="Times New Roman" w:hAnsi="Times New Roman"/>
          <w:kern w:val="0"/>
          <w:sz w:val="21"/>
          <w:szCs w:val="21"/>
        </w:rPr>
        <w:t>注：表中</w:t>
      </w:r>
      <w:r>
        <w:rPr>
          <w:rFonts w:hint="eastAsia" w:ascii="Times New Roman" w:hAnsi="Times New Roman"/>
          <w:i/>
          <w:iCs/>
          <w:kern w:val="0"/>
          <w:sz w:val="21"/>
          <w:szCs w:val="21"/>
        </w:rPr>
        <w:t>L</w:t>
      </w:r>
      <w:r>
        <w:rPr>
          <w:rFonts w:hint="eastAsia" w:ascii="Times New Roman" w:hAnsi="Times New Roman"/>
          <w:kern w:val="0"/>
          <w:sz w:val="21"/>
          <w:szCs w:val="21"/>
        </w:rPr>
        <w:t>为构件长度；</w:t>
      </w:r>
      <w:r>
        <w:rPr>
          <w:rFonts w:hint="eastAsia" w:ascii="Times New Roman" w:hAnsi="Times New Roman"/>
          <w:i/>
          <w:iCs/>
          <w:kern w:val="0"/>
          <w:sz w:val="21"/>
          <w:szCs w:val="21"/>
        </w:rPr>
        <w:t>d</w:t>
      </w:r>
      <w:r>
        <w:rPr>
          <w:rFonts w:hint="eastAsia" w:ascii="Times New Roman" w:hAnsi="Times New Roman"/>
          <w:kern w:val="0"/>
          <w:sz w:val="21"/>
          <w:szCs w:val="21"/>
        </w:rPr>
        <w:t>为螺栓直径；</w:t>
      </w:r>
      <w:r>
        <w:rPr>
          <w:rFonts w:hint="eastAsia" w:ascii="Times New Roman" w:hAnsi="Times New Roman"/>
          <w:i/>
          <w:iCs/>
          <w:kern w:val="0"/>
          <w:sz w:val="21"/>
          <w:szCs w:val="21"/>
        </w:rPr>
        <w:t>B</w:t>
      </w:r>
      <w:r>
        <w:rPr>
          <w:rFonts w:hint="eastAsia" w:ascii="Times New Roman" w:hAnsi="Times New Roman"/>
          <w:kern w:val="0"/>
          <w:sz w:val="21"/>
          <w:szCs w:val="21"/>
          <w:vertAlign w:val="subscript"/>
        </w:rPr>
        <w:t>a</w:t>
      </w:r>
      <w:r>
        <w:rPr>
          <w:rFonts w:hint="eastAsia" w:ascii="Times New Roman" w:hAnsi="Times New Roman"/>
          <w:kern w:val="0"/>
          <w:sz w:val="21"/>
          <w:szCs w:val="21"/>
        </w:rPr>
        <w:t>为构件螺栓穿过方向的总厚度。</w:t>
      </w:r>
    </w:p>
    <w:p>
      <w:pPr>
        <w:keepNext w:val="0"/>
        <w:keepLines w:val="0"/>
        <w:pageBreakBefore w:val="0"/>
        <w:widowControl w:val="0"/>
        <w:kinsoku/>
        <w:wordWrap/>
        <w:overflowPunct/>
        <w:topLinePunct w:val="0"/>
        <w:autoSpaceDE/>
        <w:autoSpaceDN/>
        <w:bidi w:val="0"/>
        <w:adjustRightInd/>
        <w:snapToGrid/>
        <w:spacing w:line="360" w:lineRule="auto"/>
        <w:ind w:firstLine="840" w:firstLineChars="400"/>
        <w:textAlignment w:val="auto"/>
        <w:rPr>
          <w:rFonts w:ascii="Times New Roman" w:hAnsi="Times New Roman"/>
          <w:kern w:val="0"/>
          <w:sz w:val="21"/>
          <w:szCs w:val="21"/>
        </w:rPr>
      </w:pPr>
      <w:r>
        <w:rPr>
          <w:rFonts w:ascii="Times New Roman" w:hAnsi="Times New Roman"/>
          <w:kern w:val="0"/>
          <w:sz w:val="21"/>
          <w:szCs w:val="21"/>
        </w:rPr>
        <w:t>检查数量：检验批全数。</w:t>
      </w:r>
    </w:p>
    <w:p>
      <w:pPr>
        <w:keepNext w:val="0"/>
        <w:keepLines w:val="0"/>
        <w:pageBreakBefore w:val="0"/>
        <w:widowControl w:val="0"/>
        <w:kinsoku/>
        <w:wordWrap/>
        <w:overflowPunct/>
        <w:topLinePunct w:val="0"/>
        <w:autoSpaceDE/>
        <w:autoSpaceDN/>
        <w:bidi w:val="0"/>
        <w:adjustRightInd/>
        <w:snapToGrid/>
        <w:spacing w:line="360" w:lineRule="auto"/>
        <w:ind w:firstLine="840" w:firstLineChars="400"/>
        <w:textAlignment w:val="auto"/>
        <w:rPr>
          <w:rFonts w:ascii="Times New Roman" w:hAnsi="Times New Roman"/>
          <w:kern w:val="0"/>
          <w:sz w:val="21"/>
          <w:szCs w:val="21"/>
        </w:rPr>
      </w:pPr>
      <w:r>
        <w:rPr>
          <w:rFonts w:ascii="Times New Roman" w:hAnsi="Times New Roman"/>
          <w:kern w:val="0"/>
          <w:sz w:val="21"/>
          <w:szCs w:val="21"/>
        </w:rPr>
        <w:t>检验方法：检查交接检验报告</w:t>
      </w:r>
      <w:r>
        <w:rPr>
          <w:rFonts w:hint="eastAsia" w:ascii="Times New Roman" w:hAnsi="Times New Roman"/>
          <w:kern w:val="0"/>
          <w:sz w:val="21"/>
          <w:szCs w:val="21"/>
        </w:rPr>
        <w:t>、量测</w:t>
      </w:r>
      <w:r>
        <w:rPr>
          <w:rFonts w:ascii="Times New Roman" w:hAnsi="Times New Roman"/>
          <w:kern w:val="0"/>
          <w:sz w:val="21"/>
          <w:szCs w:val="21"/>
        </w:rPr>
        <w:t>。</w:t>
      </w:r>
    </w:p>
    <w:p>
      <w:pPr>
        <w:numPr>
          <w:ilvl w:val="0"/>
          <w:numId w:val="36"/>
        </w:numPr>
        <w:spacing w:line="360" w:lineRule="auto"/>
        <w:ind w:left="0" w:firstLine="0"/>
        <w:rPr>
          <w:rFonts w:ascii="Times New Roman" w:hAnsi="Times New Roman"/>
          <w:kern w:val="0"/>
          <w:sz w:val="24"/>
          <w:szCs w:val="24"/>
        </w:rPr>
      </w:pPr>
      <w:r>
        <w:rPr>
          <w:rFonts w:ascii="Times New Roman" w:hAnsi="Times New Roman"/>
          <w:kern w:val="0"/>
          <w:sz w:val="24"/>
          <w:szCs w:val="24"/>
        </w:rPr>
        <w:t>工程竹结构的安装允许偏差应符合表</w:t>
      </w:r>
      <w:r>
        <w:rPr>
          <w:rFonts w:hint="eastAsia" w:ascii="Times New Roman" w:hAnsi="Times New Roman"/>
          <w:kern w:val="0"/>
          <w:sz w:val="24"/>
          <w:szCs w:val="24"/>
        </w:rPr>
        <w:t>10</w:t>
      </w:r>
      <w:r>
        <w:rPr>
          <w:rFonts w:ascii="Times New Roman" w:hAnsi="Times New Roman"/>
          <w:kern w:val="0"/>
          <w:sz w:val="24"/>
          <w:szCs w:val="24"/>
        </w:rPr>
        <w:t>.3.3的规定。</w:t>
      </w:r>
    </w:p>
    <w:p>
      <w:pPr>
        <w:spacing w:line="360" w:lineRule="auto"/>
        <w:jc w:val="center"/>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10</w:t>
      </w:r>
      <w:r>
        <w:rPr>
          <w:rFonts w:ascii="Times New Roman" w:hAnsi="Times New Roman"/>
          <w:sz w:val="24"/>
          <w:szCs w:val="24"/>
        </w:rPr>
        <w:t>.3.3 工程竹结构桁架、梁、柱的安装允许偏差(mm)</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3028"/>
        <w:gridCol w:w="2257"/>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tcPr>
          <w:p>
            <w:pPr>
              <w:spacing w:line="360" w:lineRule="auto"/>
              <w:jc w:val="center"/>
              <w:rPr>
                <w:rFonts w:ascii="Times New Roman" w:hAnsi="Times New Roman"/>
                <w:sz w:val="21"/>
                <w:szCs w:val="21"/>
              </w:rPr>
            </w:pPr>
            <w:r>
              <w:rPr>
                <w:rFonts w:ascii="Times New Roman" w:hAnsi="Times New Roman"/>
                <w:sz w:val="21"/>
                <w:szCs w:val="21"/>
              </w:rPr>
              <w:t>项次</w:t>
            </w:r>
          </w:p>
        </w:tc>
        <w:tc>
          <w:tcPr>
            <w:tcW w:w="3028" w:type="dxa"/>
          </w:tcPr>
          <w:p>
            <w:pPr>
              <w:spacing w:line="360" w:lineRule="auto"/>
              <w:jc w:val="center"/>
              <w:rPr>
                <w:rFonts w:ascii="Times New Roman" w:hAnsi="Times New Roman"/>
                <w:sz w:val="21"/>
                <w:szCs w:val="21"/>
              </w:rPr>
            </w:pPr>
            <w:r>
              <w:rPr>
                <w:rFonts w:ascii="Times New Roman" w:hAnsi="Times New Roman"/>
                <w:sz w:val="21"/>
                <w:szCs w:val="21"/>
              </w:rPr>
              <w:t>项目</w:t>
            </w:r>
          </w:p>
        </w:tc>
        <w:tc>
          <w:tcPr>
            <w:tcW w:w="2257" w:type="dxa"/>
          </w:tcPr>
          <w:p>
            <w:pPr>
              <w:spacing w:line="360" w:lineRule="auto"/>
              <w:jc w:val="center"/>
              <w:rPr>
                <w:rFonts w:ascii="Times New Roman" w:hAnsi="Times New Roman"/>
                <w:sz w:val="21"/>
                <w:szCs w:val="21"/>
              </w:rPr>
            </w:pPr>
            <w:r>
              <w:rPr>
                <w:rFonts w:ascii="Times New Roman" w:hAnsi="Times New Roman"/>
                <w:sz w:val="21"/>
                <w:szCs w:val="21"/>
              </w:rPr>
              <w:t>允许偏差</w:t>
            </w:r>
          </w:p>
        </w:tc>
        <w:tc>
          <w:tcPr>
            <w:tcW w:w="2074" w:type="dxa"/>
          </w:tcPr>
          <w:p>
            <w:pPr>
              <w:spacing w:line="360" w:lineRule="auto"/>
              <w:jc w:val="center"/>
              <w:rPr>
                <w:rFonts w:ascii="Times New Roman" w:hAnsi="Times New Roman"/>
                <w:sz w:val="21"/>
                <w:szCs w:val="21"/>
              </w:rPr>
            </w:pPr>
            <w:r>
              <w:rPr>
                <w:rFonts w:ascii="Times New Roman" w:hAnsi="Times New Roman"/>
                <w:sz w:val="21"/>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tcPr>
          <w:p>
            <w:pPr>
              <w:spacing w:line="360" w:lineRule="auto"/>
              <w:jc w:val="center"/>
              <w:rPr>
                <w:rFonts w:ascii="Times New Roman" w:hAnsi="Times New Roman"/>
                <w:sz w:val="21"/>
                <w:szCs w:val="21"/>
              </w:rPr>
            </w:pPr>
            <w:r>
              <w:rPr>
                <w:rFonts w:ascii="Times New Roman" w:hAnsi="Times New Roman"/>
                <w:sz w:val="21"/>
                <w:szCs w:val="21"/>
              </w:rPr>
              <w:t>1</w:t>
            </w:r>
          </w:p>
        </w:tc>
        <w:tc>
          <w:tcPr>
            <w:tcW w:w="3028" w:type="dxa"/>
          </w:tcPr>
          <w:p>
            <w:pPr>
              <w:spacing w:line="360" w:lineRule="auto"/>
              <w:rPr>
                <w:rFonts w:ascii="Times New Roman" w:hAnsi="Times New Roman"/>
                <w:sz w:val="21"/>
                <w:szCs w:val="21"/>
              </w:rPr>
            </w:pPr>
            <w:r>
              <w:rPr>
                <w:rFonts w:ascii="Times New Roman" w:hAnsi="Times New Roman"/>
                <w:sz w:val="21"/>
                <w:szCs w:val="21"/>
              </w:rPr>
              <w:t>结构中心线的间距</w:t>
            </w:r>
          </w:p>
        </w:tc>
        <w:tc>
          <w:tcPr>
            <w:tcW w:w="2257" w:type="dxa"/>
          </w:tcPr>
          <w:p>
            <w:pPr>
              <w:spacing w:line="360" w:lineRule="auto"/>
              <w:jc w:val="center"/>
              <w:rPr>
                <w:rFonts w:ascii="Times New Roman" w:hAnsi="Times New Roman"/>
                <w:sz w:val="21"/>
                <w:szCs w:val="21"/>
              </w:rPr>
            </w:pPr>
            <w:r>
              <w:rPr>
                <w:rFonts w:ascii="Times New Roman" w:hAnsi="Times New Roman"/>
                <w:sz w:val="21"/>
                <w:szCs w:val="21"/>
              </w:rPr>
              <w:t>±20</w:t>
            </w:r>
          </w:p>
        </w:tc>
        <w:tc>
          <w:tcPr>
            <w:tcW w:w="2074" w:type="dxa"/>
          </w:tcPr>
          <w:p>
            <w:pPr>
              <w:spacing w:line="360" w:lineRule="auto"/>
              <w:jc w:val="center"/>
              <w:rPr>
                <w:rFonts w:ascii="Times New Roman" w:hAnsi="Times New Roman"/>
                <w:sz w:val="21"/>
                <w:szCs w:val="21"/>
              </w:rPr>
            </w:pPr>
            <w:r>
              <w:rPr>
                <w:rFonts w:ascii="Times New Roman" w:hAnsi="Times New Roman"/>
                <w:sz w:val="21"/>
                <w:szCs w:val="21"/>
              </w:rPr>
              <w:t>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tcPr>
          <w:p>
            <w:pPr>
              <w:spacing w:line="360" w:lineRule="auto"/>
              <w:jc w:val="center"/>
              <w:rPr>
                <w:rFonts w:ascii="Times New Roman" w:hAnsi="Times New Roman"/>
                <w:sz w:val="21"/>
                <w:szCs w:val="21"/>
              </w:rPr>
            </w:pPr>
            <w:r>
              <w:rPr>
                <w:rFonts w:ascii="Times New Roman" w:hAnsi="Times New Roman"/>
                <w:sz w:val="21"/>
                <w:szCs w:val="21"/>
              </w:rPr>
              <w:t>2</w:t>
            </w:r>
          </w:p>
        </w:tc>
        <w:tc>
          <w:tcPr>
            <w:tcW w:w="3028" w:type="dxa"/>
          </w:tcPr>
          <w:p>
            <w:pPr>
              <w:spacing w:line="360" w:lineRule="auto"/>
              <w:rPr>
                <w:rFonts w:ascii="Times New Roman" w:hAnsi="Times New Roman"/>
                <w:sz w:val="21"/>
                <w:szCs w:val="21"/>
              </w:rPr>
            </w:pPr>
            <w:r>
              <w:rPr>
                <w:rFonts w:ascii="Times New Roman" w:hAnsi="Times New Roman"/>
                <w:sz w:val="21"/>
                <w:szCs w:val="21"/>
              </w:rPr>
              <w:t>垂直度</w:t>
            </w:r>
          </w:p>
        </w:tc>
        <w:tc>
          <w:tcPr>
            <w:tcW w:w="2257" w:type="dxa"/>
          </w:tcPr>
          <w:p>
            <w:pPr>
              <w:spacing w:line="360" w:lineRule="auto"/>
              <w:jc w:val="center"/>
              <w:rPr>
                <w:rFonts w:ascii="Times New Roman" w:hAnsi="Times New Roman"/>
                <w:sz w:val="21"/>
                <w:szCs w:val="21"/>
              </w:rPr>
            </w:pPr>
            <w:r>
              <w:rPr>
                <w:rFonts w:ascii="Times New Roman" w:hAnsi="Times New Roman"/>
                <w:sz w:val="21"/>
                <w:szCs w:val="21"/>
              </w:rPr>
              <w:t>H/200且不大于15</w:t>
            </w:r>
          </w:p>
        </w:tc>
        <w:tc>
          <w:tcPr>
            <w:tcW w:w="2074" w:type="dxa"/>
          </w:tcPr>
          <w:p>
            <w:pPr>
              <w:spacing w:line="360" w:lineRule="auto"/>
              <w:jc w:val="center"/>
              <w:rPr>
                <w:rFonts w:ascii="Times New Roman" w:hAnsi="Times New Roman"/>
                <w:sz w:val="21"/>
                <w:szCs w:val="21"/>
              </w:rPr>
            </w:pPr>
            <w:r>
              <w:rPr>
                <w:rFonts w:ascii="Times New Roman" w:hAnsi="Times New Roman"/>
                <w:sz w:val="21"/>
                <w:szCs w:val="21"/>
              </w:rPr>
              <w:t>吊线钢尺量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tcPr>
          <w:p>
            <w:pPr>
              <w:spacing w:line="360" w:lineRule="auto"/>
              <w:jc w:val="center"/>
              <w:rPr>
                <w:rFonts w:ascii="Times New Roman" w:hAnsi="Times New Roman"/>
                <w:sz w:val="21"/>
                <w:szCs w:val="21"/>
              </w:rPr>
            </w:pPr>
            <w:r>
              <w:rPr>
                <w:rFonts w:ascii="Times New Roman" w:hAnsi="Times New Roman"/>
                <w:sz w:val="21"/>
                <w:szCs w:val="21"/>
              </w:rPr>
              <w:t>3</w:t>
            </w:r>
          </w:p>
        </w:tc>
        <w:tc>
          <w:tcPr>
            <w:tcW w:w="3028" w:type="dxa"/>
          </w:tcPr>
          <w:p>
            <w:pPr>
              <w:spacing w:line="360" w:lineRule="auto"/>
              <w:rPr>
                <w:rFonts w:ascii="Times New Roman" w:hAnsi="Times New Roman"/>
                <w:sz w:val="21"/>
                <w:szCs w:val="21"/>
              </w:rPr>
            </w:pPr>
            <w:r>
              <w:rPr>
                <w:rFonts w:ascii="Times New Roman" w:hAnsi="Times New Roman"/>
                <w:sz w:val="21"/>
                <w:szCs w:val="21"/>
              </w:rPr>
              <w:t>受压或压弯构件纵向弯曲</w:t>
            </w:r>
          </w:p>
        </w:tc>
        <w:tc>
          <w:tcPr>
            <w:tcW w:w="2257" w:type="dxa"/>
          </w:tcPr>
          <w:p>
            <w:pPr>
              <w:spacing w:line="360" w:lineRule="auto"/>
              <w:jc w:val="center"/>
              <w:rPr>
                <w:rFonts w:ascii="Times New Roman" w:hAnsi="Times New Roman"/>
                <w:sz w:val="21"/>
                <w:szCs w:val="21"/>
              </w:rPr>
            </w:pPr>
            <w:r>
              <w:rPr>
                <w:rFonts w:ascii="Times New Roman" w:hAnsi="Times New Roman"/>
                <w:sz w:val="21"/>
                <w:szCs w:val="21"/>
              </w:rPr>
              <w:t>L/300</w:t>
            </w:r>
          </w:p>
        </w:tc>
        <w:tc>
          <w:tcPr>
            <w:tcW w:w="2074" w:type="dxa"/>
          </w:tcPr>
          <w:p>
            <w:pPr>
              <w:spacing w:line="360" w:lineRule="auto"/>
              <w:jc w:val="center"/>
              <w:rPr>
                <w:rFonts w:ascii="Times New Roman" w:hAnsi="Times New Roman"/>
                <w:sz w:val="21"/>
                <w:szCs w:val="21"/>
              </w:rPr>
            </w:pPr>
            <w:r>
              <w:rPr>
                <w:rFonts w:ascii="Times New Roman" w:hAnsi="Times New Roman"/>
                <w:sz w:val="21"/>
                <w:szCs w:val="21"/>
              </w:rPr>
              <w:t>吊</w:t>
            </w:r>
            <w:r>
              <w:rPr>
                <w:rFonts w:hint="eastAsia" w:ascii="Times New Roman" w:hAnsi="Times New Roman"/>
                <w:sz w:val="21"/>
                <w:szCs w:val="21"/>
              </w:rPr>
              <w:t>（</w:t>
            </w:r>
            <w:r>
              <w:rPr>
                <w:rFonts w:ascii="Times New Roman" w:hAnsi="Times New Roman"/>
                <w:sz w:val="21"/>
                <w:szCs w:val="21"/>
              </w:rPr>
              <w:t>拉</w:t>
            </w:r>
            <w:r>
              <w:rPr>
                <w:rFonts w:hint="eastAsia" w:ascii="Times New Roman" w:hAnsi="Times New Roman"/>
                <w:sz w:val="21"/>
                <w:szCs w:val="21"/>
              </w:rPr>
              <w:t>）</w:t>
            </w:r>
            <w:r>
              <w:rPr>
                <w:rFonts w:ascii="Times New Roman" w:hAnsi="Times New Roman"/>
                <w:sz w:val="21"/>
                <w:szCs w:val="21"/>
              </w:rPr>
              <w:t>线钢尺量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tcPr>
          <w:p>
            <w:pPr>
              <w:spacing w:line="360" w:lineRule="auto"/>
              <w:jc w:val="center"/>
              <w:rPr>
                <w:rFonts w:ascii="Times New Roman" w:hAnsi="Times New Roman"/>
                <w:sz w:val="21"/>
                <w:szCs w:val="21"/>
              </w:rPr>
            </w:pPr>
            <w:r>
              <w:rPr>
                <w:rFonts w:ascii="Times New Roman" w:hAnsi="Times New Roman"/>
                <w:sz w:val="21"/>
                <w:szCs w:val="21"/>
              </w:rPr>
              <w:t>4</w:t>
            </w:r>
          </w:p>
        </w:tc>
        <w:tc>
          <w:tcPr>
            <w:tcW w:w="3028" w:type="dxa"/>
          </w:tcPr>
          <w:p>
            <w:pPr>
              <w:spacing w:line="360" w:lineRule="auto"/>
              <w:rPr>
                <w:rFonts w:ascii="Times New Roman" w:hAnsi="Times New Roman"/>
                <w:sz w:val="21"/>
                <w:szCs w:val="21"/>
              </w:rPr>
            </w:pPr>
            <w:r>
              <w:rPr>
                <w:rFonts w:ascii="Times New Roman" w:hAnsi="Times New Roman"/>
                <w:sz w:val="21"/>
                <w:szCs w:val="21"/>
              </w:rPr>
              <w:t>支座轴线对支承面中心位移</w:t>
            </w:r>
          </w:p>
        </w:tc>
        <w:tc>
          <w:tcPr>
            <w:tcW w:w="2257" w:type="dxa"/>
          </w:tcPr>
          <w:p>
            <w:pPr>
              <w:spacing w:line="360" w:lineRule="auto"/>
              <w:jc w:val="center"/>
              <w:rPr>
                <w:rFonts w:ascii="Times New Roman" w:hAnsi="Times New Roman"/>
                <w:sz w:val="21"/>
                <w:szCs w:val="21"/>
              </w:rPr>
            </w:pPr>
            <w:r>
              <w:rPr>
                <w:rFonts w:ascii="Times New Roman" w:hAnsi="Times New Roman"/>
                <w:sz w:val="21"/>
                <w:szCs w:val="21"/>
              </w:rPr>
              <w:t>10</w:t>
            </w:r>
          </w:p>
        </w:tc>
        <w:tc>
          <w:tcPr>
            <w:tcW w:w="2074" w:type="dxa"/>
          </w:tcPr>
          <w:p>
            <w:pPr>
              <w:spacing w:line="360" w:lineRule="auto"/>
              <w:jc w:val="center"/>
              <w:rPr>
                <w:rFonts w:ascii="Times New Roman" w:hAnsi="Times New Roman"/>
                <w:sz w:val="21"/>
                <w:szCs w:val="21"/>
              </w:rPr>
            </w:pPr>
            <w:r>
              <w:rPr>
                <w:rFonts w:ascii="Times New Roman" w:hAnsi="Times New Roman"/>
                <w:sz w:val="21"/>
                <w:szCs w:val="21"/>
              </w:rPr>
              <w:t>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tcPr>
          <w:p>
            <w:pPr>
              <w:spacing w:line="360" w:lineRule="auto"/>
              <w:jc w:val="center"/>
              <w:rPr>
                <w:rFonts w:ascii="Times New Roman" w:hAnsi="Times New Roman"/>
                <w:sz w:val="21"/>
                <w:szCs w:val="21"/>
              </w:rPr>
            </w:pPr>
            <w:r>
              <w:rPr>
                <w:rFonts w:ascii="Times New Roman" w:hAnsi="Times New Roman"/>
                <w:sz w:val="21"/>
                <w:szCs w:val="21"/>
              </w:rPr>
              <w:t>5</w:t>
            </w:r>
          </w:p>
        </w:tc>
        <w:tc>
          <w:tcPr>
            <w:tcW w:w="3028" w:type="dxa"/>
          </w:tcPr>
          <w:p>
            <w:pPr>
              <w:spacing w:line="360" w:lineRule="auto"/>
              <w:rPr>
                <w:rFonts w:ascii="Times New Roman" w:hAnsi="Times New Roman"/>
                <w:sz w:val="21"/>
                <w:szCs w:val="21"/>
              </w:rPr>
            </w:pPr>
            <w:r>
              <w:rPr>
                <w:rFonts w:ascii="Times New Roman" w:hAnsi="Times New Roman"/>
                <w:sz w:val="21"/>
                <w:szCs w:val="21"/>
              </w:rPr>
              <w:t>支座标高</w:t>
            </w:r>
          </w:p>
        </w:tc>
        <w:tc>
          <w:tcPr>
            <w:tcW w:w="2257" w:type="dxa"/>
          </w:tcPr>
          <w:p>
            <w:pPr>
              <w:spacing w:line="360" w:lineRule="auto"/>
              <w:jc w:val="center"/>
              <w:rPr>
                <w:rFonts w:ascii="Times New Roman" w:hAnsi="Times New Roman"/>
                <w:sz w:val="21"/>
                <w:szCs w:val="21"/>
              </w:rPr>
            </w:pPr>
            <w:r>
              <w:rPr>
                <w:rFonts w:ascii="Times New Roman" w:hAnsi="Times New Roman"/>
                <w:sz w:val="21"/>
                <w:szCs w:val="21"/>
              </w:rPr>
              <w:t>±5</w:t>
            </w:r>
          </w:p>
        </w:tc>
        <w:tc>
          <w:tcPr>
            <w:tcW w:w="2074" w:type="dxa"/>
          </w:tcPr>
          <w:p>
            <w:pPr>
              <w:spacing w:line="360" w:lineRule="auto"/>
              <w:jc w:val="center"/>
              <w:rPr>
                <w:rFonts w:ascii="Times New Roman" w:hAnsi="Times New Roman"/>
                <w:sz w:val="21"/>
                <w:szCs w:val="21"/>
              </w:rPr>
            </w:pPr>
            <w:r>
              <w:rPr>
                <w:rFonts w:ascii="Times New Roman" w:hAnsi="Times New Roman"/>
                <w:sz w:val="21"/>
                <w:szCs w:val="21"/>
              </w:rPr>
              <w:t>水准仪</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kern w:val="0"/>
          <w:sz w:val="21"/>
          <w:szCs w:val="21"/>
        </w:rPr>
      </w:pPr>
      <w:r>
        <w:rPr>
          <w:rFonts w:hint="eastAsia" w:ascii="Times New Roman" w:hAnsi="Times New Roman" w:cs="Times New Roman"/>
          <w:kern w:val="0"/>
          <w:sz w:val="21"/>
          <w:szCs w:val="21"/>
        </w:rPr>
        <w:t>注：表中H为桁架或柱的高度；L为构件长度。</w:t>
      </w:r>
    </w:p>
    <w:p>
      <w:pPr>
        <w:keepNext w:val="0"/>
        <w:keepLines w:val="0"/>
        <w:pageBreakBefore w:val="0"/>
        <w:widowControl w:val="0"/>
        <w:kinsoku/>
        <w:wordWrap/>
        <w:overflowPunct/>
        <w:topLinePunct w:val="0"/>
        <w:autoSpaceDE/>
        <w:autoSpaceDN/>
        <w:bidi w:val="0"/>
        <w:adjustRightInd/>
        <w:snapToGrid/>
        <w:spacing w:line="360" w:lineRule="auto"/>
        <w:ind w:firstLine="840" w:firstLineChars="400"/>
        <w:textAlignment w:val="auto"/>
        <w:rPr>
          <w:rFonts w:ascii="Times New Roman" w:hAnsi="Times New Roman" w:cs="Times New Roman"/>
          <w:kern w:val="0"/>
          <w:sz w:val="21"/>
          <w:szCs w:val="21"/>
        </w:rPr>
      </w:pPr>
      <w:r>
        <w:rPr>
          <w:rFonts w:ascii="Times New Roman" w:hAnsi="Times New Roman" w:cs="Times New Roman"/>
          <w:kern w:val="0"/>
          <w:sz w:val="21"/>
          <w:szCs w:val="21"/>
        </w:rPr>
        <w:t xml:space="preserve">检查数量：过程控制检验批全数，分项验收抽取总数10%复检。 </w:t>
      </w:r>
    </w:p>
    <w:p>
      <w:pPr>
        <w:keepNext w:val="0"/>
        <w:keepLines w:val="0"/>
        <w:pageBreakBefore w:val="0"/>
        <w:widowControl w:val="0"/>
        <w:kinsoku/>
        <w:wordWrap/>
        <w:overflowPunct/>
        <w:topLinePunct w:val="0"/>
        <w:autoSpaceDE/>
        <w:autoSpaceDN/>
        <w:bidi w:val="0"/>
        <w:adjustRightInd/>
        <w:snapToGrid/>
        <w:spacing w:line="360" w:lineRule="auto"/>
        <w:ind w:firstLine="840" w:firstLineChars="400"/>
        <w:textAlignment w:val="auto"/>
        <w:rPr>
          <w:rFonts w:ascii="Times New Roman" w:hAnsi="Times New Roman" w:cs="Times New Roman"/>
          <w:kern w:val="0"/>
          <w:sz w:val="21"/>
          <w:szCs w:val="21"/>
        </w:rPr>
      </w:pPr>
      <w:r>
        <w:rPr>
          <w:rFonts w:ascii="Times New Roman" w:hAnsi="Times New Roman" w:cs="Times New Roman"/>
          <w:kern w:val="0"/>
          <w:sz w:val="21"/>
          <w:szCs w:val="21"/>
        </w:rPr>
        <w:t>检验方法：</w:t>
      </w:r>
      <w:r>
        <w:rPr>
          <w:rFonts w:hint="eastAsia" w:ascii="Times New Roman" w:hAnsi="Times New Roman" w:cs="Times New Roman"/>
          <w:kern w:val="0"/>
          <w:sz w:val="21"/>
          <w:szCs w:val="21"/>
        </w:rPr>
        <w:t>详见上</w:t>
      </w:r>
      <w:r>
        <w:rPr>
          <w:rFonts w:ascii="Times New Roman" w:hAnsi="Times New Roman" w:cs="Times New Roman"/>
          <w:kern w:val="0"/>
          <w:sz w:val="21"/>
          <w:szCs w:val="21"/>
        </w:rPr>
        <w:t>表</w:t>
      </w:r>
      <w:r>
        <w:rPr>
          <w:rFonts w:hint="eastAsia" w:ascii="Times New Roman" w:hAnsi="Times New Roman" w:cs="Times New Roman"/>
          <w:kern w:val="0"/>
          <w:sz w:val="21"/>
          <w:szCs w:val="21"/>
        </w:rPr>
        <w:t>。</w:t>
      </w:r>
    </w:p>
    <w:p>
      <w:pPr>
        <w:numPr>
          <w:ilvl w:val="0"/>
          <w:numId w:val="36"/>
        </w:numPr>
        <w:spacing w:line="360" w:lineRule="auto"/>
        <w:ind w:left="0" w:firstLine="0"/>
        <w:rPr>
          <w:rFonts w:ascii="Times New Roman" w:hAnsi="Times New Roman"/>
          <w:kern w:val="0"/>
          <w:sz w:val="24"/>
          <w:szCs w:val="24"/>
        </w:rPr>
      </w:pPr>
      <w:r>
        <w:rPr>
          <w:rFonts w:ascii="Times New Roman" w:hAnsi="Times New Roman"/>
          <w:kern w:val="0"/>
          <w:sz w:val="24"/>
          <w:szCs w:val="24"/>
        </w:rPr>
        <w:t xml:space="preserve"> 工程竹结构</w:t>
      </w:r>
      <w:r>
        <w:rPr>
          <w:rFonts w:hint="eastAsia" w:ascii="Times New Roman" w:hAnsi="Times New Roman"/>
          <w:kern w:val="0"/>
          <w:sz w:val="24"/>
          <w:szCs w:val="24"/>
        </w:rPr>
        <w:t>工程</w:t>
      </w:r>
      <w:r>
        <w:rPr>
          <w:rFonts w:ascii="Times New Roman" w:hAnsi="Times New Roman"/>
          <w:kern w:val="0"/>
          <w:sz w:val="24"/>
          <w:szCs w:val="24"/>
        </w:rPr>
        <w:t>的</w:t>
      </w:r>
      <w:r>
        <w:rPr>
          <w:rFonts w:hint="eastAsia" w:ascii="Times New Roman" w:hAnsi="Times New Roman"/>
          <w:kern w:val="0"/>
          <w:sz w:val="24"/>
          <w:szCs w:val="24"/>
        </w:rPr>
        <w:t>防虫、防腐施工质量应符合设计要求。</w:t>
      </w:r>
    </w:p>
    <w:p>
      <w:pPr>
        <w:spacing w:line="360" w:lineRule="auto"/>
        <w:ind w:firstLine="720" w:firstLineChars="300"/>
        <w:rPr>
          <w:rFonts w:ascii="Times New Roman" w:hAnsi="Times New Roman"/>
          <w:kern w:val="0"/>
          <w:sz w:val="24"/>
          <w:szCs w:val="24"/>
        </w:rPr>
      </w:pPr>
      <w:r>
        <w:rPr>
          <w:rFonts w:ascii="Times New Roman" w:hAnsi="Times New Roman"/>
          <w:kern w:val="0"/>
          <w:sz w:val="24"/>
          <w:szCs w:val="24"/>
        </w:rPr>
        <w:t>检查数量：</w:t>
      </w:r>
      <w:r>
        <w:rPr>
          <w:rFonts w:hint="eastAsia" w:ascii="Times New Roman" w:hAnsi="Times New Roman"/>
          <w:kern w:val="0"/>
          <w:sz w:val="24"/>
          <w:szCs w:val="24"/>
        </w:rPr>
        <w:t>全数检查</w:t>
      </w:r>
      <w:r>
        <w:rPr>
          <w:rFonts w:ascii="Times New Roman" w:hAnsi="Times New Roman"/>
          <w:kern w:val="0"/>
          <w:sz w:val="24"/>
          <w:szCs w:val="24"/>
        </w:rPr>
        <w:t>。</w:t>
      </w:r>
    </w:p>
    <w:p>
      <w:pPr>
        <w:widowControl/>
        <w:numPr>
          <w:ilvl w:val="255"/>
          <w:numId w:val="0"/>
        </w:numPr>
        <w:spacing w:line="360" w:lineRule="auto"/>
        <w:ind w:firstLine="720" w:firstLineChars="300"/>
        <w:rPr>
          <w:rFonts w:ascii="Times New Roman" w:hAnsi="Times New Roman"/>
          <w:kern w:val="0"/>
          <w:sz w:val="24"/>
          <w:szCs w:val="24"/>
        </w:rPr>
      </w:pPr>
      <w:r>
        <w:rPr>
          <w:rFonts w:ascii="Times New Roman" w:hAnsi="Times New Roman"/>
          <w:kern w:val="0"/>
          <w:sz w:val="24"/>
          <w:szCs w:val="24"/>
        </w:rPr>
        <w:t>检验方法：观察、检查施工记录</w:t>
      </w:r>
      <w:r>
        <w:rPr>
          <w:rFonts w:hint="eastAsia" w:ascii="Times New Roman" w:hAnsi="Times New Roman"/>
          <w:kern w:val="0"/>
          <w:sz w:val="24"/>
          <w:szCs w:val="24"/>
        </w:rPr>
        <w:t>。</w:t>
      </w:r>
    </w:p>
    <w:p>
      <w:pPr>
        <w:numPr>
          <w:ilvl w:val="0"/>
          <w:numId w:val="36"/>
        </w:numPr>
        <w:spacing w:line="360" w:lineRule="auto"/>
        <w:ind w:left="0" w:firstLine="0"/>
        <w:rPr>
          <w:rFonts w:ascii="Times New Roman" w:hAnsi="Times New Roman"/>
          <w:kern w:val="0"/>
          <w:sz w:val="24"/>
          <w:szCs w:val="24"/>
        </w:rPr>
      </w:pPr>
      <w:r>
        <w:rPr>
          <w:rFonts w:ascii="Times New Roman" w:hAnsi="Times New Roman"/>
          <w:kern w:val="0"/>
          <w:sz w:val="24"/>
          <w:szCs w:val="24"/>
        </w:rPr>
        <w:t>螺栓连接的螺栓数目、排列方式、间距、边距和端距</w:t>
      </w:r>
      <w:r>
        <w:rPr>
          <w:rFonts w:hint="eastAsia" w:ascii="Times New Roman" w:hAnsi="Times New Roman"/>
          <w:kern w:val="0"/>
          <w:sz w:val="24"/>
          <w:szCs w:val="24"/>
        </w:rPr>
        <w:t>，</w:t>
      </w:r>
      <w:r>
        <w:rPr>
          <w:rFonts w:ascii="Times New Roman" w:hAnsi="Times New Roman"/>
          <w:kern w:val="0"/>
          <w:sz w:val="24"/>
          <w:szCs w:val="24"/>
        </w:rPr>
        <w:t>应符合设计文件的规定。</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检查数量：检验批全数。</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检验方法：</w:t>
      </w:r>
      <w:r>
        <w:rPr>
          <w:rFonts w:hint="eastAsia" w:ascii="Times New Roman" w:hAnsi="Times New Roman"/>
          <w:kern w:val="0"/>
          <w:sz w:val="24"/>
          <w:szCs w:val="24"/>
        </w:rPr>
        <w:t>观察检查</w:t>
      </w:r>
      <w:r>
        <w:rPr>
          <w:rFonts w:ascii="Times New Roman" w:hAnsi="Times New Roman"/>
          <w:kern w:val="0"/>
          <w:sz w:val="24"/>
          <w:szCs w:val="24"/>
        </w:rPr>
        <w:t>、</w:t>
      </w:r>
      <w:r>
        <w:rPr>
          <w:rFonts w:hint="eastAsia" w:ascii="Times New Roman" w:hAnsi="Times New Roman"/>
          <w:kern w:val="0"/>
          <w:sz w:val="24"/>
          <w:szCs w:val="24"/>
        </w:rPr>
        <w:t>量测</w:t>
      </w:r>
      <w:r>
        <w:rPr>
          <w:rFonts w:ascii="Times New Roman" w:hAnsi="Times New Roman"/>
          <w:kern w:val="0"/>
          <w:sz w:val="24"/>
          <w:szCs w:val="24"/>
        </w:rPr>
        <w:t xml:space="preserve">。 </w:t>
      </w:r>
    </w:p>
    <w:p>
      <w:pPr>
        <w:numPr>
          <w:ilvl w:val="0"/>
          <w:numId w:val="36"/>
        </w:numPr>
        <w:spacing w:line="360" w:lineRule="auto"/>
        <w:ind w:left="0" w:firstLine="0"/>
        <w:rPr>
          <w:rFonts w:ascii="Times New Roman" w:hAnsi="Times New Roman"/>
          <w:kern w:val="0"/>
          <w:sz w:val="24"/>
          <w:szCs w:val="24"/>
        </w:rPr>
      </w:pPr>
      <w:r>
        <w:rPr>
          <w:rFonts w:ascii="Times New Roman" w:hAnsi="Times New Roman"/>
          <w:kern w:val="0"/>
          <w:sz w:val="24"/>
          <w:szCs w:val="24"/>
        </w:rPr>
        <w:t>承重钢构件和连接件中，焊缝的焊脚高度不应小于设计文件的规定，焊缝质量不应低于三级，-30℃以下工作的受拉构件焊缝质量不应低于二级。</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检查数量：检验批全部受力焊缝。</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检验方法：按现行行业标准《建筑钢结构焊接技术规范》JGJ 81的有关规定检查</w:t>
      </w:r>
      <w:r>
        <w:rPr>
          <w:rFonts w:hint="eastAsia" w:ascii="Times New Roman" w:hAnsi="Times New Roman"/>
          <w:kern w:val="0"/>
          <w:sz w:val="24"/>
          <w:szCs w:val="24"/>
        </w:rPr>
        <w:t>，</w:t>
      </w:r>
      <w:r>
        <w:rPr>
          <w:rFonts w:ascii="Times New Roman" w:hAnsi="Times New Roman"/>
          <w:kern w:val="0"/>
          <w:sz w:val="24"/>
          <w:szCs w:val="24"/>
        </w:rPr>
        <w:t>并检查交接检验报告。</w:t>
      </w:r>
    </w:p>
    <w:p>
      <w:pPr>
        <w:spacing w:line="360" w:lineRule="auto"/>
        <w:ind w:firstLine="480" w:firstLineChars="200"/>
        <w:rPr>
          <w:rFonts w:ascii="Times New Roman" w:hAnsi="Times New Roman"/>
          <w:kern w:val="0"/>
          <w:sz w:val="24"/>
          <w:szCs w:val="24"/>
        </w:rPr>
        <w:sectPr>
          <w:footerReference r:id="rId11" w:type="default"/>
          <w:pgSz w:w="11906" w:h="16838"/>
          <w:pgMar w:top="1440" w:right="1803" w:bottom="1440" w:left="1800" w:header="851" w:footer="992" w:gutter="0"/>
          <w:cols w:space="720" w:num="1"/>
          <w:docGrid w:type="lines" w:linePitch="312" w:charSpace="0"/>
        </w:sectPr>
      </w:pPr>
    </w:p>
    <w:p>
      <w:pPr>
        <w:pStyle w:val="119"/>
        <w:numPr>
          <w:ilvl w:val="0"/>
          <w:numId w:val="14"/>
        </w:numPr>
        <w:spacing w:before="0" w:after="0"/>
        <w:rPr>
          <w:sz w:val="24"/>
          <w:szCs w:val="24"/>
        </w:rPr>
      </w:pPr>
      <w:r>
        <w:rPr>
          <w:rFonts w:hint="eastAsia"/>
          <w:sz w:val="24"/>
          <w:szCs w:val="24"/>
        </w:rPr>
        <w:t xml:space="preserve"> </w:t>
      </w:r>
      <w:bookmarkStart w:id="180" w:name="_Toc19278"/>
      <w:bookmarkStart w:id="181" w:name="_Toc17829"/>
      <w:bookmarkStart w:id="182" w:name="_Toc24881"/>
      <w:r>
        <w:rPr>
          <w:rFonts w:hint="eastAsia"/>
          <w:sz w:val="24"/>
          <w:szCs w:val="24"/>
        </w:rPr>
        <w:t>维  护</w:t>
      </w:r>
      <w:bookmarkEnd w:id="180"/>
      <w:bookmarkEnd w:id="181"/>
      <w:bookmarkEnd w:id="182"/>
    </w:p>
    <w:p>
      <w:pPr>
        <w:widowControl/>
        <w:spacing w:line="360" w:lineRule="auto"/>
        <w:jc w:val="left"/>
        <w:rPr>
          <w:rFonts w:ascii="Times New Roman" w:hAnsi="Times New Roman"/>
          <w:kern w:val="0"/>
          <w:sz w:val="24"/>
          <w:szCs w:val="24"/>
          <w:lang w:bidi="ar"/>
        </w:rPr>
      </w:pPr>
      <w:r>
        <w:rPr>
          <w:rFonts w:hint="eastAsia" w:ascii="Times New Roman" w:hAnsi="Times New Roman"/>
          <w:b/>
          <w:bCs/>
          <w:kern w:val="0"/>
          <w:sz w:val="24"/>
          <w:szCs w:val="24"/>
          <w:lang w:bidi="ar"/>
        </w:rPr>
        <w:t>11.0.</w:t>
      </w:r>
      <w:r>
        <w:rPr>
          <w:rFonts w:ascii="Times New Roman" w:hAnsi="Times New Roman"/>
          <w:b/>
          <w:bCs/>
          <w:kern w:val="0"/>
          <w:sz w:val="24"/>
          <w:szCs w:val="24"/>
          <w:lang w:bidi="ar"/>
        </w:rPr>
        <w:t>1</w:t>
      </w:r>
      <w:r>
        <w:rPr>
          <w:rFonts w:hint="eastAsia" w:ascii="Times New Roman" w:hAnsi="Times New Roman"/>
          <w:b/>
          <w:bCs/>
          <w:kern w:val="0"/>
          <w:sz w:val="24"/>
          <w:szCs w:val="24"/>
          <w:lang w:bidi="ar"/>
        </w:rPr>
        <w:t xml:space="preserve"> </w:t>
      </w:r>
      <w:r>
        <w:rPr>
          <w:rFonts w:hint="eastAsia" w:ascii="Times New Roman" w:hAnsi="Times New Roman"/>
          <w:kern w:val="0"/>
          <w:sz w:val="24"/>
          <w:szCs w:val="24"/>
          <w:lang w:bidi="ar"/>
        </w:rPr>
        <w:t>工程竹结构建筑在结构设计工作年限内，应根据当地气候条件、白蚁危害程度及建筑物特征对外观、连接节点、防水、防潮和防生物危害措施等进行定期检查，并建立检查维护制度。</w:t>
      </w:r>
    </w:p>
    <w:p>
      <w:pPr>
        <w:widowControl/>
        <w:spacing w:line="360" w:lineRule="auto"/>
        <w:jc w:val="left"/>
        <w:rPr>
          <w:rFonts w:ascii="宋体" w:hAnsi="宋体" w:cs="宋体"/>
          <w:sz w:val="24"/>
          <w:szCs w:val="24"/>
        </w:rPr>
      </w:pPr>
      <w:r>
        <w:rPr>
          <w:rFonts w:hint="eastAsia" w:ascii="Times New Roman" w:hAnsi="Times New Roman"/>
          <w:b/>
          <w:bCs/>
          <w:kern w:val="0"/>
          <w:sz w:val="24"/>
          <w:szCs w:val="24"/>
          <w:lang w:bidi="ar"/>
        </w:rPr>
        <w:t xml:space="preserve">11.0.2 </w:t>
      </w:r>
      <w:r>
        <w:rPr>
          <w:rFonts w:hint="eastAsia" w:ascii="宋体" w:hAnsi="宋体" w:cs="宋体"/>
          <w:kern w:val="0"/>
          <w:sz w:val="24"/>
          <w:szCs w:val="24"/>
          <w:lang w:bidi="ar"/>
        </w:rPr>
        <w:t xml:space="preserve">工程竹结构工程在交付使用前应进行一次全面的检查，应着重检查下列各项: </w:t>
      </w:r>
    </w:p>
    <w:p>
      <w:pPr>
        <w:widowControl/>
        <w:spacing w:line="360" w:lineRule="auto"/>
        <w:ind w:firstLine="482" w:firstLineChars="200"/>
        <w:jc w:val="left"/>
        <w:rPr>
          <w:rFonts w:ascii="Times New Roman" w:hAnsi="Times New Roman"/>
          <w:sz w:val="24"/>
          <w:szCs w:val="24"/>
        </w:rPr>
      </w:pPr>
      <w:r>
        <w:rPr>
          <w:rFonts w:ascii="Times New Roman" w:hAnsi="Times New Roman"/>
          <w:b/>
          <w:bCs/>
          <w:kern w:val="0"/>
          <w:sz w:val="24"/>
          <w:szCs w:val="24"/>
          <w:lang w:bidi="ar"/>
        </w:rPr>
        <w:t xml:space="preserve">1 </w:t>
      </w:r>
      <w:r>
        <w:rPr>
          <w:rFonts w:ascii="Times New Roman" w:hAnsi="Times New Roman"/>
          <w:kern w:val="0"/>
          <w:sz w:val="24"/>
          <w:szCs w:val="24"/>
          <w:lang w:bidi="ar"/>
        </w:rPr>
        <w:t xml:space="preserve">构件支座节点和构件连接节点均应逐个检查，凡是松动的螺栓均应拧紧； </w:t>
      </w:r>
    </w:p>
    <w:p>
      <w:pPr>
        <w:widowControl/>
        <w:spacing w:line="360" w:lineRule="auto"/>
        <w:ind w:firstLine="482" w:firstLineChars="200"/>
        <w:jc w:val="left"/>
        <w:rPr>
          <w:rFonts w:ascii="Times New Roman" w:hAnsi="Times New Roman"/>
          <w:sz w:val="24"/>
          <w:szCs w:val="24"/>
        </w:rPr>
      </w:pPr>
      <w:r>
        <w:rPr>
          <w:rFonts w:ascii="Times New Roman" w:hAnsi="Times New Roman"/>
          <w:b/>
          <w:bCs/>
          <w:kern w:val="0"/>
          <w:sz w:val="24"/>
          <w:szCs w:val="24"/>
          <w:lang w:bidi="ar"/>
        </w:rPr>
        <w:t xml:space="preserve">2 </w:t>
      </w:r>
      <w:r>
        <w:rPr>
          <w:rFonts w:ascii="Times New Roman" w:hAnsi="Times New Roman"/>
          <w:kern w:val="0"/>
          <w:sz w:val="24"/>
          <w:szCs w:val="24"/>
          <w:lang w:bidi="ar"/>
        </w:rPr>
        <w:t xml:space="preserve">跨度较大的梁和桁架的起拱位置和高度是否与设计相符； </w:t>
      </w:r>
    </w:p>
    <w:p>
      <w:pPr>
        <w:widowControl/>
        <w:spacing w:line="360" w:lineRule="auto"/>
        <w:ind w:firstLine="482" w:firstLineChars="200"/>
        <w:jc w:val="left"/>
        <w:rPr>
          <w:rFonts w:ascii="Times New Roman" w:hAnsi="Times New Roman"/>
          <w:b/>
          <w:bCs/>
          <w:kern w:val="0"/>
          <w:sz w:val="24"/>
          <w:szCs w:val="24"/>
          <w:lang w:bidi="ar"/>
        </w:rPr>
      </w:pPr>
      <w:r>
        <w:rPr>
          <w:rFonts w:ascii="Times New Roman" w:hAnsi="Times New Roman"/>
          <w:b/>
          <w:bCs/>
          <w:kern w:val="0"/>
          <w:sz w:val="24"/>
          <w:szCs w:val="24"/>
          <w:lang w:bidi="ar"/>
        </w:rPr>
        <w:t xml:space="preserve">3 </w:t>
      </w:r>
      <w:r>
        <w:rPr>
          <w:rFonts w:ascii="Times New Roman" w:hAnsi="Times New Roman"/>
          <w:kern w:val="0"/>
          <w:sz w:val="24"/>
          <w:szCs w:val="24"/>
          <w:lang w:bidi="ar"/>
        </w:rPr>
        <w:t>全部圆钢拉杆和螺栓应逐个检查，凡松动者要拧紧；丝扣部分是否正常，螺纹净面积有无过度削弱的情况，是否有防锈措施。</w:t>
      </w:r>
    </w:p>
    <w:p>
      <w:pPr>
        <w:widowControl/>
        <w:spacing w:line="360" w:lineRule="auto"/>
        <w:jc w:val="left"/>
        <w:rPr>
          <w:rFonts w:ascii="Times New Roman" w:hAnsi="Times New Roman"/>
          <w:b/>
          <w:bCs/>
          <w:kern w:val="0"/>
          <w:sz w:val="24"/>
          <w:szCs w:val="24"/>
          <w:lang w:bidi="ar"/>
        </w:rPr>
      </w:pPr>
      <w:r>
        <w:rPr>
          <w:rFonts w:hint="eastAsia" w:ascii="Times New Roman" w:hAnsi="Times New Roman"/>
          <w:b/>
          <w:bCs/>
          <w:kern w:val="0"/>
          <w:sz w:val="24"/>
          <w:szCs w:val="24"/>
          <w:lang w:bidi="ar"/>
        </w:rPr>
        <w:t xml:space="preserve">11.0.3 </w:t>
      </w:r>
      <w:r>
        <w:rPr>
          <w:rFonts w:hint="eastAsia" w:ascii="Times New Roman" w:hAnsi="Times New Roman"/>
          <w:kern w:val="0"/>
          <w:sz w:val="24"/>
          <w:szCs w:val="24"/>
          <w:lang w:bidi="ar"/>
        </w:rPr>
        <w:t>在</w:t>
      </w:r>
      <w:r>
        <w:rPr>
          <w:rFonts w:hint="eastAsia" w:ascii="宋体" w:hAnsi="宋体" w:cs="宋体"/>
          <w:kern w:val="0"/>
          <w:sz w:val="24"/>
          <w:szCs w:val="24"/>
          <w:lang w:bidi="ar"/>
        </w:rPr>
        <w:t>工程交付使用</w:t>
      </w:r>
      <w:r>
        <w:rPr>
          <w:rFonts w:ascii="Times New Roman" w:hAnsi="Times New Roman"/>
          <w:kern w:val="0"/>
          <w:sz w:val="24"/>
          <w:szCs w:val="24"/>
          <w:lang w:bidi="ar"/>
        </w:rPr>
        <w:t>1年</w:t>
      </w:r>
      <w:r>
        <w:rPr>
          <w:rFonts w:hint="eastAsia" w:ascii="宋体" w:hAnsi="宋体" w:cs="宋体"/>
          <w:kern w:val="0"/>
          <w:sz w:val="24"/>
          <w:szCs w:val="24"/>
          <w:lang w:bidi="ar"/>
        </w:rPr>
        <w:t>后，业主或物业管理部门应根据当地雪季、雨季和风季前后的气候特点每年安排一次常规检查。两年以后的检查，可视具体情况予以安排，但进行常规检查的时间间隔不应大</w:t>
      </w:r>
      <w:r>
        <w:rPr>
          <w:rFonts w:ascii="Times New Roman" w:hAnsi="Times New Roman"/>
          <w:kern w:val="0"/>
          <w:sz w:val="24"/>
          <w:szCs w:val="24"/>
          <w:lang w:bidi="ar"/>
        </w:rPr>
        <w:t xml:space="preserve">于2年。 </w:t>
      </w:r>
    </w:p>
    <w:p>
      <w:pPr>
        <w:widowControl/>
        <w:spacing w:line="360" w:lineRule="auto"/>
        <w:jc w:val="left"/>
        <w:rPr>
          <w:rFonts w:ascii="宋体" w:hAnsi="宋体" w:cs="宋体"/>
          <w:kern w:val="0"/>
          <w:sz w:val="24"/>
          <w:szCs w:val="24"/>
          <w:lang w:bidi="ar"/>
        </w:rPr>
      </w:pPr>
      <w:r>
        <w:rPr>
          <w:rFonts w:hint="eastAsia" w:ascii="Times New Roman" w:hAnsi="Times New Roman"/>
          <w:b/>
          <w:bCs/>
          <w:kern w:val="0"/>
          <w:sz w:val="24"/>
          <w:szCs w:val="24"/>
          <w:lang w:bidi="ar"/>
        </w:rPr>
        <w:t xml:space="preserve">11.0.4 </w:t>
      </w:r>
      <w:r>
        <w:rPr>
          <w:rFonts w:hint="eastAsia" w:ascii="宋体" w:hAnsi="宋体" w:cs="宋体"/>
          <w:kern w:val="0"/>
          <w:sz w:val="24"/>
          <w:szCs w:val="24"/>
          <w:lang w:bidi="ar"/>
        </w:rPr>
        <w:t xml:space="preserve">常规检查的项目应着重检查下列各项: </w:t>
      </w:r>
    </w:p>
    <w:p>
      <w:pPr>
        <w:widowControl/>
        <w:spacing w:line="360" w:lineRule="auto"/>
        <w:ind w:firstLine="482" w:firstLineChars="200"/>
        <w:jc w:val="left"/>
        <w:rPr>
          <w:rFonts w:ascii="Times New Roman" w:hAnsi="Times New Roman"/>
          <w:kern w:val="0"/>
          <w:sz w:val="24"/>
          <w:szCs w:val="24"/>
          <w:lang w:bidi="ar"/>
        </w:rPr>
      </w:pPr>
      <w:r>
        <w:rPr>
          <w:rFonts w:ascii="Times New Roman" w:hAnsi="Times New Roman"/>
          <w:b/>
          <w:bCs/>
          <w:kern w:val="0"/>
          <w:sz w:val="24"/>
          <w:szCs w:val="24"/>
          <w:lang w:bidi="ar"/>
        </w:rPr>
        <w:t>1</w:t>
      </w:r>
      <w:r>
        <w:rPr>
          <w:rFonts w:hint="eastAsia" w:ascii="Times New Roman" w:hAnsi="Times New Roman"/>
          <w:b/>
          <w:bCs/>
          <w:kern w:val="0"/>
          <w:sz w:val="24"/>
          <w:szCs w:val="24"/>
          <w:lang w:bidi="ar"/>
        </w:rPr>
        <w:t xml:space="preserve"> </w:t>
      </w:r>
      <w:r>
        <w:rPr>
          <w:rFonts w:ascii="Times New Roman" w:hAnsi="Times New Roman"/>
          <w:kern w:val="0"/>
          <w:sz w:val="24"/>
          <w:szCs w:val="24"/>
          <w:lang w:bidi="ar"/>
        </w:rPr>
        <w:t>构件的外观检查，对长期处于潮湿环境中的竹构件表面若出现浮霉现象，可定期用高压水枪冲洗霉菌和木腐菌，或喷施巴氏消毒液消杀防护</w:t>
      </w:r>
      <w:r>
        <w:rPr>
          <w:rFonts w:hint="eastAsia" w:ascii="Times New Roman" w:hAnsi="Times New Roman"/>
          <w:kern w:val="0"/>
          <w:sz w:val="24"/>
          <w:szCs w:val="24"/>
          <w:lang w:bidi="ar"/>
        </w:rPr>
        <w:t>；</w:t>
      </w:r>
    </w:p>
    <w:p>
      <w:pPr>
        <w:widowControl/>
        <w:spacing w:line="360" w:lineRule="auto"/>
        <w:ind w:firstLine="482" w:firstLineChars="200"/>
        <w:jc w:val="left"/>
        <w:rPr>
          <w:rFonts w:ascii="Times New Roman" w:hAnsi="Times New Roman"/>
          <w:sz w:val="24"/>
          <w:szCs w:val="24"/>
        </w:rPr>
      </w:pPr>
      <w:r>
        <w:rPr>
          <w:rFonts w:ascii="Times New Roman" w:hAnsi="Times New Roman"/>
          <w:b/>
          <w:bCs/>
          <w:kern w:val="0"/>
          <w:sz w:val="24"/>
          <w:szCs w:val="24"/>
          <w:lang w:bidi="ar"/>
        </w:rPr>
        <w:t>2</w:t>
      </w:r>
      <w:r>
        <w:rPr>
          <w:rFonts w:hint="eastAsia" w:ascii="Times New Roman" w:hAnsi="Times New Roman"/>
          <w:b/>
          <w:bCs/>
          <w:kern w:val="0"/>
          <w:sz w:val="24"/>
          <w:szCs w:val="24"/>
          <w:lang w:bidi="ar"/>
        </w:rPr>
        <w:t xml:space="preserve"> </w:t>
      </w:r>
      <w:r>
        <w:rPr>
          <w:rFonts w:ascii="Times New Roman" w:hAnsi="Times New Roman"/>
          <w:kern w:val="0"/>
          <w:sz w:val="24"/>
          <w:szCs w:val="24"/>
          <w:lang w:bidi="ar"/>
        </w:rPr>
        <w:t xml:space="preserve">工程竹屋架支座节点是否受潮、腐蚀或被虫蛀；天沟和天窗是否漏水或排水不畅；工程竹屋架下弦接头处是否有拉开现象，夹板的螺孔附近是否有裂缝； </w:t>
      </w:r>
    </w:p>
    <w:p>
      <w:pPr>
        <w:widowControl/>
        <w:spacing w:line="360" w:lineRule="auto"/>
        <w:ind w:firstLine="482" w:firstLineChars="200"/>
        <w:jc w:val="left"/>
        <w:rPr>
          <w:rFonts w:ascii="Times New Roman" w:hAnsi="Times New Roman"/>
          <w:sz w:val="24"/>
          <w:szCs w:val="24"/>
        </w:rPr>
      </w:pPr>
      <w:r>
        <w:rPr>
          <w:rFonts w:ascii="Times New Roman" w:hAnsi="Times New Roman"/>
          <w:b/>
          <w:bCs/>
          <w:kern w:val="0"/>
          <w:sz w:val="24"/>
          <w:szCs w:val="24"/>
          <w:lang w:bidi="ar"/>
        </w:rPr>
        <w:t xml:space="preserve">3 </w:t>
      </w:r>
      <w:r>
        <w:rPr>
          <w:rFonts w:ascii="Times New Roman" w:hAnsi="Times New Roman"/>
          <w:kern w:val="0"/>
          <w:sz w:val="24"/>
          <w:szCs w:val="24"/>
          <w:lang w:bidi="ar"/>
        </w:rPr>
        <w:t xml:space="preserve">工程竹屋架是否明显的下垂或倾斜；拉杆是否锈蚀，螺帽是否松动，垫板是否变形； </w:t>
      </w:r>
    </w:p>
    <w:p>
      <w:pPr>
        <w:widowControl/>
        <w:spacing w:line="360" w:lineRule="auto"/>
        <w:ind w:firstLine="482" w:firstLineChars="200"/>
        <w:jc w:val="left"/>
        <w:rPr>
          <w:rFonts w:ascii="Times New Roman" w:hAnsi="Times New Roman"/>
          <w:sz w:val="24"/>
          <w:szCs w:val="24"/>
        </w:rPr>
      </w:pPr>
      <w:r>
        <w:rPr>
          <w:rFonts w:ascii="Times New Roman" w:hAnsi="Times New Roman"/>
          <w:b/>
          <w:bCs/>
          <w:kern w:val="0"/>
          <w:sz w:val="24"/>
          <w:szCs w:val="24"/>
          <w:lang w:bidi="ar"/>
        </w:rPr>
        <w:t xml:space="preserve">4 </w:t>
      </w:r>
      <w:r>
        <w:rPr>
          <w:rFonts w:ascii="Times New Roman" w:hAnsi="Times New Roman"/>
          <w:kern w:val="0"/>
          <w:sz w:val="24"/>
          <w:szCs w:val="24"/>
          <w:lang w:bidi="ar"/>
        </w:rPr>
        <w:t xml:space="preserve">构件支座和连接等部位工程竹材是否有受潮或腐朽迹象； </w:t>
      </w:r>
    </w:p>
    <w:p>
      <w:pPr>
        <w:widowControl/>
        <w:spacing w:line="360" w:lineRule="auto"/>
        <w:ind w:firstLine="482" w:firstLineChars="200"/>
        <w:jc w:val="left"/>
        <w:rPr>
          <w:rFonts w:ascii="Times New Roman" w:hAnsi="Times New Roman"/>
          <w:kern w:val="0"/>
          <w:sz w:val="24"/>
          <w:szCs w:val="24"/>
          <w:lang w:bidi="ar"/>
        </w:rPr>
      </w:pPr>
      <w:r>
        <w:rPr>
          <w:rFonts w:ascii="Times New Roman" w:hAnsi="Times New Roman"/>
          <w:b/>
          <w:bCs/>
          <w:kern w:val="0"/>
          <w:sz w:val="24"/>
          <w:szCs w:val="24"/>
          <w:lang w:bidi="ar"/>
        </w:rPr>
        <w:t>5</w:t>
      </w:r>
      <w:r>
        <w:rPr>
          <w:rFonts w:ascii="Times New Roman" w:hAnsi="Times New Roman"/>
          <w:kern w:val="0"/>
          <w:sz w:val="24"/>
          <w:szCs w:val="24"/>
          <w:lang w:bidi="ar"/>
        </w:rPr>
        <w:t xml:space="preserve"> 构件之间连接节点是否松动。当采用金属连接件时，固定用的螺帽是否松动，金属件是否有化学性侵蚀迹象；</w:t>
      </w:r>
    </w:p>
    <w:p>
      <w:pPr>
        <w:widowControl/>
        <w:spacing w:line="360" w:lineRule="auto"/>
        <w:ind w:firstLine="482" w:firstLineChars="200"/>
        <w:jc w:val="left"/>
        <w:rPr>
          <w:rFonts w:ascii="Times New Roman" w:hAnsi="Times New Roman"/>
          <w:sz w:val="24"/>
          <w:szCs w:val="24"/>
        </w:rPr>
      </w:pPr>
      <w:r>
        <w:rPr>
          <w:rFonts w:ascii="Times New Roman" w:hAnsi="Times New Roman"/>
          <w:b/>
          <w:bCs/>
          <w:kern w:val="0"/>
          <w:sz w:val="24"/>
          <w:szCs w:val="24"/>
          <w:lang w:bidi="ar"/>
        </w:rPr>
        <w:t>6</w:t>
      </w:r>
      <w:r>
        <w:rPr>
          <w:rFonts w:hint="eastAsia" w:ascii="Times New Roman" w:hAnsi="Times New Roman"/>
          <w:b/>
          <w:bCs/>
          <w:kern w:val="0"/>
          <w:sz w:val="24"/>
          <w:szCs w:val="24"/>
          <w:lang w:bidi="ar"/>
        </w:rPr>
        <w:t xml:space="preserve"> </w:t>
      </w:r>
      <w:r>
        <w:rPr>
          <w:rFonts w:ascii="Times New Roman" w:hAnsi="Times New Roman"/>
          <w:kern w:val="0"/>
          <w:sz w:val="24"/>
          <w:szCs w:val="24"/>
          <w:lang w:bidi="ar"/>
        </w:rPr>
        <w:t xml:space="preserve">对于暴露在室外、或者经常位于在潮湿环境中的工程竹构件，构件是否有严重的开裂和腐朽迹象； </w:t>
      </w:r>
    </w:p>
    <w:p>
      <w:pPr>
        <w:widowControl/>
        <w:spacing w:line="360" w:lineRule="auto"/>
        <w:ind w:firstLine="482" w:firstLineChars="200"/>
        <w:jc w:val="left"/>
        <w:rPr>
          <w:rFonts w:ascii="Times New Roman" w:hAnsi="Times New Roman"/>
          <w:kern w:val="0"/>
          <w:sz w:val="24"/>
          <w:szCs w:val="24"/>
          <w:lang w:bidi="ar"/>
        </w:rPr>
      </w:pPr>
      <w:r>
        <w:rPr>
          <w:rFonts w:ascii="Times New Roman" w:hAnsi="Times New Roman"/>
          <w:b/>
          <w:bCs/>
          <w:kern w:val="0"/>
          <w:sz w:val="24"/>
          <w:szCs w:val="24"/>
          <w:lang w:bidi="ar"/>
        </w:rPr>
        <w:t>7</w:t>
      </w:r>
      <w:r>
        <w:rPr>
          <w:rFonts w:hint="eastAsia" w:ascii="Times New Roman" w:hAnsi="Times New Roman"/>
          <w:b/>
          <w:bCs/>
          <w:kern w:val="0"/>
          <w:sz w:val="24"/>
          <w:szCs w:val="24"/>
          <w:lang w:bidi="ar"/>
        </w:rPr>
        <w:t xml:space="preserve"> </w:t>
      </w:r>
      <w:r>
        <w:rPr>
          <w:rFonts w:ascii="Times New Roman" w:hAnsi="Times New Roman"/>
          <w:kern w:val="0"/>
          <w:sz w:val="24"/>
          <w:szCs w:val="24"/>
          <w:lang w:bidi="ar"/>
        </w:rPr>
        <w:t>工程竹构件之间或工程竹构件与建筑物其他构件之间的连接处，应检查隐藏面是否出现潮湿或腐朽</w:t>
      </w:r>
      <w:r>
        <w:rPr>
          <w:rFonts w:hint="eastAsia" w:ascii="Times New Roman" w:hAnsi="Times New Roman"/>
          <w:kern w:val="0"/>
          <w:sz w:val="24"/>
          <w:szCs w:val="24"/>
          <w:lang w:bidi="ar"/>
        </w:rPr>
        <w:t>；</w:t>
      </w:r>
    </w:p>
    <w:p>
      <w:pPr>
        <w:widowControl/>
        <w:spacing w:line="360" w:lineRule="auto"/>
        <w:ind w:firstLine="482" w:firstLineChars="200"/>
        <w:jc w:val="left"/>
        <w:rPr>
          <w:rFonts w:ascii="Times New Roman" w:hAnsi="Times New Roman"/>
          <w:kern w:val="0"/>
          <w:sz w:val="24"/>
          <w:szCs w:val="24"/>
          <w:lang w:bidi="ar"/>
        </w:rPr>
      </w:pPr>
      <w:r>
        <w:rPr>
          <w:rFonts w:ascii="Times New Roman" w:hAnsi="Times New Roman"/>
          <w:b/>
          <w:bCs/>
          <w:kern w:val="0"/>
          <w:sz w:val="24"/>
          <w:szCs w:val="24"/>
          <w:lang w:bidi="ar"/>
        </w:rPr>
        <w:t>8</w:t>
      </w:r>
      <w:r>
        <w:rPr>
          <w:rFonts w:hint="eastAsia" w:ascii="Times New Roman" w:hAnsi="Times New Roman"/>
          <w:b/>
          <w:bCs/>
          <w:kern w:val="0"/>
          <w:sz w:val="24"/>
          <w:szCs w:val="24"/>
          <w:lang w:bidi="ar"/>
        </w:rPr>
        <w:t xml:space="preserve"> </w:t>
      </w:r>
      <w:r>
        <w:rPr>
          <w:rFonts w:ascii="Times New Roman" w:hAnsi="Times New Roman"/>
          <w:kern w:val="0"/>
          <w:sz w:val="24"/>
          <w:szCs w:val="24"/>
          <w:lang w:bidi="ar"/>
        </w:rPr>
        <w:t xml:space="preserve">消防设备有效性和可操作性。 </w:t>
      </w:r>
    </w:p>
    <w:p>
      <w:pPr>
        <w:widowControl/>
        <w:spacing w:line="360" w:lineRule="auto"/>
        <w:jc w:val="left"/>
        <w:rPr>
          <w:rFonts w:ascii="Times New Roman" w:hAnsi="Times New Roman"/>
          <w:kern w:val="0"/>
          <w:sz w:val="24"/>
          <w:szCs w:val="24"/>
          <w:lang w:bidi="ar"/>
        </w:rPr>
      </w:pPr>
      <w:r>
        <w:rPr>
          <w:rFonts w:hint="eastAsia" w:ascii="Times New Roman" w:hAnsi="Times New Roman"/>
          <w:b/>
          <w:bCs/>
          <w:kern w:val="0"/>
          <w:sz w:val="24"/>
          <w:szCs w:val="24"/>
          <w:lang w:bidi="ar"/>
        </w:rPr>
        <w:t xml:space="preserve">11.0.5 </w:t>
      </w:r>
      <w:r>
        <w:rPr>
          <w:rFonts w:hint="eastAsia" w:ascii="Times New Roman" w:hAnsi="Times New Roman"/>
          <w:kern w:val="0"/>
          <w:sz w:val="24"/>
          <w:szCs w:val="24"/>
          <w:lang w:bidi="ar"/>
        </w:rPr>
        <w:t xml:space="preserve">当发现有可能危及工程竹结构安全的情况时，应对结构进行检测鉴定，并应根据鉴定结果采取有效处理措施。 </w:t>
      </w:r>
    </w:p>
    <w:p>
      <w:pPr>
        <w:widowControl/>
        <w:spacing w:line="360" w:lineRule="auto"/>
        <w:jc w:val="left"/>
        <w:rPr>
          <w:rFonts w:ascii="Times New Roman" w:hAnsi="Times New Roman"/>
          <w:kern w:val="0"/>
          <w:sz w:val="24"/>
          <w:szCs w:val="24"/>
        </w:rPr>
      </w:pPr>
      <w:r>
        <w:rPr>
          <w:rFonts w:hint="eastAsia" w:ascii="Times New Roman" w:hAnsi="Times New Roman"/>
          <w:b/>
          <w:bCs/>
          <w:kern w:val="0"/>
          <w:sz w:val="24"/>
          <w:szCs w:val="24"/>
          <w:lang w:bidi="ar"/>
        </w:rPr>
        <w:t xml:space="preserve">11.0.6 </w:t>
      </w:r>
      <w:r>
        <w:rPr>
          <w:rFonts w:hint="eastAsia" w:ascii="宋体" w:hAnsi="宋体" w:cs="宋体"/>
          <w:kern w:val="0"/>
          <w:sz w:val="24"/>
          <w:szCs w:val="24"/>
          <w:lang w:bidi="ar"/>
        </w:rPr>
        <w:t>构件需进行结构性破坏的维修时，应经过设计许可后才能进行</w:t>
      </w:r>
      <w:r>
        <w:rPr>
          <w:rFonts w:hint="eastAsia" w:ascii="Times New Roman" w:hAnsi="Times New Roman"/>
          <w:kern w:val="0"/>
          <w:sz w:val="24"/>
          <w:szCs w:val="24"/>
        </w:rPr>
        <w:t>。</w:t>
      </w:r>
    </w:p>
    <w:p>
      <w:pPr>
        <w:widowControl/>
        <w:spacing w:line="360" w:lineRule="auto"/>
        <w:jc w:val="left"/>
        <w:rPr>
          <w:rFonts w:hint="eastAsia" w:ascii="楷体" w:hAnsi="楷体" w:eastAsia="楷体" w:cs="楷体"/>
          <w:kern w:val="0"/>
          <w:sz w:val="24"/>
          <w:szCs w:val="24"/>
        </w:rPr>
      </w:pPr>
      <w:r>
        <w:rPr>
          <w:rFonts w:hint="eastAsia" w:ascii="楷体" w:hAnsi="楷体" w:eastAsia="楷体" w:cs="楷体"/>
          <w:kern w:val="0"/>
          <w:sz w:val="24"/>
          <w:szCs w:val="24"/>
        </w:rPr>
        <w:t>【条文说明】</w:t>
      </w:r>
      <w:r>
        <w:rPr>
          <w:rFonts w:hint="eastAsia" w:ascii="楷体" w:hAnsi="楷体" w:eastAsia="楷体" w:cs="楷体"/>
          <w:kern w:val="0"/>
          <w:sz w:val="24"/>
          <w:szCs w:val="24"/>
          <w:lang w:bidi="ar"/>
        </w:rPr>
        <w:t>构件需进行结构性破坏的维修时，应由</w:t>
      </w:r>
      <w:r>
        <w:rPr>
          <w:rFonts w:hint="eastAsia" w:ascii="楷体" w:hAnsi="楷体" w:eastAsia="楷体" w:cs="楷体"/>
          <w:kern w:val="0"/>
          <w:sz w:val="24"/>
          <w:szCs w:val="24"/>
        </w:rPr>
        <w:t>具有相关资质的原设计单位或高于原设计单位相关资质的其他设计单位许可后，方可进行。</w:t>
      </w:r>
    </w:p>
    <w:p>
      <w:pPr>
        <w:widowControl/>
        <w:spacing w:line="360" w:lineRule="auto"/>
        <w:jc w:val="left"/>
        <w:rPr>
          <w:rFonts w:hint="eastAsia" w:ascii="楷体" w:hAnsi="楷体" w:eastAsia="楷体" w:cs="楷体"/>
          <w:kern w:val="0"/>
          <w:sz w:val="24"/>
          <w:szCs w:val="24"/>
        </w:rPr>
        <w:sectPr>
          <w:pgSz w:w="11906" w:h="16838"/>
          <w:pgMar w:top="1440" w:right="1803" w:bottom="1440" w:left="1800" w:header="851" w:footer="992" w:gutter="0"/>
          <w:cols w:space="720" w:num="1"/>
          <w:docGrid w:type="lines" w:linePitch="312" w:charSpace="0"/>
        </w:sectPr>
      </w:pPr>
    </w:p>
    <w:p>
      <w:pPr>
        <w:pStyle w:val="70"/>
        <w:spacing w:line="360" w:lineRule="auto"/>
        <w:ind w:firstLine="0" w:firstLineChars="0"/>
        <w:jc w:val="center"/>
        <w:outlineLvl w:val="0"/>
        <w:rPr>
          <w:b/>
          <w:sz w:val="24"/>
          <w:szCs w:val="24"/>
        </w:rPr>
      </w:pPr>
      <w:bookmarkStart w:id="183" w:name="_Toc23098"/>
      <w:bookmarkStart w:id="184" w:name="_Toc16491"/>
      <w:bookmarkStart w:id="185" w:name="_Toc18296"/>
      <w:r>
        <w:rPr>
          <w:b/>
          <w:sz w:val="24"/>
          <w:szCs w:val="24"/>
        </w:rPr>
        <w:t>本标准用词说明</w:t>
      </w:r>
      <w:bookmarkEnd w:id="161"/>
      <w:bookmarkEnd w:id="162"/>
      <w:bookmarkEnd w:id="163"/>
      <w:bookmarkEnd w:id="164"/>
      <w:bookmarkEnd w:id="165"/>
      <w:bookmarkEnd w:id="166"/>
      <w:bookmarkEnd w:id="167"/>
      <w:bookmarkEnd w:id="183"/>
      <w:bookmarkEnd w:id="184"/>
      <w:bookmarkEnd w:id="185"/>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 xml:space="preserve"> </w:t>
      </w:r>
      <w:r>
        <w:rPr>
          <w:rFonts w:ascii="Times New Roman" w:hAnsi="Times New Roman"/>
          <w:sz w:val="24"/>
          <w:szCs w:val="24"/>
        </w:rPr>
        <w:t>为便于在执行本标准条文时区别对待，对要求严格程度不同的用词说明如下：</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1）表示很严格，非这样做不可的：</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正面词采用</w:t>
      </w:r>
      <w:r>
        <w:rPr>
          <w:rFonts w:hint="eastAsia" w:ascii="Times New Roman" w:hAnsi="Times New Roman"/>
          <w:sz w:val="24"/>
          <w:szCs w:val="24"/>
        </w:rPr>
        <w:t>“</w:t>
      </w:r>
      <w:r>
        <w:rPr>
          <w:rFonts w:ascii="Times New Roman" w:hAnsi="Times New Roman"/>
          <w:sz w:val="24"/>
          <w:szCs w:val="24"/>
        </w:rPr>
        <w:t>必须</w:t>
      </w:r>
      <w:r>
        <w:rPr>
          <w:rFonts w:hint="eastAsia" w:ascii="Times New Roman" w:hAnsi="Times New Roman"/>
          <w:sz w:val="24"/>
          <w:szCs w:val="24"/>
        </w:rPr>
        <w:t>”</w:t>
      </w:r>
      <w:r>
        <w:rPr>
          <w:rFonts w:ascii="Times New Roman" w:hAnsi="Times New Roman"/>
          <w:sz w:val="24"/>
          <w:szCs w:val="24"/>
        </w:rPr>
        <w:t>，反面词采用</w:t>
      </w:r>
      <w:r>
        <w:rPr>
          <w:rFonts w:hint="eastAsia" w:ascii="Times New Roman" w:hAnsi="Times New Roman"/>
          <w:sz w:val="24"/>
          <w:szCs w:val="24"/>
        </w:rPr>
        <w:t>“</w:t>
      </w:r>
      <w:r>
        <w:rPr>
          <w:rFonts w:ascii="Times New Roman" w:hAnsi="Times New Roman"/>
          <w:sz w:val="24"/>
          <w:szCs w:val="24"/>
        </w:rPr>
        <w:t>严禁</w:t>
      </w:r>
      <w:r>
        <w:rPr>
          <w:rFonts w:hint="eastAsia" w:ascii="Times New Roman" w:hAnsi="Times New Roman"/>
          <w:sz w:val="24"/>
          <w:szCs w:val="24"/>
        </w:rPr>
        <w:t>”</w:t>
      </w:r>
      <w:r>
        <w:rPr>
          <w:rFonts w:ascii="Times New Roman" w:hAnsi="Times New Roman"/>
          <w:sz w:val="24"/>
          <w:szCs w:val="24"/>
        </w:rPr>
        <w:t>；</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2）表示严格，在正常情况下均应这样做的：</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正面词采用</w:t>
      </w:r>
      <w:r>
        <w:rPr>
          <w:rFonts w:hint="eastAsia" w:ascii="Times New Roman" w:hAnsi="Times New Roman"/>
          <w:sz w:val="24"/>
          <w:szCs w:val="24"/>
        </w:rPr>
        <w:t>“</w:t>
      </w:r>
      <w:r>
        <w:rPr>
          <w:rFonts w:ascii="Times New Roman" w:hAnsi="Times New Roman"/>
          <w:sz w:val="24"/>
          <w:szCs w:val="24"/>
        </w:rPr>
        <w:t>应</w:t>
      </w:r>
      <w:r>
        <w:rPr>
          <w:rFonts w:hint="eastAsia" w:ascii="Times New Roman" w:hAnsi="Times New Roman"/>
          <w:sz w:val="24"/>
          <w:szCs w:val="24"/>
        </w:rPr>
        <w:t>”</w:t>
      </w:r>
      <w:r>
        <w:rPr>
          <w:rFonts w:ascii="Times New Roman" w:hAnsi="Times New Roman"/>
          <w:sz w:val="24"/>
          <w:szCs w:val="24"/>
        </w:rPr>
        <w:t>，反面词采用</w:t>
      </w:r>
      <w:r>
        <w:rPr>
          <w:rFonts w:hint="eastAsia" w:ascii="Times New Roman" w:hAnsi="Times New Roman"/>
          <w:sz w:val="24"/>
          <w:szCs w:val="24"/>
        </w:rPr>
        <w:t>“</w:t>
      </w:r>
      <w:r>
        <w:rPr>
          <w:rFonts w:ascii="Times New Roman" w:hAnsi="Times New Roman"/>
          <w:sz w:val="24"/>
          <w:szCs w:val="24"/>
        </w:rPr>
        <w:t>不应</w:t>
      </w:r>
      <w:r>
        <w:rPr>
          <w:rFonts w:hint="eastAsia" w:ascii="Times New Roman" w:hAnsi="Times New Roman"/>
          <w:sz w:val="24"/>
          <w:szCs w:val="24"/>
        </w:rPr>
        <w:t>”</w:t>
      </w:r>
      <w:r>
        <w:rPr>
          <w:rFonts w:ascii="Times New Roman" w:hAnsi="Times New Roman"/>
          <w:sz w:val="24"/>
          <w:szCs w:val="24"/>
        </w:rPr>
        <w:t>或</w:t>
      </w:r>
      <w:r>
        <w:rPr>
          <w:rFonts w:hint="eastAsia" w:ascii="Times New Roman" w:hAnsi="Times New Roman"/>
          <w:sz w:val="24"/>
          <w:szCs w:val="24"/>
        </w:rPr>
        <w:t>“</w:t>
      </w:r>
      <w:r>
        <w:rPr>
          <w:rFonts w:ascii="Times New Roman" w:hAnsi="Times New Roman"/>
          <w:sz w:val="24"/>
          <w:szCs w:val="24"/>
        </w:rPr>
        <w:t>不得</w:t>
      </w:r>
      <w:r>
        <w:rPr>
          <w:rFonts w:hint="eastAsia" w:ascii="Times New Roman" w:hAnsi="Times New Roman"/>
          <w:sz w:val="24"/>
          <w:szCs w:val="24"/>
        </w:rPr>
        <w:t>”</w:t>
      </w:r>
      <w:r>
        <w:rPr>
          <w:rFonts w:ascii="Times New Roman" w:hAnsi="Times New Roman"/>
          <w:sz w:val="24"/>
          <w:szCs w:val="24"/>
        </w:rPr>
        <w:t>；</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3）表示允许稍有选择，在条件许可时首先应这样做的：</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正面词采用</w:t>
      </w:r>
      <w:r>
        <w:rPr>
          <w:rFonts w:hint="eastAsia" w:ascii="Times New Roman" w:hAnsi="Times New Roman"/>
          <w:sz w:val="24"/>
          <w:szCs w:val="24"/>
        </w:rPr>
        <w:t>“</w:t>
      </w:r>
      <w:r>
        <w:rPr>
          <w:rFonts w:ascii="Times New Roman" w:hAnsi="Times New Roman"/>
          <w:sz w:val="24"/>
          <w:szCs w:val="24"/>
        </w:rPr>
        <w:t>宜</w:t>
      </w:r>
      <w:r>
        <w:rPr>
          <w:rFonts w:hint="eastAsia" w:ascii="Times New Roman" w:hAnsi="Times New Roman"/>
          <w:sz w:val="24"/>
          <w:szCs w:val="24"/>
        </w:rPr>
        <w:t>”</w:t>
      </w:r>
      <w:r>
        <w:rPr>
          <w:rFonts w:ascii="Times New Roman" w:hAnsi="Times New Roman"/>
          <w:sz w:val="24"/>
          <w:szCs w:val="24"/>
        </w:rPr>
        <w:t>，反面词采用</w:t>
      </w:r>
      <w:r>
        <w:rPr>
          <w:rFonts w:hint="eastAsia" w:ascii="Times New Roman" w:hAnsi="Times New Roman"/>
          <w:sz w:val="24"/>
          <w:szCs w:val="24"/>
        </w:rPr>
        <w:t>“</w:t>
      </w:r>
      <w:r>
        <w:rPr>
          <w:rFonts w:ascii="Times New Roman" w:hAnsi="Times New Roman"/>
          <w:sz w:val="24"/>
          <w:szCs w:val="24"/>
        </w:rPr>
        <w:t>不宜</w:t>
      </w:r>
      <w:r>
        <w:rPr>
          <w:rFonts w:hint="eastAsia" w:ascii="Times New Roman" w:hAnsi="Times New Roman"/>
          <w:sz w:val="24"/>
          <w:szCs w:val="24"/>
        </w:rPr>
        <w:t>”</w:t>
      </w:r>
      <w:r>
        <w:rPr>
          <w:rFonts w:ascii="Times New Roman" w:hAnsi="Times New Roman"/>
          <w:sz w:val="24"/>
          <w:szCs w:val="24"/>
        </w:rPr>
        <w:t>；</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4）表示有选择，在一定条件下可以这样做的，采用</w:t>
      </w:r>
      <w:r>
        <w:rPr>
          <w:rFonts w:hint="eastAsia" w:ascii="Times New Roman" w:hAnsi="Times New Roman"/>
          <w:sz w:val="24"/>
          <w:szCs w:val="24"/>
        </w:rPr>
        <w:t>“</w:t>
      </w:r>
      <w:r>
        <w:rPr>
          <w:rFonts w:ascii="Times New Roman" w:hAnsi="Times New Roman"/>
          <w:sz w:val="24"/>
          <w:szCs w:val="24"/>
        </w:rPr>
        <w:t>可</w:t>
      </w:r>
      <w:r>
        <w:rPr>
          <w:rFonts w:hint="eastAsia" w:ascii="Times New Roman" w:hAnsi="Times New Roman"/>
          <w:sz w:val="24"/>
          <w:szCs w:val="24"/>
        </w:rPr>
        <w:t>”</w:t>
      </w:r>
      <w:r>
        <w:rPr>
          <w:rFonts w:ascii="Times New Roman" w:hAnsi="Times New Roman"/>
          <w:sz w:val="24"/>
          <w:szCs w:val="24"/>
        </w:rPr>
        <w:t>。</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 xml:space="preserve"> </w:t>
      </w:r>
      <w:r>
        <w:rPr>
          <w:rFonts w:ascii="Times New Roman" w:hAnsi="Times New Roman"/>
          <w:sz w:val="24"/>
          <w:szCs w:val="24"/>
        </w:rPr>
        <w:t>条文中指明应按其他有关标准执行的写法为：</w:t>
      </w:r>
      <w:r>
        <w:rPr>
          <w:rFonts w:hint="eastAsia" w:ascii="Times New Roman" w:hAnsi="Times New Roman"/>
          <w:sz w:val="24"/>
          <w:szCs w:val="24"/>
        </w:rPr>
        <w:t>“</w:t>
      </w:r>
      <w:r>
        <w:rPr>
          <w:rFonts w:ascii="Times New Roman" w:hAnsi="Times New Roman"/>
          <w:sz w:val="24"/>
          <w:szCs w:val="24"/>
        </w:rPr>
        <w:t>应符合</w:t>
      </w:r>
      <w:r>
        <w:rPr>
          <w:rFonts w:hint="eastAsia" w:ascii="Times New Roman" w:hAnsi="Times New Roman"/>
          <w:sz w:val="24"/>
          <w:szCs w:val="24"/>
        </w:rPr>
        <w:t>……</w:t>
      </w:r>
      <w:r>
        <w:rPr>
          <w:rFonts w:ascii="Times New Roman" w:hAnsi="Times New Roman"/>
          <w:sz w:val="24"/>
          <w:szCs w:val="24"/>
        </w:rPr>
        <w:t>的规定</w:t>
      </w:r>
      <w:r>
        <w:rPr>
          <w:rFonts w:hint="eastAsia" w:ascii="Times New Roman" w:hAnsi="Times New Roman"/>
          <w:sz w:val="24"/>
          <w:szCs w:val="24"/>
        </w:rPr>
        <w:t>”</w:t>
      </w:r>
      <w:r>
        <w:rPr>
          <w:rFonts w:ascii="Times New Roman" w:hAnsi="Times New Roman"/>
          <w:sz w:val="24"/>
          <w:szCs w:val="24"/>
        </w:rPr>
        <w:t>或</w:t>
      </w:r>
      <w:r>
        <w:rPr>
          <w:rFonts w:hint="eastAsia" w:ascii="Times New Roman" w:hAnsi="Times New Roman"/>
          <w:sz w:val="24"/>
          <w:szCs w:val="24"/>
        </w:rPr>
        <w:t>“</w:t>
      </w:r>
      <w:r>
        <w:rPr>
          <w:rFonts w:ascii="Times New Roman" w:hAnsi="Times New Roman"/>
          <w:sz w:val="24"/>
          <w:szCs w:val="24"/>
        </w:rPr>
        <w:t>应按</w:t>
      </w:r>
      <w:r>
        <w:rPr>
          <w:rFonts w:hint="eastAsia" w:ascii="Times New Roman" w:hAnsi="Times New Roman"/>
          <w:sz w:val="24"/>
          <w:szCs w:val="24"/>
        </w:rPr>
        <w:t>……</w:t>
      </w:r>
      <w:r>
        <w:rPr>
          <w:rFonts w:ascii="Times New Roman" w:hAnsi="Times New Roman"/>
          <w:sz w:val="24"/>
          <w:szCs w:val="24"/>
        </w:rPr>
        <w:t>执行</w:t>
      </w:r>
      <w:r>
        <w:rPr>
          <w:rFonts w:hint="eastAsia" w:ascii="Times New Roman" w:hAnsi="Times New Roman"/>
          <w:sz w:val="24"/>
          <w:szCs w:val="24"/>
        </w:rPr>
        <w:t>”</w:t>
      </w:r>
      <w:r>
        <w:rPr>
          <w:rFonts w:ascii="Times New Roman" w:hAnsi="Times New Roman"/>
          <w:sz w:val="24"/>
          <w:szCs w:val="24"/>
        </w:rPr>
        <w:t>。</w:t>
      </w:r>
    </w:p>
    <w:p>
      <w:pPr>
        <w:pStyle w:val="70"/>
        <w:spacing w:line="360" w:lineRule="auto"/>
        <w:ind w:firstLine="0" w:firstLineChars="0"/>
        <w:rPr>
          <w:sz w:val="24"/>
          <w:szCs w:val="24"/>
        </w:rPr>
      </w:pPr>
    </w:p>
    <w:p>
      <w:pPr>
        <w:widowControl/>
        <w:spacing w:line="240" w:lineRule="auto"/>
        <w:jc w:val="left"/>
        <w:rPr>
          <w:rFonts w:ascii="Times New Roman" w:hAnsi="Times New Roman"/>
          <w:b/>
          <w:sz w:val="24"/>
          <w:szCs w:val="24"/>
        </w:rPr>
      </w:pPr>
      <w:r>
        <w:rPr>
          <w:rFonts w:ascii="Times New Roman" w:hAnsi="Times New Roman"/>
          <w:b/>
          <w:sz w:val="24"/>
          <w:szCs w:val="24"/>
        </w:rPr>
        <w:br w:type="page"/>
      </w:r>
    </w:p>
    <w:p>
      <w:pPr>
        <w:pStyle w:val="70"/>
        <w:spacing w:line="360" w:lineRule="auto"/>
        <w:ind w:firstLine="0" w:firstLineChars="0"/>
        <w:jc w:val="center"/>
        <w:outlineLvl w:val="0"/>
        <w:rPr>
          <w:b/>
          <w:sz w:val="24"/>
          <w:szCs w:val="24"/>
        </w:rPr>
      </w:pPr>
      <w:bookmarkStart w:id="186" w:name="_Toc19264"/>
      <w:bookmarkStart w:id="187" w:name="_Toc25507"/>
      <w:bookmarkStart w:id="188" w:name="_Toc534197596"/>
      <w:bookmarkStart w:id="189" w:name="_Toc26862"/>
      <w:bookmarkStart w:id="190" w:name="_Toc19438"/>
      <w:r>
        <w:rPr>
          <w:b/>
          <w:sz w:val="24"/>
          <w:szCs w:val="24"/>
        </w:rPr>
        <w:t>引用标准目录</w:t>
      </w:r>
      <w:bookmarkEnd w:id="186"/>
      <w:bookmarkEnd w:id="187"/>
      <w:bookmarkEnd w:id="188"/>
      <w:bookmarkEnd w:id="189"/>
      <w:bookmarkEnd w:id="190"/>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《建筑材料及制品燃烧性能分级》GB 8624</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《钢结构防火涂料》GB 14907</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《室内装饰装修材料</w:t>
      </w:r>
      <w:r>
        <w:rPr>
          <w:sz w:val="24"/>
          <w:szCs w:val="24"/>
        </w:rPr>
        <w:t xml:space="preserve"> </w:t>
      </w:r>
      <w:r>
        <w:rPr>
          <w:rFonts w:hint="eastAsia"/>
          <w:sz w:val="24"/>
          <w:szCs w:val="24"/>
        </w:rPr>
        <w:t>人造板及制品中甲醛释放限量》</w:t>
      </w:r>
      <w:r>
        <w:rPr>
          <w:sz w:val="24"/>
          <w:szCs w:val="24"/>
        </w:rPr>
        <w:t>GB 18580</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《木结构设计标准》GB 50005</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《建筑结构荷载规范》GB 50009</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《建筑设计防火规范》GB 50016</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《钢结构设计标准》GB 50017</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《建筑采光设计标准》GB 50033</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《建筑物防雷设计规范》GB50057</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《建筑结构可靠性设计统一标准》GB 50068</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《民用建筑隔声设计规范》GB 50118</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《民用建筑热工设计规范》GB 50176</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《公共建筑节能设计标准》GB 50189</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《钢结构工程施工质量验收标准》GB 50205</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《木结构工程施工质量验收规范》GB 50206</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《民用建筑工程室内环境污染控制规范》GB 50325</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《屋面工程技术规范》GB 50345</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《民用建筑供暖通风与空气调节设计规范》GB 50736</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《工程结构通用规范》GB 55001</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《建筑与市政工程抗震通用规范》GB 55002</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《建筑防火通用规范》GB55037</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《金属材料室温拉伸试验方法》GB/T 228</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《碳素结构钢》GB/T 700</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《钢结构用高强度大六角头螺栓》GB/T 1228</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《钢结构用高强度大六角螺母》GB/T 1229</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《钢结构用高强度垫圈》GB/T 1230</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《钢结构用高强度大六角头螺栓、大六角螺母、垫圈技术条件》GB/T 1231</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《低合金高强度结构钢》GB/T 1591</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《钢材力学及工艺性能试验取样规定》GB/T 2975</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《钢结构用扭剪型高强度螺栓连接副技术条件》GB/T 3633</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《碳钢焊条》GB/T 5117</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《低合金钢焊条》GB/T 5118</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《六角头螺栓 C级》GB/T 5780</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《六角头螺栓》GB/T 5782</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《建筑门窗洞口尺寸系列》GB/T 5824</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《金属拉伸试验方法》GB/T 6397</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《涂覆涂料前钢材表面处理 表面清洁度的目视评定 第一部分；未涂覆过的钢材表面和全面清除原有图层后的钢材表面的锈蚀等级和处理等级》GB/T 8923.1</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《‌竹集成材地板》GB/T 20240</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《钢钉》GB/T 27704</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《重组竹地板》GB/T 30364</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《建筑门窗洞口尺寸协调要求》GB/T 30591</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《建筑幕墙、门窗通用技术条件）GB/T 31433</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《结构用竹集成材》GB/T 40487</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《建筑模数协调标准》GB/T 50002</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《建筑抗震设计规范》GB/T 50011</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《工程建设施工企业质量管理规范》GB/T 50430</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《建筑施工组织设计规范》GB/T 50502</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《多高层木结构建筑技术标准》GB/T 51226</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《高层建筑混凝土结构技术规程》JGJ 3</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《严寒和寒冷地区居住建筑节能设计标准》JGJ 26</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《建筑机械使用安全技术规程》JGJ 33</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《施工现场临时用电安全技术规范》JGJ 46</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《夏热冬暖地区居住建筑节能设计标准》JGJ 75</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《建筑施工高处作业安全技术规范》JGJ 80</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《建筑钢结构焊接技术规范》JGJ 81</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《夏热冬冷地区居住建筑节能设计标准》JGJ 134</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《建筑施工起重吊装工程安全技术规范》JGJ 276</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 xml:space="preserve">《建筑结构楼盖振动舒适度技术标准》JGJ/T 441 </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《木材防腐剂》LY/T 1635</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《防腐木材的使用分类和要求》LY/T 1636</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《竹材刨花板》LY/T 1842</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《结构用重组竹》LY/T 3194</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《环境标志产品技术要求 胶粘剂》HJ 2541</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《工程竹材》T</w:t>
      </w:r>
      <w:r>
        <w:rPr>
          <w:rFonts w:hint="eastAsia"/>
          <w:sz w:val="24"/>
          <w:szCs w:val="24"/>
          <w:lang w:val="en-US" w:eastAsia="zh-CN"/>
        </w:rPr>
        <w:t>/</w:t>
      </w:r>
      <w:r>
        <w:rPr>
          <w:rFonts w:hint="eastAsia"/>
          <w:sz w:val="24"/>
          <w:szCs w:val="24"/>
        </w:rPr>
        <w:t>CECS 10138</w:t>
      </w:r>
    </w:p>
    <w:p>
      <w:pPr>
        <w:pStyle w:val="70"/>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firstLine="0" w:firstLineChars="0"/>
        <w:jc w:val="left"/>
        <w:textAlignment w:val="auto"/>
        <w:rPr>
          <w:sz w:val="24"/>
          <w:szCs w:val="24"/>
        </w:rPr>
      </w:pPr>
      <w:r>
        <w:rPr>
          <w:rFonts w:hint="eastAsia"/>
          <w:sz w:val="24"/>
          <w:szCs w:val="24"/>
        </w:rPr>
        <w:t>《四川省住宅设计标准》DBJ51/168</w:t>
      </w:r>
    </w:p>
    <w:p>
      <w:pPr>
        <w:pStyle w:val="70"/>
        <w:spacing w:line="360" w:lineRule="auto"/>
        <w:ind w:firstLine="0" w:firstLineChars="0"/>
        <w:rPr>
          <w:b/>
          <w:bCs/>
          <w:sz w:val="24"/>
          <w:szCs w:val="24"/>
        </w:rPr>
      </w:pPr>
    </w:p>
    <w:sectPr>
      <w:footerReference r:id="rId12" w:type="default"/>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MSTT31c3af">
    <w:altName w:val="Times New Roman"/>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方正仿宋_GBK">
    <w:altName w:val="Times New Roman"/>
    <w:panose1 w:val="00000000000000000000"/>
    <w:charset w:val="00"/>
    <w:family w:val="auto"/>
    <w:pitch w:val="default"/>
    <w:sig w:usb0="00000000" w:usb1="00000000" w:usb2="00000000" w:usb3="00000000" w:csb0="00040001" w:csb1="00000000"/>
  </w:font>
  <w:font w:name="Microsoft JhengHei">
    <w:panose1 w:val="020B0604030504040204"/>
    <w:charset w:val="88"/>
    <w:family w:val="swiss"/>
    <w:pitch w:val="default"/>
    <w:sig w:usb0="000002A7" w:usb1="28CF4400" w:usb2="00000016" w:usb3="00000000" w:csb0="00100009" w:csb1="00000000"/>
  </w:font>
  <w:font w:name="Cambria Math">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Yu Gothic">
    <w:panose1 w:val="020B0400000000000000"/>
    <w:charset w:val="80"/>
    <w:family w:val="swiss"/>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华光报宋_CNKI">
    <w:panose1 w:val="02000500000000000000"/>
    <w:charset w:val="86"/>
    <w:family w:val="auto"/>
    <w:pitch w:val="default"/>
    <w:sig w:usb0="A00002BF" w:usb1="38CF7CFA" w:usb2="00000016" w:usb3="00000000" w:csb0="0004000F" w:csb1="00000000"/>
  </w:font>
  <w:font w:name="华光黑体_CNKI">
    <w:panose1 w:val="02000500000000000000"/>
    <w:charset w:val="86"/>
    <w:family w:val="auto"/>
    <w:pitch w:val="default"/>
    <w:sig w:usb0="A00002BF" w:usb1="38CF7CFA" w:usb2="00000016" w:usb3="00000000" w:csb0="0004000F" w:csb1="00000000"/>
  </w:font>
  <w:font w:name="华光楷体_CNKI">
    <w:panose1 w:val="02000500000000000000"/>
    <w:charset w:val="86"/>
    <w:family w:val="auto"/>
    <w:pitch w:val="default"/>
    <w:sig w:usb0="A00002BF" w:usb1="38CF7CFA" w:usb2="00000016" w:usb3="00000000" w:csb0="0004000F" w:csb1="00000000"/>
  </w:font>
  <w:font w:name="华光平黑_CNKI">
    <w:panose1 w:val="02000500000000000000"/>
    <w:charset w:val="86"/>
    <w:family w:val="auto"/>
    <w:pitch w:val="default"/>
    <w:sig w:usb0="A00002BF" w:usb1="38CF7CFA" w:usb2="00000016" w:usb3="00000000" w:csb0="0004000F" w:csb1="00000000"/>
  </w:font>
  <w:font w:name="华光魏体_CNKI">
    <w:panose1 w:val="02000500000000000000"/>
    <w:charset w:val="86"/>
    <w:family w:val="auto"/>
    <w:pitch w:val="default"/>
    <w:sig w:usb0="A00002BF" w:usb1="18CF7CFA" w:usb2="00000016" w:usb3="00000000" w:csb0="0004000F" w:csb1="00000000"/>
  </w:font>
  <w:font w:name="华光细黑一_CNKI">
    <w:panose1 w:val="02000500000000000000"/>
    <w:charset w:val="86"/>
    <w:family w:val="auto"/>
    <w:pitch w:val="default"/>
    <w:sig w:usb0="A00002BF" w:usb1="38CF7CFA" w:usb2="00000016" w:usb3="00000000" w:csb0="0004000F" w:csb1="00000000"/>
  </w:font>
  <w:font w:name="华光小标宋_CNKI">
    <w:panose1 w:val="02000500000000000000"/>
    <w:charset w:val="86"/>
    <w:family w:val="auto"/>
    <w:pitch w:val="default"/>
    <w:sig w:usb0="A00002BF" w:usb1="38CF7CFA" w:usb2="00000016" w:usb3="00000000" w:csb0="0004000F" w:csb1="00000000"/>
  </w:font>
  <w:font w:name="华光秀丽_CNKI">
    <w:panose1 w:val="02000500000000000000"/>
    <w:charset w:val="86"/>
    <w:family w:val="auto"/>
    <w:pitch w:val="default"/>
    <w:sig w:usb0="A00002BF" w:usb1="38CF7CFA" w:usb2="00000016" w:usb3="00000000" w:csb0="0004000F" w:csb1="00000000"/>
  </w:font>
  <w:font w:name="华光幼线_CNKI">
    <w:panose1 w:val="02000500000000000000"/>
    <w:charset w:val="86"/>
    <w:family w:val="auto"/>
    <w:pitch w:val="default"/>
    <w:sig w:usb0="A00002BF" w:usb1="38CF7CFA" w:usb2="00000016" w:usb3="00000000" w:csb0="0004000F" w:csb1="00000000"/>
  </w:font>
  <w:font w:name="华光中长宋_CNKI">
    <w:panose1 w:val="02000500000000000000"/>
    <w:charset w:val="86"/>
    <w:family w:val="auto"/>
    <w:pitch w:val="default"/>
    <w:sig w:usb0="A00002BF" w:usb1="38CF7CFA" w:usb2="00000016" w:usb3="00000000" w:csb0="0004000F" w:csb1="00000000"/>
  </w:font>
  <w:font w:name="MS Mincho">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0"/>
      </w:rPr>
    </w:pPr>
    <w:r>
      <w:rPr>
        <w:rStyle w:val="40"/>
      </w:rPr>
      <w:fldChar w:fldCharType="begin"/>
    </w:r>
    <w:r>
      <w:rPr>
        <w:rStyle w:val="40"/>
      </w:rPr>
      <w:instrText xml:space="preserve">PAGE  </w:instrText>
    </w:r>
    <w:r>
      <w:rPr>
        <w:rStyle w:val="40"/>
      </w:rPr>
      <w:fldChar w:fldCharType="end"/>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0"/>
      </w:rPr>
    </w:pPr>
    <w:r>
      <w:rPr>
        <w:rStyle w:val="40"/>
      </w:rPr>
      <w:fldChar w:fldCharType="begin"/>
    </w:r>
    <w:r>
      <w:rPr>
        <w:rStyle w:val="40"/>
      </w:rPr>
      <w:instrText xml:space="preserve">PAGE  </w:instrText>
    </w:r>
    <w:r>
      <w:rPr>
        <w:rStyle w:val="40"/>
      </w:rPr>
      <w:fldChar w:fldCharType="separate"/>
    </w:r>
    <w:r>
      <w:rPr>
        <w:rStyle w:val="40"/>
      </w:rPr>
      <w:t>1</w:t>
    </w:r>
    <w:r>
      <w:rPr>
        <w:rStyle w:val="40"/>
      </w:rPr>
      <w:fldChar w:fldCharType="end"/>
    </w:r>
  </w:p>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0"/>
      </w:rPr>
    </w:pPr>
    <w:r>
      <w:rPr>
        <w:rStyle w:val="40"/>
      </w:rPr>
      <w:fldChar w:fldCharType="begin"/>
    </w:r>
    <w:r>
      <w:rPr>
        <w:rStyle w:val="40"/>
      </w:rPr>
      <w:instrText xml:space="preserve">PAGE  </w:instrText>
    </w:r>
    <w:r>
      <w:rPr>
        <w:rStyle w:val="40"/>
      </w:rPr>
      <w:fldChar w:fldCharType="separate"/>
    </w:r>
    <w:r>
      <w:rPr>
        <w:rStyle w:val="40"/>
      </w:rPr>
      <w:t>1</w:t>
    </w:r>
    <w:r>
      <w:rPr>
        <w:rStyle w:val="40"/>
      </w:rPr>
      <w:fldChar w:fldCharType="end"/>
    </w:r>
  </w:p>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0"/>
      </w:rPr>
    </w:pPr>
    <w:r>
      <w:rPr>
        <w:rStyle w:val="40"/>
      </w:rPr>
      <w:fldChar w:fldCharType="begin"/>
    </w:r>
    <w:r>
      <w:rPr>
        <w:rStyle w:val="40"/>
      </w:rPr>
      <w:instrText xml:space="preserve">PAGE  </w:instrText>
    </w:r>
    <w:r>
      <w:rPr>
        <w:rStyle w:val="40"/>
      </w:rPr>
      <w:fldChar w:fldCharType="separate"/>
    </w:r>
    <w:r>
      <w:rPr>
        <w:rStyle w:val="40"/>
      </w:rPr>
      <w:t>42</w:t>
    </w:r>
    <w:r>
      <w:rPr>
        <w:rStyle w:val="40"/>
      </w:rPr>
      <w:fldChar w:fldCharType="end"/>
    </w:r>
  </w:p>
  <w:p>
    <w:pPr>
      <w:pStyle w:val="2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pPr>
                          <w:r>
                            <w:rPr>
                              <w:rStyle w:val="40"/>
                            </w:rPr>
                            <w:fldChar w:fldCharType="begin"/>
                          </w:r>
                          <w:r>
                            <w:rPr>
                              <w:rStyle w:val="40"/>
                            </w:rPr>
                            <w:instrText xml:space="preserve">PAGE  </w:instrText>
                          </w:r>
                          <w:r>
                            <w:rPr>
                              <w:rStyle w:val="40"/>
                            </w:rPr>
                            <w:fldChar w:fldCharType="separate"/>
                          </w:r>
                          <w:r>
                            <w:rPr>
                              <w:rStyle w:val="40"/>
                            </w:rPr>
                            <w:t>49</w:t>
                          </w:r>
                          <w:r>
                            <w:rPr>
                              <w:rStyle w:val="40"/>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xWYosIBAACOAwAADgAAAGRycy9lMm9Eb2MueG1srVPNjtMwEL4j8Q6W&#10;79TZI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2cg1ILw+Jixc+smoE9RcDMdUGM0rlffgz3vJevi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8VmKLCAQAAjgMAAA4AAAAAAAAAAQAgAAAAHgEAAGRycy9lMm9Eb2MueG1sUEsF&#10;BgAAAAAGAAYAWQEAAFIFAAAAAA==&#10;">
              <v:fill on="f" focussize="0,0"/>
              <v:stroke on="f"/>
              <v:imagedata o:title=""/>
              <o:lock v:ext="edit" aspectratio="f"/>
              <v:textbox inset="0mm,0mm,0mm,0mm" style="mso-fit-shape-to-text:t;">
                <w:txbxContent>
                  <w:p>
                    <w:pPr>
                      <w:pStyle w:val="26"/>
                    </w:pPr>
                    <w:r>
                      <w:rPr>
                        <w:rStyle w:val="40"/>
                      </w:rPr>
                      <w:fldChar w:fldCharType="begin"/>
                    </w:r>
                    <w:r>
                      <w:rPr>
                        <w:rStyle w:val="40"/>
                      </w:rPr>
                      <w:instrText xml:space="preserve">PAGE  </w:instrText>
                    </w:r>
                    <w:r>
                      <w:rPr>
                        <w:rStyle w:val="40"/>
                      </w:rPr>
                      <w:fldChar w:fldCharType="separate"/>
                    </w:r>
                    <w:r>
                      <w:rPr>
                        <w:rStyle w:val="40"/>
                      </w:rPr>
                      <w:t>49</w:t>
                    </w:r>
                    <w:r>
                      <w:rPr>
                        <w:rStyle w:val="40"/>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pPr>
                          <w:r>
                            <w:rPr>
                              <w:rStyle w:val="40"/>
                            </w:rPr>
                            <w:fldChar w:fldCharType="begin"/>
                          </w:r>
                          <w:r>
                            <w:rPr>
                              <w:rStyle w:val="40"/>
                            </w:rPr>
                            <w:instrText xml:space="preserve">PAGE  </w:instrText>
                          </w:r>
                          <w:r>
                            <w:rPr>
                              <w:rStyle w:val="40"/>
                            </w:rPr>
                            <w:fldChar w:fldCharType="separate"/>
                          </w:r>
                          <w:r>
                            <w:rPr>
                              <w:rStyle w:val="40"/>
                            </w:rPr>
                            <w:t>58</w:t>
                          </w:r>
                          <w:r>
                            <w:rPr>
                              <w:rStyle w:val="40"/>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1vP0s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y&#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9bz9LCAQAAjgMAAA4AAAAAAAAAAQAgAAAAHgEAAGRycy9lMm9Eb2MueG1sUEsF&#10;BgAAAAAGAAYAWQEAAFIFAAAAAA==&#10;">
              <v:fill on="f" focussize="0,0"/>
              <v:stroke on="f"/>
              <v:imagedata o:title=""/>
              <o:lock v:ext="edit" aspectratio="f"/>
              <v:textbox inset="0mm,0mm,0mm,0mm" style="mso-fit-shape-to-text:t;">
                <w:txbxContent>
                  <w:p>
                    <w:pPr>
                      <w:pStyle w:val="26"/>
                    </w:pPr>
                    <w:r>
                      <w:rPr>
                        <w:rStyle w:val="40"/>
                      </w:rPr>
                      <w:fldChar w:fldCharType="begin"/>
                    </w:r>
                    <w:r>
                      <w:rPr>
                        <w:rStyle w:val="40"/>
                      </w:rPr>
                      <w:instrText xml:space="preserve">PAGE  </w:instrText>
                    </w:r>
                    <w:r>
                      <w:rPr>
                        <w:rStyle w:val="40"/>
                      </w:rPr>
                      <w:fldChar w:fldCharType="separate"/>
                    </w:r>
                    <w:r>
                      <w:rPr>
                        <w:rStyle w:val="40"/>
                      </w:rPr>
                      <w:t>58</w:t>
                    </w:r>
                    <w:r>
                      <w:rPr>
                        <w:rStyle w:val="40"/>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rPr>
                              <w:rStyle w:val="40"/>
                            </w:rPr>
                          </w:pPr>
                          <w:r>
                            <w:rPr>
                              <w:rStyle w:val="40"/>
                            </w:rPr>
                            <w:fldChar w:fldCharType="begin"/>
                          </w:r>
                          <w:r>
                            <w:rPr>
                              <w:rStyle w:val="40"/>
                            </w:rPr>
                            <w:instrText xml:space="preserve">PAGE  </w:instrText>
                          </w:r>
                          <w:r>
                            <w:rPr>
                              <w:rStyle w:val="40"/>
                            </w:rPr>
                            <w:fldChar w:fldCharType="separate"/>
                          </w:r>
                          <w:r>
                            <w:rPr>
                              <w:rStyle w:val="40"/>
                            </w:rPr>
                            <w:t>62</w:t>
                          </w:r>
                          <w:r>
                            <w:rPr>
                              <w:rStyle w:val="40"/>
                            </w:rPr>
                            <w:fldChar w:fldCharType="end"/>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EgXmsIBAACOAwAADgAAAGRycy9lMm9Eb2MueG1srVPNjtMwEL4j8Q6W&#10;79TZI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V9S4rjFiV++f7v8+HX5+ZXU&#10;WZ8hQINp9wET0/jGj7g1ix/QmWmPKtr8RUIE46ju+aquHBMR+dG6Xq8rDAmMLRfEZw/PQ4T0VnpL&#10;stHSiOMrqvLTe0hT6pKSqzl/p40pIzTuLwdiZg/LvU89ZiuN+3EmtPfdGfkMOPmWOlx0Ssw7h8Lm&#10;JVmMuBj72cg1ILw+Jixc+smoE9RcDMdUGM0rlffgz3vJevi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BIF5rCAQAAjgMAAA4AAAAAAAAAAQAgAAAAHgEAAGRycy9lMm9Eb2MueG1sUEsF&#10;BgAAAAAGAAYAWQEAAFIFAAAAAA==&#10;">
              <v:fill on="f" focussize="0,0"/>
              <v:stroke on="f"/>
              <v:imagedata o:title=""/>
              <o:lock v:ext="edit" aspectratio="f"/>
              <v:textbox inset="0mm,0mm,0mm,0mm" style="mso-fit-shape-to-text:t;">
                <w:txbxContent>
                  <w:p>
                    <w:pPr>
                      <w:pStyle w:val="26"/>
                      <w:rPr>
                        <w:rStyle w:val="40"/>
                      </w:rPr>
                    </w:pPr>
                    <w:r>
                      <w:rPr>
                        <w:rStyle w:val="40"/>
                      </w:rPr>
                      <w:fldChar w:fldCharType="begin"/>
                    </w:r>
                    <w:r>
                      <w:rPr>
                        <w:rStyle w:val="40"/>
                      </w:rPr>
                      <w:instrText xml:space="preserve">PAGE  </w:instrText>
                    </w:r>
                    <w:r>
                      <w:rPr>
                        <w:rStyle w:val="40"/>
                      </w:rPr>
                      <w:fldChar w:fldCharType="separate"/>
                    </w:r>
                    <w:r>
                      <w:rPr>
                        <w:rStyle w:val="40"/>
                      </w:rPr>
                      <w:t>62</w:t>
                    </w:r>
                    <w:r>
                      <w:rPr>
                        <w:rStyle w:val="4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7040C"/>
    <w:multiLevelType w:val="multilevel"/>
    <w:tmpl w:val="80E7040C"/>
    <w:lvl w:ilvl="0" w:tentative="0">
      <w:start w:val="1"/>
      <w:numFmt w:val="decimal"/>
      <w:lvlText w:val="10.1.%1"/>
      <w:lvlJc w:val="left"/>
      <w:pPr>
        <w:ind w:left="860" w:hanging="440"/>
      </w:pPr>
      <w:rPr>
        <w:rFonts w:hint="default" w:ascii="Times New Roman" w:hAnsi="Times New Roman" w:eastAsia="宋体" w:cs="Times New Roman"/>
        <w:b/>
        <w:i w:val="0"/>
        <w:color w:val="auto"/>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8A0D53E7"/>
    <w:multiLevelType w:val="multilevel"/>
    <w:tmpl w:val="8A0D53E7"/>
    <w:lvl w:ilvl="0" w:tentative="0">
      <w:start w:val="6"/>
      <w:numFmt w:val="decimal"/>
      <w:lvlText w:val="%1"/>
      <w:lvlJc w:val="left"/>
      <w:pPr>
        <w:ind w:left="360" w:hanging="360"/>
      </w:pPr>
      <w:rPr>
        <w:rFonts w:hint="default"/>
      </w:rPr>
    </w:lvl>
    <w:lvl w:ilvl="1" w:tentative="0">
      <w:start w:val="1"/>
      <w:numFmt w:val="decimal"/>
      <w:lvlText w:val="8.%2"/>
      <w:lvlJc w:val="left"/>
      <w:pPr>
        <w:ind w:left="1985" w:hanging="360"/>
      </w:pPr>
      <w:rPr>
        <w:rFonts w:hint="default" w:ascii="Times New Roman" w:hAnsi="Times New Roman" w:eastAsia="宋体" w:cs="Times New Roman"/>
      </w:rPr>
    </w:lvl>
    <w:lvl w:ilvl="2" w:tentative="0">
      <w:start w:val="1"/>
      <w:numFmt w:val="decimal"/>
      <w:lvlText w:val="%1.%2.%3"/>
      <w:lvlJc w:val="left"/>
      <w:pPr>
        <w:ind w:left="3970" w:hanging="720"/>
      </w:pPr>
      <w:rPr>
        <w:rFonts w:hint="default"/>
      </w:rPr>
    </w:lvl>
    <w:lvl w:ilvl="3" w:tentative="0">
      <w:start w:val="1"/>
      <w:numFmt w:val="decimal"/>
      <w:lvlText w:val="%1.%2.%3.%4"/>
      <w:lvlJc w:val="left"/>
      <w:pPr>
        <w:ind w:left="5595" w:hanging="720"/>
      </w:pPr>
      <w:rPr>
        <w:rFonts w:hint="default"/>
      </w:rPr>
    </w:lvl>
    <w:lvl w:ilvl="4" w:tentative="0">
      <w:start w:val="1"/>
      <w:numFmt w:val="decimal"/>
      <w:lvlText w:val="%1.%2.%3.%4.%5"/>
      <w:lvlJc w:val="left"/>
      <w:pPr>
        <w:ind w:left="7580" w:hanging="1080"/>
      </w:pPr>
      <w:rPr>
        <w:rFonts w:hint="default"/>
      </w:rPr>
    </w:lvl>
    <w:lvl w:ilvl="5" w:tentative="0">
      <w:start w:val="1"/>
      <w:numFmt w:val="decimal"/>
      <w:lvlText w:val="%1.%2.%3.%4.%5.%6"/>
      <w:lvlJc w:val="left"/>
      <w:pPr>
        <w:ind w:left="9205" w:hanging="1080"/>
      </w:pPr>
      <w:rPr>
        <w:rFonts w:hint="default"/>
      </w:rPr>
    </w:lvl>
    <w:lvl w:ilvl="6" w:tentative="0">
      <w:start w:val="1"/>
      <w:numFmt w:val="decimal"/>
      <w:lvlText w:val="%1.%2.%3.%4.%5.%6.%7"/>
      <w:lvlJc w:val="left"/>
      <w:pPr>
        <w:ind w:left="11190" w:hanging="1440"/>
      </w:pPr>
      <w:rPr>
        <w:rFonts w:hint="default"/>
      </w:rPr>
    </w:lvl>
    <w:lvl w:ilvl="7" w:tentative="0">
      <w:start w:val="1"/>
      <w:numFmt w:val="decimal"/>
      <w:lvlText w:val="%1.%2.%3.%4.%5.%6.%7.%8"/>
      <w:lvlJc w:val="left"/>
      <w:pPr>
        <w:ind w:left="12815" w:hanging="1440"/>
      </w:pPr>
      <w:rPr>
        <w:rFonts w:hint="default"/>
      </w:rPr>
    </w:lvl>
    <w:lvl w:ilvl="8" w:tentative="0">
      <w:start w:val="1"/>
      <w:numFmt w:val="decimal"/>
      <w:lvlText w:val="%1.%2.%3.%4.%5.%6.%7.%8.%9"/>
      <w:lvlJc w:val="left"/>
      <w:pPr>
        <w:ind w:left="14800" w:hanging="1800"/>
      </w:pPr>
      <w:rPr>
        <w:rFonts w:hint="default"/>
      </w:rPr>
    </w:lvl>
  </w:abstractNum>
  <w:abstractNum w:abstractNumId="2">
    <w:nsid w:val="943CB953"/>
    <w:multiLevelType w:val="multilevel"/>
    <w:tmpl w:val="943CB953"/>
    <w:lvl w:ilvl="0" w:tentative="0">
      <w:start w:val="1"/>
      <w:numFmt w:val="decimal"/>
      <w:lvlText w:val="5.3.%1"/>
      <w:lvlJc w:val="left"/>
      <w:pPr>
        <w:ind w:left="860" w:hanging="440"/>
      </w:pPr>
      <w:rPr>
        <w:rFonts w:hint="default" w:ascii="Times New Roman" w:hAnsi="Times New Roman" w:eastAsia="宋体" w:cs="Times New Roman"/>
        <w:b/>
        <w:i w:val="0"/>
        <w:color w:val="auto"/>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955F0B42"/>
    <w:multiLevelType w:val="multilevel"/>
    <w:tmpl w:val="955F0B42"/>
    <w:lvl w:ilvl="0" w:tentative="0">
      <w:start w:val="1"/>
      <w:numFmt w:val="decimal"/>
      <w:lvlText w:val="5.2.%1"/>
      <w:lvlJc w:val="left"/>
      <w:pPr>
        <w:ind w:left="860" w:hanging="440"/>
      </w:pPr>
      <w:rPr>
        <w:rFonts w:hint="default" w:ascii="Times New Roman" w:hAnsi="Times New Roman" w:eastAsia="宋体" w:cs="Times New Roman"/>
        <w:b/>
        <w:i w:val="0"/>
        <w:color w:val="auto"/>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A4313417"/>
    <w:multiLevelType w:val="multilevel"/>
    <w:tmpl w:val="A4313417"/>
    <w:lvl w:ilvl="0" w:tentative="0">
      <w:start w:val="1"/>
      <w:numFmt w:val="decimal"/>
      <w:lvlText w:val="%1"/>
      <w:lvlJc w:val="center"/>
      <w:pPr>
        <w:ind w:left="0" w:firstLine="0"/>
      </w:pPr>
      <w:rPr>
        <w:rFonts w:hint="default" w:eastAsia="黑体"/>
        <w:b/>
        <w:sz w:val="32"/>
      </w:rPr>
    </w:lvl>
    <w:lvl w:ilvl="1" w:tentative="0">
      <w:start w:val="1"/>
      <w:numFmt w:val="decimal"/>
      <w:lvlText w:val="%1.%2"/>
      <w:lvlJc w:val="left"/>
      <w:pPr>
        <w:ind w:left="0" w:firstLine="0"/>
      </w:pPr>
      <w:rPr>
        <w:rFonts w:hint="eastAsia"/>
      </w:rPr>
    </w:lvl>
    <w:lvl w:ilvl="2" w:tentative="0">
      <w:start w:val="1"/>
      <w:numFmt w:val="decimal"/>
      <w:lvlText w:val="6.2.%3"/>
      <w:lvlJc w:val="left"/>
      <w:pPr>
        <w:ind w:left="0" w:firstLine="0"/>
      </w:pPr>
      <w:rPr>
        <w:rFonts w:hint="default" w:ascii="Times New Roman" w:hAnsi="Times New Roman" w:eastAsia="宋体" w:cs="Times New Roman"/>
        <w:b/>
        <w:bCs/>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AFC5FC43"/>
    <w:multiLevelType w:val="multilevel"/>
    <w:tmpl w:val="AFC5FC43"/>
    <w:lvl w:ilvl="0" w:tentative="0">
      <w:start w:val="1"/>
      <w:numFmt w:val="decimal"/>
      <w:lvlText w:val="10.2.%1"/>
      <w:lvlJc w:val="left"/>
      <w:pPr>
        <w:ind w:left="860" w:hanging="440"/>
      </w:pPr>
      <w:rPr>
        <w:rFonts w:hint="default" w:ascii="Times New Roman" w:hAnsi="Times New Roman" w:eastAsia="宋体" w:cs="Times New Roman"/>
        <w:b/>
        <w:i w:val="0"/>
        <w:color w:val="auto"/>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BE771945"/>
    <w:multiLevelType w:val="multilevel"/>
    <w:tmpl w:val="BE771945"/>
    <w:lvl w:ilvl="0" w:tentative="0">
      <w:start w:val="1"/>
      <w:numFmt w:val="decimal"/>
      <w:lvlText w:val="%1"/>
      <w:lvlJc w:val="center"/>
      <w:pPr>
        <w:ind w:left="0" w:firstLine="0"/>
      </w:pPr>
      <w:rPr>
        <w:rFonts w:hint="default" w:eastAsia="黑体"/>
        <w:b/>
        <w:sz w:val="32"/>
      </w:rPr>
    </w:lvl>
    <w:lvl w:ilvl="1" w:tentative="0">
      <w:start w:val="1"/>
      <w:numFmt w:val="decimal"/>
      <w:lvlText w:val="%1.%2"/>
      <w:lvlJc w:val="left"/>
      <w:pPr>
        <w:ind w:left="0" w:firstLine="0"/>
      </w:pPr>
      <w:rPr>
        <w:rFonts w:hint="eastAsia"/>
      </w:rPr>
    </w:lvl>
    <w:lvl w:ilvl="2" w:tentative="0">
      <w:start w:val="1"/>
      <w:numFmt w:val="decimal"/>
      <w:lvlText w:val="2.2.%3"/>
      <w:lvlJc w:val="left"/>
      <w:pPr>
        <w:ind w:left="0" w:firstLine="0"/>
      </w:pPr>
      <w:rPr>
        <w:rFonts w:hint="default" w:ascii="Times New Roman" w:hAnsi="Times New Roman" w:eastAsia="宋体" w:cs="Times New Roman"/>
        <w:b/>
        <w:bCs/>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C1071F7A"/>
    <w:multiLevelType w:val="multilevel"/>
    <w:tmpl w:val="C1071F7A"/>
    <w:lvl w:ilvl="0" w:tentative="0">
      <w:start w:val="1"/>
      <w:numFmt w:val="decimal"/>
      <w:lvlText w:val="%1"/>
      <w:lvlJc w:val="center"/>
      <w:pPr>
        <w:ind w:left="0" w:firstLine="0"/>
      </w:pPr>
      <w:rPr>
        <w:rFonts w:hint="default" w:eastAsia="黑体"/>
        <w:b/>
        <w:sz w:val="32"/>
      </w:rPr>
    </w:lvl>
    <w:lvl w:ilvl="1" w:tentative="0">
      <w:start w:val="1"/>
      <w:numFmt w:val="decimal"/>
      <w:lvlText w:val="%1.%2"/>
      <w:lvlJc w:val="left"/>
      <w:pPr>
        <w:ind w:left="0" w:firstLine="0"/>
      </w:pPr>
      <w:rPr>
        <w:rFonts w:hint="eastAsia"/>
      </w:rPr>
    </w:lvl>
    <w:lvl w:ilvl="2" w:tentative="0">
      <w:start w:val="1"/>
      <w:numFmt w:val="decimal"/>
      <w:lvlText w:val="4.3.%3"/>
      <w:lvlJc w:val="left"/>
      <w:pPr>
        <w:ind w:left="0" w:firstLine="0"/>
      </w:pPr>
      <w:rPr>
        <w:rFonts w:hint="default" w:ascii="Times New Roman" w:hAnsi="Times New Roman" w:eastAsia="宋体" w:cs="Times New Roman"/>
        <w:b/>
        <w:bCs/>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
    <w:nsid w:val="C1C6FE47"/>
    <w:multiLevelType w:val="multilevel"/>
    <w:tmpl w:val="C1C6FE47"/>
    <w:lvl w:ilvl="0" w:tentative="0">
      <w:start w:val="1"/>
      <w:numFmt w:val="decimal"/>
      <w:lvlText w:val="%1"/>
      <w:lvlJc w:val="center"/>
      <w:pPr>
        <w:ind w:left="0" w:firstLine="0"/>
      </w:pPr>
      <w:rPr>
        <w:rFonts w:hint="default" w:eastAsia="黑体"/>
        <w:b/>
        <w:sz w:val="32"/>
      </w:rPr>
    </w:lvl>
    <w:lvl w:ilvl="1" w:tentative="0">
      <w:start w:val="1"/>
      <w:numFmt w:val="decimal"/>
      <w:lvlText w:val="%1.%2"/>
      <w:lvlJc w:val="left"/>
      <w:pPr>
        <w:ind w:left="0" w:firstLine="0"/>
      </w:pPr>
      <w:rPr>
        <w:rFonts w:hint="eastAsia"/>
      </w:rPr>
    </w:lvl>
    <w:lvl w:ilvl="2" w:tentative="0">
      <w:start w:val="1"/>
      <w:numFmt w:val="decimal"/>
      <w:lvlText w:val="6.3.%3"/>
      <w:lvlJc w:val="left"/>
      <w:pPr>
        <w:ind w:left="0" w:firstLine="0"/>
      </w:pPr>
      <w:rPr>
        <w:rFonts w:hint="default" w:ascii="Times New Roman" w:hAnsi="Times New Roman" w:eastAsia="宋体" w:cs="Times New Roman"/>
        <w:b/>
        <w:bCs/>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
    <w:nsid w:val="E4C32CF5"/>
    <w:multiLevelType w:val="multilevel"/>
    <w:tmpl w:val="E4C32CF5"/>
    <w:lvl w:ilvl="0" w:tentative="0">
      <w:start w:val="1"/>
      <w:numFmt w:val="decimal"/>
      <w:lvlText w:val="5.1.%1"/>
      <w:lvlJc w:val="left"/>
      <w:pPr>
        <w:ind w:left="860" w:hanging="440"/>
      </w:pPr>
      <w:rPr>
        <w:rFonts w:hint="default" w:ascii="Times New Roman" w:hAnsi="Times New Roman" w:eastAsia="宋体" w:cs="Times New Roman"/>
        <w:b/>
        <w:i w:val="0"/>
        <w:color w:val="auto"/>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E686CC13"/>
    <w:multiLevelType w:val="multilevel"/>
    <w:tmpl w:val="E686CC13"/>
    <w:lvl w:ilvl="0" w:tentative="0">
      <w:start w:val="1"/>
      <w:numFmt w:val="decimal"/>
      <w:lvlText w:val="7.3.%1"/>
      <w:lvlJc w:val="left"/>
      <w:pPr>
        <w:ind w:left="860" w:hanging="440"/>
      </w:pPr>
      <w:rPr>
        <w:rFonts w:hint="default" w:ascii="Times New Roman" w:hAnsi="Times New Roman" w:eastAsia="宋体" w:cs="Times New Roman"/>
        <w:b/>
        <w:i w:val="0"/>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FF3F5771"/>
    <w:multiLevelType w:val="multilevel"/>
    <w:tmpl w:val="FF3F5771"/>
    <w:lvl w:ilvl="0" w:tentative="0">
      <w:start w:val="1"/>
      <w:numFmt w:val="decimal"/>
      <w:lvlText w:val="6.6.%1"/>
      <w:lvlJc w:val="left"/>
      <w:pPr>
        <w:ind w:left="860" w:hanging="440"/>
      </w:pPr>
      <w:rPr>
        <w:rFonts w:hint="default" w:ascii="Times New Roman" w:hAnsi="Times New Roman" w:eastAsia="宋体" w:cs="Times New Roman"/>
        <w:b/>
        <w:i w:val="0"/>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087C5B7B"/>
    <w:multiLevelType w:val="multilevel"/>
    <w:tmpl w:val="087C5B7B"/>
    <w:lvl w:ilvl="0" w:tentative="0">
      <w:start w:val="1"/>
      <w:numFmt w:val="decimal"/>
      <w:lvlText w:val="7.1.%1"/>
      <w:lvlJc w:val="left"/>
      <w:pPr>
        <w:ind w:left="860" w:hanging="440"/>
      </w:pPr>
      <w:rPr>
        <w:rFonts w:hint="default" w:ascii="Times New Roman" w:hAnsi="Times New Roman" w:eastAsia="宋体" w:cs="Times New Roman"/>
        <w:b/>
        <w:i w:val="0"/>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08A5F1E0"/>
    <w:multiLevelType w:val="multilevel"/>
    <w:tmpl w:val="08A5F1E0"/>
    <w:lvl w:ilvl="0" w:tentative="0">
      <w:start w:val="1"/>
      <w:numFmt w:val="decimal"/>
      <w:lvlText w:val="10.3.%1"/>
      <w:lvlJc w:val="left"/>
      <w:pPr>
        <w:ind w:left="860" w:hanging="440"/>
      </w:pPr>
      <w:rPr>
        <w:rFonts w:hint="default" w:ascii="Times New Roman" w:hAnsi="Times New Roman" w:eastAsia="宋体" w:cs="Times New Roman"/>
        <w:b/>
        <w:i w:val="0"/>
        <w:color w:val="auto"/>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08AB4418"/>
    <w:multiLevelType w:val="multilevel"/>
    <w:tmpl w:val="08AB4418"/>
    <w:lvl w:ilvl="0" w:tentative="0">
      <w:start w:val="1"/>
      <w:numFmt w:val="upperRoman"/>
      <w:pStyle w:val="106"/>
      <w:lvlText w:val="%1"/>
      <w:lvlJc w:val="left"/>
      <w:pPr>
        <w:tabs>
          <w:tab w:val="left" w:pos="340"/>
        </w:tabs>
        <w:ind w:left="0" w:firstLine="0"/>
      </w:pPr>
      <w:rPr>
        <w:rFonts w:hint="eastAsia"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A3E1489"/>
    <w:multiLevelType w:val="multilevel"/>
    <w:tmpl w:val="0A3E1489"/>
    <w:lvl w:ilvl="0" w:tentative="0">
      <w:start w:val="1"/>
      <w:numFmt w:val="decimal"/>
      <w:suff w:val="space"/>
      <w:lvlText w:val="%1"/>
      <w:lvlJc w:val="left"/>
      <w:pPr>
        <w:ind w:left="422" w:hanging="420"/>
      </w:pPr>
      <w:rPr>
        <w:rFonts w:hint="eastAsia" w:ascii="Times New Roman" w:hAnsi="Times New Roman" w:cs="Times New Roman"/>
        <w:b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pStyle w:val="90"/>
      <w:suff w:val="space"/>
      <w:lvlText w:val="%1.0.%2"/>
      <w:lvlJc w:val="left"/>
      <w:pPr>
        <w:ind w:left="590" w:hanging="590"/>
      </w:pPr>
      <w:rPr>
        <w:rFonts w:hint="eastAsia" w:ascii="Times New Roman" w:hAnsi="Times New Roman" w:cs="Times New Roman"/>
        <w:b/>
        <w:i w:val="0"/>
        <w:iCs w:val="0"/>
        <w:caps w:val="0"/>
        <w:smallCaps w:val="0"/>
        <w:strike w:val="0"/>
        <w:dstrike w:val="0"/>
        <w:outline w:val="0"/>
        <w:shadow w:val="0"/>
        <w:emboss w:val="0"/>
        <w:imprint w:val="0"/>
        <w:vanish w:val="0"/>
        <w:spacing w:val="0"/>
        <w:position w:val="0"/>
        <w:u w:val="none"/>
        <w:vertAlign w:val="baseline"/>
      </w:rPr>
    </w:lvl>
    <w:lvl w:ilvl="2" w:tentative="0">
      <w:start w:val="1"/>
      <w:numFmt w:val="none"/>
      <w:lvlRestart w:val="0"/>
      <w:suff w:val="space"/>
      <w:lvlText w:val=""/>
      <w:lvlJc w:val="left"/>
      <w:pPr>
        <w:ind w:left="542" w:hanging="400"/>
      </w:pPr>
      <w:rPr>
        <w:rFonts w:hint="eastAsia"/>
      </w:rPr>
    </w:lvl>
    <w:lvl w:ilvl="3" w:tentative="0">
      <w:start w:val="1"/>
      <w:numFmt w:val="decimal"/>
      <w:lvlRestart w:val="0"/>
      <w:suff w:val="space"/>
      <w:lvlText w:val="%4."/>
      <w:lvlJc w:val="left"/>
      <w:pPr>
        <w:ind w:left="400" w:hanging="100"/>
      </w:pPr>
      <w:rPr>
        <w:rFonts w:hint="eastAsia"/>
      </w:rPr>
    </w:lvl>
    <w:lvl w:ilvl="4" w:tentative="0">
      <w:start w:val="1"/>
      <w:numFmt w:val="decimal"/>
      <w:lvlRestart w:val="0"/>
      <w:suff w:val="space"/>
      <w:lvlText w:val="(%5)"/>
      <w:lvlJc w:val="left"/>
      <w:pPr>
        <w:ind w:left="500" w:hanging="100"/>
      </w:pPr>
      <w:rPr>
        <w:rFonts w:hint="eastAsia"/>
      </w:rPr>
    </w:lvl>
    <w:lvl w:ilvl="5" w:tentative="0">
      <w:start w:val="1"/>
      <w:numFmt w:val="upperRoman"/>
      <w:lvlRestart w:val="0"/>
      <w:suff w:val="space"/>
      <w:lvlText w:val="%6"/>
      <w:lvlJc w:val="center"/>
      <w:pPr>
        <w:ind w:left="956" w:hanging="668"/>
      </w:pPr>
      <w:rPr>
        <w:rFonts w:hint="default" w:ascii="Times New Roman" w:hAnsi="Times New Roman"/>
      </w:rPr>
    </w:lvl>
    <w:lvl w:ilvl="6" w:tentative="0">
      <w:start w:val="1"/>
      <w:numFmt w:val="decimal"/>
      <w:lvlRestart w:val="0"/>
      <w:lvlText w:val="%1.%2.%3.%4.%5.%6.%7"/>
      <w:lvlJc w:val="left"/>
      <w:pPr>
        <w:tabs>
          <w:tab w:val="left" w:pos="1100"/>
        </w:tabs>
        <w:ind w:left="1100" w:hanging="1296"/>
      </w:pPr>
      <w:rPr>
        <w:rFonts w:hint="eastAsia"/>
      </w:rPr>
    </w:lvl>
    <w:lvl w:ilvl="7" w:tentative="0">
      <w:start w:val="1"/>
      <w:numFmt w:val="none"/>
      <w:lvlRestart w:val="0"/>
      <w:lvlText w:val=""/>
      <w:lvlJc w:val="left"/>
      <w:pPr>
        <w:tabs>
          <w:tab w:val="left" w:pos="1244"/>
        </w:tabs>
        <w:ind w:left="1244" w:hanging="1440"/>
      </w:pPr>
      <w:rPr>
        <w:rFonts w:hint="eastAsia"/>
      </w:rPr>
    </w:lvl>
    <w:lvl w:ilvl="8" w:tentative="0">
      <w:start w:val="1"/>
      <w:numFmt w:val="none"/>
      <w:lvlRestart w:val="0"/>
      <w:lvlText w:val=""/>
      <w:lvlJc w:val="left"/>
      <w:pPr>
        <w:tabs>
          <w:tab w:val="left" w:pos="1388"/>
        </w:tabs>
        <w:ind w:left="1388" w:hanging="1584"/>
      </w:pPr>
      <w:rPr>
        <w:rFonts w:hint="eastAsia"/>
      </w:rPr>
    </w:lvl>
  </w:abstractNum>
  <w:abstractNum w:abstractNumId="16">
    <w:nsid w:val="17A2C010"/>
    <w:multiLevelType w:val="multilevel"/>
    <w:tmpl w:val="17A2C010"/>
    <w:lvl w:ilvl="0" w:tentative="0">
      <w:start w:val="6"/>
      <w:numFmt w:val="decimal"/>
      <w:lvlText w:val="%1"/>
      <w:lvlJc w:val="left"/>
      <w:pPr>
        <w:ind w:left="360" w:hanging="360"/>
      </w:pPr>
      <w:rPr>
        <w:rFonts w:hint="default"/>
      </w:rPr>
    </w:lvl>
    <w:lvl w:ilvl="1" w:tentative="0">
      <w:start w:val="1"/>
      <w:numFmt w:val="decimal"/>
      <w:lvlText w:val="9.%2"/>
      <w:lvlJc w:val="left"/>
      <w:pPr>
        <w:ind w:left="1985" w:hanging="360"/>
      </w:pPr>
      <w:rPr>
        <w:rFonts w:hint="default" w:ascii="Times New Roman" w:hAnsi="Times New Roman" w:eastAsia="宋体" w:cs="Times New Roman"/>
      </w:rPr>
    </w:lvl>
    <w:lvl w:ilvl="2" w:tentative="0">
      <w:start w:val="1"/>
      <w:numFmt w:val="decimal"/>
      <w:lvlText w:val="%1.%2.%3"/>
      <w:lvlJc w:val="left"/>
      <w:pPr>
        <w:ind w:left="3970" w:hanging="720"/>
      </w:pPr>
      <w:rPr>
        <w:rFonts w:hint="default"/>
      </w:rPr>
    </w:lvl>
    <w:lvl w:ilvl="3" w:tentative="0">
      <w:start w:val="1"/>
      <w:numFmt w:val="decimal"/>
      <w:lvlText w:val="%1.%2.%3.%4"/>
      <w:lvlJc w:val="left"/>
      <w:pPr>
        <w:ind w:left="5595" w:hanging="720"/>
      </w:pPr>
      <w:rPr>
        <w:rFonts w:hint="default"/>
      </w:rPr>
    </w:lvl>
    <w:lvl w:ilvl="4" w:tentative="0">
      <w:start w:val="1"/>
      <w:numFmt w:val="decimal"/>
      <w:lvlText w:val="%1.%2.%3.%4.%5"/>
      <w:lvlJc w:val="left"/>
      <w:pPr>
        <w:ind w:left="7580" w:hanging="1080"/>
      </w:pPr>
      <w:rPr>
        <w:rFonts w:hint="default"/>
      </w:rPr>
    </w:lvl>
    <w:lvl w:ilvl="5" w:tentative="0">
      <w:start w:val="1"/>
      <w:numFmt w:val="decimal"/>
      <w:lvlText w:val="%1.%2.%3.%4.%5.%6"/>
      <w:lvlJc w:val="left"/>
      <w:pPr>
        <w:ind w:left="9205" w:hanging="1080"/>
      </w:pPr>
      <w:rPr>
        <w:rFonts w:hint="default"/>
      </w:rPr>
    </w:lvl>
    <w:lvl w:ilvl="6" w:tentative="0">
      <w:start w:val="1"/>
      <w:numFmt w:val="decimal"/>
      <w:lvlText w:val="%1.%2.%3.%4.%5.%6.%7"/>
      <w:lvlJc w:val="left"/>
      <w:pPr>
        <w:ind w:left="11190" w:hanging="1440"/>
      </w:pPr>
      <w:rPr>
        <w:rFonts w:hint="default"/>
      </w:rPr>
    </w:lvl>
    <w:lvl w:ilvl="7" w:tentative="0">
      <w:start w:val="1"/>
      <w:numFmt w:val="decimal"/>
      <w:lvlText w:val="%1.%2.%3.%4.%5.%6.%7.%8"/>
      <w:lvlJc w:val="left"/>
      <w:pPr>
        <w:ind w:left="12815" w:hanging="1440"/>
      </w:pPr>
      <w:rPr>
        <w:rFonts w:hint="default"/>
      </w:rPr>
    </w:lvl>
    <w:lvl w:ilvl="8" w:tentative="0">
      <w:start w:val="1"/>
      <w:numFmt w:val="decimal"/>
      <w:lvlText w:val="%1.%2.%3.%4.%5.%6.%7.%8.%9"/>
      <w:lvlJc w:val="left"/>
      <w:pPr>
        <w:ind w:left="14800" w:hanging="1800"/>
      </w:pPr>
      <w:rPr>
        <w:rFonts w:hint="default"/>
      </w:rPr>
    </w:lvl>
  </w:abstractNum>
  <w:abstractNum w:abstractNumId="17">
    <w:nsid w:val="1D8B00BB"/>
    <w:multiLevelType w:val="multilevel"/>
    <w:tmpl w:val="1D8B00BB"/>
    <w:lvl w:ilvl="0" w:tentative="0">
      <w:start w:val="1"/>
      <w:numFmt w:val="decimal"/>
      <w:lvlText w:val="5.4.%1"/>
      <w:lvlJc w:val="left"/>
      <w:pPr>
        <w:ind w:left="860" w:hanging="440"/>
      </w:pPr>
      <w:rPr>
        <w:rFonts w:hint="default" w:ascii="Times New Roman" w:hAnsi="Times New Roman" w:eastAsia="宋体" w:cs="Times New Roman"/>
        <w:b/>
        <w:i w:val="0"/>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
    <w:nsid w:val="2019B4EE"/>
    <w:multiLevelType w:val="multilevel"/>
    <w:tmpl w:val="2019B4EE"/>
    <w:lvl w:ilvl="0" w:tentative="0">
      <w:start w:val="1"/>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lvlText w:val="%1.%2"/>
      <w:lvlJc w:val="left"/>
      <w:pPr>
        <w:ind w:left="567" w:hanging="567"/>
      </w:pPr>
      <w:rPr>
        <w:rFonts w:hint="default" w:ascii="Times New Roman" w:hAnsi="Times New Roman" w:eastAsia="宋体" w:cs="Times New Roman"/>
        <w:sz w:val="24"/>
        <w:szCs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234D0C63"/>
    <w:multiLevelType w:val="multilevel"/>
    <w:tmpl w:val="234D0C63"/>
    <w:lvl w:ilvl="0" w:tentative="0">
      <w:start w:val="1"/>
      <w:numFmt w:val="decimal"/>
      <w:suff w:val="space"/>
      <w:lvlText w:val="%1"/>
      <w:lvlJc w:val="left"/>
      <w:pPr>
        <w:ind w:left="422" w:hanging="420"/>
      </w:pPr>
      <w:rPr>
        <w:rFonts w:hint="eastAsia" w:ascii="Times New Roman" w:hAnsi="Times New Roman" w:cs="Times New Roman"/>
        <w:b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pStyle w:val="88"/>
      <w:suff w:val="space"/>
      <w:lvlText w:val="10.0.%2"/>
      <w:lvlJc w:val="left"/>
      <w:pPr>
        <w:ind w:left="590" w:hanging="590"/>
      </w:pPr>
      <w:rPr>
        <w:rFonts w:hint="eastAsia" w:ascii="Times New Roman" w:hAnsi="Times New Roman" w:cs="Times New Roman"/>
        <w:b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none"/>
      <w:suff w:val="space"/>
      <w:lvlText w:val=""/>
      <w:lvlJc w:val="left"/>
      <w:pPr>
        <w:ind w:left="542" w:hanging="400"/>
      </w:pPr>
      <w:rPr>
        <w:rFonts w:hint="eastAsia"/>
      </w:rPr>
    </w:lvl>
    <w:lvl w:ilvl="3" w:tentative="0">
      <w:start w:val="1"/>
      <w:numFmt w:val="decimal"/>
      <w:suff w:val="space"/>
      <w:lvlText w:val="%4."/>
      <w:lvlJc w:val="left"/>
      <w:pPr>
        <w:ind w:left="400" w:hanging="100"/>
      </w:pPr>
      <w:rPr>
        <w:rFonts w:hint="eastAsia"/>
      </w:rPr>
    </w:lvl>
    <w:lvl w:ilvl="4" w:tentative="0">
      <w:start w:val="1"/>
      <w:numFmt w:val="decimal"/>
      <w:suff w:val="space"/>
      <w:lvlText w:val="(%5)"/>
      <w:lvlJc w:val="left"/>
      <w:pPr>
        <w:ind w:left="500" w:hanging="100"/>
      </w:pPr>
      <w:rPr>
        <w:rFonts w:hint="eastAsia"/>
      </w:rPr>
    </w:lvl>
    <w:lvl w:ilvl="5" w:tentative="0">
      <w:start w:val="1"/>
      <w:numFmt w:val="upperRoman"/>
      <w:lvlRestart w:val="2"/>
      <w:suff w:val="space"/>
      <w:lvlText w:val="%6"/>
      <w:lvlJc w:val="center"/>
      <w:pPr>
        <w:ind w:left="956" w:hanging="668"/>
      </w:pPr>
      <w:rPr>
        <w:rFonts w:hint="default" w:ascii="Times New Roman" w:hAnsi="Times New Roman"/>
      </w:rPr>
    </w:lvl>
    <w:lvl w:ilvl="6" w:tentative="0">
      <w:start w:val="1"/>
      <w:numFmt w:val="decimal"/>
      <w:lvlText w:val="%1.%2.%3.%4.%5.%6.%7"/>
      <w:lvlJc w:val="left"/>
      <w:pPr>
        <w:tabs>
          <w:tab w:val="left" w:pos="1100"/>
        </w:tabs>
        <w:ind w:left="1100" w:hanging="1296"/>
      </w:pPr>
      <w:rPr>
        <w:rFonts w:hint="eastAsia"/>
      </w:rPr>
    </w:lvl>
    <w:lvl w:ilvl="7" w:tentative="0">
      <w:start w:val="1"/>
      <w:numFmt w:val="decimal"/>
      <w:lvlText w:val="%1.%2.%3.%4.%5.%6.%7.%8"/>
      <w:lvlJc w:val="left"/>
      <w:pPr>
        <w:tabs>
          <w:tab w:val="left" w:pos="1244"/>
        </w:tabs>
        <w:ind w:left="1244" w:hanging="1440"/>
      </w:pPr>
      <w:rPr>
        <w:rFonts w:hint="eastAsia"/>
      </w:rPr>
    </w:lvl>
    <w:lvl w:ilvl="8" w:tentative="0">
      <w:start w:val="1"/>
      <w:numFmt w:val="decimal"/>
      <w:lvlText w:val="%1.%2.%3.%4.%5.%6.%7.%8.%9"/>
      <w:lvlJc w:val="left"/>
      <w:pPr>
        <w:tabs>
          <w:tab w:val="left" w:pos="1388"/>
        </w:tabs>
        <w:ind w:left="1388" w:hanging="1584"/>
      </w:pPr>
      <w:rPr>
        <w:rFonts w:hint="eastAsia"/>
      </w:rPr>
    </w:lvl>
  </w:abstractNum>
  <w:abstractNum w:abstractNumId="20">
    <w:nsid w:val="23D0E2FD"/>
    <w:multiLevelType w:val="multilevel"/>
    <w:tmpl w:val="23D0E2FD"/>
    <w:lvl w:ilvl="0" w:tentative="0">
      <w:start w:val="1"/>
      <w:numFmt w:val="decimal"/>
      <w:lvlText w:val="7.4.%1"/>
      <w:lvlJc w:val="left"/>
      <w:pPr>
        <w:ind w:left="860" w:hanging="440"/>
      </w:pPr>
      <w:rPr>
        <w:rFonts w:hint="default" w:ascii="Times New Roman" w:hAnsi="Times New Roman" w:eastAsia="宋体" w:cs="Times New Roman"/>
        <w:b/>
        <w:i w:val="0"/>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
    <w:nsid w:val="2CEEC245"/>
    <w:multiLevelType w:val="multilevel"/>
    <w:tmpl w:val="2CEEC245"/>
    <w:lvl w:ilvl="0" w:tentative="0">
      <w:start w:val="6"/>
      <w:numFmt w:val="decimal"/>
      <w:lvlText w:val="%1"/>
      <w:lvlJc w:val="left"/>
      <w:pPr>
        <w:ind w:left="360" w:hanging="360"/>
      </w:pPr>
      <w:rPr>
        <w:rFonts w:hint="default"/>
      </w:rPr>
    </w:lvl>
    <w:lvl w:ilvl="1" w:tentative="0">
      <w:start w:val="1"/>
      <w:numFmt w:val="decimal"/>
      <w:lvlText w:val="10.%2"/>
      <w:lvlJc w:val="left"/>
      <w:pPr>
        <w:ind w:left="1985" w:hanging="360"/>
      </w:pPr>
      <w:rPr>
        <w:rFonts w:hint="default" w:ascii="Times New Roman" w:hAnsi="Times New Roman" w:eastAsia="宋体" w:cs="Times New Roman"/>
      </w:rPr>
    </w:lvl>
    <w:lvl w:ilvl="2" w:tentative="0">
      <w:start w:val="1"/>
      <w:numFmt w:val="decimal"/>
      <w:lvlText w:val="%1.%2.%3"/>
      <w:lvlJc w:val="left"/>
      <w:pPr>
        <w:ind w:left="3970" w:hanging="720"/>
      </w:pPr>
      <w:rPr>
        <w:rFonts w:hint="default"/>
      </w:rPr>
    </w:lvl>
    <w:lvl w:ilvl="3" w:tentative="0">
      <w:start w:val="1"/>
      <w:numFmt w:val="decimal"/>
      <w:lvlText w:val="%1.%2.%3.%4"/>
      <w:lvlJc w:val="left"/>
      <w:pPr>
        <w:ind w:left="5595" w:hanging="720"/>
      </w:pPr>
      <w:rPr>
        <w:rFonts w:hint="default"/>
      </w:rPr>
    </w:lvl>
    <w:lvl w:ilvl="4" w:tentative="0">
      <w:start w:val="1"/>
      <w:numFmt w:val="decimal"/>
      <w:lvlText w:val="%1.%2.%3.%4.%5"/>
      <w:lvlJc w:val="left"/>
      <w:pPr>
        <w:ind w:left="7580" w:hanging="1080"/>
      </w:pPr>
      <w:rPr>
        <w:rFonts w:hint="default"/>
      </w:rPr>
    </w:lvl>
    <w:lvl w:ilvl="5" w:tentative="0">
      <w:start w:val="1"/>
      <w:numFmt w:val="decimal"/>
      <w:lvlText w:val="%1.%2.%3.%4.%5.%6"/>
      <w:lvlJc w:val="left"/>
      <w:pPr>
        <w:ind w:left="9205" w:hanging="1080"/>
      </w:pPr>
      <w:rPr>
        <w:rFonts w:hint="default"/>
      </w:rPr>
    </w:lvl>
    <w:lvl w:ilvl="6" w:tentative="0">
      <w:start w:val="1"/>
      <w:numFmt w:val="decimal"/>
      <w:lvlText w:val="%1.%2.%3.%4.%5.%6.%7"/>
      <w:lvlJc w:val="left"/>
      <w:pPr>
        <w:ind w:left="11190" w:hanging="1440"/>
      </w:pPr>
      <w:rPr>
        <w:rFonts w:hint="default"/>
      </w:rPr>
    </w:lvl>
    <w:lvl w:ilvl="7" w:tentative="0">
      <w:start w:val="1"/>
      <w:numFmt w:val="decimal"/>
      <w:lvlText w:val="%1.%2.%3.%4.%5.%6.%7.%8"/>
      <w:lvlJc w:val="left"/>
      <w:pPr>
        <w:ind w:left="12815" w:hanging="1440"/>
      </w:pPr>
      <w:rPr>
        <w:rFonts w:hint="default"/>
      </w:rPr>
    </w:lvl>
    <w:lvl w:ilvl="8" w:tentative="0">
      <w:start w:val="1"/>
      <w:numFmt w:val="decimal"/>
      <w:lvlText w:val="%1.%2.%3.%4.%5.%6.%7.%8.%9"/>
      <w:lvlJc w:val="left"/>
      <w:pPr>
        <w:ind w:left="14800" w:hanging="1800"/>
      </w:pPr>
      <w:rPr>
        <w:rFonts w:hint="default"/>
      </w:rPr>
    </w:lvl>
  </w:abstractNum>
  <w:abstractNum w:abstractNumId="22">
    <w:nsid w:val="2E9DDF3A"/>
    <w:multiLevelType w:val="multilevel"/>
    <w:tmpl w:val="2E9DDF3A"/>
    <w:lvl w:ilvl="0" w:tentative="0">
      <w:start w:val="1"/>
      <w:numFmt w:val="decimal"/>
      <w:lvlText w:val="6.4.%1"/>
      <w:lvlJc w:val="left"/>
      <w:pPr>
        <w:ind w:left="860" w:hanging="440"/>
      </w:pPr>
      <w:rPr>
        <w:rFonts w:hint="default" w:ascii="Times New Roman" w:hAnsi="Times New Roman" w:eastAsia="宋体" w:cs="Times New Roman"/>
        <w:b/>
        <w:i w:val="0"/>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40F52F4D"/>
    <w:multiLevelType w:val="multilevel"/>
    <w:tmpl w:val="40F52F4D"/>
    <w:lvl w:ilvl="0" w:tentative="0">
      <w:start w:val="1"/>
      <w:numFmt w:val="decimal"/>
      <w:pStyle w:val="119"/>
      <w:suff w:val="space"/>
      <w:lvlText w:val="第%1章"/>
      <w:lvlJc w:val="left"/>
      <w:rPr>
        <w:rFonts w:hint="eastAsia"/>
        <w:b w:val="0"/>
        <w:bCs w:val="0"/>
        <w:i w:val="0"/>
        <w:iCs w:val="0"/>
        <w:caps w:val="0"/>
        <w:smallCaps w:val="0"/>
        <w:strike w:val="0"/>
        <w:dstrike w:val="0"/>
        <w:vanish w:val="0"/>
        <w:color w:val="000000"/>
        <w:spacing w:val="0"/>
        <w:position w:val="0"/>
        <w:u w:val="none"/>
        <w:vertAlign w:val="baseline"/>
      </w:rPr>
    </w:lvl>
    <w:lvl w:ilvl="1" w:tentative="0">
      <w:start w:val="1"/>
      <w:numFmt w:val="decimal"/>
      <w:pStyle w:val="121"/>
      <w:isLgl/>
      <w:suff w:val="space"/>
      <w:lvlText w:val="%1.%2"/>
      <w:lvlJc w:val="left"/>
      <w:pPr>
        <w:ind w:left="0" w:firstLine="0"/>
      </w:pPr>
      <w:rPr>
        <w:rFonts w:hint="default" w:ascii="Times New Roman" w:hAnsi="Times New Roman" w:eastAsia="黑体" w:cs="Times New Roman"/>
        <w:b/>
        <w:bCs w:val="0"/>
        <w:i w:val="0"/>
      </w:rPr>
    </w:lvl>
    <w:lvl w:ilvl="2" w:tentative="0">
      <w:start w:val="1"/>
      <w:numFmt w:val="decimal"/>
      <w:isLgl/>
      <w:suff w:val="space"/>
      <w:lvlText w:val="%1.%2.%3"/>
      <w:lvlJc w:val="left"/>
      <w:pPr>
        <w:ind w:left="0" w:firstLine="0"/>
      </w:pPr>
      <w:rPr>
        <w:rFonts w:hint="default" w:ascii="Times New Roman" w:hAnsi="Times New Roman" w:eastAsia="黑体" w:cs="Times New Roman"/>
        <w:b/>
        <w:bCs w:val="0"/>
        <w:i w:val="0"/>
        <w:sz w:val="24"/>
        <w:szCs w:val="18"/>
      </w:rPr>
    </w:lvl>
    <w:lvl w:ilvl="3" w:tentative="0">
      <w:start w:val="1"/>
      <w:numFmt w:val="decimal"/>
      <w:lvlRestart w:val="0"/>
      <w:isLgl/>
      <w:suff w:val="space"/>
      <w:lvlText w:val="%1.%2.%3.%4"/>
      <w:lvlJc w:val="left"/>
      <w:pPr>
        <w:ind w:left="1702" w:firstLine="0"/>
      </w:pPr>
      <w:rPr>
        <w:rFonts w:hint="default" w:ascii="Times New Roman" w:hAnsi="Times New Roman" w:eastAsia="黑体" w:cs="Times New Roman"/>
        <w:b/>
        <w:bCs w:val="0"/>
        <w:i w:val="0"/>
        <w:sz w:val="24"/>
        <w:szCs w:val="24"/>
      </w:rPr>
    </w:lvl>
    <w:lvl w:ilvl="4" w:tentative="0">
      <w:start w:val="1"/>
      <w:numFmt w:val="decimal"/>
      <w:lvlRestart w:val="0"/>
      <w:isLgl/>
      <w:suff w:val="space"/>
      <w:lvlText w:val="%1.%2.%3.%4.%5"/>
      <w:lvlJc w:val="left"/>
      <w:pPr>
        <w:ind w:left="0" w:firstLine="0"/>
      </w:pPr>
      <w:rPr>
        <w:rFonts w:hint="eastAsia"/>
        <w:b/>
        <w:i w:val="0"/>
        <w:sz w:val="24"/>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4">
    <w:nsid w:val="414BF141"/>
    <w:multiLevelType w:val="multilevel"/>
    <w:tmpl w:val="414BF141"/>
    <w:lvl w:ilvl="0" w:tentative="0">
      <w:start w:val="5"/>
      <w:numFmt w:val="decimal"/>
      <w:lvlText w:val="%1"/>
      <w:lvlJc w:val="left"/>
      <w:pPr>
        <w:ind w:left="360" w:hanging="360"/>
      </w:pPr>
      <w:rPr>
        <w:rFonts w:hint="default"/>
        <w:sz w:val="24"/>
        <w:szCs w:val="24"/>
      </w:rPr>
    </w:lvl>
    <w:lvl w:ilvl="1" w:tentative="0">
      <w:start w:val="1"/>
      <w:numFmt w:val="decimal"/>
      <w:lvlText w:val="%1.%2"/>
      <w:lvlJc w:val="left"/>
      <w:pPr>
        <w:ind w:left="1625" w:hanging="360"/>
      </w:pPr>
      <w:rPr>
        <w:rFonts w:hint="default"/>
        <w:sz w:val="24"/>
        <w:szCs w:val="24"/>
      </w:rPr>
    </w:lvl>
    <w:lvl w:ilvl="2" w:tentative="0">
      <w:start w:val="1"/>
      <w:numFmt w:val="decimal"/>
      <w:lvlText w:val="%1.%2.%3"/>
      <w:lvlJc w:val="left"/>
      <w:pPr>
        <w:ind w:left="3250" w:hanging="720"/>
      </w:pPr>
      <w:rPr>
        <w:rFonts w:hint="default"/>
      </w:rPr>
    </w:lvl>
    <w:lvl w:ilvl="3" w:tentative="0">
      <w:start w:val="1"/>
      <w:numFmt w:val="decimal"/>
      <w:lvlText w:val="%1.%2.%3.%4"/>
      <w:lvlJc w:val="left"/>
      <w:pPr>
        <w:ind w:left="4515" w:hanging="720"/>
      </w:pPr>
      <w:rPr>
        <w:rFonts w:hint="default"/>
      </w:rPr>
    </w:lvl>
    <w:lvl w:ilvl="4" w:tentative="0">
      <w:start w:val="1"/>
      <w:numFmt w:val="decimal"/>
      <w:lvlText w:val="%1.%2.%3.%4.%5"/>
      <w:lvlJc w:val="left"/>
      <w:pPr>
        <w:ind w:left="6140" w:hanging="1080"/>
      </w:pPr>
      <w:rPr>
        <w:rFonts w:hint="default"/>
      </w:rPr>
    </w:lvl>
    <w:lvl w:ilvl="5" w:tentative="0">
      <w:start w:val="1"/>
      <w:numFmt w:val="decimal"/>
      <w:lvlText w:val="%1.%2.%3.%4.%5.%6"/>
      <w:lvlJc w:val="left"/>
      <w:pPr>
        <w:ind w:left="7405" w:hanging="1080"/>
      </w:pPr>
      <w:rPr>
        <w:rFonts w:hint="default"/>
      </w:rPr>
    </w:lvl>
    <w:lvl w:ilvl="6" w:tentative="0">
      <w:start w:val="1"/>
      <w:numFmt w:val="decimal"/>
      <w:lvlText w:val="%1.%2.%3.%4.%5.%6.%7"/>
      <w:lvlJc w:val="left"/>
      <w:pPr>
        <w:ind w:left="9030" w:hanging="1440"/>
      </w:pPr>
      <w:rPr>
        <w:rFonts w:hint="default"/>
      </w:rPr>
    </w:lvl>
    <w:lvl w:ilvl="7" w:tentative="0">
      <w:start w:val="1"/>
      <w:numFmt w:val="decimal"/>
      <w:lvlText w:val="%1.%2.%3.%4.%5.%6.%7.%8"/>
      <w:lvlJc w:val="left"/>
      <w:pPr>
        <w:ind w:left="10295" w:hanging="1440"/>
      </w:pPr>
      <w:rPr>
        <w:rFonts w:hint="default"/>
      </w:rPr>
    </w:lvl>
    <w:lvl w:ilvl="8" w:tentative="0">
      <w:start w:val="1"/>
      <w:numFmt w:val="decimal"/>
      <w:lvlText w:val="%1.%2.%3.%4.%5.%6.%7.%8.%9"/>
      <w:lvlJc w:val="left"/>
      <w:pPr>
        <w:ind w:left="11920" w:hanging="1800"/>
      </w:pPr>
      <w:rPr>
        <w:rFonts w:hint="default"/>
      </w:rPr>
    </w:lvl>
  </w:abstractNum>
  <w:abstractNum w:abstractNumId="25">
    <w:nsid w:val="4C0A7244"/>
    <w:multiLevelType w:val="multilevel"/>
    <w:tmpl w:val="4C0A7244"/>
    <w:lvl w:ilvl="0" w:tentative="0">
      <w:start w:val="1"/>
      <w:numFmt w:val="decimal"/>
      <w:lvlText w:val="%1"/>
      <w:lvlJc w:val="center"/>
      <w:pPr>
        <w:ind w:left="0" w:firstLine="0"/>
      </w:pPr>
      <w:rPr>
        <w:rFonts w:hint="default" w:eastAsia="黑体"/>
        <w:b/>
        <w:sz w:val="32"/>
      </w:rPr>
    </w:lvl>
    <w:lvl w:ilvl="1" w:tentative="0">
      <w:start w:val="1"/>
      <w:numFmt w:val="decimal"/>
      <w:lvlText w:val="%1.%2"/>
      <w:lvlJc w:val="left"/>
      <w:pPr>
        <w:ind w:left="0" w:firstLine="0"/>
      </w:pPr>
      <w:rPr>
        <w:rFonts w:hint="eastAsia"/>
      </w:rPr>
    </w:lvl>
    <w:lvl w:ilvl="2" w:tentative="0">
      <w:start w:val="1"/>
      <w:numFmt w:val="decimal"/>
      <w:lvlText w:val="2.%2.%3"/>
      <w:lvlJc w:val="left"/>
      <w:pPr>
        <w:ind w:left="0" w:firstLine="0"/>
      </w:pPr>
      <w:rPr>
        <w:rFonts w:hint="default" w:ascii="Times New Roman" w:hAnsi="Times New Roman" w:eastAsia="宋体" w:cs="Times New Roman"/>
        <w:b/>
        <w:bCs/>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6">
    <w:nsid w:val="4EF5F4CE"/>
    <w:multiLevelType w:val="multilevel"/>
    <w:tmpl w:val="4EF5F4CE"/>
    <w:lvl w:ilvl="0" w:tentative="0">
      <w:start w:val="1"/>
      <w:numFmt w:val="decimal"/>
      <w:lvlText w:val="%1"/>
      <w:lvlJc w:val="center"/>
      <w:pPr>
        <w:ind w:left="0" w:firstLine="0"/>
      </w:pPr>
      <w:rPr>
        <w:rFonts w:hint="default" w:eastAsia="黑体"/>
        <w:b/>
        <w:sz w:val="32"/>
      </w:rPr>
    </w:lvl>
    <w:lvl w:ilvl="1" w:tentative="0">
      <w:start w:val="1"/>
      <w:numFmt w:val="decimal"/>
      <w:lvlText w:val="%1.%2"/>
      <w:lvlJc w:val="left"/>
      <w:pPr>
        <w:ind w:left="0" w:firstLine="0"/>
      </w:pPr>
      <w:rPr>
        <w:rFonts w:hint="eastAsia"/>
      </w:rPr>
    </w:lvl>
    <w:lvl w:ilvl="2" w:tentative="0">
      <w:start w:val="1"/>
      <w:numFmt w:val="decimal"/>
      <w:lvlText w:val="6.1.%3"/>
      <w:lvlJc w:val="left"/>
      <w:pPr>
        <w:ind w:left="0" w:firstLine="0"/>
      </w:pPr>
      <w:rPr>
        <w:rFonts w:hint="default" w:ascii="Times New Roman" w:hAnsi="Times New Roman" w:eastAsia="宋体" w:cs="Times New Roman"/>
        <w:b/>
        <w:bCs/>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7">
    <w:nsid w:val="52B281BB"/>
    <w:multiLevelType w:val="multilevel"/>
    <w:tmpl w:val="52B281BB"/>
    <w:lvl w:ilvl="0" w:tentative="0">
      <w:start w:val="1"/>
      <w:numFmt w:val="decimal"/>
      <w:lvlText w:val="6.5.%1"/>
      <w:lvlJc w:val="left"/>
      <w:pPr>
        <w:ind w:left="860" w:hanging="440"/>
      </w:pPr>
      <w:rPr>
        <w:rFonts w:hint="default" w:ascii="Times New Roman" w:hAnsi="Times New Roman" w:eastAsia="宋体" w:cs="Times New Roman"/>
        <w:b/>
        <w:i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53BB29ED"/>
    <w:multiLevelType w:val="multilevel"/>
    <w:tmpl w:val="53BB29ED"/>
    <w:lvl w:ilvl="0" w:tentative="0">
      <w:start w:val="6"/>
      <w:numFmt w:val="decimal"/>
      <w:lvlText w:val="%1"/>
      <w:lvlJc w:val="left"/>
      <w:pPr>
        <w:ind w:left="360" w:hanging="360"/>
      </w:pPr>
      <w:rPr>
        <w:rFonts w:hint="default"/>
      </w:rPr>
    </w:lvl>
    <w:lvl w:ilvl="1" w:tentative="0">
      <w:start w:val="1"/>
      <w:numFmt w:val="decimal"/>
      <w:lvlText w:val="5.%2"/>
      <w:lvlJc w:val="left"/>
      <w:pPr>
        <w:ind w:left="1985" w:hanging="360"/>
      </w:pPr>
      <w:rPr>
        <w:rFonts w:hint="default" w:ascii="Times New Roman" w:hAnsi="Times New Roman" w:eastAsia="宋体" w:cs="Times New Roman"/>
        <w:sz w:val="24"/>
        <w:szCs w:val="24"/>
      </w:rPr>
    </w:lvl>
    <w:lvl w:ilvl="2" w:tentative="0">
      <w:start w:val="1"/>
      <w:numFmt w:val="decimal"/>
      <w:lvlText w:val="%1.%2.%3"/>
      <w:lvlJc w:val="left"/>
      <w:pPr>
        <w:ind w:left="3970" w:hanging="720"/>
      </w:pPr>
      <w:rPr>
        <w:rFonts w:hint="default"/>
      </w:rPr>
    </w:lvl>
    <w:lvl w:ilvl="3" w:tentative="0">
      <w:start w:val="1"/>
      <w:numFmt w:val="decimal"/>
      <w:lvlText w:val="%1.%2.%3.%4"/>
      <w:lvlJc w:val="left"/>
      <w:pPr>
        <w:ind w:left="5595" w:hanging="720"/>
      </w:pPr>
      <w:rPr>
        <w:rFonts w:hint="default"/>
      </w:rPr>
    </w:lvl>
    <w:lvl w:ilvl="4" w:tentative="0">
      <w:start w:val="1"/>
      <w:numFmt w:val="decimal"/>
      <w:lvlText w:val="%1.%2.%3.%4.%5"/>
      <w:lvlJc w:val="left"/>
      <w:pPr>
        <w:ind w:left="7580" w:hanging="1080"/>
      </w:pPr>
      <w:rPr>
        <w:rFonts w:hint="default"/>
      </w:rPr>
    </w:lvl>
    <w:lvl w:ilvl="5" w:tentative="0">
      <w:start w:val="1"/>
      <w:numFmt w:val="decimal"/>
      <w:lvlText w:val="%1.%2.%3.%4.%5.%6"/>
      <w:lvlJc w:val="left"/>
      <w:pPr>
        <w:ind w:left="9205" w:hanging="1080"/>
      </w:pPr>
      <w:rPr>
        <w:rFonts w:hint="default"/>
      </w:rPr>
    </w:lvl>
    <w:lvl w:ilvl="6" w:tentative="0">
      <w:start w:val="1"/>
      <w:numFmt w:val="decimal"/>
      <w:lvlText w:val="%1.%2.%3.%4.%5.%6.%7"/>
      <w:lvlJc w:val="left"/>
      <w:pPr>
        <w:ind w:left="11190" w:hanging="1440"/>
      </w:pPr>
      <w:rPr>
        <w:rFonts w:hint="default"/>
      </w:rPr>
    </w:lvl>
    <w:lvl w:ilvl="7" w:tentative="0">
      <w:start w:val="1"/>
      <w:numFmt w:val="decimal"/>
      <w:lvlText w:val="%1.%2.%3.%4.%5.%6.%7.%8"/>
      <w:lvlJc w:val="left"/>
      <w:pPr>
        <w:ind w:left="12815" w:hanging="1440"/>
      </w:pPr>
      <w:rPr>
        <w:rFonts w:hint="default"/>
      </w:rPr>
    </w:lvl>
    <w:lvl w:ilvl="8" w:tentative="0">
      <w:start w:val="1"/>
      <w:numFmt w:val="decimal"/>
      <w:lvlText w:val="%1.%2.%3.%4.%5.%6.%7.%8.%9"/>
      <w:lvlJc w:val="left"/>
      <w:pPr>
        <w:ind w:left="14800" w:hanging="1800"/>
      </w:pPr>
      <w:rPr>
        <w:rFonts w:hint="default"/>
      </w:rPr>
    </w:lvl>
  </w:abstractNum>
  <w:abstractNum w:abstractNumId="29">
    <w:nsid w:val="578A0676"/>
    <w:multiLevelType w:val="multilevel"/>
    <w:tmpl w:val="578A0676"/>
    <w:lvl w:ilvl="0" w:tentative="0">
      <w:start w:val="1"/>
      <w:numFmt w:val="ideographDigital"/>
      <w:pStyle w:val="98"/>
      <w:suff w:val="nothing"/>
      <w:lvlText w:val="第%1章"/>
      <w:lvlJc w:val="left"/>
      <w:pPr>
        <w:ind w:left="0" w:firstLine="0"/>
      </w:pPr>
      <w:rPr>
        <w:rFonts w:hint="default" w:ascii="Times New Roman" w:hAnsi="Times New Roman" w:eastAsia="黑体"/>
        <w:b/>
        <w:i w:val="0"/>
        <w:sz w:val="21"/>
        <w:szCs w:val="21"/>
      </w:rPr>
    </w:lvl>
    <w:lvl w:ilvl="1" w:tentative="0">
      <w:start w:val="1"/>
      <w:numFmt w:val="ideographDigital"/>
      <w:suff w:val="nothing"/>
      <w:lvlText w:val="%1第%2章　"/>
      <w:lvlJc w:val="center"/>
      <w:pPr>
        <w:ind w:left="284" w:firstLine="4"/>
      </w:pPr>
      <w:rPr>
        <w:rFonts w:hint="eastAsia" w:ascii="黑体" w:hAnsi="Times New Roman" w:eastAsia="黑体"/>
        <w:b w:val="0"/>
        <w:i w:val="0"/>
        <w:sz w:val="21"/>
        <w:szCs w:val="21"/>
      </w:rPr>
    </w:lvl>
    <w:lvl w:ilvl="2" w:tentative="0">
      <w:start w:val="1"/>
      <w:numFmt w:val="decimal"/>
      <w:suff w:val="nothing"/>
      <w:lvlText w:val="%1第2.0.%3条　"/>
      <w:lvlJc w:val="left"/>
      <w:pPr>
        <w:ind w:left="510" w:hanging="510"/>
      </w:pPr>
      <w:rPr>
        <w:rFonts w:hint="eastAsia" w:ascii="宋体" w:hAnsi="Times New Roman" w:eastAsia="宋体"/>
        <w:b w:val="0"/>
        <w:i w:val="0"/>
        <w:sz w:val="21"/>
        <w:szCs w:val="21"/>
      </w:rPr>
    </w:lvl>
    <w:lvl w:ilvl="3" w:tentative="0">
      <w:start w:val="1"/>
      <w:numFmt w:val="decimal"/>
      <w:suff w:val="nothing"/>
      <w:lvlText w:val="%1%4."/>
      <w:lvlJc w:val="left"/>
      <w:pPr>
        <w:ind w:left="700" w:hanging="340"/>
      </w:pPr>
      <w:rPr>
        <w:rFonts w:hint="eastAsia" w:ascii="宋体" w:hAnsi="Times New Roman" w:eastAsia="宋体"/>
        <w:b w:val="0"/>
        <w:i w:val="0"/>
        <w:sz w:val="21"/>
        <w:szCs w:val="21"/>
      </w:rPr>
    </w:lvl>
    <w:lvl w:ilvl="4" w:tentative="0">
      <w:start w:val="1"/>
      <w:numFmt w:val="lowerLetter"/>
      <w:suff w:val="nothing"/>
      <w:lvlText w:val="%1%5）　"/>
      <w:lvlJc w:val="left"/>
      <w:pPr>
        <w:ind w:left="1701" w:hanging="567"/>
      </w:pPr>
      <w:rPr>
        <w:rFonts w:hint="eastAsia" w:ascii="黑体" w:hAnsi="Times New Roman" w:eastAsia="黑体"/>
        <w:b w:val="0"/>
        <w:i w:val="0"/>
        <w:sz w:val="21"/>
      </w:rPr>
    </w:lvl>
    <w:lvl w:ilvl="5" w:tentative="0">
      <w:start w:val="1"/>
      <w:numFmt w:val="bullet"/>
      <w:suff w:val="nothing"/>
      <w:lvlText w:val=""/>
      <w:lvlJc w:val="left"/>
      <w:pPr>
        <w:ind w:left="0" w:firstLine="1418"/>
      </w:pPr>
      <w:rPr>
        <w:rFonts w:hint="default" w:ascii="Symbol" w:hAnsi="Symbol"/>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0">
    <w:nsid w:val="63305B00"/>
    <w:multiLevelType w:val="multilevel"/>
    <w:tmpl w:val="63305B00"/>
    <w:lvl w:ilvl="0" w:tentative="0">
      <w:start w:val="1"/>
      <w:numFmt w:val="decimal"/>
      <w:lvlText w:val="%1"/>
      <w:lvlJc w:val="center"/>
      <w:pPr>
        <w:ind w:left="0" w:firstLine="0"/>
      </w:pPr>
      <w:rPr>
        <w:rFonts w:hint="default" w:eastAsia="黑体"/>
        <w:b/>
        <w:sz w:val="32"/>
      </w:rPr>
    </w:lvl>
    <w:lvl w:ilvl="1" w:tentative="0">
      <w:start w:val="1"/>
      <w:numFmt w:val="decimal"/>
      <w:lvlText w:val="%1.%2"/>
      <w:lvlJc w:val="left"/>
      <w:pPr>
        <w:ind w:left="0" w:firstLine="0"/>
      </w:pPr>
      <w:rPr>
        <w:rFonts w:hint="eastAsia"/>
      </w:rPr>
    </w:lvl>
    <w:lvl w:ilvl="2" w:tentative="0">
      <w:start w:val="1"/>
      <w:numFmt w:val="decimal"/>
      <w:lvlText w:val="4.2.%3"/>
      <w:lvlJc w:val="left"/>
      <w:pPr>
        <w:ind w:left="0" w:firstLine="0"/>
      </w:pPr>
      <w:rPr>
        <w:rFonts w:hint="default" w:ascii="Times New Roman" w:hAnsi="Times New Roman" w:eastAsia="宋体" w:cs="Times New Roman"/>
        <w:b/>
        <w:bCs/>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1">
    <w:nsid w:val="64105BF1"/>
    <w:multiLevelType w:val="singleLevel"/>
    <w:tmpl w:val="64105BF1"/>
    <w:lvl w:ilvl="0" w:tentative="0">
      <w:start w:val="1"/>
      <w:numFmt w:val="decimal"/>
      <w:lvlText w:val="%1"/>
      <w:lvlJc w:val="left"/>
      <w:pPr>
        <w:tabs>
          <w:tab w:val="left" w:pos="420"/>
        </w:tabs>
        <w:ind w:left="425" w:hanging="425"/>
      </w:pPr>
      <w:rPr>
        <w:rFonts w:hint="default"/>
      </w:rPr>
    </w:lvl>
  </w:abstractNum>
  <w:abstractNum w:abstractNumId="32">
    <w:nsid w:val="646260FA"/>
    <w:multiLevelType w:val="multilevel"/>
    <w:tmpl w:val="646260FA"/>
    <w:lvl w:ilvl="0" w:tentative="0">
      <w:start w:val="1"/>
      <w:numFmt w:val="decimal"/>
      <w:pStyle w:val="123"/>
      <w:suff w:val="nothing"/>
      <w:lvlText w:val="表%1　"/>
      <w:lvlJc w:val="left"/>
      <w:rPr>
        <w:rFonts w:hint="eastAsia" w:ascii="黑体" w:hAnsi="Times New Roman" w:eastAsia="黑体" w:cs="Times New Roman"/>
        <w:b w:val="0"/>
        <w:i w:val="0"/>
        <w:sz w:val="21"/>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lvlText w:val="%1.%2.%3"/>
      <w:lvlJc w:val="left"/>
      <w:pPr>
        <w:tabs>
          <w:tab w:val="left" w:pos="1418"/>
        </w:tabs>
        <w:ind w:left="1418" w:hanging="567"/>
      </w:pPr>
      <w:rPr>
        <w:rFonts w:hint="eastAsia" w:cs="Times New Roman"/>
      </w:rPr>
    </w:lvl>
    <w:lvl w:ilvl="3" w:tentative="0">
      <w:start w:val="1"/>
      <w:numFmt w:val="decimal"/>
      <w:lvlText w:val="%1.%2.%3.%4"/>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33">
    <w:nsid w:val="64A85EF3"/>
    <w:multiLevelType w:val="multilevel"/>
    <w:tmpl w:val="64A85EF3"/>
    <w:lvl w:ilvl="0" w:tentative="0">
      <w:start w:val="1"/>
      <w:numFmt w:val="decimal"/>
      <w:lvlText w:val="7.2.%1"/>
      <w:lvlJc w:val="left"/>
      <w:pPr>
        <w:ind w:left="860" w:hanging="440"/>
      </w:pPr>
      <w:rPr>
        <w:rFonts w:hint="default" w:ascii="Times New Roman" w:hAnsi="Times New Roman" w:eastAsia="宋体" w:cs="Times New Roman"/>
        <w:b/>
        <w:i w:val="0"/>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
    <w:nsid w:val="654B60F9"/>
    <w:multiLevelType w:val="multilevel"/>
    <w:tmpl w:val="654B60F9"/>
    <w:lvl w:ilvl="0" w:tentative="0">
      <w:start w:val="1"/>
      <w:numFmt w:val="decimal"/>
      <w:lvlText w:val="%1"/>
      <w:lvlJc w:val="center"/>
      <w:pPr>
        <w:ind w:left="0" w:firstLine="0"/>
      </w:pPr>
      <w:rPr>
        <w:rFonts w:hint="default" w:eastAsia="黑体"/>
        <w:b/>
        <w:sz w:val="32"/>
      </w:rPr>
    </w:lvl>
    <w:lvl w:ilvl="1" w:tentative="0">
      <w:start w:val="1"/>
      <w:numFmt w:val="decimal"/>
      <w:lvlText w:val="%1.%2"/>
      <w:lvlJc w:val="left"/>
      <w:pPr>
        <w:ind w:left="0" w:firstLine="0"/>
      </w:pPr>
      <w:rPr>
        <w:rFonts w:hint="eastAsia"/>
      </w:rPr>
    </w:lvl>
    <w:lvl w:ilvl="2" w:tentative="0">
      <w:start w:val="1"/>
      <w:numFmt w:val="decimal"/>
      <w:lvlText w:val="4.1.%3"/>
      <w:lvlJc w:val="left"/>
      <w:pPr>
        <w:ind w:left="0" w:firstLine="0"/>
      </w:pPr>
      <w:rPr>
        <w:rFonts w:hint="default" w:ascii="Times New Roman" w:hAnsi="Times New Roman" w:eastAsia="宋体" w:cs="Times New Roman"/>
        <w:b/>
        <w:bCs/>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5">
    <w:nsid w:val="70978BC2"/>
    <w:multiLevelType w:val="multilevel"/>
    <w:tmpl w:val="70978BC2"/>
    <w:lvl w:ilvl="0" w:tentative="0">
      <w:start w:val="6"/>
      <w:numFmt w:val="decimal"/>
      <w:lvlText w:val="%1"/>
      <w:lvlJc w:val="left"/>
      <w:pPr>
        <w:ind w:left="360" w:hanging="360"/>
      </w:pPr>
      <w:rPr>
        <w:rFonts w:hint="default"/>
      </w:rPr>
    </w:lvl>
    <w:lvl w:ilvl="1" w:tentative="0">
      <w:start w:val="1"/>
      <w:numFmt w:val="decimal"/>
      <w:lvlText w:val="7.%2"/>
      <w:lvlJc w:val="left"/>
      <w:pPr>
        <w:ind w:left="1985" w:hanging="360"/>
      </w:pPr>
      <w:rPr>
        <w:rFonts w:hint="default" w:ascii="Times New Roman" w:hAnsi="Times New Roman" w:eastAsia="宋体" w:cs="Times New Roman"/>
      </w:rPr>
    </w:lvl>
    <w:lvl w:ilvl="2" w:tentative="0">
      <w:start w:val="1"/>
      <w:numFmt w:val="decimal"/>
      <w:lvlText w:val="%1.%2.%3"/>
      <w:lvlJc w:val="left"/>
      <w:pPr>
        <w:ind w:left="3970" w:hanging="720"/>
      </w:pPr>
      <w:rPr>
        <w:rFonts w:hint="default"/>
      </w:rPr>
    </w:lvl>
    <w:lvl w:ilvl="3" w:tentative="0">
      <w:start w:val="1"/>
      <w:numFmt w:val="decimal"/>
      <w:lvlText w:val="%1.%2.%3.%4"/>
      <w:lvlJc w:val="left"/>
      <w:pPr>
        <w:ind w:left="5595" w:hanging="720"/>
      </w:pPr>
      <w:rPr>
        <w:rFonts w:hint="default"/>
      </w:rPr>
    </w:lvl>
    <w:lvl w:ilvl="4" w:tentative="0">
      <w:start w:val="1"/>
      <w:numFmt w:val="decimal"/>
      <w:lvlText w:val="%1.%2.%3.%4.%5"/>
      <w:lvlJc w:val="left"/>
      <w:pPr>
        <w:ind w:left="7580" w:hanging="1080"/>
      </w:pPr>
      <w:rPr>
        <w:rFonts w:hint="default"/>
      </w:rPr>
    </w:lvl>
    <w:lvl w:ilvl="5" w:tentative="0">
      <w:start w:val="1"/>
      <w:numFmt w:val="decimal"/>
      <w:lvlText w:val="%1.%2.%3.%4.%5.%6"/>
      <w:lvlJc w:val="left"/>
      <w:pPr>
        <w:ind w:left="9205" w:hanging="1080"/>
      </w:pPr>
      <w:rPr>
        <w:rFonts w:hint="default"/>
      </w:rPr>
    </w:lvl>
    <w:lvl w:ilvl="6" w:tentative="0">
      <w:start w:val="1"/>
      <w:numFmt w:val="decimal"/>
      <w:lvlText w:val="%1.%2.%3.%4.%5.%6.%7"/>
      <w:lvlJc w:val="left"/>
      <w:pPr>
        <w:ind w:left="11190" w:hanging="1440"/>
      </w:pPr>
      <w:rPr>
        <w:rFonts w:hint="default"/>
      </w:rPr>
    </w:lvl>
    <w:lvl w:ilvl="7" w:tentative="0">
      <w:start w:val="1"/>
      <w:numFmt w:val="decimal"/>
      <w:lvlText w:val="%1.%2.%3.%4.%5.%6.%7.%8"/>
      <w:lvlJc w:val="left"/>
      <w:pPr>
        <w:ind w:left="12815" w:hanging="1440"/>
      </w:pPr>
      <w:rPr>
        <w:rFonts w:hint="default"/>
      </w:rPr>
    </w:lvl>
    <w:lvl w:ilvl="8" w:tentative="0">
      <w:start w:val="1"/>
      <w:numFmt w:val="decimal"/>
      <w:lvlText w:val="%1.%2.%3.%4.%5.%6.%7.%8.%9"/>
      <w:lvlJc w:val="left"/>
      <w:pPr>
        <w:ind w:left="14800" w:hanging="1800"/>
      </w:pPr>
      <w:rPr>
        <w:rFonts w:hint="default"/>
      </w:rPr>
    </w:lvl>
  </w:abstractNum>
  <w:abstractNum w:abstractNumId="36">
    <w:nsid w:val="781AFE6D"/>
    <w:multiLevelType w:val="multilevel"/>
    <w:tmpl w:val="781AFE6D"/>
    <w:lvl w:ilvl="0" w:tentative="0">
      <w:start w:val="1"/>
      <w:numFmt w:val="decimal"/>
      <w:lvlText w:val="%1"/>
      <w:lvlJc w:val="center"/>
      <w:pPr>
        <w:ind w:left="0" w:firstLine="0"/>
      </w:pPr>
      <w:rPr>
        <w:rFonts w:hint="default" w:eastAsia="黑体"/>
        <w:b/>
        <w:sz w:val="32"/>
      </w:rPr>
    </w:lvl>
    <w:lvl w:ilvl="1" w:tentative="0">
      <w:start w:val="1"/>
      <w:numFmt w:val="decimal"/>
      <w:lvlText w:val="%1.%2"/>
      <w:lvlJc w:val="left"/>
      <w:pPr>
        <w:ind w:left="0" w:firstLine="0"/>
      </w:pPr>
      <w:rPr>
        <w:rFonts w:hint="eastAsia"/>
      </w:rPr>
    </w:lvl>
    <w:lvl w:ilvl="2" w:tentative="0">
      <w:start w:val="1"/>
      <w:numFmt w:val="decimal"/>
      <w:lvlText w:val="3.0.%3"/>
      <w:lvlJc w:val="left"/>
      <w:pPr>
        <w:ind w:left="0" w:firstLine="0"/>
      </w:pPr>
      <w:rPr>
        <w:rFonts w:hint="default" w:ascii="Times New Roman" w:hAnsi="Times New Roman" w:eastAsia="宋体" w:cs="Times New Roman"/>
        <w:b/>
        <w:bCs/>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19"/>
  </w:num>
  <w:num w:numId="2">
    <w:abstractNumId w:val="15"/>
  </w:num>
  <w:num w:numId="3">
    <w:abstractNumId w:val="29"/>
  </w:num>
  <w:num w:numId="4">
    <w:abstractNumId w:val="14"/>
  </w:num>
  <w:num w:numId="5">
    <w:abstractNumId w:val="23"/>
  </w:num>
  <w:num w:numId="6">
    <w:abstractNumId w:val="32"/>
  </w:num>
  <w:num w:numId="7">
    <w:abstractNumId w:val="18"/>
  </w:num>
  <w:num w:numId="8">
    <w:abstractNumId w:val="25"/>
  </w:num>
  <w:num w:numId="9">
    <w:abstractNumId w:val="6"/>
  </w:num>
  <w:num w:numId="10">
    <w:abstractNumId w:val="36"/>
  </w:num>
  <w:num w:numId="11">
    <w:abstractNumId w:val="34"/>
  </w:num>
  <w:num w:numId="12">
    <w:abstractNumId w:val="30"/>
  </w:num>
  <w:num w:numId="13">
    <w:abstractNumId w:val="7"/>
  </w:num>
  <w:num w:numId="14">
    <w:abstractNumId w:val="24"/>
  </w:num>
  <w:num w:numId="15">
    <w:abstractNumId w:val="28"/>
  </w:num>
  <w:num w:numId="16">
    <w:abstractNumId w:val="9"/>
  </w:num>
  <w:num w:numId="17">
    <w:abstractNumId w:val="3"/>
  </w:num>
  <w:num w:numId="18">
    <w:abstractNumId w:val="2"/>
  </w:num>
  <w:num w:numId="19">
    <w:abstractNumId w:val="17"/>
  </w:num>
  <w:num w:numId="20">
    <w:abstractNumId w:val="26"/>
  </w:num>
  <w:num w:numId="21">
    <w:abstractNumId w:val="4"/>
  </w:num>
  <w:num w:numId="22">
    <w:abstractNumId w:val="8"/>
  </w:num>
  <w:num w:numId="23">
    <w:abstractNumId w:val="22"/>
  </w:num>
  <w:num w:numId="24">
    <w:abstractNumId w:val="27"/>
  </w:num>
  <w:num w:numId="25">
    <w:abstractNumId w:val="11"/>
  </w:num>
  <w:num w:numId="26">
    <w:abstractNumId w:val="35"/>
  </w:num>
  <w:num w:numId="27">
    <w:abstractNumId w:val="12"/>
  </w:num>
  <w:num w:numId="28">
    <w:abstractNumId w:val="33"/>
  </w:num>
  <w:num w:numId="29">
    <w:abstractNumId w:val="10"/>
  </w:num>
  <w:num w:numId="30">
    <w:abstractNumId w:val="20"/>
  </w:num>
  <w:num w:numId="31">
    <w:abstractNumId w:val="1"/>
  </w:num>
  <w:num w:numId="32">
    <w:abstractNumId w:val="16"/>
  </w:num>
  <w:num w:numId="33">
    <w:abstractNumId w:val="21"/>
  </w:num>
  <w:num w:numId="34">
    <w:abstractNumId w:val="0"/>
  </w:num>
  <w:num w:numId="35">
    <w:abstractNumId w:val="5"/>
  </w:num>
  <w:num w:numId="36">
    <w:abstractNumId w:val="13"/>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trackRevisions w:val="1"/>
  <w:documentProtection w:enforcement="0"/>
  <w:defaultTabStop w:val="21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3D"/>
    <w:rsid w:val="000004EE"/>
    <w:rsid w:val="00000BD4"/>
    <w:rsid w:val="00001761"/>
    <w:rsid w:val="00001B88"/>
    <w:rsid w:val="00001C80"/>
    <w:rsid w:val="00002156"/>
    <w:rsid w:val="000023BC"/>
    <w:rsid w:val="00002571"/>
    <w:rsid w:val="00002FCE"/>
    <w:rsid w:val="00003492"/>
    <w:rsid w:val="000048EC"/>
    <w:rsid w:val="00005172"/>
    <w:rsid w:val="000059AE"/>
    <w:rsid w:val="000059BC"/>
    <w:rsid w:val="00005E67"/>
    <w:rsid w:val="00006682"/>
    <w:rsid w:val="00006771"/>
    <w:rsid w:val="00007333"/>
    <w:rsid w:val="000076EB"/>
    <w:rsid w:val="0000773E"/>
    <w:rsid w:val="00007A70"/>
    <w:rsid w:val="00007FFB"/>
    <w:rsid w:val="00010713"/>
    <w:rsid w:val="0001097D"/>
    <w:rsid w:val="00010C66"/>
    <w:rsid w:val="00010D83"/>
    <w:rsid w:val="00011A8E"/>
    <w:rsid w:val="00011E5A"/>
    <w:rsid w:val="00011EE1"/>
    <w:rsid w:val="000120E0"/>
    <w:rsid w:val="000129EA"/>
    <w:rsid w:val="00012ADE"/>
    <w:rsid w:val="00012D7D"/>
    <w:rsid w:val="00012E28"/>
    <w:rsid w:val="00013549"/>
    <w:rsid w:val="00013E01"/>
    <w:rsid w:val="0001445E"/>
    <w:rsid w:val="00015603"/>
    <w:rsid w:val="000156C6"/>
    <w:rsid w:val="000161EA"/>
    <w:rsid w:val="0001694E"/>
    <w:rsid w:val="000201ED"/>
    <w:rsid w:val="000205C9"/>
    <w:rsid w:val="000207E4"/>
    <w:rsid w:val="00020990"/>
    <w:rsid w:val="00020AC3"/>
    <w:rsid w:val="00020B06"/>
    <w:rsid w:val="00021002"/>
    <w:rsid w:val="0002103B"/>
    <w:rsid w:val="0002115F"/>
    <w:rsid w:val="00021828"/>
    <w:rsid w:val="000220D0"/>
    <w:rsid w:val="000222E9"/>
    <w:rsid w:val="00022597"/>
    <w:rsid w:val="00022A93"/>
    <w:rsid w:val="00022EF9"/>
    <w:rsid w:val="000232BF"/>
    <w:rsid w:val="00023474"/>
    <w:rsid w:val="00023EA0"/>
    <w:rsid w:val="00025062"/>
    <w:rsid w:val="000251C6"/>
    <w:rsid w:val="0002588E"/>
    <w:rsid w:val="000259C4"/>
    <w:rsid w:val="00026C32"/>
    <w:rsid w:val="00026C73"/>
    <w:rsid w:val="000270AF"/>
    <w:rsid w:val="000278BB"/>
    <w:rsid w:val="0002792F"/>
    <w:rsid w:val="00027A1F"/>
    <w:rsid w:val="00027C49"/>
    <w:rsid w:val="00027D21"/>
    <w:rsid w:val="00027D67"/>
    <w:rsid w:val="000302CE"/>
    <w:rsid w:val="000303FB"/>
    <w:rsid w:val="00030717"/>
    <w:rsid w:val="000307AC"/>
    <w:rsid w:val="000312A3"/>
    <w:rsid w:val="000320B9"/>
    <w:rsid w:val="0003228D"/>
    <w:rsid w:val="00032753"/>
    <w:rsid w:val="000337CE"/>
    <w:rsid w:val="00034443"/>
    <w:rsid w:val="00034D30"/>
    <w:rsid w:val="00035175"/>
    <w:rsid w:val="00035B40"/>
    <w:rsid w:val="00035F91"/>
    <w:rsid w:val="0003640E"/>
    <w:rsid w:val="000369B2"/>
    <w:rsid w:val="0003729A"/>
    <w:rsid w:val="000373D0"/>
    <w:rsid w:val="00037885"/>
    <w:rsid w:val="00037F48"/>
    <w:rsid w:val="000404E7"/>
    <w:rsid w:val="00040DEB"/>
    <w:rsid w:val="00041055"/>
    <w:rsid w:val="00041351"/>
    <w:rsid w:val="000413D3"/>
    <w:rsid w:val="000414DB"/>
    <w:rsid w:val="00041BE3"/>
    <w:rsid w:val="00042355"/>
    <w:rsid w:val="0004264D"/>
    <w:rsid w:val="00042AB8"/>
    <w:rsid w:val="00043527"/>
    <w:rsid w:val="0004375B"/>
    <w:rsid w:val="00044326"/>
    <w:rsid w:val="000446CD"/>
    <w:rsid w:val="000449F4"/>
    <w:rsid w:val="00044B36"/>
    <w:rsid w:val="00044B55"/>
    <w:rsid w:val="00044E38"/>
    <w:rsid w:val="00045669"/>
    <w:rsid w:val="00045911"/>
    <w:rsid w:val="00045AB7"/>
    <w:rsid w:val="000461C2"/>
    <w:rsid w:val="0004667D"/>
    <w:rsid w:val="00046D6A"/>
    <w:rsid w:val="000472E7"/>
    <w:rsid w:val="00047326"/>
    <w:rsid w:val="00047F4E"/>
    <w:rsid w:val="00050669"/>
    <w:rsid w:val="000516CB"/>
    <w:rsid w:val="0005194F"/>
    <w:rsid w:val="00051AEE"/>
    <w:rsid w:val="00051F6C"/>
    <w:rsid w:val="0005206F"/>
    <w:rsid w:val="000522E3"/>
    <w:rsid w:val="000523F6"/>
    <w:rsid w:val="0005266A"/>
    <w:rsid w:val="00052854"/>
    <w:rsid w:val="00052A05"/>
    <w:rsid w:val="00052B75"/>
    <w:rsid w:val="000532AA"/>
    <w:rsid w:val="00053ABB"/>
    <w:rsid w:val="00053CCA"/>
    <w:rsid w:val="00054D59"/>
    <w:rsid w:val="0005512F"/>
    <w:rsid w:val="000558ED"/>
    <w:rsid w:val="00056F93"/>
    <w:rsid w:val="00057764"/>
    <w:rsid w:val="00057A42"/>
    <w:rsid w:val="00060243"/>
    <w:rsid w:val="00060572"/>
    <w:rsid w:val="00060E09"/>
    <w:rsid w:val="00060FC4"/>
    <w:rsid w:val="00061024"/>
    <w:rsid w:val="000614D9"/>
    <w:rsid w:val="0006186B"/>
    <w:rsid w:val="00061C9A"/>
    <w:rsid w:val="00062222"/>
    <w:rsid w:val="00064B06"/>
    <w:rsid w:val="00065029"/>
    <w:rsid w:val="0006551A"/>
    <w:rsid w:val="00065570"/>
    <w:rsid w:val="00065A8F"/>
    <w:rsid w:val="00065E40"/>
    <w:rsid w:val="00065EBC"/>
    <w:rsid w:val="00065F42"/>
    <w:rsid w:val="000664E7"/>
    <w:rsid w:val="00066685"/>
    <w:rsid w:val="00066DEF"/>
    <w:rsid w:val="00067928"/>
    <w:rsid w:val="00067C29"/>
    <w:rsid w:val="00070036"/>
    <w:rsid w:val="0007088A"/>
    <w:rsid w:val="00070F8B"/>
    <w:rsid w:val="000711BC"/>
    <w:rsid w:val="00071674"/>
    <w:rsid w:val="00071A51"/>
    <w:rsid w:val="00073584"/>
    <w:rsid w:val="00073D5B"/>
    <w:rsid w:val="0007449B"/>
    <w:rsid w:val="0007485B"/>
    <w:rsid w:val="0007496A"/>
    <w:rsid w:val="000749E5"/>
    <w:rsid w:val="00076340"/>
    <w:rsid w:val="00076A53"/>
    <w:rsid w:val="0007702D"/>
    <w:rsid w:val="000775A1"/>
    <w:rsid w:val="000777A1"/>
    <w:rsid w:val="00077B6B"/>
    <w:rsid w:val="00080FB3"/>
    <w:rsid w:val="000813AF"/>
    <w:rsid w:val="00081AE1"/>
    <w:rsid w:val="0008256D"/>
    <w:rsid w:val="00082A36"/>
    <w:rsid w:val="00082CB4"/>
    <w:rsid w:val="0008348E"/>
    <w:rsid w:val="000835F9"/>
    <w:rsid w:val="00083B45"/>
    <w:rsid w:val="000840AD"/>
    <w:rsid w:val="0008464E"/>
    <w:rsid w:val="000847A5"/>
    <w:rsid w:val="000847B4"/>
    <w:rsid w:val="00084AE4"/>
    <w:rsid w:val="00084EE0"/>
    <w:rsid w:val="0008521A"/>
    <w:rsid w:val="000860CA"/>
    <w:rsid w:val="00086950"/>
    <w:rsid w:val="000878DB"/>
    <w:rsid w:val="00087964"/>
    <w:rsid w:val="00090E47"/>
    <w:rsid w:val="00091011"/>
    <w:rsid w:val="000918D5"/>
    <w:rsid w:val="000919AF"/>
    <w:rsid w:val="00091CB8"/>
    <w:rsid w:val="00091CCC"/>
    <w:rsid w:val="00091F67"/>
    <w:rsid w:val="00091F99"/>
    <w:rsid w:val="0009233B"/>
    <w:rsid w:val="0009298B"/>
    <w:rsid w:val="00093368"/>
    <w:rsid w:val="000934BE"/>
    <w:rsid w:val="000934F1"/>
    <w:rsid w:val="00093754"/>
    <w:rsid w:val="00093DCC"/>
    <w:rsid w:val="00094778"/>
    <w:rsid w:val="0009499D"/>
    <w:rsid w:val="00094CA4"/>
    <w:rsid w:val="00095FBF"/>
    <w:rsid w:val="000960A1"/>
    <w:rsid w:val="0009661A"/>
    <w:rsid w:val="00096A57"/>
    <w:rsid w:val="00096C46"/>
    <w:rsid w:val="00096C4A"/>
    <w:rsid w:val="0009700A"/>
    <w:rsid w:val="000972A8"/>
    <w:rsid w:val="000975E5"/>
    <w:rsid w:val="000979C8"/>
    <w:rsid w:val="00097DA2"/>
    <w:rsid w:val="000A0430"/>
    <w:rsid w:val="000A059B"/>
    <w:rsid w:val="000A0E8D"/>
    <w:rsid w:val="000A10D4"/>
    <w:rsid w:val="000A11CD"/>
    <w:rsid w:val="000A14A8"/>
    <w:rsid w:val="000A1AF0"/>
    <w:rsid w:val="000A1BBA"/>
    <w:rsid w:val="000A1FAD"/>
    <w:rsid w:val="000A2785"/>
    <w:rsid w:val="000A2B48"/>
    <w:rsid w:val="000A2B5E"/>
    <w:rsid w:val="000A2F78"/>
    <w:rsid w:val="000A3219"/>
    <w:rsid w:val="000A3857"/>
    <w:rsid w:val="000A3B06"/>
    <w:rsid w:val="000A3DAD"/>
    <w:rsid w:val="000A425D"/>
    <w:rsid w:val="000A4629"/>
    <w:rsid w:val="000A47F9"/>
    <w:rsid w:val="000A4912"/>
    <w:rsid w:val="000A4991"/>
    <w:rsid w:val="000A49F5"/>
    <w:rsid w:val="000A4BE4"/>
    <w:rsid w:val="000A5190"/>
    <w:rsid w:val="000A521F"/>
    <w:rsid w:val="000A5A3F"/>
    <w:rsid w:val="000A5DC0"/>
    <w:rsid w:val="000A5FDD"/>
    <w:rsid w:val="000A6532"/>
    <w:rsid w:val="000A6B27"/>
    <w:rsid w:val="000A6C5E"/>
    <w:rsid w:val="000A6F48"/>
    <w:rsid w:val="000A6F82"/>
    <w:rsid w:val="000A7342"/>
    <w:rsid w:val="000A74AA"/>
    <w:rsid w:val="000A75B6"/>
    <w:rsid w:val="000A7981"/>
    <w:rsid w:val="000A7C90"/>
    <w:rsid w:val="000A7FB0"/>
    <w:rsid w:val="000B04A4"/>
    <w:rsid w:val="000B1B6A"/>
    <w:rsid w:val="000B1C96"/>
    <w:rsid w:val="000B2255"/>
    <w:rsid w:val="000B2380"/>
    <w:rsid w:val="000B2587"/>
    <w:rsid w:val="000B2C90"/>
    <w:rsid w:val="000B338A"/>
    <w:rsid w:val="000B338E"/>
    <w:rsid w:val="000B4771"/>
    <w:rsid w:val="000B477B"/>
    <w:rsid w:val="000B4AA8"/>
    <w:rsid w:val="000B517E"/>
    <w:rsid w:val="000B530E"/>
    <w:rsid w:val="000B5391"/>
    <w:rsid w:val="000B551E"/>
    <w:rsid w:val="000B5C26"/>
    <w:rsid w:val="000B5E8B"/>
    <w:rsid w:val="000B620F"/>
    <w:rsid w:val="000B6305"/>
    <w:rsid w:val="000B6374"/>
    <w:rsid w:val="000B6C9E"/>
    <w:rsid w:val="000B6D5E"/>
    <w:rsid w:val="000B6E51"/>
    <w:rsid w:val="000B70AC"/>
    <w:rsid w:val="000C031A"/>
    <w:rsid w:val="000C0582"/>
    <w:rsid w:val="000C0A50"/>
    <w:rsid w:val="000C1081"/>
    <w:rsid w:val="000C2638"/>
    <w:rsid w:val="000C2816"/>
    <w:rsid w:val="000C2A22"/>
    <w:rsid w:val="000C2AFF"/>
    <w:rsid w:val="000C33A5"/>
    <w:rsid w:val="000C33A7"/>
    <w:rsid w:val="000C33B4"/>
    <w:rsid w:val="000C3D0B"/>
    <w:rsid w:val="000C4522"/>
    <w:rsid w:val="000C46D9"/>
    <w:rsid w:val="000C5453"/>
    <w:rsid w:val="000C5713"/>
    <w:rsid w:val="000C5807"/>
    <w:rsid w:val="000C7100"/>
    <w:rsid w:val="000C7296"/>
    <w:rsid w:val="000C79CA"/>
    <w:rsid w:val="000D0499"/>
    <w:rsid w:val="000D0884"/>
    <w:rsid w:val="000D095F"/>
    <w:rsid w:val="000D139D"/>
    <w:rsid w:val="000D15EC"/>
    <w:rsid w:val="000D2667"/>
    <w:rsid w:val="000D2727"/>
    <w:rsid w:val="000D278E"/>
    <w:rsid w:val="000D2942"/>
    <w:rsid w:val="000D2C21"/>
    <w:rsid w:val="000D2D8D"/>
    <w:rsid w:val="000D2F10"/>
    <w:rsid w:val="000D3F47"/>
    <w:rsid w:val="000D40C0"/>
    <w:rsid w:val="000D48A9"/>
    <w:rsid w:val="000D52B5"/>
    <w:rsid w:val="000D5372"/>
    <w:rsid w:val="000D5460"/>
    <w:rsid w:val="000D654F"/>
    <w:rsid w:val="000D68B5"/>
    <w:rsid w:val="000D6FD8"/>
    <w:rsid w:val="000D7253"/>
    <w:rsid w:val="000D7FF6"/>
    <w:rsid w:val="000E062C"/>
    <w:rsid w:val="000E074E"/>
    <w:rsid w:val="000E0870"/>
    <w:rsid w:val="000E1194"/>
    <w:rsid w:val="000E1DA9"/>
    <w:rsid w:val="000E2B12"/>
    <w:rsid w:val="000E2E9D"/>
    <w:rsid w:val="000E3201"/>
    <w:rsid w:val="000E349C"/>
    <w:rsid w:val="000E3A3E"/>
    <w:rsid w:val="000E3EC2"/>
    <w:rsid w:val="000E4002"/>
    <w:rsid w:val="000E4876"/>
    <w:rsid w:val="000E4B51"/>
    <w:rsid w:val="000E75AC"/>
    <w:rsid w:val="000E7854"/>
    <w:rsid w:val="000E7864"/>
    <w:rsid w:val="000E7C7A"/>
    <w:rsid w:val="000E7F39"/>
    <w:rsid w:val="000F0418"/>
    <w:rsid w:val="000F07FA"/>
    <w:rsid w:val="000F0A10"/>
    <w:rsid w:val="000F0D0A"/>
    <w:rsid w:val="000F161B"/>
    <w:rsid w:val="000F16C1"/>
    <w:rsid w:val="000F1D6D"/>
    <w:rsid w:val="000F2CAC"/>
    <w:rsid w:val="000F2E11"/>
    <w:rsid w:val="000F2E6B"/>
    <w:rsid w:val="000F3B18"/>
    <w:rsid w:val="000F3EB5"/>
    <w:rsid w:val="000F4271"/>
    <w:rsid w:val="000F4B4C"/>
    <w:rsid w:val="000F5007"/>
    <w:rsid w:val="000F52BD"/>
    <w:rsid w:val="000F56D1"/>
    <w:rsid w:val="000F5DEB"/>
    <w:rsid w:val="000F63E8"/>
    <w:rsid w:val="000F65C8"/>
    <w:rsid w:val="000F6B77"/>
    <w:rsid w:val="000F6EF8"/>
    <w:rsid w:val="000F7F9F"/>
    <w:rsid w:val="0010022A"/>
    <w:rsid w:val="00100323"/>
    <w:rsid w:val="00100920"/>
    <w:rsid w:val="00100A1D"/>
    <w:rsid w:val="00100AAC"/>
    <w:rsid w:val="00100BF6"/>
    <w:rsid w:val="001010B5"/>
    <w:rsid w:val="00101611"/>
    <w:rsid w:val="00101D62"/>
    <w:rsid w:val="00101D77"/>
    <w:rsid w:val="00101F94"/>
    <w:rsid w:val="001029F2"/>
    <w:rsid w:val="00102C18"/>
    <w:rsid w:val="00102FC7"/>
    <w:rsid w:val="0010314C"/>
    <w:rsid w:val="0010317D"/>
    <w:rsid w:val="001032BD"/>
    <w:rsid w:val="0010334B"/>
    <w:rsid w:val="0010386B"/>
    <w:rsid w:val="00104194"/>
    <w:rsid w:val="00104916"/>
    <w:rsid w:val="00104A9B"/>
    <w:rsid w:val="00104D64"/>
    <w:rsid w:val="00105803"/>
    <w:rsid w:val="001058B2"/>
    <w:rsid w:val="0010747F"/>
    <w:rsid w:val="00107D89"/>
    <w:rsid w:val="00107EA8"/>
    <w:rsid w:val="00110E28"/>
    <w:rsid w:val="00111411"/>
    <w:rsid w:val="001114B2"/>
    <w:rsid w:val="001114DA"/>
    <w:rsid w:val="00111623"/>
    <w:rsid w:val="00111A66"/>
    <w:rsid w:val="00111C0B"/>
    <w:rsid w:val="00111C70"/>
    <w:rsid w:val="00111C71"/>
    <w:rsid w:val="0011211E"/>
    <w:rsid w:val="00112884"/>
    <w:rsid w:val="00112D79"/>
    <w:rsid w:val="00112F1F"/>
    <w:rsid w:val="0011322F"/>
    <w:rsid w:val="00113DB1"/>
    <w:rsid w:val="00113FB9"/>
    <w:rsid w:val="001149FE"/>
    <w:rsid w:val="00114A01"/>
    <w:rsid w:val="00114D87"/>
    <w:rsid w:val="001151BF"/>
    <w:rsid w:val="00115514"/>
    <w:rsid w:val="001158E2"/>
    <w:rsid w:val="00115B67"/>
    <w:rsid w:val="00115DE7"/>
    <w:rsid w:val="00116E19"/>
    <w:rsid w:val="001172FC"/>
    <w:rsid w:val="00117A0D"/>
    <w:rsid w:val="00117A89"/>
    <w:rsid w:val="00117C2E"/>
    <w:rsid w:val="0012012D"/>
    <w:rsid w:val="001202C1"/>
    <w:rsid w:val="00120F60"/>
    <w:rsid w:val="001211C3"/>
    <w:rsid w:val="001215FE"/>
    <w:rsid w:val="00121FA3"/>
    <w:rsid w:val="00122B91"/>
    <w:rsid w:val="00122BA8"/>
    <w:rsid w:val="00122E95"/>
    <w:rsid w:val="00122F1A"/>
    <w:rsid w:val="00123040"/>
    <w:rsid w:val="0012391B"/>
    <w:rsid w:val="00123A08"/>
    <w:rsid w:val="00123A45"/>
    <w:rsid w:val="0012483F"/>
    <w:rsid w:val="00124998"/>
    <w:rsid w:val="00124AA4"/>
    <w:rsid w:val="00124D03"/>
    <w:rsid w:val="00124D54"/>
    <w:rsid w:val="00124EE8"/>
    <w:rsid w:val="00124F7B"/>
    <w:rsid w:val="001251B3"/>
    <w:rsid w:val="00125897"/>
    <w:rsid w:val="00125A35"/>
    <w:rsid w:val="00125F0F"/>
    <w:rsid w:val="00126F78"/>
    <w:rsid w:val="001305CE"/>
    <w:rsid w:val="00130717"/>
    <w:rsid w:val="0013072D"/>
    <w:rsid w:val="0013081C"/>
    <w:rsid w:val="00130880"/>
    <w:rsid w:val="001318C6"/>
    <w:rsid w:val="00131C16"/>
    <w:rsid w:val="00131C6A"/>
    <w:rsid w:val="0013214F"/>
    <w:rsid w:val="00132232"/>
    <w:rsid w:val="0013261A"/>
    <w:rsid w:val="001326BA"/>
    <w:rsid w:val="00132B3A"/>
    <w:rsid w:val="00132DB9"/>
    <w:rsid w:val="00132E30"/>
    <w:rsid w:val="0013329F"/>
    <w:rsid w:val="001333E5"/>
    <w:rsid w:val="00133BF2"/>
    <w:rsid w:val="00134439"/>
    <w:rsid w:val="001350C8"/>
    <w:rsid w:val="001352C1"/>
    <w:rsid w:val="001353EC"/>
    <w:rsid w:val="0013568A"/>
    <w:rsid w:val="0013611B"/>
    <w:rsid w:val="001366E6"/>
    <w:rsid w:val="00136787"/>
    <w:rsid w:val="00136A1B"/>
    <w:rsid w:val="00137651"/>
    <w:rsid w:val="0013776E"/>
    <w:rsid w:val="001377A6"/>
    <w:rsid w:val="001378BF"/>
    <w:rsid w:val="00137980"/>
    <w:rsid w:val="00137B38"/>
    <w:rsid w:val="00137CBF"/>
    <w:rsid w:val="00140FBB"/>
    <w:rsid w:val="001410BA"/>
    <w:rsid w:val="00141794"/>
    <w:rsid w:val="00141812"/>
    <w:rsid w:val="00141C16"/>
    <w:rsid w:val="00141C57"/>
    <w:rsid w:val="00142144"/>
    <w:rsid w:val="00142EE1"/>
    <w:rsid w:val="00143097"/>
    <w:rsid w:val="00143BF5"/>
    <w:rsid w:val="00143E3E"/>
    <w:rsid w:val="00143FBA"/>
    <w:rsid w:val="0014424A"/>
    <w:rsid w:val="0014456D"/>
    <w:rsid w:val="00144700"/>
    <w:rsid w:val="00144B03"/>
    <w:rsid w:val="00145253"/>
    <w:rsid w:val="00145BFA"/>
    <w:rsid w:val="00145F7C"/>
    <w:rsid w:val="0014748B"/>
    <w:rsid w:val="0014756B"/>
    <w:rsid w:val="00147849"/>
    <w:rsid w:val="001479F8"/>
    <w:rsid w:val="00147F98"/>
    <w:rsid w:val="00147FE8"/>
    <w:rsid w:val="00150399"/>
    <w:rsid w:val="00150A0B"/>
    <w:rsid w:val="0015114D"/>
    <w:rsid w:val="00152D75"/>
    <w:rsid w:val="001539DD"/>
    <w:rsid w:val="00153AE3"/>
    <w:rsid w:val="00153EB4"/>
    <w:rsid w:val="00154E5E"/>
    <w:rsid w:val="0015607D"/>
    <w:rsid w:val="001562C4"/>
    <w:rsid w:val="00156544"/>
    <w:rsid w:val="00156E9D"/>
    <w:rsid w:val="00156F8A"/>
    <w:rsid w:val="00160465"/>
    <w:rsid w:val="001606ED"/>
    <w:rsid w:val="00160E50"/>
    <w:rsid w:val="00161586"/>
    <w:rsid w:val="001619F2"/>
    <w:rsid w:val="00161A09"/>
    <w:rsid w:val="001620ED"/>
    <w:rsid w:val="0016218D"/>
    <w:rsid w:val="001633F3"/>
    <w:rsid w:val="00163D09"/>
    <w:rsid w:val="00163DCD"/>
    <w:rsid w:val="00163E88"/>
    <w:rsid w:val="001640B2"/>
    <w:rsid w:val="0016418C"/>
    <w:rsid w:val="001651E5"/>
    <w:rsid w:val="00165DE2"/>
    <w:rsid w:val="0016620D"/>
    <w:rsid w:val="00166309"/>
    <w:rsid w:val="00167B5B"/>
    <w:rsid w:val="00167E88"/>
    <w:rsid w:val="00170C2C"/>
    <w:rsid w:val="001711F1"/>
    <w:rsid w:val="00171430"/>
    <w:rsid w:val="00171BCE"/>
    <w:rsid w:val="00171FD5"/>
    <w:rsid w:val="00172595"/>
    <w:rsid w:val="001727DA"/>
    <w:rsid w:val="00172A27"/>
    <w:rsid w:val="00172A9B"/>
    <w:rsid w:val="00172BAE"/>
    <w:rsid w:val="001737B4"/>
    <w:rsid w:val="00173FF5"/>
    <w:rsid w:val="0017400B"/>
    <w:rsid w:val="0017411E"/>
    <w:rsid w:val="001746E8"/>
    <w:rsid w:val="0017486C"/>
    <w:rsid w:val="00174FC1"/>
    <w:rsid w:val="00175155"/>
    <w:rsid w:val="00175366"/>
    <w:rsid w:val="0017539B"/>
    <w:rsid w:val="00175DB6"/>
    <w:rsid w:val="00175DD6"/>
    <w:rsid w:val="00175F74"/>
    <w:rsid w:val="001765BD"/>
    <w:rsid w:val="001767D9"/>
    <w:rsid w:val="001777C5"/>
    <w:rsid w:val="001807B6"/>
    <w:rsid w:val="001814DC"/>
    <w:rsid w:val="00181607"/>
    <w:rsid w:val="00182482"/>
    <w:rsid w:val="001825C3"/>
    <w:rsid w:val="001834FB"/>
    <w:rsid w:val="001844E9"/>
    <w:rsid w:val="001848C0"/>
    <w:rsid w:val="00184E05"/>
    <w:rsid w:val="00185012"/>
    <w:rsid w:val="0018531C"/>
    <w:rsid w:val="001857E4"/>
    <w:rsid w:val="00185C2F"/>
    <w:rsid w:val="001865B3"/>
    <w:rsid w:val="001866CD"/>
    <w:rsid w:val="001866E5"/>
    <w:rsid w:val="00186B0D"/>
    <w:rsid w:val="00186DE9"/>
    <w:rsid w:val="00186F1E"/>
    <w:rsid w:val="00186F79"/>
    <w:rsid w:val="001873D7"/>
    <w:rsid w:val="00187602"/>
    <w:rsid w:val="001876F2"/>
    <w:rsid w:val="00187FED"/>
    <w:rsid w:val="0019028D"/>
    <w:rsid w:val="001911F5"/>
    <w:rsid w:val="00191278"/>
    <w:rsid w:val="001916A1"/>
    <w:rsid w:val="0019195D"/>
    <w:rsid w:val="00191A69"/>
    <w:rsid w:val="00191D01"/>
    <w:rsid w:val="00192241"/>
    <w:rsid w:val="00192E93"/>
    <w:rsid w:val="00193408"/>
    <w:rsid w:val="0019342B"/>
    <w:rsid w:val="00193F62"/>
    <w:rsid w:val="0019425E"/>
    <w:rsid w:val="0019428F"/>
    <w:rsid w:val="0019476E"/>
    <w:rsid w:val="001947B9"/>
    <w:rsid w:val="0019480C"/>
    <w:rsid w:val="001948B5"/>
    <w:rsid w:val="001949F7"/>
    <w:rsid w:val="00194F39"/>
    <w:rsid w:val="00195598"/>
    <w:rsid w:val="001957A3"/>
    <w:rsid w:val="00195966"/>
    <w:rsid w:val="00195A30"/>
    <w:rsid w:val="00195D29"/>
    <w:rsid w:val="001960E4"/>
    <w:rsid w:val="001961BB"/>
    <w:rsid w:val="001961C5"/>
    <w:rsid w:val="00196570"/>
    <w:rsid w:val="001969C1"/>
    <w:rsid w:val="001969FA"/>
    <w:rsid w:val="00196B94"/>
    <w:rsid w:val="00196BBD"/>
    <w:rsid w:val="0019702C"/>
    <w:rsid w:val="0019717D"/>
    <w:rsid w:val="001A0832"/>
    <w:rsid w:val="001A0C15"/>
    <w:rsid w:val="001A0C65"/>
    <w:rsid w:val="001A16D8"/>
    <w:rsid w:val="001A2395"/>
    <w:rsid w:val="001A2C6E"/>
    <w:rsid w:val="001A30AA"/>
    <w:rsid w:val="001A32CF"/>
    <w:rsid w:val="001A3E0E"/>
    <w:rsid w:val="001A3EBB"/>
    <w:rsid w:val="001A3FE5"/>
    <w:rsid w:val="001A497B"/>
    <w:rsid w:val="001A4B82"/>
    <w:rsid w:val="001A4FF8"/>
    <w:rsid w:val="001A56CA"/>
    <w:rsid w:val="001A56F5"/>
    <w:rsid w:val="001A5D57"/>
    <w:rsid w:val="001A6CF8"/>
    <w:rsid w:val="001A6DB1"/>
    <w:rsid w:val="001A6E22"/>
    <w:rsid w:val="001A7164"/>
    <w:rsid w:val="001A737F"/>
    <w:rsid w:val="001A73F7"/>
    <w:rsid w:val="001A74AA"/>
    <w:rsid w:val="001B077F"/>
    <w:rsid w:val="001B0785"/>
    <w:rsid w:val="001B0A82"/>
    <w:rsid w:val="001B0E3E"/>
    <w:rsid w:val="001B1638"/>
    <w:rsid w:val="001B1D1A"/>
    <w:rsid w:val="001B1F79"/>
    <w:rsid w:val="001B205B"/>
    <w:rsid w:val="001B2DDD"/>
    <w:rsid w:val="001B2F11"/>
    <w:rsid w:val="001B3C4F"/>
    <w:rsid w:val="001B4064"/>
    <w:rsid w:val="001B41FE"/>
    <w:rsid w:val="001B5640"/>
    <w:rsid w:val="001B56A8"/>
    <w:rsid w:val="001B5BCB"/>
    <w:rsid w:val="001B63D9"/>
    <w:rsid w:val="001B70B4"/>
    <w:rsid w:val="001B7E33"/>
    <w:rsid w:val="001B7F19"/>
    <w:rsid w:val="001C015D"/>
    <w:rsid w:val="001C015F"/>
    <w:rsid w:val="001C0933"/>
    <w:rsid w:val="001C1210"/>
    <w:rsid w:val="001C19EF"/>
    <w:rsid w:val="001C1A1D"/>
    <w:rsid w:val="001C1B05"/>
    <w:rsid w:val="001C20E7"/>
    <w:rsid w:val="001C23A8"/>
    <w:rsid w:val="001C265B"/>
    <w:rsid w:val="001C2BE8"/>
    <w:rsid w:val="001C328C"/>
    <w:rsid w:val="001C440A"/>
    <w:rsid w:val="001C4738"/>
    <w:rsid w:val="001C4860"/>
    <w:rsid w:val="001C4FFF"/>
    <w:rsid w:val="001C59C9"/>
    <w:rsid w:val="001C5C75"/>
    <w:rsid w:val="001C5D70"/>
    <w:rsid w:val="001C606E"/>
    <w:rsid w:val="001C66AF"/>
    <w:rsid w:val="001C7891"/>
    <w:rsid w:val="001C7F93"/>
    <w:rsid w:val="001D030C"/>
    <w:rsid w:val="001D0519"/>
    <w:rsid w:val="001D184A"/>
    <w:rsid w:val="001D1AA6"/>
    <w:rsid w:val="001D1B30"/>
    <w:rsid w:val="001D1F84"/>
    <w:rsid w:val="001D1FBC"/>
    <w:rsid w:val="001D235F"/>
    <w:rsid w:val="001D26A8"/>
    <w:rsid w:val="001D2D26"/>
    <w:rsid w:val="001D2FF6"/>
    <w:rsid w:val="001D398E"/>
    <w:rsid w:val="001D4007"/>
    <w:rsid w:val="001D4075"/>
    <w:rsid w:val="001D40E8"/>
    <w:rsid w:val="001D4B01"/>
    <w:rsid w:val="001D6990"/>
    <w:rsid w:val="001D7276"/>
    <w:rsid w:val="001D764C"/>
    <w:rsid w:val="001D7BA6"/>
    <w:rsid w:val="001D7F7C"/>
    <w:rsid w:val="001E00D5"/>
    <w:rsid w:val="001E0446"/>
    <w:rsid w:val="001E0D20"/>
    <w:rsid w:val="001E1002"/>
    <w:rsid w:val="001E13AD"/>
    <w:rsid w:val="001E1509"/>
    <w:rsid w:val="001E194F"/>
    <w:rsid w:val="001E2165"/>
    <w:rsid w:val="001E28A2"/>
    <w:rsid w:val="001E3130"/>
    <w:rsid w:val="001E38C8"/>
    <w:rsid w:val="001E3995"/>
    <w:rsid w:val="001E3C0A"/>
    <w:rsid w:val="001E3D67"/>
    <w:rsid w:val="001E4BEC"/>
    <w:rsid w:val="001E4D2A"/>
    <w:rsid w:val="001E526F"/>
    <w:rsid w:val="001E5364"/>
    <w:rsid w:val="001E5EE8"/>
    <w:rsid w:val="001E5F36"/>
    <w:rsid w:val="001E674D"/>
    <w:rsid w:val="001E6A53"/>
    <w:rsid w:val="001E6BFA"/>
    <w:rsid w:val="001E6FA1"/>
    <w:rsid w:val="001E76DE"/>
    <w:rsid w:val="001F0037"/>
    <w:rsid w:val="001F0563"/>
    <w:rsid w:val="001F0982"/>
    <w:rsid w:val="001F09D4"/>
    <w:rsid w:val="001F0B96"/>
    <w:rsid w:val="001F0EC6"/>
    <w:rsid w:val="001F159D"/>
    <w:rsid w:val="001F1AA2"/>
    <w:rsid w:val="001F2359"/>
    <w:rsid w:val="001F2523"/>
    <w:rsid w:val="001F264C"/>
    <w:rsid w:val="001F35A1"/>
    <w:rsid w:val="001F3846"/>
    <w:rsid w:val="001F4686"/>
    <w:rsid w:val="001F4839"/>
    <w:rsid w:val="001F499E"/>
    <w:rsid w:val="001F5C16"/>
    <w:rsid w:val="001F6696"/>
    <w:rsid w:val="001F6DF3"/>
    <w:rsid w:val="001F7A7F"/>
    <w:rsid w:val="0020003E"/>
    <w:rsid w:val="00200178"/>
    <w:rsid w:val="00200371"/>
    <w:rsid w:val="00200512"/>
    <w:rsid w:val="0020119C"/>
    <w:rsid w:val="0020163D"/>
    <w:rsid w:val="00201B42"/>
    <w:rsid w:val="00201BAF"/>
    <w:rsid w:val="00201C36"/>
    <w:rsid w:val="002021CE"/>
    <w:rsid w:val="00202DCA"/>
    <w:rsid w:val="002033EF"/>
    <w:rsid w:val="002043EE"/>
    <w:rsid w:val="0020517B"/>
    <w:rsid w:val="00205458"/>
    <w:rsid w:val="00205A89"/>
    <w:rsid w:val="00205EAD"/>
    <w:rsid w:val="002061CC"/>
    <w:rsid w:val="002063BB"/>
    <w:rsid w:val="0020698A"/>
    <w:rsid w:val="002075A2"/>
    <w:rsid w:val="0020773E"/>
    <w:rsid w:val="00207C69"/>
    <w:rsid w:val="00210557"/>
    <w:rsid w:val="00210B22"/>
    <w:rsid w:val="002112A4"/>
    <w:rsid w:val="0021165F"/>
    <w:rsid w:val="00212055"/>
    <w:rsid w:val="00212A58"/>
    <w:rsid w:val="00212C98"/>
    <w:rsid w:val="00213430"/>
    <w:rsid w:val="00213E75"/>
    <w:rsid w:val="002148F5"/>
    <w:rsid w:val="00214A1B"/>
    <w:rsid w:val="0021504F"/>
    <w:rsid w:val="002153E4"/>
    <w:rsid w:val="00215D46"/>
    <w:rsid w:val="0021604F"/>
    <w:rsid w:val="002167A5"/>
    <w:rsid w:val="00216AAB"/>
    <w:rsid w:val="00217720"/>
    <w:rsid w:val="00221740"/>
    <w:rsid w:val="00221E15"/>
    <w:rsid w:val="0022225A"/>
    <w:rsid w:val="002229BC"/>
    <w:rsid w:val="00222A47"/>
    <w:rsid w:val="00222FA1"/>
    <w:rsid w:val="00223876"/>
    <w:rsid w:val="002246F1"/>
    <w:rsid w:val="0022484F"/>
    <w:rsid w:val="00224FBC"/>
    <w:rsid w:val="002254A6"/>
    <w:rsid w:val="002256F1"/>
    <w:rsid w:val="00226092"/>
    <w:rsid w:val="00226539"/>
    <w:rsid w:val="00227B56"/>
    <w:rsid w:val="00227E8F"/>
    <w:rsid w:val="00230127"/>
    <w:rsid w:val="002301B3"/>
    <w:rsid w:val="002305AF"/>
    <w:rsid w:val="002308B9"/>
    <w:rsid w:val="00230A60"/>
    <w:rsid w:val="002311BB"/>
    <w:rsid w:val="00231269"/>
    <w:rsid w:val="00231503"/>
    <w:rsid w:val="00231A94"/>
    <w:rsid w:val="0023201F"/>
    <w:rsid w:val="002324A2"/>
    <w:rsid w:val="00232E4D"/>
    <w:rsid w:val="00233312"/>
    <w:rsid w:val="00233EBD"/>
    <w:rsid w:val="00234269"/>
    <w:rsid w:val="00234395"/>
    <w:rsid w:val="002343F1"/>
    <w:rsid w:val="002348A0"/>
    <w:rsid w:val="002351D2"/>
    <w:rsid w:val="0023520E"/>
    <w:rsid w:val="00235644"/>
    <w:rsid w:val="00236178"/>
    <w:rsid w:val="0023666F"/>
    <w:rsid w:val="00236991"/>
    <w:rsid w:val="00236C0C"/>
    <w:rsid w:val="00236DD7"/>
    <w:rsid w:val="00237006"/>
    <w:rsid w:val="00237202"/>
    <w:rsid w:val="00237939"/>
    <w:rsid w:val="002379D8"/>
    <w:rsid w:val="00240127"/>
    <w:rsid w:val="00240897"/>
    <w:rsid w:val="00240E1C"/>
    <w:rsid w:val="0024100B"/>
    <w:rsid w:val="00241305"/>
    <w:rsid w:val="002413FF"/>
    <w:rsid w:val="0024217E"/>
    <w:rsid w:val="00243AA8"/>
    <w:rsid w:val="0024437B"/>
    <w:rsid w:val="002444B8"/>
    <w:rsid w:val="00244541"/>
    <w:rsid w:val="00244969"/>
    <w:rsid w:val="00244BFB"/>
    <w:rsid w:val="002454BF"/>
    <w:rsid w:val="00246E2A"/>
    <w:rsid w:val="0024704A"/>
    <w:rsid w:val="002474CA"/>
    <w:rsid w:val="002479D1"/>
    <w:rsid w:val="00247E93"/>
    <w:rsid w:val="00247F7D"/>
    <w:rsid w:val="00250698"/>
    <w:rsid w:val="00250CBF"/>
    <w:rsid w:val="00250D8D"/>
    <w:rsid w:val="002511B1"/>
    <w:rsid w:val="00252995"/>
    <w:rsid w:val="00252F48"/>
    <w:rsid w:val="00253583"/>
    <w:rsid w:val="00254292"/>
    <w:rsid w:val="00254CD8"/>
    <w:rsid w:val="00254DEA"/>
    <w:rsid w:val="002550C5"/>
    <w:rsid w:val="0025555F"/>
    <w:rsid w:val="00256443"/>
    <w:rsid w:val="002566BF"/>
    <w:rsid w:val="00256BDF"/>
    <w:rsid w:val="0025703D"/>
    <w:rsid w:val="00257F44"/>
    <w:rsid w:val="00260566"/>
    <w:rsid w:val="00260707"/>
    <w:rsid w:val="00261548"/>
    <w:rsid w:val="0026186F"/>
    <w:rsid w:val="00261F9A"/>
    <w:rsid w:val="00262431"/>
    <w:rsid w:val="0026273A"/>
    <w:rsid w:val="00263053"/>
    <w:rsid w:val="00263852"/>
    <w:rsid w:val="00263C3C"/>
    <w:rsid w:val="0026423A"/>
    <w:rsid w:val="00264622"/>
    <w:rsid w:val="00264DC5"/>
    <w:rsid w:val="00264E97"/>
    <w:rsid w:val="002650D1"/>
    <w:rsid w:val="002658EC"/>
    <w:rsid w:val="00265986"/>
    <w:rsid w:val="002659DA"/>
    <w:rsid w:val="002660C5"/>
    <w:rsid w:val="002667CA"/>
    <w:rsid w:val="002668A5"/>
    <w:rsid w:val="00266B4B"/>
    <w:rsid w:val="00267085"/>
    <w:rsid w:val="002706C4"/>
    <w:rsid w:val="00270E52"/>
    <w:rsid w:val="00271496"/>
    <w:rsid w:val="00271BE4"/>
    <w:rsid w:val="00273336"/>
    <w:rsid w:val="00273421"/>
    <w:rsid w:val="00273819"/>
    <w:rsid w:val="002740C2"/>
    <w:rsid w:val="00275B19"/>
    <w:rsid w:val="002760D3"/>
    <w:rsid w:val="002778B9"/>
    <w:rsid w:val="002779B6"/>
    <w:rsid w:val="00277FC0"/>
    <w:rsid w:val="002808DB"/>
    <w:rsid w:val="00280C8E"/>
    <w:rsid w:val="00281C1F"/>
    <w:rsid w:val="00281D14"/>
    <w:rsid w:val="00282AE6"/>
    <w:rsid w:val="00282DCB"/>
    <w:rsid w:val="00284163"/>
    <w:rsid w:val="002844C2"/>
    <w:rsid w:val="00284C04"/>
    <w:rsid w:val="00284E34"/>
    <w:rsid w:val="00284F79"/>
    <w:rsid w:val="00285CD5"/>
    <w:rsid w:val="00285D95"/>
    <w:rsid w:val="00285E0B"/>
    <w:rsid w:val="002864F0"/>
    <w:rsid w:val="00287AD7"/>
    <w:rsid w:val="00287D38"/>
    <w:rsid w:val="00290444"/>
    <w:rsid w:val="00290599"/>
    <w:rsid w:val="00290DD5"/>
    <w:rsid w:val="0029259F"/>
    <w:rsid w:val="0029261E"/>
    <w:rsid w:val="00292AE6"/>
    <w:rsid w:val="00293393"/>
    <w:rsid w:val="002933C5"/>
    <w:rsid w:val="0029345E"/>
    <w:rsid w:val="0029436F"/>
    <w:rsid w:val="00294486"/>
    <w:rsid w:val="002948B5"/>
    <w:rsid w:val="00294AC8"/>
    <w:rsid w:val="00295B7A"/>
    <w:rsid w:val="00295F3B"/>
    <w:rsid w:val="002960AC"/>
    <w:rsid w:val="00296AAE"/>
    <w:rsid w:val="00296D00"/>
    <w:rsid w:val="00296D1D"/>
    <w:rsid w:val="00296FF2"/>
    <w:rsid w:val="0029719D"/>
    <w:rsid w:val="00297213"/>
    <w:rsid w:val="002977F8"/>
    <w:rsid w:val="002978DA"/>
    <w:rsid w:val="002A0452"/>
    <w:rsid w:val="002A07BD"/>
    <w:rsid w:val="002A2082"/>
    <w:rsid w:val="002A20FD"/>
    <w:rsid w:val="002A248A"/>
    <w:rsid w:val="002A31F9"/>
    <w:rsid w:val="002A4090"/>
    <w:rsid w:val="002A4108"/>
    <w:rsid w:val="002A44C1"/>
    <w:rsid w:val="002A4B3A"/>
    <w:rsid w:val="002A4B87"/>
    <w:rsid w:val="002A51FD"/>
    <w:rsid w:val="002A5401"/>
    <w:rsid w:val="002A5C3C"/>
    <w:rsid w:val="002A5CE4"/>
    <w:rsid w:val="002A5EAA"/>
    <w:rsid w:val="002A5F0E"/>
    <w:rsid w:val="002A710C"/>
    <w:rsid w:val="002A7250"/>
    <w:rsid w:val="002A7421"/>
    <w:rsid w:val="002A750F"/>
    <w:rsid w:val="002A7DEC"/>
    <w:rsid w:val="002B0257"/>
    <w:rsid w:val="002B03E9"/>
    <w:rsid w:val="002B0930"/>
    <w:rsid w:val="002B1435"/>
    <w:rsid w:val="002B1AF0"/>
    <w:rsid w:val="002B1DB9"/>
    <w:rsid w:val="002B1FAB"/>
    <w:rsid w:val="002B2CA9"/>
    <w:rsid w:val="002B2F0D"/>
    <w:rsid w:val="002B3063"/>
    <w:rsid w:val="002B313F"/>
    <w:rsid w:val="002B3EF9"/>
    <w:rsid w:val="002B42C5"/>
    <w:rsid w:val="002B51EC"/>
    <w:rsid w:val="002B5318"/>
    <w:rsid w:val="002B54FD"/>
    <w:rsid w:val="002B5535"/>
    <w:rsid w:val="002B592C"/>
    <w:rsid w:val="002B5981"/>
    <w:rsid w:val="002B6C0B"/>
    <w:rsid w:val="002B6FC9"/>
    <w:rsid w:val="002B766D"/>
    <w:rsid w:val="002B76E9"/>
    <w:rsid w:val="002B7D9E"/>
    <w:rsid w:val="002C00A3"/>
    <w:rsid w:val="002C01FF"/>
    <w:rsid w:val="002C0492"/>
    <w:rsid w:val="002C050B"/>
    <w:rsid w:val="002C0B30"/>
    <w:rsid w:val="002C12F5"/>
    <w:rsid w:val="002C168E"/>
    <w:rsid w:val="002C1B9C"/>
    <w:rsid w:val="002C1EA2"/>
    <w:rsid w:val="002C2A33"/>
    <w:rsid w:val="002C3CED"/>
    <w:rsid w:val="002C4824"/>
    <w:rsid w:val="002C4C24"/>
    <w:rsid w:val="002C597C"/>
    <w:rsid w:val="002C59F8"/>
    <w:rsid w:val="002C5AEE"/>
    <w:rsid w:val="002C606B"/>
    <w:rsid w:val="002C6791"/>
    <w:rsid w:val="002C6F80"/>
    <w:rsid w:val="002C7B93"/>
    <w:rsid w:val="002D01B8"/>
    <w:rsid w:val="002D0B9C"/>
    <w:rsid w:val="002D0ED2"/>
    <w:rsid w:val="002D128D"/>
    <w:rsid w:val="002D1407"/>
    <w:rsid w:val="002D1625"/>
    <w:rsid w:val="002D1AB1"/>
    <w:rsid w:val="002D2016"/>
    <w:rsid w:val="002D2D92"/>
    <w:rsid w:val="002D307C"/>
    <w:rsid w:val="002D3E50"/>
    <w:rsid w:val="002D424F"/>
    <w:rsid w:val="002D51D8"/>
    <w:rsid w:val="002D5A96"/>
    <w:rsid w:val="002D68FD"/>
    <w:rsid w:val="002D69E3"/>
    <w:rsid w:val="002D6A80"/>
    <w:rsid w:val="002D76E6"/>
    <w:rsid w:val="002D7D92"/>
    <w:rsid w:val="002E00C7"/>
    <w:rsid w:val="002E043E"/>
    <w:rsid w:val="002E1857"/>
    <w:rsid w:val="002E1A9E"/>
    <w:rsid w:val="002E1E4F"/>
    <w:rsid w:val="002E26CE"/>
    <w:rsid w:val="002E2E03"/>
    <w:rsid w:val="002E355A"/>
    <w:rsid w:val="002E3955"/>
    <w:rsid w:val="002E3A4B"/>
    <w:rsid w:val="002E4364"/>
    <w:rsid w:val="002E4CB2"/>
    <w:rsid w:val="002E4D3B"/>
    <w:rsid w:val="002E51FD"/>
    <w:rsid w:val="002E55A6"/>
    <w:rsid w:val="002E576A"/>
    <w:rsid w:val="002E5EC3"/>
    <w:rsid w:val="002E613B"/>
    <w:rsid w:val="002E71FC"/>
    <w:rsid w:val="002E7809"/>
    <w:rsid w:val="002E7ABD"/>
    <w:rsid w:val="002E7FB3"/>
    <w:rsid w:val="002F07EB"/>
    <w:rsid w:val="002F0D97"/>
    <w:rsid w:val="002F0D99"/>
    <w:rsid w:val="002F14AA"/>
    <w:rsid w:val="002F160D"/>
    <w:rsid w:val="002F1B1C"/>
    <w:rsid w:val="002F2385"/>
    <w:rsid w:val="002F2555"/>
    <w:rsid w:val="002F25FC"/>
    <w:rsid w:val="002F26A6"/>
    <w:rsid w:val="002F2FF2"/>
    <w:rsid w:val="002F3138"/>
    <w:rsid w:val="002F33C4"/>
    <w:rsid w:val="002F33E2"/>
    <w:rsid w:val="002F3901"/>
    <w:rsid w:val="002F41C5"/>
    <w:rsid w:val="002F4523"/>
    <w:rsid w:val="002F521A"/>
    <w:rsid w:val="002F5342"/>
    <w:rsid w:val="002F5694"/>
    <w:rsid w:val="002F5988"/>
    <w:rsid w:val="002F5F28"/>
    <w:rsid w:val="002F5F30"/>
    <w:rsid w:val="002F64BA"/>
    <w:rsid w:val="002F6542"/>
    <w:rsid w:val="002F66A3"/>
    <w:rsid w:val="002F6B41"/>
    <w:rsid w:val="002F6D9B"/>
    <w:rsid w:val="002F751A"/>
    <w:rsid w:val="002F7634"/>
    <w:rsid w:val="002F7D1E"/>
    <w:rsid w:val="002F7D3D"/>
    <w:rsid w:val="002F7EFA"/>
    <w:rsid w:val="00300172"/>
    <w:rsid w:val="00300378"/>
    <w:rsid w:val="00300F30"/>
    <w:rsid w:val="00301160"/>
    <w:rsid w:val="003014BB"/>
    <w:rsid w:val="0030168E"/>
    <w:rsid w:val="0030199C"/>
    <w:rsid w:val="00301A1E"/>
    <w:rsid w:val="00301A72"/>
    <w:rsid w:val="00301ADE"/>
    <w:rsid w:val="00301ED6"/>
    <w:rsid w:val="0030220B"/>
    <w:rsid w:val="00302AED"/>
    <w:rsid w:val="00302FA9"/>
    <w:rsid w:val="003034A8"/>
    <w:rsid w:val="00303529"/>
    <w:rsid w:val="00303594"/>
    <w:rsid w:val="003037CB"/>
    <w:rsid w:val="003044C9"/>
    <w:rsid w:val="00304ECC"/>
    <w:rsid w:val="00305111"/>
    <w:rsid w:val="00305512"/>
    <w:rsid w:val="003056CC"/>
    <w:rsid w:val="00305B1A"/>
    <w:rsid w:val="00307214"/>
    <w:rsid w:val="0030749F"/>
    <w:rsid w:val="003074BF"/>
    <w:rsid w:val="003106A8"/>
    <w:rsid w:val="00310A24"/>
    <w:rsid w:val="00310C8D"/>
    <w:rsid w:val="00310F0D"/>
    <w:rsid w:val="0031146C"/>
    <w:rsid w:val="00311830"/>
    <w:rsid w:val="00312371"/>
    <w:rsid w:val="003124D6"/>
    <w:rsid w:val="00312B45"/>
    <w:rsid w:val="00312E2C"/>
    <w:rsid w:val="00313023"/>
    <w:rsid w:val="00313277"/>
    <w:rsid w:val="0031342B"/>
    <w:rsid w:val="003135D5"/>
    <w:rsid w:val="00313ACC"/>
    <w:rsid w:val="00313C83"/>
    <w:rsid w:val="00313DE3"/>
    <w:rsid w:val="00314178"/>
    <w:rsid w:val="003144F1"/>
    <w:rsid w:val="00314922"/>
    <w:rsid w:val="0031499E"/>
    <w:rsid w:val="00314CD6"/>
    <w:rsid w:val="00314F3C"/>
    <w:rsid w:val="00315123"/>
    <w:rsid w:val="0031552A"/>
    <w:rsid w:val="00315BE7"/>
    <w:rsid w:val="00316697"/>
    <w:rsid w:val="003166DB"/>
    <w:rsid w:val="00316A86"/>
    <w:rsid w:val="00316C78"/>
    <w:rsid w:val="00316CBC"/>
    <w:rsid w:val="00317151"/>
    <w:rsid w:val="00317370"/>
    <w:rsid w:val="003173F9"/>
    <w:rsid w:val="0031775B"/>
    <w:rsid w:val="00317C23"/>
    <w:rsid w:val="003204AF"/>
    <w:rsid w:val="003209A8"/>
    <w:rsid w:val="00320A67"/>
    <w:rsid w:val="00320BE3"/>
    <w:rsid w:val="00320C64"/>
    <w:rsid w:val="00321257"/>
    <w:rsid w:val="0032148D"/>
    <w:rsid w:val="00321611"/>
    <w:rsid w:val="00321678"/>
    <w:rsid w:val="003217C2"/>
    <w:rsid w:val="00322214"/>
    <w:rsid w:val="0032252F"/>
    <w:rsid w:val="003227C1"/>
    <w:rsid w:val="00322829"/>
    <w:rsid w:val="00322DEF"/>
    <w:rsid w:val="0032426C"/>
    <w:rsid w:val="00324407"/>
    <w:rsid w:val="00324D2D"/>
    <w:rsid w:val="00324E4D"/>
    <w:rsid w:val="00325A16"/>
    <w:rsid w:val="00326743"/>
    <w:rsid w:val="0032683D"/>
    <w:rsid w:val="00327718"/>
    <w:rsid w:val="00327855"/>
    <w:rsid w:val="003279EA"/>
    <w:rsid w:val="00327CE3"/>
    <w:rsid w:val="003305FA"/>
    <w:rsid w:val="00330A91"/>
    <w:rsid w:val="003310FB"/>
    <w:rsid w:val="00331BAE"/>
    <w:rsid w:val="00331F1D"/>
    <w:rsid w:val="0033267A"/>
    <w:rsid w:val="0033278D"/>
    <w:rsid w:val="00332DA9"/>
    <w:rsid w:val="00333B3D"/>
    <w:rsid w:val="00333ED3"/>
    <w:rsid w:val="00334431"/>
    <w:rsid w:val="0033464F"/>
    <w:rsid w:val="003346D6"/>
    <w:rsid w:val="003346EE"/>
    <w:rsid w:val="00334738"/>
    <w:rsid w:val="00334A07"/>
    <w:rsid w:val="00334B25"/>
    <w:rsid w:val="00335053"/>
    <w:rsid w:val="003350CB"/>
    <w:rsid w:val="003350CE"/>
    <w:rsid w:val="003362BF"/>
    <w:rsid w:val="00336791"/>
    <w:rsid w:val="003374BD"/>
    <w:rsid w:val="003375C9"/>
    <w:rsid w:val="0033794F"/>
    <w:rsid w:val="00337B82"/>
    <w:rsid w:val="00337B90"/>
    <w:rsid w:val="00337BDA"/>
    <w:rsid w:val="00340616"/>
    <w:rsid w:val="00340943"/>
    <w:rsid w:val="00341936"/>
    <w:rsid w:val="00341FBE"/>
    <w:rsid w:val="00342056"/>
    <w:rsid w:val="0034316C"/>
    <w:rsid w:val="0034357F"/>
    <w:rsid w:val="00343BF6"/>
    <w:rsid w:val="00343CF1"/>
    <w:rsid w:val="00344155"/>
    <w:rsid w:val="00344620"/>
    <w:rsid w:val="0034466B"/>
    <w:rsid w:val="0034544C"/>
    <w:rsid w:val="00345DD9"/>
    <w:rsid w:val="00345E70"/>
    <w:rsid w:val="00346244"/>
    <w:rsid w:val="00346A0A"/>
    <w:rsid w:val="00346EC5"/>
    <w:rsid w:val="003472D9"/>
    <w:rsid w:val="003475D4"/>
    <w:rsid w:val="00347A7B"/>
    <w:rsid w:val="00347D2D"/>
    <w:rsid w:val="00347D93"/>
    <w:rsid w:val="00350178"/>
    <w:rsid w:val="00350AB5"/>
    <w:rsid w:val="00350DF6"/>
    <w:rsid w:val="00350FA3"/>
    <w:rsid w:val="00350FC4"/>
    <w:rsid w:val="00351144"/>
    <w:rsid w:val="003512B7"/>
    <w:rsid w:val="0035134C"/>
    <w:rsid w:val="00351557"/>
    <w:rsid w:val="003516ED"/>
    <w:rsid w:val="00351DD0"/>
    <w:rsid w:val="00352247"/>
    <w:rsid w:val="003523FD"/>
    <w:rsid w:val="00352C84"/>
    <w:rsid w:val="00353024"/>
    <w:rsid w:val="003533F5"/>
    <w:rsid w:val="00353713"/>
    <w:rsid w:val="00353B1D"/>
    <w:rsid w:val="00353B1F"/>
    <w:rsid w:val="00354153"/>
    <w:rsid w:val="003546E9"/>
    <w:rsid w:val="00355B26"/>
    <w:rsid w:val="00355D10"/>
    <w:rsid w:val="00355DE4"/>
    <w:rsid w:val="00355E58"/>
    <w:rsid w:val="00356094"/>
    <w:rsid w:val="003569B0"/>
    <w:rsid w:val="003571B7"/>
    <w:rsid w:val="003573AD"/>
    <w:rsid w:val="0035759D"/>
    <w:rsid w:val="00357EA5"/>
    <w:rsid w:val="003610D3"/>
    <w:rsid w:val="003614A3"/>
    <w:rsid w:val="003616B9"/>
    <w:rsid w:val="00361DBB"/>
    <w:rsid w:val="003625A2"/>
    <w:rsid w:val="00362951"/>
    <w:rsid w:val="0036340D"/>
    <w:rsid w:val="0036352D"/>
    <w:rsid w:val="0036365B"/>
    <w:rsid w:val="00363758"/>
    <w:rsid w:val="00363C3E"/>
    <w:rsid w:val="003649D7"/>
    <w:rsid w:val="00364D3F"/>
    <w:rsid w:val="00365276"/>
    <w:rsid w:val="0036635C"/>
    <w:rsid w:val="00366900"/>
    <w:rsid w:val="00366A4F"/>
    <w:rsid w:val="00366D8B"/>
    <w:rsid w:val="00366E20"/>
    <w:rsid w:val="003674F6"/>
    <w:rsid w:val="00367877"/>
    <w:rsid w:val="00367E43"/>
    <w:rsid w:val="00370283"/>
    <w:rsid w:val="003709A2"/>
    <w:rsid w:val="00370A75"/>
    <w:rsid w:val="00370B46"/>
    <w:rsid w:val="00370BDB"/>
    <w:rsid w:val="00370C2B"/>
    <w:rsid w:val="003711DF"/>
    <w:rsid w:val="0037145A"/>
    <w:rsid w:val="00371D48"/>
    <w:rsid w:val="00372B2C"/>
    <w:rsid w:val="00373250"/>
    <w:rsid w:val="00373351"/>
    <w:rsid w:val="0037449A"/>
    <w:rsid w:val="003756D9"/>
    <w:rsid w:val="00375A8E"/>
    <w:rsid w:val="00375F33"/>
    <w:rsid w:val="00376E8D"/>
    <w:rsid w:val="0037736F"/>
    <w:rsid w:val="00377445"/>
    <w:rsid w:val="00380360"/>
    <w:rsid w:val="00381239"/>
    <w:rsid w:val="003814CF"/>
    <w:rsid w:val="0038189D"/>
    <w:rsid w:val="003825BF"/>
    <w:rsid w:val="003827DB"/>
    <w:rsid w:val="00382CBC"/>
    <w:rsid w:val="00382FE6"/>
    <w:rsid w:val="00383382"/>
    <w:rsid w:val="003840C7"/>
    <w:rsid w:val="00385690"/>
    <w:rsid w:val="0038625B"/>
    <w:rsid w:val="0038680C"/>
    <w:rsid w:val="00386927"/>
    <w:rsid w:val="00386D25"/>
    <w:rsid w:val="003874D1"/>
    <w:rsid w:val="0039042F"/>
    <w:rsid w:val="00390EA0"/>
    <w:rsid w:val="00391370"/>
    <w:rsid w:val="003918CF"/>
    <w:rsid w:val="003919EB"/>
    <w:rsid w:val="00391F49"/>
    <w:rsid w:val="0039205F"/>
    <w:rsid w:val="00392318"/>
    <w:rsid w:val="00392919"/>
    <w:rsid w:val="00392E24"/>
    <w:rsid w:val="003934BB"/>
    <w:rsid w:val="00393F01"/>
    <w:rsid w:val="00394325"/>
    <w:rsid w:val="003943B3"/>
    <w:rsid w:val="00394949"/>
    <w:rsid w:val="00394C7C"/>
    <w:rsid w:val="003954FB"/>
    <w:rsid w:val="003955F2"/>
    <w:rsid w:val="00395642"/>
    <w:rsid w:val="00396327"/>
    <w:rsid w:val="00397625"/>
    <w:rsid w:val="00397CB0"/>
    <w:rsid w:val="00397D44"/>
    <w:rsid w:val="003A0361"/>
    <w:rsid w:val="003A095D"/>
    <w:rsid w:val="003A16D9"/>
    <w:rsid w:val="003A1C73"/>
    <w:rsid w:val="003A1F35"/>
    <w:rsid w:val="003A2A07"/>
    <w:rsid w:val="003A31FB"/>
    <w:rsid w:val="003A3789"/>
    <w:rsid w:val="003A3FA6"/>
    <w:rsid w:val="003A40A8"/>
    <w:rsid w:val="003A4568"/>
    <w:rsid w:val="003A4D9A"/>
    <w:rsid w:val="003A5094"/>
    <w:rsid w:val="003A541D"/>
    <w:rsid w:val="003A566B"/>
    <w:rsid w:val="003A6624"/>
    <w:rsid w:val="003A668F"/>
    <w:rsid w:val="003A7198"/>
    <w:rsid w:val="003A759E"/>
    <w:rsid w:val="003A7BC7"/>
    <w:rsid w:val="003A7CFE"/>
    <w:rsid w:val="003B0133"/>
    <w:rsid w:val="003B0567"/>
    <w:rsid w:val="003B05B2"/>
    <w:rsid w:val="003B0894"/>
    <w:rsid w:val="003B12BB"/>
    <w:rsid w:val="003B19EA"/>
    <w:rsid w:val="003B1C09"/>
    <w:rsid w:val="003B20F4"/>
    <w:rsid w:val="003B266D"/>
    <w:rsid w:val="003B27A4"/>
    <w:rsid w:val="003B2AA8"/>
    <w:rsid w:val="003B2B64"/>
    <w:rsid w:val="003B2C3A"/>
    <w:rsid w:val="003B2E49"/>
    <w:rsid w:val="003B334B"/>
    <w:rsid w:val="003B39EA"/>
    <w:rsid w:val="003B4281"/>
    <w:rsid w:val="003B4739"/>
    <w:rsid w:val="003B47BD"/>
    <w:rsid w:val="003B497F"/>
    <w:rsid w:val="003B5275"/>
    <w:rsid w:val="003B57AD"/>
    <w:rsid w:val="003B595F"/>
    <w:rsid w:val="003B64B5"/>
    <w:rsid w:val="003B683B"/>
    <w:rsid w:val="003B6BF4"/>
    <w:rsid w:val="003B6F95"/>
    <w:rsid w:val="003B754D"/>
    <w:rsid w:val="003C06B9"/>
    <w:rsid w:val="003C0DD0"/>
    <w:rsid w:val="003C0DFC"/>
    <w:rsid w:val="003C11A2"/>
    <w:rsid w:val="003C1ABB"/>
    <w:rsid w:val="003C1B30"/>
    <w:rsid w:val="003C277D"/>
    <w:rsid w:val="003C2C7C"/>
    <w:rsid w:val="003C3D97"/>
    <w:rsid w:val="003C403E"/>
    <w:rsid w:val="003C49A8"/>
    <w:rsid w:val="003C5357"/>
    <w:rsid w:val="003C58BC"/>
    <w:rsid w:val="003C58DF"/>
    <w:rsid w:val="003C59F7"/>
    <w:rsid w:val="003C5E99"/>
    <w:rsid w:val="003C68C6"/>
    <w:rsid w:val="003C6ACF"/>
    <w:rsid w:val="003C7C47"/>
    <w:rsid w:val="003D0270"/>
    <w:rsid w:val="003D16CB"/>
    <w:rsid w:val="003D1BFA"/>
    <w:rsid w:val="003D2719"/>
    <w:rsid w:val="003D2F24"/>
    <w:rsid w:val="003D361B"/>
    <w:rsid w:val="003D3797"/>
    <w:rsid w:val="003D37FA"/>
    <w:rsid w:val="003D3EEC"/>
    <w:rsid w:val="003D3F26"/>
    <w:rsid w:val="003D405B"/>
    <w:rsid w:val="003D4668"/>
    <w:rsid w:val="003D4ABD"/>
    <w:rsid w:val="003D52E5"/>
    <w:rsid w:val="003D5C2F"/>
    <w:rsid w:val="003D69B4"/>
    <w:rsid w:val="003D6D65"/>
    <w:rsid w:val="003D7038"/>
    <w:rsid w:val="003D7279"/>
    <w:rsid w:val="003D7E2C"/>
    <w:rsid w:val="003D7ECC"/>
    <w:rsid w:val="003D7F59"/>
    <w:rsid w:val="003E00AB"/>
    <w:rsid w:val="003E013A"/>
    <w:rsid w:val="003E058B"/>
    <w:rsid w:val="003E0C81"/>
    <w:rsid w:val="003E0E53"/>
    <w:rsid w:val="003E2413"/>
    <w:rsid w:val="003E267A"/>
    <w:rsid w:val="003E27F5"/>
    <w:rsid w:val="003E2D4E"/>
    <w:rsid w:val="003E3309"/>
    <w:rsid w:val="003E392A"/>
    <w:rsid w:val="003E3AB8"/>
    <w:rsid w:val="003E3AFE"/>
    <w:rsid w:val="003E42D0"/>
    <w:rsid w:val="003E459A"/>
    <w:rsid w:val="003E4C77"/>
    <w:rsid w:val="003E5247"/>
    <w:rsid w:val="003E578C"/>
    <w:rsid w:val="003E5DB6"/>
    <w:rsid w:val="003E6225"/>
    <w:rsid w:val="003E6DF6"/>
    <w:rsid w:val="003E713E"/>
    <w:rsid w:val="003E7B60"/>
    <w:rsid w:val="003E7B9F"/>
    <w:rsid w:val="003E7BA1"/>
    <w:rsid w:val="003F089C"/>
    <w:rsid w:val="003F09CA"/>
    <w:rsid w:val="003F0A9E"/>
    <w:rsid w:val="003F0F26"/>
    <w:rsid w:val="003F1373"/>
    <w:rsid w:val="003F1BDB"/>
    <w:rsid w:val="003F1C47"/>
    <w:rsid w:val="003F1E50"/>
    <w:rsid w:val="003F2061"/>
    <w:rsid w:val="003F291E"/>
    <w:rsid w:val="003F2E35"/>
    <w:rsid w:val="003F2E88"/>
    <w:rsid w:val="003F39D8"/>
    <w:rsid w:val="003F3AF7"/>
    <w:rsid w:val="003F3C24"/>
    <w:rsid w:val="003F458A"/>
    <w:rsid w:val="003F4E60"/>
    <w:rsid w:val="003F5A59"/>
    <w:rsid w:val="003F5C75"/>
    <w:rsid w:val="003F65A8"/>
    <w:rsid w:val="003F66A4"/>
    <w:rsid w:val="003F6A3F"/>
    <w:rsid w:val="003F6B10"/>
    <w:rsid w:val="003F6BC4"/>
    <w:rsid w:val="003F6ED2"/>
    <w:rsid w:val="003F6FBF"/>
    <w:rsid w:val="003F75F6"/>
    <w:rsid w:val="004001AF"/>
    <w:rsid w:val="00400244"/>
    <w:rsid w:val="0040068A"/>
    <w:rsid w:val="004010CC"/>
    <w:rsid w:val="004013B6"/>
    <w:rsid w:val="00401C72"/>
    <w:rsid w:val="00402288"/>
    <w:rsid w:val="004022C3"/>
    <w:rsid w:val="00402333"/>
    <w:rsid w:val="004028A0"/>
    <w:rsid w:val="00402D56"/>
    <w:rsid w:val="00402DBC"/>
    <w:rsid w:val="00402FBF"/>
    <w:rsid w:val="0040308F"/>
    <w:rsid w:val="00403515"/>
    <w:rsid w:val="00403573"/>
    <w:rsid w:val="00403673"/>
    <w:rsid w:val="00403977"/>
    <w:rsid w:val="00403A1A"/>
    <w:rsid w:val="00403A97"/>
    <w:rsid w:val="00403AD4"/>
    <w:rsid w:val="00403BD6"/>
    <w:rsid w:val="00404C15"/>
    <w:rsid w:val="00404D70"/>
    <w:rsid w:val="00405257"/>
    <w:rsid w:val="004052B9"/>
    <w:rsid w:val="004060DE"/>
    <w:rsid w:val="0040670D"/>
    <w:rsid w:val="00406A0C"/>
    <w:rsid w:val="00410E9E"/>
    <w:rsid w:val="00410F2E"/>
    <w:rsid w:val="00410FB4"/>
    <w:rsid w:val="0041151F"/>
    <w:rsid w:val="0041195D"/>
    <w:rsid w:val="00411C05"/>
    <w:rsid w:val="00412430"/>
    <w:rsid w:val="00412716"/>
    <w:rsid w:val="00412821"/>
    <w:rsid w:val="00412B2E"/>
    <w:rsid w:val="004134A5"/>
    <w:rsid w:val="004142EE"/>
    <w:rsid w:val="004154EB"/>
    <w:rsid w:val="00415BF7"/>
    <w:rsid w:val="00416D6F"/>
    <w:rsid w:val="004174A7"/>
    <w:rsid w:val="004176D2"/>
    <w:rsid w:val="00417C5A"/>
    <w:rsid w:val="0042011D"/>
    <w:rsid w:val="0042034C"/>
    <w:rsid w:val="00420679"/>
    <w:rsid w:val="00420BAC"/>
    <w:rsid w:val="00421805"/>
    <w:rsid w:val="0042266E"/>
    <w:rsid w:val="00422796"/>
    <w:rsid w:val="0042285F"/>
    <w:rsid w:val="00422C2D"/>
    <w:rsid w:val="00422DED"/>
    <w:rsid w:val="00422EC8"/>
    <w:rsid w:val="00422EF7"/>
    <w:rsid w:val="00424822"/>
    <w:rsid w:val="00424D7E"/>
    <w:rsid w:val="004254D0"/>
    <w:rsid w:val="004266DD"/>
    <w:rsid w:val="00426CBA"/>
    <w:rsid w:val="00426FDC"/>
    <w:rsid w:val="004271AA"/>
    <w:rsid w:val="00427217"/>
    <w:rsid w:val="0042735F"/>
    <w:rsid w:val="00430381"/>
    <w:rsid w:val="00430E07"/>
    <w:rsid w:val="004310D7"/>
    <w:rsid w:val="004313F0"/>
    <w:rsid w:val="0043146E"/>
    <w:rsid w:val="00431D54"/>
    <w:rsid w:val="00431EC5"/>
    <w:rsid w:val="00433705"/>
    <w:rsid w:val="00434500"/>
    <w:rsid w:val="004345DF"/>
    <w:rsid w:val="00434E25"/>
    <w:rsid w:val="00434E53"/>
    <w:rsid w:val="0043580E"/>
    <w:rsid w:val="00435DC4"/>
    <w:rsid w:val="00435F37"/>
    <w:rsid w:val="004361D1"/>
    <w:rsid w:val="00436306"/>
    <w:rsid w:val="00436482"/>
    <w:rsid w:val="00436743"/>
    <w:rsid w:val="004373BB"/>
    <w:rsid w:val="004374B3"/>
    <w:rsid w:val="004376A4"/>
    <w:rsid w:val="00437D8D"/>
    <w:rsid w:val="00440032"/>
    <w:rsid w:val="00440377"/>
    <w:rsid w:val="00440FC3"/>
    <w:rsid w:val="004413E2"/>
    <w:rsid w:val="0044151E"/>
    <w:rsid w:val="00441FE3"/>
    <w:rsid w:val="0044205A"/>
    <w:rsid w:val="00443145"/>
    <w:rsid w:val="004435C6"/>
    <w:rsid w:val="00443F5B"/>
    <w:rsid w:val="0044496C"/>
    <w:rsid w:val="00445665"/>
    <w:rsid w:val="004456B6"/>
    <w:rsid w:val="00445C1F"/>
    <w:rsid w:val="00446402"/>
    <w:rsid w:val="00446949"/>
    <w:rsid w:val="004469C2"/>
    <w:rsid w:val="004473CD"/>
    <w:rsid w:val="004505D4"/>
    <w:rsid w:val="004506D8"/>
    <w:rsid w:val="004512AE"/>
    <w:rsid w:val="00451789"/>
    <w:rsid w:val="00451CC4"/>
    <w:rsid w:val="004525DB"/>
    <w:rsid w:val="00452925"/>
    <w:rsid w:val="00453367"/>
    <w:rsid w:val="00453621"/>
    <w:rsid w:val="00453A27"/>
    <w:rsid w:val="00454691"/>
    <w:rsid w:val="00454CDF"/>
    <w:rsid w:val="00454D0F"/>
    <w:rsid w:val="00455179"/>
    <w:rsid w:val="0045520F"/>
    <w:rsid w:val="004558EB"/>
    <w:rsid w:val="00455A2F"/>
    <w:rsid w:val="004563A8"/>
    <w:rsid w:val="0045719A"/>
    <w:rsid w:val="004576F9"/>
    <w:rsid w:val="00457EE6"/>
    <w:rsid w:val="00460C1A"/>
    <w:rsid w:val="0046125E"/>
    <w:rsid w:val="00461277"/>
    <w:rsid w:val="00461401"/>
    <w:rsid w:val="00461506"/>
    <w:rsid w:val="0046168A"/>
    <w:rsid w:val="0046227E"/>
    <w:rsid w:val="00462418"/>
    <w:rsid w:val="00462687"/>
    <w:rsid w:val="004627CD"/>
    <w:rsid w:val="004636A3"/>
    <w:rsid w:val="004639A9"/>
    <w:rsid w:val="00463A0F"/>
    <w:rsid w:val="00463B62"/>
    <w:rsid w:val="004642F3"/>
    <w:rsid w:val="004644EB"/>
    <w:rsid w:val="00464561"/>
    <w:rsid w:val="004659F4"/>
    <w:rsid w:val="00466194"/>
    <w:rsid w:val="004663F5"/>
    <w:rsid w:val="00466DE9"/>
    <w:rsid w:val="00467391"/>
    <w:rsid w:val="0047008F"/>
    <w:rsid w:val="00470FF8"/>
    <w:rsid w:val="00471100"/>
    <w:rsid w:val="00471F8C"/>
    <w:rsid w:val="00472221"/>
    <w:rsid w:val="0047244F"/>
    <w:rsid w:val="00472A96"/>
    <w:rsid w:val="00472C8F"/>
    <w:rsid w:val="00473205"/>
    <w:rsid w:val="0047331F"/>
    <w:rsid w:val="00473361"/>
    <w:rsid w:val="00473414"/>
    <w:rsid w:val="0047387A"/>
    <w:rsid w:val="0047428F"/>
    <w:rsid w:val="00474E93"/>
    <w:rsid w:val="00474FEE"/>
    <w:rsid w:val="0047545C"/>
    <w:rsid w:val="0047576B"/>
    <w:rsid w:val="00475978"/>
    <w:rsid w:val="00475A22"/>
    <w:rsid w:val="00475A47"/>
    <w:rsid w:val="00475B4C"/>
    <w:rsid w:val="00475E68"/>
    <w:rsid w:val="00476176"/>
    <w:rsid w:val="00476491"/>
    <w:rsid w:val="00476E72"/>
    <w:rsid w:val="00476F48"/>
    <w:rsid w:val="0047715C"/>
    <w:rsid w:val="004772C0"/>
    <w:rsid w:val="0047731F"/>
    <w:rsid w:val="004777EB"/>
    <w:rsid w:val="00477EFA"/>
    <w:rsid w:val="00480489"/>
    <w:rsid w:val="0048087F"/>
    <w:rsid w:val="0048125F"/>
    <w:rsid w:val="00481302"/>
    <w:rsid w:val="004815EB"/>
    <w:rsid w:val="0048193A"/>
    <w:rsid w:val="004819E9"/>
    <w:rsid w:val="00481C93"/>
    <w:rsid w:val="004824B5"/>
    <w:rsid w:val="0048381C"/>
    <w:rsid w:val="0048543A"/>
    <w:rsid w:val="00485562"/>
    <w:rsid w:val="0048594F"/>
    <w:rsid w:val="004859DD"/>
    <w:rsid w:val="00485C03"/>
    <w:rsid w:val="00485CC9"/>
    <w:rsid w:val="00485E83"/>
    <w:rsid w:val="00485F2F"/>
    <w:rsid w:val="0048606C"/>
    <w:rsid w:val="00486409"/>
    <w:rsid w:val="0048640C"/>
    <w:rsid w:val="00486759"/>
    <w:rsid w:val="00486BC3"/>
    <w:rsid w:val="0048791E"/>
    <w:rsid w:val="00487DF1"/>
    <w:rsid w:val="00490E0A"/>
    <w:rsid w:val="00490FC5"/>
    <w:rsid w:val="00491AA1"/>
    <w:rsid w:val="0049231D"/>
    <w:rsid w:val="0049248F"/>
    <w:rsid w:val="004924D3"/>
    <w:rsid w:val="00492C29"/>
    <w:rsid w:val="00493050"/>
    <w:rsid w:val="00493225"/>
    <w:rsid w:val="00493464"/>
    <w:rsid w:val="00493B6C"/>
    <w:rsid w:val="00493D68"/>
    <w:rsid w:val="0049419B"/>
    <w:rsid w:val="00494237"/>
    <w:rsid w:val="00494D75"/>
    <w:rsid w:val="00495ACE"/>
    <w:rsid w:val="00495F7A"/>
    <w:rsid w:val="004962CB"/>
    <w:rsid w:val="004962DD"/>
    <w:rsid w:val="0049643E"/>
    <w:rsid w:val="00496569"/>
    <w:rsid w:val="00496913"/>
    <w:rsid w:val="00496AA9"/>
    <w:rsid w:val="004972D7"/>
    <w:rsid w:val="00497316"/>
    <w:rsid w:val="0049749F"/>
    <w:rsid w:val="0049760D"/>
    <w:rsid w:val="0049790D"/>
    <w:rsid w:val="00497B03"/>
    <w:rsid w:val="00497CFD"/>
    <w:rsid w:val="004A0739"/>
    <w:rsid w:val="004A089E"/>
    <w:rsid w:val="004A0A0A"/>
    <w:rsid w:val="004A1431"/>
    <w:rsid w:val="004A19D3"/>
    <w:rsid w:val="004A1A94"/>
    <w:rsid w:val="004A3008"/>
    <w:rsid w:val="004A344D"/>
    <w:rsid w:val="004A354D"/>
    <w:rsid w:val="004A3671"/>
    <w:rsid w:val="004A371D"/>
    <w:rsid w:val="004A3AC6"/>
    <w:rsid w:val="004A4261"/>
    <w:rsid w:val="004A490B"/>
    <w:rsid w:val="004A581B"/>
    <w:rsid w:val="004A5BCD"/>
    <w:rsid w:val="004A5C21"/>
    <w:rsid w:val="004A5C92"/>
    <w:rsid w:val="004A641F"/>
    <w:rsid w:val="004B08B2"/>
    <w:rsid w:val="004B0A64"/>
    <w:rsid w:val="004B0EA0"/>
    <w:rsid w:val="004B0ED8"/>
    <w:rsid w:val="004B1C9A"/>
    <w:rsid w:val="004B22BB"/>
    <w:rsid w:val="004B25C4"/>
    <w:rsid w:val="004B2966"/>
    <w:rsid w:val="004B29FF"/>
    <w:rsid w:val="004B30A0"/>
    <w:rsid w:val="004B35DF"/>
    <w:rsid w:val="004B38D3"/>
    <w:rsid w:val="004B3C10"/>
    <w:rsid w:val="004B41B9"/>
    <w:rsid w:val="004B4867"/>
    <w:rsid w:val="004B4ADF"/>
    <w:rsid w:val="004B4BF9"/>
    <w:rsid w:val="004B4CEB"/>
    <w:rsid w:val="004B4DF2"/>
    <w:rsid w:val="004B4F0E"/>
    <w:rsid w:val="004B55FE"/>
    <w:rsid w:val="004B6976"/>
    <w:rsid w:val="004B70BC"/>
    <w:rsid w:val="004B7436"/>
    <w:rsid w:val="004C019F"/>
    <w:rsid w:val="004C01CA"/>
    <w:rsid w:val="004C040F"/>
    <w:rsid w:val="004C084F"/>
    <w:rsid w:val="004C0933"/>
    <w:rsid w:val="004C1C81"/>
    <w:rsid w:val="004C1FDD"/>
    <w:rsid w:val="004C2407"/>
    <w:rsid w:val="004C2F76"/>
    <w:rsid w:val="004C33DF"/>
    <w:rsid w:val="004C3485"/>
    <w:rsid w:val="004C3980"/>
    <w:rsid w:val="004C47C4"/>
    <w:rsid w:val="004C5033"/>
    <w:rsid w:val="004C5A1B"/>
    <w:rsid w:val="004C5D13"/>
    <w:rsid w:val="004C5DBA"/>
    <w:rsid w:val="004C6016"/>
    <w:rsid w:val="004C60C5"/>
    <w:rsid w:val="004C6341"/>
    <w:rsid w:val="004C6582"/>
    <w:rsid w:val="004C6BD3"/>
    <w:rsid w:val="004C6BD5"/>
    <w:rsid w:val="004C7165"/>
    <w:rsid w:val="004C78EC"/>
    <w:rsid w:val="004C79FE"/>
    <w:rsid w:val="004D07E8"/>
    <w:rsid w:val="004D0CA1"/>
    <w:rsid w:val="004D14AE"/>
    <w:rsid w:val="004D1A82"/>
    <w:rsid w:val="004D1AB5"/>
    <w:rsid w:val="004D2304"/>
    <w:rsid w:val="004D23F4"/>
    <w:rsid w:val="004D2558"/>
    <w:rsid w:val="004D2713"/>
    <w:rsid w:val="004D2C73"/>
    <w:rsid w:val="004D3034"/>
    <w:rsid w:val="004D348E"/>
    <w:rsid w:val="004D39FE"/>
    <w:rsid w:val="004D3EA1"/>
    <w:rsid w:val="004D42F9"/>
    <w:rsid w:val="004D4421"/>
    <w:rsid w:val="004D4483"/>
    <w:rsid w:val="004D4B27"/>
    <w:rsid w:val="004D4D62"/>
    <w:rsid w:val="004D5AAE"/>
    <w:rsid w:val="004D5D64"/>
    <w:rsid w:val="004D66FB"/>
    <w:rsid w:val="004D68B4"/>
    <w:rsid w:val="004D68C3"/>
    <w:rsid w:val="004D6B6B"/>
    <w:rsid w:val="004D6F99"/>
    <w:rsid w:val="004D7237"/>
    <w:rsid w:val="004D75F5"/>
    <w:rsid w:val="004E016A"/>
    <w:rsid w:val="004E03D9"/>
    <w:rsid w:val="004E07E4"/>
    <w:rsid w:val="004E1385"/>
    <w:rsid w:val="004E152E"/>
    <w:rsid w:val="004E22E8"/>
    <w:rsid w:val="004E239F"/>
    <w:rsid w:val="004E25D1"/>
    <w:rsid w:val="004E28DB"/>
    <w:rsid w:val="004E2BE8"/>
    <w:rsid w:val="004E3125"/>
    <w:rsid w:val="004E35DC"/>
    <w:rsid w:val="004E367B"/>
    <w:rsid w:val="004E38AE"/>
    <w:rsid w:val="004E3ADC"/>
    <w:rsid w:val="004E45A2"/>
    <w:rsid w:val="004E491B"/>
    <w:rsid w:val="004E503A"/>
    <w:rsid w:val="004E52AD"/>
    <w:rsid w:val="004E5474"/>
    <w:rsid w:val="004E5866"/>
    <w:rsid w:val="004E5D4D"/>
    <w:rsid w:val="004E6A2A"/>
    <w:rsid w:val="004E70A1"/>
    <w:rsid w:val="004E7D4F"/>
    <w:rsid w:val="004F00A9"/>
    <w:rsid w:val="004F09B8"/>
    <w:rsid w:val="004F1249"/>
    <w:rsid w:val="004F1390"/>
    <w:rsid w:val="004F1509"/>
    <w:rsid w:val="004F166F"/>
    <w:rsid w:val="004F1931"/>
    <w:rsid w:val="004F1D54"/>
    <w:rsid w:val="004F294E"/>
    <w:rsid w:val="004F3C01"/>
    <w:rsid w:val="004F4412"/>
    <w:rsid w:val="004F4629"/>
    <w:rsid w:val="004F47D2"/>
    <w:rsid w:val="004F4967"/>
    <w:rsid w:val="004F49A2"/>
    <w:rsid w:val="004F49AA"/>
    <w:rsid w:val="004F4F6B"/>
    <w:rsid w:val="004F5381"/>
    <w:rsid w:val="004F598C"/>
    <w:rsid w:val="004F5D17"/>
    <w:rsid w:val="004F63D9"/>
    <w:rsid w:val="004F670E"/>
    <w:rsid w:val="004F7031"/>
    <w:rsid w:val="004F778A"/>
    <w:rsid w:val="004F7A20"/>
    <w:rsid w:val="004F7B57"/>
    <w:rsid w:val="00500DDB"/>
    <w:rsid w:val="00500E76"/>
    <w:rsid w:val="00500FAB"/>
    <w:rsid w:val="00501142"/>
    <w:rsid w:val="005015CE"/>
    <w:rsid w:val="005017F8"/>
    <w:rsid w:val="00501C92"/>
    <w:rsid w:val="005023BE"/>
    <w:rsid w:val="00502544"/>
    <w:rsid w:val="0050284B"/>
    <w:rsid w:val="00502985"/>
    <w:rsid w:val="0050336B"/>
    <w:rsid w:val="005033CC"/>
    <w:rsid w:val="00503407"/>
    <w:rsid w:val="00503C86"/>
    <w:rsid w:val="0050479F"/>
    <w:rsid w:val="00504B69"/>
    <w:rsid w:val="005058E3"/>
    <w:rsid w:val="00506448"/>
    <w:rsid w:val="00506B38"/>
    <w:rsid w:val="00506C80"/>
    <w:rsid w:val="00507658"/>
    <w:rsid w:val="00507686"/>
    <w:rsid w:val="0050775B"/>
    <w:rsid w:val="005100D8"/>
    <w:rsid w:val="005102E2"/>
    <w:rsid w:val="00510C95"/>
    <w:rsid w:val="00510E50"/>
    <w:rsid w:val="0051189D"/>
    <w:rsid w:val="0051209B"/>
    <w:rsid w:val="005134A6"/>
    <w:rsid w:val="0051427E"/>
    <w:rsid w:val="00514849"/>
    <w:rsid w:val="00514B40"/>
    <w:rsid w:val="00514CC6"/>
    <w:rsid w:val="00514EAC"/>
    <w:rsid w:val="00515BFE"/>
    <w:rsid w:val="00515EF8"/>
    <w:rsid w:val="005163DF"/>
    <w:rsid w:val="00516639"/>
    <w:rsid w:val="00516CCC"/>
    <w:rsid w:val="00517185"/>
    <w:rsid w:val="005171F2"/>
    <w:rsid w:val="005200E4"/>
    <w:rsid w:val="00520302"/>
    <w:rsid w:val="00520824"/>
    <w:rsid w:val="005209B3"/>
    <w:rsid w:val="00520C27"/>
    <w:rsid w:val="00521AEC"/>
    <w:rsid w:val="00521FF8"/>
    <w:rsid w:val="00522188"/>
    <w:rsid w:val="00523623"/>
    <w:rsid w:val="00523F69"/>
    <w:rsid w:val="00524224"/>
    <w:rsid w:val="00524C2F"/>
    <w:rsid w:val="00524D21"/>
    <w:rsid w:val="00524D34"/>
    <w:rsid w:val="00524E4C"/>
    <w:rsid w:val="00525ABA"/>
    <w:rsid w:val="00526482"/>
    <w:rsid w:val="005265FA"/>
    <w:rsid w:val="005272D1"/>
    <w:rsid w:val="005277DE"/>
    <w:rsid w:val="00527C6D"/>
    <w:rsid w:val="00527EB5"/>
    <w:rsid w:val="00530165"/>
    <w:rsid w:val="005301DB"/>
    <w:rsid w:val="005306D9"/>
    <w:rsid w:val="005310DF"/>
    <w:rsid w:val="005312E4"/>
    <w:rsid w:val="005312EB"/>
    <w:rsid w:val="00531BDE"/>
    <w:rsid w:val="0053276A"/>
    <w:rsid w:val="00532ACA"/>
    <w:rsid w:val="00532C64"/>
    <w:rsid w:val="00532CD7"/>
    <w:rsid w:val="00532DFB"/>
    <w:rsid w:val="005336B8"/>
    <w:rsid w:val="00533C34"/>
    <w:rsid w:val="00533FA1"/>
    <w:rsid w:val="0053413C"/>
    <w:rsid w:val="00534635"/>
    <w:rsid w:val="00534D24"/>
    <w:rsid w:val="00534FA7"/>
    <w:rsid w:val="00534FE9"/>
    <w:rsid w:val="00535225"/>
    <w:rsid w:val="00535DBB"/>
    <w:rsid w:val="005361F5"/>
    <w:rsid w:val="00536C39"/>
    <w:rsid w:val="0053700C"/>
    <w:rsid w:val="0053700F"/>
    <w:rsid w:val="0053765A"/>
    <w:rsid w:val="005378B1"/>
    <w:rsid w:val="005378BB"/>
    <w:rsid w:val="00540944"/>
    <w:rsid w:val="00540AF2"/>
    <w:rsid w:val="00540DCE"/>
    <w:rsid w:val="00540E93"/>
    <w:rsid w:val="00541480"/>
    <w:rsid w:val="00541BC9"/>
    <w:rsid w:val="0054243A"/>
    <w:rsid w:val="00542D5D"/>
    <w:rsid w:val="00542F9B"/>
    <w:rsid w:val="0054304F"/>
    <w:rsid w:val="0054330B"/>
    <w:rsid w:val="005433D5"/>
    <w:rsid w:val="00543640"/>
    <w:rsid w:val="0054366D"/>
    <w:rsid w:val="005438D8"/>
    <w:rsid w:val="00544778"/>
    <w:rsid w:val="00544D92"/>
    <w:rsid w:val="00545139"/>
    <w:rsid w:val="00545CBA"/>
    <w:rsid w:val="0054601E"/>
    <w:rsid w:val="00546758"/>
    <w:rsid w:val="00546DC0"/>
    <w:rsid w:val="00547366"/>
    <w:rsid w:val="00547AC1"/>
    <w:rsid w:val="00551055"/>
    <w:rsid w:val="00551271"/>
    <w:rsid w:val="0055130C"/>
    <w:rsid w:val="00551561"/>
    <w:rsid w:val="0055201E"/>
    <w:rsid w:val="00552B25"/>
    <w:rsid w:val="005530DA"/>
    <w:rsid w:val="005536DB"/>
    <w:rsid w:val="00553A1D"/>
    <w:rsid w:val="00554ACD"/>
    <w:rsid w:val="00555571"/>
    <w:rsid w:val="00555618"/>
    <w:rsid w:val="0055583C"/>
    <w:rsid w:val="00555E01"/>
    <w:rsid w:val="0055636D"/>
    <w:rsid w:val="00556397"/>
    <w:rsid w:val="00556480"/>
    <w:rsid w:val="00557133"/>
    <w:rsid w:val="00557846"/>
    <w:rsid w:val="00557913"/>
    <w:rsid w:val="00557B33"/>
    <w:rsid w:val="00557B7E"/>
    <w:rsid w:val="00560ABB"/>
    <w:rsid w:val="0056172A"/>
    <w:rsid w:val="0056184E"/>
    <w:rsid w:val="00561EBA"/>
    <w:rsid w:val="00562BA7"/>
    <w:rsid w:val="005632EB"/>
    <w:rsid w:val="005639E6"/>
    <w:rsid w:val="00563AF9"/>
    <w:rsid w:val="00563B7C"/>
    <w:rsid w:val="00563EA1"/>
    <w:rsid w:val="00564007"/>
    <w:rsid w:val="005646AC"/>
    <w:rsid w:val="005649E3"/>
    <w:rsid w:val="005656FD"/>
    <w:rsid w:val="00566099"/>
    <w:rsid w:val="0056716F"/>
    <w:rsid w:val="005672BE"/>
    <w:rsid w:val="00567524"/>
    <w:rsid w:val="00567F27"/>
    <w:rsid w:val="00570088"/>
    <w:rsid w:val="00570231"/>
    <w:rsid w:val="00570391"/>
    <w:rsid w:val="005704CE"/>
    <w:rsid w:val="005708E8"/>
    <w:rsid w:val="005718A7"/>
    <w:rsid w:val="00571C6D"/>
    <w:rsid w:val="00571F09"/>
    <w:rsid w:val="005723A6"/>
    <w:rsid w:val="0057252F"/>
    <w:rsid w:val="00572A20"/>
    <w:rsid w:val="0057312B"/>
    <w:rsid w:val="00573224"/>
    <w:rsid w:val="005732BA"/>
    <w:rsid w:val="00573B7D"/>
    <w:rsid w:val="00573C33"/>
    <w:rsid w:val="00573E5D"/>
    <w:rsid w:val="00573EA4"/>
    <w:rsid w:val="00574338"/>
    <w:rsid w:val="005743B7"/>
    <w:rsid w:val="00574671"/>
    <w:rsid w:val="00574ABA"/>
    <w:rsid w:val="00574D06"/>
    <w:rsid w:val="00575903"/>
    <w:rsid w:val="005764AD"/>
    <w:rsid w:val="00576957"/>
    <w:rsid w:val="0057755A"/>
    <w:rsid w:val="00577DEE"/>
    <w:rsid w:val="00580DD6"/>
    <w:rsid w:val="00580E12"/>
    <w:rsid w:val="00580E8B"/>
    <w:rsid w:val="00581028"/>
    <w:rsid w:val="005812D0"/>
    <w:rsid w:val="00581A3D"/>
    <w:rsid w:val="00581B66"/>
    <w:rsid w:val="00582549"/>
    <w:rsid w:val="00582555"/>
    <w:rsid w:val="00582599"/>
    <w:rsid w:val="00582862"/>
    <w:rsid w:val="005828F6"/>
    <w:rsid w:val="0058299A"/>
    <w:rsid w:val="00582B87"/>
    <w:rsid w:val="0058416B"/>
    <w:rsid w:val="005841EF"/>
    <w:rsid w:val="00584BBA"/>
    <w:rsid w:val="00584DDD"/>
    <w:rsid w:val="00585161"/>
    <w:rsid w:val="005852BD"/>
    <w:rsid w:val="005853BB"/>
    <w:rsid w:val="005854F5"/>
    <w:rsid w:val="0058590E"/>
    <w:rsid w:val="00585E71"/>
    <w:rsid w:val="00586310"/>
    <w:rsid w:val="0058634A"/>
    <w:rsid w:val="005865DF"/>
    <w:rsid w:val="0058679F"/>
    <w:rsid w:val="00586DEE"/>
    <w:rsid w:val="005870F5"/>
    <w:rsid w:val="005871D7"/>
    <w:rsid w:val="0058723E"/>
    <w:rsid w:val="005877DC"/>
    <w:rsid w:val="0058784C"/>
    <w:rsid w:val="00587952"/>
    <w:rsid w:val="00587CAA"/>
    <w:rsid w:val="00587E1E"/>
    <w:rsid w:val="0059080E"/>
    <w:rsid w:val="00590F5B"/>
    <w:rsid w:val="0059123C"/>
    <w:rsid w:val="00591361"/>
    <w:rsid w:val="005914D1"/>
    <w:rsid w:val="0059180C"/>
    <w:rsid w:val="00591E27"/>
    <w:rsid w:val="00592261"/>
    <w:rsid w:val="00592522"/>
    <w:rsid w:val="00593E16"/>
    <w:rsid w:val="0059421E"/>
    <w:rsid w:val="00594306"/>
    <w:rsid w:val="00594753"/>
    <w:rsid w:val="00594777"/>
    <w:rsid w:val="00594CCC"/>
    <w:rsid w:val="00594D13"/>
    <w:rsid w:val="00594DA4"/>
    <w:rsid w:val="00594FD9"/>
    <w:rsid w:val="00595496"/>
    <w:rsid w:val="005957D7"/>
    <w:rsid w:val="00595A7D"/>
    <w:rsid w:val="00596018"/>
    <w:rsid w:val="0059611E"/>
    <w:rsid w:val="0059659C"/>
    <w:rsid w:val="00596919"/>
    <w:rsid w:val="00596C1C"/>
    <w:rsid w:val="00596EC7"/>
    <w:rsid w:val="00596F70"/>
    <w:rsid w:val="00597E48"/>
    <w:rsid w:val="005A0D5A"/>
    <w:rsid w:val="005A1200"/>
    <w:rsid w:val="005A1945"/>
    <w:rsid w:val="005A1B35"/>
    <w:rsid w:val="005A2E91"/>
    <w:rsid w:val="005A339E"/>
    <w:rsid w:val="005A3E7E"/>
    <w:rsid w:val="005A407C"/>
    <w:rsid w:val="005A5013"/>
    <w:rsid w:val="005A5FC5"/>
    <w:rsid w:val="005A6416"/>
    <w:rsid w:val="005A6473"/>
    <w:rsid w:val="005A6508"/>
    <w:rsid w:val="005A6FAE"/>
    <w:rsid w:val="005A706F"/>
    <w:rsid w:val="005A7405"/>
    <w:rsid w:val="005A7493"/>
    <w:rsid w:val="005A773D"/>
    <w:rsid w:val="005A7C21"/>
    <w:rsid w:val="005B01D6"/>
    <w:rsid w:val="005B1017"/>
    <w:rsid w:val="005B119E"/>
    <w:rsid w:val="005B195B"/>
    <w:rsid w:val="005B1FC1"/>
    <w:rsid w:val="005B260C"/>
    <w:rsid w:val="005B28D9"/>
    <w:rsid w:val="005B2979"/>
    <w:rsid w:val="005B2AC0"/>
    <w:rsid w:val="005B2C5D"/>
    <w:rsid w:val="005B2F53"/>
    <w:rsid w:val="005B3505"/>
    <w:rsid w:val="005B360D"/>
    <w:rsid w:val="005B3635"/>
    <w:rsid w:val="005B3ADE"/>
    <w:rsid w:val="005B3C59"/>
    <w:rsid w:val="005B3C80"/>
    <w:rsid w:val="005B3F42"/>
    <w:rsid w:val="005B4973"/>
    <w:rsid w:val="005B52B8"/>
    <w:rsid w:val="005B5412"/>
    <w:rsid w:val="005B5A29"/>
    <w:rsid w:val="005B6031"/>
    <w:rsid w:val="005B630D"/>
    <w:rsid w:val="005B657E"/>
    <w:rsid w:val="005B7093"/>
    <w:rsid w:val="005B70D4"/>
    <w:rsid w:val="005B776D"/>
    <w:rsid w:val="005B78C1"/>
    <w:rsid w:val="005B7F75"/>
    <w:rsid w:val="005C0410"/>
    <w:rsid w:val="005C0715"/>
    <w:rsid w:val="005C091C"/>
    <w:rsid w:val="005C0C4A"/>
    <w:rsid w:val="005C0EC5"/>
    <w:rsid w:val="005C1C8C"/>
    <w:rsid w:val="005C1CC9"/>
    <w:rsid w:val="005C222A"/>
    <w:rsid w:val="005C2247"/>
    <w:rsid w:val="005C2AE4"/>
    <w:rsid w:val="005C3E37"/>
    <w:rsid w:val="005C3E88"/>
    <w:rsid w:val="005C40BF"/>
    <w:rsid w:val="005C443A"/>
    <w:rsid w:val="005C4FD7"/>
    <w:rsid w:val="005C50CF"/>
    <w:rsid w:val="005C55B9"/>
    <w:rsid w:val="005C661A"/>
    <w:rsid w:val="005C696B"/>
    <w:rsid w:val="005C6BA6"/>
    <w:rsid w:val="005C6E8C"/>
    <w:rsid w:val="005C72F9"/>
    <w:rsid w:val="005C789E"/>
    <w:rsid w:val="005C7E5B"/>
    <w:rsid w:val="005C7F63"/>
    <w:rsid w:val="005D11E8"/>
    <w:rsid w:val="005D1435"/>
    <w:rsid w:val="005D1A19"/>
    <w:rsid w:val="005D1A33"/>
    <w:rsid w:val="005D21E5"/>
    <w:rsid w:val="005D2214"/>
    <w:rsid w:val="005D258D"/>
    <w:rsid w:val="005D33BD"/>
    <w:rsid w:val="005D4B31"/>
    <w:rsid w:val="005D52E9"/>
    <w:rsid w:val="005D53B8"/>
    <w:rsid w:val="005D583D"/>
    <w:rsid w:val="005D58C8"/>
    <w:rsid w:val="005D5AAB"/>
    <w:rsid w:val="005D5FE9"/>
    <w:rsid w:val="005D6033"/>
    <w:rsid w:val="005D66EA"/>
    <w:rsid w:val="005D6A19"/>
    <w:rsid w:val="005D7703"/>
    <w:rsid w:val="005D7707"/>
    <w:rsid w:val="005D7E88"/>
    <w:rsid w:val="005E0928"/>
    <w:rsid w:val="005E0BD0"/>
    <w:rsid w:val="005E13D1"/>
    <w:rsid w:val="005E1AA3"/>
    <w:rsid w:val="005E1B68"/>
    <w:rsid w:val="005E1BC9"/>
    <w:rsid w:val="005E1BE9"/>
    <w:rsid w:val="005E1F33"/>
    <w:rsid w:val="005E246A"/>
    <w:rsid w:val="005E24A3"/>
    <w:rsid w:val="005E25F5"/>
    <w:rsid w:val="005E273E"/>
    <w:rsid w:val="005E2857"/>
    <w:rsid w:val="005E3220"/>
    <w:rsid w:val="005E3F82"/>
    <w:rsid w:val="005E43EC"/>
    <w:rsid w:val="005E48E1"/>
    <w:rsid w:val="005E4B59"/>
    <w:rsid w:val="005E4C8A"/>
    <w:rsid w:val="005E4D46"/>
    <w:rsid w:val="005E4E8D"/>
    <w:rsid w:val="005E5906"/>
    <w:rsid w:val="005E5EC4"/>
    <w:rsid w:val="005E618A"/>
    <w:rsid w:val="005E669F"/>
    <w:rsid w:val="005E6913"/>
    <w:rsid w:val="005E6B41"/>
    <w:rsid w:val="005E7BD6"/>
    <w:rsid w:val="005E7C5C"/>
    <w:rsid w:val="005E7CA8"/>
    <w:rsid w:val="005F01BC"/>
    <w:rsid w:val="005F0CCC"/>
    <w:rsid w:val="005F1082"/>
    <w:rsid w:val="005F12EB"/>
    <w:rsid w:val="005F13B9"/>
    <w:rsid w:val="005F14BE"/>
    <w:rsid w:val="005F16EC"/>
    <w:rsid w:val="005F171E"/>
    <w:rsid w:val="005F1CAD"/>
    <w:rsid w:val="005F258C"/>
    <w:rsid w:val="005F297D"/>
    <w:rsid w:val="005F2AB8"/>
    <w:rsid w:val="005F3E98"/>
    <w:rsid w:val="005F4099"/>
    <w:rsid w:val="005F4297"/>
    <w:rsid w:val="005F4C9A"/>
    <w:rsid w:val="005F4D7F"/>
    <w:rsid w:val="005F5818"/>
    <w:rsid w:val="005F639D"/>
    <w:rsid w:val="005F644D"/>
    <w:rsid w:val="005F6736"/>
    <w:rsid w:val="005F72BE"/>
    <w:rsid w:val="00600110"/>
    <w:rsid w:val="00600181"/>
    <w:rsid w:val="00600AAE"/>
    <w:rsid w:val="00600D36"/>
    <w:rsid w:val="00600E60"/>
    <w:rsid w:val="00601678"/>
    <w:rsid w:val="0060231F"/>
    <w:rsid w:val="006024C9"/>
    <w:rsid w:val="00602C3C"/>
    <w:rsid w:val="0060337D"/>
    <w:rsid w:val="00603417"/>
    <w:rsid w:val="006040D8"/>
    <w:rsid w:val="006042F3"/>
    <w:rsid w:val="006046A5"/>
    <w:rsid w:val="00604B53"/>
    <w:rsid w:val="00604C0D"/>
    <w:rsid w:val="00605988"/>
    <w:rsid w:val="006062B1"/>
    <w:rsid w:val="00606370"/>
    <w:rsid w:val="0060666F"/>
    <w:rsid w:val="006066C4"/>
    <w:rsid w:val="00606D1E"/>
    <w:rsid w:val="00607195"/>
    <w:rsid w:val="00607260"/>
    <w:rsid w:val="00607337"/>
    <w:rsid w:val="00607728"/>
    <w:rsid w:val="00607DA3"/>
    <w:rsid w:val="00610213"/>
    <w:rsid w:val="00610276"/>
    <w:rsid w:val="00610BC0"/>
    <w:rsid w:val="00610EFA"/>
    <w:rsid w:val="0061152F"/>
    <w:rsid w:val="00611AA0"/>
    <w:rsid w:val="00611D3F"/>
    <w:rsid w:val="0061214F"/>
    <w:rsid w:val="006121FE"/>
    <w:rsid w:val="0061273A"/>
    <w:rsid w:val="00612A71"/>
    <w:rsid w:val="00612C31"/>
    <w:rsid w:val="00612EF1"/>
    <w:rsid w:val="006133A7"/>
    <w:rsid w:val="00613539"/>
    <w:rsid w:val="006135DF"/>
    <w:rsid w:val="00613807"/>
    <w:rsid w:val="0061426A"/>
    <w:rsid w:val="006145FC"/>
    <w:rsid w:val="00614984"/>
    <w:rsid w:val="006153AF"/>
    <w:rsid w:val="00616166"/>
    <w:rsid w:val="00616710"/>
    <w:rsid w:val="00616B8E"/>
    <w:rsid w:val="00617265"/>
    <w:rsid w:val="00617ED8"/>
    <w:rsid w:val="00617F0C"/>
    <w:rsid w:val="0062018D"/>
    <w:rsid w:val="006204F1"/>
    <w:rsid w:val="00620F02"/>
    <w:rsid w:val="006210E5"/>
    <w:rsid w:val="00621345"/>
    <w:rsid w:val="00621643"/>
    <w:rsid w:val="006218E2"/>
    <w:rsid w:val="00621B04"/>
    <w:rsid w:val="00622232"/>
    <w:rsid w:val="006223B2"/>
    <w:rsid w:val="00622412"/>
    <w:rsid w:val="00622A9D"/>
    <w:rsid w:val="00622EBA"/>
    <w:rsid w:val="00623143"/>
    <w:rsid w:val="0062389E"/>
    <w:rsid w:val="00623ABB"/>
    <w:rsid w:val="00623D5C"/>
    <w:rsid w:val="00624358"/>
    <w:rsid w:val="00624626"/>
    <w:rsid w:val="00624CF0"/>
    <w:rsid w:val="00626E6C"/>
    <w:rsid w:val="00626E8E"/>
    <w:rsid w:val="006277C7"/>
    <w:rsid w:val="00630134"/>
    <w:rsid w:val="006302C2"/>
    <w:rsid w:val="00630361"/>
    <w:rsid w:val="00630456"/>
    <w:rsid w:val="0063046C"/>
    <w:rsid w:val="00631204"/>
    <w:rsid w:val="0063173C"/>
    <w:rsid w:val="00631A55"/>
    <w:rsid w:val="00632155"/>
    <w:rsid w:val="006325C1"/>
    <w:rsid w:val="006329AF"/>
    <w:rsid w:val="00632A67"/>
    <w:rsid w:val="00633871"/>
    <w:rsid w:val="006341AD"/>
    <w:rsid w:val="0063543F"/>
    <w:rsid w:val="006360D1"/>
    <w:rsid w:val="00636282"/>
    <w:rsid w:val="006364F9"/>
    <w:rsid w:val="00636D5C"/>
    <w:rsid w:val="006371C7"/>
    <w:rsid w:val="006378DB"/>
    <w:rsid w:val="00637AC8"/>
    <w:rsid w:val="006407C8"/>
    <w:rsid w:val="006424FB"/>
    <w:rsid w:val="00642D6E"/>
    <w:rsid w:val="0064308E"/>
    <w:rsid w:val="00643352"/>
    <w:rsid w:val="00643805"/>
    <w:rsid w:val="006438E1"/>
    <w:rsid w:val="00643DE0"/>
    <w:rsid w:val="00643F65"/>
    <w:rsid w:val="00644EB9"/>
    <w:rsid w:val="006451D0"/>
    <w:rsid w:val="00645218"/>
    <w:rsid w:val="00645670"/>
    <w:rsid w:val="006459E9"/>
    <w:rsid w:val="00645BD8"/>
    <w:rsid w:val="006468C3"/>
    <w:rsid w:val="0064700D"/>
    <w:rsid w:val="00647BD6"/>
    <w:rsid w:val="0065022E"/>
    <w:rsid w:val="0065036E"/>
    <w:rsid w:val="00650CE5"/>
    <w:rsid w:val="00650E4F"/>
    <w:rsid w:val="006516BF"/>
    <w:rsid w:val="00651D84"/>
    <w:rsid w:val="00652253"/>
    <w:rsid w:val="0065235F"/>
    <w:rsid w:val="006525BA"/>
    <w:rsid w:val="00652882"/>
    <w:rsid w:val="00652DDD"/>
    <w:rsid w:val="00652FBB"/>
    <w:rsid w:val="0065305D"/>
    <w:rsid w:val="00653B24"/>
    <w:rsid w:val="00653B32"/>
    <w:rsid w:val="00653CF3"/>
    <w:rsid w:val="00653D51"/>
    <w:rsid w:val="0065409B"/>
    <w:rsid w:val="006540F1"/>
    <w:rsid w:val="0065478B"/>
    <w:rsid w:val="006554E8"/>
    <w:rsid w:val="006556FE"/>
    <w:rsid w:val="00655BD3"/>
    <w:rsid w:val="00656315"/>
    <w:rsid w:val="00657611"/>
    <w:rsid w:val="00660E54"/>
    <w:rsid w:val="00661586"/>
    <w:rsid w:val="0066264D"/>
    <w:rsid w:val="0066374E"/>
    <w:rsid w:val="00663884"/>
    <w:rsid w:val="00664626"/>
    <w:rsid w:val="006646C5"/>
    <w:rsid w:val="006648AF"/>
    <w:rsid w:val="00664A5B"/>
    <w:rsid w:val="00664A8A"/>
    <w:rsid w:val="00664D28"/>
    <w:rsid w:val="00664E6E"/>
    <w:rsid w:val="00665958"/>
    <w:rsid w:val="006664A5"/>
    <w:rsid w:val="006672F3"/>
    <w:rsid w:val="0066748E"/>
    <w:rsid w:val="00667BF8"/>
    <w:rsid w:val="00667CE3"/>
    <w:rsid w:val="00670587"/>
    <w:rsid w:val="00670DE4"/>
    <w:rsid w:val="00670DF8"/>
    <w:rsid w:val="00670E22"/>
    <w:rsid w:val="00671B91"/>
    <w:rsid w:val="00671E2C"/>
    <w:rsid w:val="0067211E"/>
    <w:rsid w:val="0067288E"/>
    <w:rsid w:val="00672D27"/>
    <w:rsid w:val="00672EB0"/>
    <w:rsid w:val="006731A2"/>
    <w:rsid w:val="006732FB"/>
    <w:rsid w:val="006733F8"/>
    <w:rsid w:val="00673B8E"/>
    <w:rsid w:val="00673D4C"/>
    <w:rsid w:val="00673D67"/>
    <w:rsid w:val="00674BCF"/>
    <w:rsid w:val="006754AB"/>
    <w:rsid w:val="00675E24"/>
    <w:rsid w:val="00676154"/>
    <w:rsid w:val="006765C2"/>
    <w:rsid w:val="006766F2"/>
    <w:rsid w:val="00676D01"/>
    <w:rsid w:val="006779A7"/>
    <w:rsid w:val="00677DF6"/>
    <w:rsid w:val="00677F12"/>
    <w:rsid w:val="00681476"/>
    <w:rsid w:val="00681CB7"/>
    <w:rsid w:val="00681F0C"/>
    <w:rsid w:val="00681F1D"/>
    <w:rsid w:val="00683D86"/>
    <w:rsid w:val="0068476A"/>
    <w:rsid w:val="006847DF"/>
    <w:rsid w:val="006852A8"/>
    <w:rsid w:val="006864C8"/>
    <w:rsid w:val="0068664D"/>
    <w:rsid w:val="00686EA6"/>
    <w:rsid w:val="0068740E"/>
    <w:rsid w:val="006875EE"/>
    <w:rsid w:val="006877AC"/>
    <w:rsid w:val="006878E1"/>
    <w:rsid w:val="0069002F"/>
    <w:rsid w:val="0069044B"/>
    <w:rsid w:val="00690CB1"/>
    <w:rsid w:val="006910CA"/>
    <w:rsid w:val="00691250"/>
    <w:rsid w:val="00691D06"/>
    <w:rsid w:val="0069293E"/>
    <w:rsid w:val="00693316"/>
    <w:rsid w:val="006939DE"/>
    <w:rsid w:val="00693D11"/>
    <w:rsid w:val="00693D59"/>
    <w:rsid w:val="006940B1"/>
    <w:rsid w:val="006946A7"/>
    <w:rsid w:val="00694806"/>
    <w:rsid w:val="00694B56"/>
    <w:rsid w:val="00694BC8"/>
    <w:rsid w:val="00694C5B"/>
    <w:rsid w:val="00694F19"/>
    <w:rsid w:val="006953A8"/>
    <w:rsid w:val="00695679"/>
    <w:rsid w:val="00695781"/>
    <w:rsid w:val="0069634D"/>
    <w:rsid w:val="00696B47"/>
    <w:rsid w:val="00696EF3"/>
    <w:rsid w:val="0069712F"/>
    <w:rsid w:val="0069742A"/>
    <w:rsid w:val="006976D7"/>
    <w:rsid w:val="00697FA5"/>
    <w:rsid w:val="006A0680"/>
    <w:rsid w:val="006A07DB"/>
    <w:rsid w:val="006A0AB8"/>
    <w:rsid w:val="006A1F2F"/>
    <w:rsid w:val="006A23A3"/>
    <w:rsid w:val="006A24DB"/>
    <w:rsid w:val="006A2C7A"/>
    <w:rsid w:val="006A3433"/>
    <w:rsid w:val="006A37B2"/>
    <w:rsid w:val="006A37B3"/>
    <w:rsid w:val="006A383C"/>
    <w:rsid w:val="006A41FF"/>
    <w:rsid w:val="006A4678"/>
    <w:rsid w:val="006A52E9"/>
    <w:rsid w:val="006A5A40"/>
    <w:rsid w:val="006A5C63"/>
    <w:rsid w:val="006A5CFC"/>
    <w:rsid w:val="006A5D4B"/>
    <w:rsid w:val="006A5E26"/>
    <w:rsid w:val="006A64CA"/>
    <w:rsid w:val="006A6C3A"/>
    <w:rsid w:val="006A6CDE"/>
    <w:rsid w:val="006A72F5"/>
    <w:rsid w:val="006A7A3A"/>
    <w:rsid w:val="006B02D7"/>
    <w:rsid w:val="006B0642"/>
    <w:rsid w:val="006B0A05"/>
    <w:rsid w:val="006B0D09"/>
    <w:rsid w:val="006B0DD5"/>
    <w:rsid w:val="006B0E7F"/>
    <w:rsid w:val="006B11D9"/>
    <w:rsid w:val="006B1A16"/>
    <w:rsid w:val="006B1FCF"/>
    <w:rsid w:val="006B289D"/>
    <w:rsid w:val="006B294F"/>
    <w:rsid w:val="006B2E2A"/>
    <w:rsid w:val="006B2E3E"/>
    <w:rsid w:val="006B3A4C"/>
    <w:rsid w:val="006B3B70"/>
    <w:rsid w:val="006B3CBD"/>
    <w:rsid w:val="006B3FFB"/>
    <w:rsid w:val="006B51C2"/>
    <w:rsid w:val="006B61FB"/>
    <w:rsid w:val="006B6FA0"/>
    <w:rsid w:val="006B74DA"/>
    <w:rsid w:val="006B75CA"/>
    <w:rsid w:val="006B75D3"/>
    <w:rsid w:val="006C0A1A"/>
    <w:rsid w:val="006C0B79"/>
    <w:rsid w:val="006C12CE"/>
    <w:rsid w:val="006C20C3"/>
    <w:rsid w:val="006C2167"/>
    <w:rsid w:val="006C29F5"/>
    <w:rsid w:val="006C39C5"/>
    <w:rsid w:val="006C4123"/>
    <w:rsid w:val="006C41CE"/>
    <w:rsid w:val="006C44ED"/>
    <w:rsid w:val="006C49E2"/>
    <w:rsid w:val="006C51DA"/>
    <w:rsid w:val="006C55D8"/>
    <w:rsid w:val="006C5AC0"/>
    <w:rsid w:val="006C5B88"/>
    <w:rsid w:val="006C5BA5"/>
    <w:rsid w:val="006C64D1"/>
    <w:rsid w:val="006C669D"/>
    <w:rsid w:val="006C7088"/>
    <w:rsid w:val="006C76A3"/>
    <w:rsid w:val="006D07E4"/>
    <w:rsid w:val="006D08D8"/>
    <w:rsid w:val="006D26FF"/>
    <w:rsid w:val="006D3872"/>
    <w:rsid w:val="006D3F28"/>
    <w:rsid w:val="006D4957"/>
    <w:rsid w:val="006D4A60"/>
    <w:rsid w:val="006D4E34"/>
    <w:rsid w:val="006D5657"/>
    <w:rsid w:val="006D7055"/>
    <w:rsid w:val="006D73FF"/>
    <w:rsid w:val="006D7531"/>
    <w:rsid w:val="006D7997"/>
    <w:rsid w:val="006D7C74"/>
    <w:rsid w:val="006D7D81"/>
    <w:rsid w:val="006E045F"/>
    <w:rsid w:val="006E0999"/>
    <w:rsid w:val="006E0BD5"/>
    <w:rsid w:val="006E0E33"/>
    <w:rsid w:val="006E1005"/>
    <w:rsid w:val="006E10CB"/>
    <w:rsid w:val="006E125D"/>
    <w:rsid w:val="006E125E"/>
    <w:rsid w:val="006E1566"/>
    <w:rsid w:val="006E1CED"/>
    <w:rsid w:val="006E21CD"/>
    <w:rsid w:val="006E2308"/>
    <w:rsid w:val="006E2E3E"/>
    <w:rsid w:val="006E2F51"/>
    <w:rsid w:val="006E300A"/>
    <w:rsid w:val="006E373E"/>
    <w:rsid w:val="006E3768"/>
    <w:rsid w:val="006E4A1C"/>
    <w:rsid w:val="006E547E"/>
    <w:rsid w:val="006E5852"/>
    <w:rsid w:val="006E58A7"/>
    <w:rsid w:val="006E5A6B"/>
    <w:rsid w:val="006E5ED0"/>
    <w:rsid w:val="006E6027"/>
    <w:rsid w:val="006E68F6"/>
    <w:rsid w:val="006E6F70"/>
    <w:rsid w:val="006E6FB3"/>
    <w:rsid w:val="006E718C"/>
    <w:rsid w:val="006E72D2"/>
    <w:rsid w:val="006E77E0"/>
    <w:rsid w:val="006E7866"/>
    <w:rsid w:val="006E7BC8"/>
    <w:rsid w:val="006F0ADB"/>
    <w:rsid w:val="006F0B8C"/>
    <w:rsid w:val="006F0C73"/>
    <w:rsid w:val="006F0F78"/>
    <w:rsid w:val="006F1773"/>
    <w:rsid w:val="006F18C8"/>
    <w:rsid w:val="006F1D47"/>
    <w:rsid w:val="006F2136"/>
    <w:rsid w:val="006F237D"/>
    <w:rsid w:val="006F268E"/>
    <w:rsid w:val="006F26C5"/>
    <w:rsid w:val="006F2D17"/>
    <w:rsid w:val="006F3903"/>
    <w:rsid w:val="006F3B64"/>
    <w:rsid w:val="006F3DB3"/>
    <w:rsid w:val="006F3FC3"/>
    <w:rsid w:val="006F4C79"/>
    <w:rsid w:val="006F4ECC"/>
    <w:rsid w:val="006F5807"/>
    <w:rsid w:val="006F58D4"/>
    <w:rsid w:val="006F5F4B"/>
    <w:rsid w:val="006F6323"/>
    <w:rsid w:val="006F63D3"/>
    <w:rsid w:val="006F6C43"/>
    <w:rsid w:val="006F736D"/>
    <w:rsid w:val="006F74E8"/>
    <w:rsid w:val="006F75A5"/>
    <w:rsid w:val="006F7A75"/>
    <w:rsid w:val="006F7A88"/>
    <w:rsid w:val="006F7B0E"/>
    <w:rsid w:val="007005C4"/>
    <w:rsid w:val="007007BB"/>
    <w:rsid w:val="007009FB"/>
    <w:rsid w:val="00700C26"/>
    <w:rsid w:val="00700C28"/>
    <w:rsid w:val="00700C76"/>
    <w:rsid w:val="00700F0D"/>
    <w:rsid w:val="007010B1"/>
    <w:rsid w:val="00701A08"/>
    <w:rsid w:val="0070259E"/>
    <w:rsid w:val="007028D4"/>
    <w:rsid w:val="00702BEB"/>
    <w:rsid w:val="0070366B"/>
    <w:rsid w:val="00703D78"/>
    <w:rsid w:val="007041AA"/>
    <w:rsid w:val="00704551"/>
    <w:rsid w:val="007048D0"/>
    <w:rsid w:val="00704BD4"/>
    <w:rsid w:val="0070510C"/>
    <w:rsid w:val="00706A59"/>
    <w:rsid w:val="0070748D"/>
    <w:rsid w:val="00707D47"/>
    <w:rsid w:val="00707E13"/>
    <w:rsid w:val="00707FBB"/>
    <w:rsid w:val="00710144"/>
    <w:rsid w:val="00710906"/>
    <w:rsid w:val="00710CD7"/>
    <w:rsid w:val="00710CD8"/>
    <w:rsid w:val="00710DDF"/>
    <w:rsid w:val="007110C2"/>
    <w:rsid w:val="00711166"/>
    <w:rsid w:val="00711342"/>
    <w:rsid w:val="0071176A"/>
    <w:rsid w:val="00711995"/>
    <w:rsid w:val="007121E6"/>
    <w:rsid w:val="007129A8"/>
    <w:rsid w:val="00712F10"/>
    <w:rsid w:val="00713D71"/>
    <w:rsid w:val="00714482"/>
    <w:rsid w:val="00714835"/>
    <w:rsid w:val="00715888"/>
    <w:rsid w:val="00716626"/>
    <w:rsid w:val="0071688C"/>
    <w:rsid w:val="00716A7D"/>
    <w:rsid w:val="00716B02"/>
    <w:rsid w:val="00716D6A"/>
    <w:rsid w:val="00717143"/>
    <w:rsid w:val="007172D1"/>
    <w:rsid w:val="007174A2"/>
    <w:rsid w:val="007200B1"/>
    <w:rsid w:val="00720715"/>
    <w:rsid w:val="0072103A"/>
    <w:rsid w:val="007214E3"/>
    <w:rsid w:val="00721692"/>
    <w:rsid w:val="007220E7"/>
    <w:rsid w:val="007224F9"/>
    <w:rsid w:val="00723129"/>
    <w:rsid w:val="007235B9"/>
    <w:rsid w:val="007236A4"/>
    <w:rsid w:val="0072416E"/>
    <w:rsid w:val="007246F1"/>
    <w:rsid w:val="0072496D"/>
    <w:rsid w:val="007250A4"/>
    <w:rsid w:val="0072526C"/>
    <w:rsid w:val="0072531C"/>
    <w:rsid w:val="00725A52"/>
    <w:rsid w:val="00725C14"/>
    <w:rsid w:val="00726169"/>
    <w:rsid w:val="0072655D"/>
    <w:rsid w:val="00726F34"/>
    <w:rsid w:val="007276EF"/>
    <w:rsid w:val="0072798F"/>
    <w:rsid w:val="00727BC8"/>
    <w:rsid w:val="00727CA2"/>
    <w:rsid w:val="0073067D"/>
    <w:rsid w:val="00730853"/>
    <w:rsid w:val="00730E4A"/>
    <w:rsid w:val="0073144C"/>
    <w:rsid w:val="00731584"/>
    <w:rsid w:val="00731CAE"/>
    <w:rsid w:val="00732069"/>
    <w:rsid w:val="0073226D"/>
    <w:rsid w:val="007322D4"/>
    <w:rsid w:val="00732893"/>
    <w:rsid w:val="0073319C"/>
    <w:rsid w:val="00733D6A"/>
    <w:rsid w:val="007345B5"/>
    <w:rsid w:val="007348A2"/>
    <w:rsid w:val="00734D7F"/>
    <w:rsid w:val="00734D9D"/>
    <w:rsid w:val="00735263"/>
    <w:rsid w:val="0073549C"/>
    <w:rsid w:val="00736897"/>
    <w:rsid w:val="007369E0"/>
    <w:rsid w:val="00737CBD"/>
    <w:rsid w:val="00737CF6"/>
    <w:rsid w:val="00737E57"/>
    <w:rsid w:val="00737F17"/>
    <w:rsid w:val="0074010B"/>
    <w:rsid w:val="007406F0"/>
    <w:rsid w:val="00740F17"/>
    <w:rsid w:val="00740F2D"/>
    <w:rsid w:val="00741839"/>
    <w:rsid w:val="007431EA"/>
    <w:rsid w:val="0074400A"/>
    <w:rsid w:val="00744203"/>
    <w:rsid w:val="007449F7"/>
    <w:rsid w:val="007450CF"/>
    <w:rsid w:val="00745132"/>
    <w:rsid w:val="007454CD"/>
    <w:rsid w:val="007461EC"/>
    <w:rsid w:val="00746B96"/>
    <w:rsid w:val="00747244"/>
    <w:rsid w:val="007472D6"/>
    <w:rsid w:val="0075041D"/>
    <w:rsid w:val="00750DC0"/>
    <w:rsid w:val="00750ECA"/>
    <w:rsid w:val="00750F2F"/>
    <w:rsid w:val="007511D3"/>
    <w:rsid w:val="0075136D"/>
    <w:rsid w:val="00752290"/>
    <w:rsid w:val="007524BF"/>
    <w:rsid w:val="00752691"/>
    <w:rsid w:val="00752E44"/>
    <w:rsid w:val="007530ED"/>
    <w:rsid w:val="00753325"/>
    <w:rsid w:val="00754220"/>
    <w:rsid w:val="0075423A"/>
    <w:rsid w:val="0075432C"/>
    <w:rsid w:val="00754EEE"/>
    <w:rsid w:val="00754EF7"/>
    <w:rsid w:val="007551B8"/>
    <w:rsid w:val="0075597E"/>
    <w:rsid w:val="00756125"/>
    <w:rsid w:val="00757764"/>
    <w:rsid w:val="0076038E"/>
    <w:rsid w:val="00760477"/>
    <w:rsid w:val="0076058E"/>
    <w:rsid w:val="00760848"/>
    <w:rsid w:val="00760C62"/>
    <w:rsid w:val="00760F93"/>
    <w:rsid w:val="00761215"/>
    <w:rsid w:val="00761617"/>
    <w:rsid w:val="007619E7"/>
    <w:rsid w:val="007619ED"/>
    <w:rsid w:val="00761A30"/>
    <w:rsid w:val="00761EDD"/>
    <w:rsid w:val="00761EF7"/>
    <w:rsid w:val="0076275A"/>
    <w:rsid w:val="00762A4F"/>
    <w:rsid w:val="00762CD7"/>
    <w:rsid w:val="0076431C"/>
    <w:rsid w:val="00764484"/>
    <w:rsid w:val="00764E54"/>
    <w:rsid w:val="007654C3"/>
    <w:rsid w:val="007655CB"/>
    <w:rsid w:val="0076573D"/>
    <w:rsid w:val="0076588E"/>
    <w:rsid w:val="00765B41"/>
    <w:rsid w:val="00766878"/>
    <w:rsid w:val="0076733B"/>
    <w:rsid w:val="00767394"/>
    <w:rsid w:val="0076764C"/>
    <w:rsid w:val="00767743"/>
    <w:rsid w:val="00767E3F"/>
    <w:rsid w:val="0077065E"/>
    <w:rsid w:val="00770671"/>
    <w:rsid w:val="007708D8"/>
    <w:rsid w:val="00770E5F"/>
    <w:rsid w:val="00771074"/>
    <w:rsid w:val="007711F8"/>
    <w:rsid w:val="007712E5"/>
    <w:rsid w:val="00771449"/>
    <w:rsid w:val="00772294"/>
    <w:rsid w:val="00775171"/>
    <w:rsid w:val="007755F2"/>
    <w:rsid w:val="00775A8F"/>
    <w:rsid w:val="00775B15"/>
    <w:rsid w:val="0077600C"/>
    <w:rsid w:val="007761B7"/>
    <w:rsid w:val="00776630"/>
    <w:rsid w:val="00776828"/>
    <w:rsid w:val="00776A1F"/>
    <w:rsid w:val="00781171"/>
    <w:rsid w:val="007817D6"/>
    <w:rsid w:val="00781D54"/>
    <w:rsid w:val="00781F60"/>
    <w:rsid w:val="007820A8"/>
    <w:rsid w:val="007820B9"/>
    <w:rsid w:val="0078212E"/>
    <w:rsid w:val="007823C6"/>
    <w:rsid w:val="00782408"/>
    <w:rsid w:val="007824F5"/>
    <w:rsid w:val="00782A39"/>
    <w:rsid w:val="00782EAB"/>
    <w:rsid w:val="0078302F"/>
    <w:rsid w:val="00783D58"/>
    <w:rsid w:val="007849A8"/>
    <w:rsid w:val="007850DF"/>
    <w:rsid w:val="00785124"/>
    <w:rsid w:val="00785557"/>
    <w:rsid w:val="007856AB"/>
    <w:rsid w:val="00785974"/>
    <w:rsid w:val="00785A67"/>
    <w:rsid w:val="00785DBC"/>
    <w:rsid w:val="00785F8D"/>
    <w:rsid w:val="007869BC"/>
    <w:rsid w:val="00786CA3"/>
    <w:rsid w:val="0078738C"/>
    <w:rsid w:val="007874D4"/>
    <w:rsid w:val="0078761C"/>
    <w:rsid w:val="00787B3C"/>
    <w:rsid w:val="007908AC"/>
    <w:rsid w:val="0079127A"/>
    <w:rsid w:val="007912CA"/>
    <w:rsid w:val="00791874"/>
    <w:rsid w:val="0079190A"/>
    <w:rsid w:val="00791A82"/>
    <w:rsid w:val="00791DE6"/>
    <w:rsid w:val="007925AF"/>
    <w:rsid w:val="00792D37"/>
    <w:rsid w:val="00792E0B"/>
    <w:rsid w:val="00793179"/>
    <w:rsid w:val="0079341C"/>
    <w:rsid w:val="007936B8"/>
    <w:rsid w:val="00793F48"/>
    <w:rsid w:val="0079415B"/>
    <w:rsid w:val="007947A2"/>
    <w:rsid w:val="00794A14"/>
    <w:rsid w:val="00795413"/>
    <w:rsid w:val="00795582"/>
    <w:rsid w:val="007966A3"/>
    <w:rsid w:val="0079677D"/>
    <w:rsid w:val="00796826"/>
    <w:rsid w:val="0079695A"/>
    <w:rsid w:val="007969A5"/>
    <w:rsid w:val="00796A9F"/>
    <w:rsid w:val="00796E21"/>
    <w:rsid w:val="00796EEF"/>
    <w:rsid w:val="0079703E"/>
    <w:rsid w:val="007977EA"/>
    <w:rsid w:val="00797AF7"/>
    <w:rsid w:val="00797D9A"/>
    <w:rsid w:val="00797EB3"/>
    <w:rsid w:val="007A0700"/>
    <w:rsid w:val="007A0A84"/>
    <w:rsid w:val="007A2628"/>
    <w:rsid w:val="007A2710"/>
    <w:rsid w:val="007A2763"/>
    <w:rsid w:val="007A27B9"/>
    <w:rsid w:val="007A29AB"/>
    <w:rsid w:val="007A35A8"/>
    <w:rsid w:val="007A367C"/>
    <w:rsid w:val="007A37C7"/>
    <w:rsid w:val="007A3C0B"/>
    <w:rsid w:val="007A4970"/>
    <w:rsid w:val="007A4EEE"/>
    <w:rsid w:val="007A55CB"/>
    <w:rsid w:val="007A5D60"/>
    <w:rsid w:val="007A5F52"/>
    <w:rsid w:val="007A635C"/>
    <w:rsid w:val="007A662C"/>
    <w:rsid w:val="007A7FE9"/>
    <w:rsid w:val="007B0732"/>
    <w:rsid w:val="007B0C4C"/>
    <w:rsid w:val="007B0ECE"/>
    <w:rsid w:val="007B0EF2"/>
    <w:rsid w:val="007B1070"/>
    <w:rsid w:val="007B2818"/>
    <w:rsid w:val="007B2864"/>
    <w:rsid w:val="007B28B4"/>
    <w:rsid w:val="007B2B31"/>
    <w:rsid w:val="007B2D6F"/>
    <w:rsid w:val="007B2FFB"/>
    <w:rsid w:val="007B3299"/>
    <w:rsid w:val="007B33AB"/>
    <w:rsid w:val="007B3A2D"/>
    <w:rsid w:val="007B3C1C"/>
    <w:rsid w:val="007B3D01"/>
    <w:rsid w:val="007B3E16"/>
    <w:rsid w:val="007B4051"/>
    <w:rsid w:val="007B423A"/>
    <w:rsid w:val="007B4B63"/>
    <w:rsid w:val="007B4EFD"/>
    <w:rsid w:val="007B540A"/>
    <w:rsid w:val="007B622A"/>
    <w:rsid w:val="007B6239"/>
    <w:rsid w:val="007B62A1"/>
    <w:rsid w:val="007B6942"/>
    <w:rsid w:val="007B765F"/>
    <w:rsid w:val="007B79E7"/>
    <w:rsid w:val="007B7FDF"/>
    <w:rsid w:val="007C0754"/>
    <w:rsid w:val="007C1581"/>
    <w:rsid w:val="007C1E81"/>
    <w:rsid w:val="007C2096"/>
    <w:rsid w:val="007C2263"/>
    <w:rsid w:val="007C2276"/>
    <w:rsid w:val="007C2440"/>
    <w:rsid w:val="007C3198"/>
    <w:rsid w:val="007C35E0"/>
    <w:rsid w:val="007C36AE"/>
    <w:rsid w:val="007C410F"/>
    <w:rsid w:val="007C44DF"/>
    <w:rsid w:val="007C4BA2"/>
    <w:rsid w:val="007C57EE"/>
    <w:rsid w:val="007C6445"/>
    <w:rsid w:val="007C6813"/>
    <w:rsid w:val="007C6A6D"/>
    <w:rsid w:val="007C734F"/>
    <w:rsid w:val="007C750E"/>
    <w:rsid w:val="007C7791"/>
    <w:rsid w:val="007C7E26"/>
    <w:rsid w:val="007C7FFB"/>
    <w:rsid w:val="007D092C"/>
    <w:rsid w:val="007D0970"/>
    <w:rsid w:val="007D0CB4"/>
    <w:rsid w:val="007D13BD"/>
    <w:rsid w:val="007D14D6"/>
    <w:rsid w:val="007D15B6"/>
    <w:rsid w:val="007D15BF"/>
    <w:rsid w:val="007D1BCA"/>
    <w:rsid w:val="007D2A3A"/>
    <w:rsid w:val="007D3094"/>
    <w:rsid w:val="007D52CB"/>
    <w:rsid w:val="007D5510"/>
    <w:rsid w:val="007D55BC"/>
    <w:rsid w:val="007D55CF"/>
    <w:rsid w:val="007D57A0"/>
    <w:rsid w:val="007D58F8"/>
    <w:rsid w:val="007D5F12"/>
    <w:rsid w:val="007D5FBD"/>
    <w:rsid w:val="007D66F9"/>
    <w:rsid w:val="007D6E13"/>
    <w:rsid w:val="007D6EFC"/>
    <w:rsid w:val="007D6FFE"/>
    <w:rsid w:val="007E0368"/>
    <w:rsid w:val="007E06F2"/>
    <w:rsid w:val="007E0CC8"/>
    <w:rsid w:val="007E0DFE"/>
    <w:rsid w:val="007E0E44"/>
    <w:rsid w:val="007E0F88"/>
    <w:rsid w:val="007E12B6"/>
    <w:rsid w:val="007E214C"/>
    <w:rsid w:val="007E274E"/>
    <w:rsid w:val="007E2C05"/>
    <w:rsid w:val="007E3487"/>
    <w:rsid w:val="007E3763"/>
    <w:rsid w:val="007E3CA3"/>
    <w:rsid w:val="007E3F80"/>
    <w:rsid w:val="007E416D"/>
    <w:rsid w:val="007E4E3C"/>
    <w:rsid w:val="007E4EA7"/>
    <w:rsid w:val="007E5833"/>
    <w:rsid w:val="007E62C8"/>
    <w:rsid w:val="007E65F8"/>
    <w:rsid w:val="007E6BFF"/>
    <w:rsid w:val="007E6CA8"/>
    <w:rsid w:val="007E6E92"/>
    <w:rsid w:val="007E6FED"/>
    <w:rsid w:val="007E769C"/>
    <w:rsid w:val="007E77DF"/>
    <w:rsid w:val="007F002A"/>
    <w:rsid w:val="007F0AE1"/>
    <w:rsid w:val="007F0B7B"/>
    <w:rsid w:val="007F0C2E"/>
    <w:rsid w:val="007F15EA"/>
    <w:rsid w:val="007F1631"/>
    <w:rsid w:val="007F2629"/>
    <w:rsid w:val="007F2A5D"/>
    <w:rsid w:val="007F2AB8"/>
    <w:rsid w:val="007F383D"/>
    <w:rsid w:val="007F3E2A"/>
    <w:rsid w:val="007F4462"/>
    <w:rsid w:val="007F4CAF"/>
    <w:rsid w:val="007F4EF2"/>
    <w:rsid w:val="007F4FCE"/>
    <w:rsid w:val="007F53EF"/>
    <w:rsid w:val="007F5637"/>
    <w:rsid w:val="007F6D13"/>
    <w:rsid w:val="007F7235"/>
    <w:rsid w:val="00800491"/>
    <w:rsid w:val="008009DD"/>
    <w:rsid w:val="00800E2D"/>
    <w:rsid w:val="008011A2"/>
    <w:rsid w:val="00801BD6"/>
    <w:rsid w:val="00801BE7"/>
    <w:rsid w:val="008024BF"/>
    <w:rsid w:val="008024D3"/>
    <w:rsid w:val="00802921"/>
    <w:rsid w:val="00803081"/>
    <w:rsid w:val="008038EB"/>
    <w:rsid w:val="008046DB"/>
    <w:rsid w:val="00804AE8"/>
    <w:rsid w:val="008051D0"/>
    <w:rsid w:val="008052BE"/>
    <w:rsid w:val="00805561"/>
    <w:rsid w:val="008059C3"/>
    <w:rsid w:val="008063C4"/>
    <w:rsid w:val="00806AC1"/>
    <w:rsid w:val="00806E26"/>
    <w:rsid w:val="00807266"/>
    <w:rsid w:val="008072C3"/>
    <w:rsid w:val="00807879"/>
    <w:rsid w:val="0080793D"/>
    <w:rsid w:val="00807A72"/>
    <w:rsid w:val="00807AD3"/>
    <w:rsid w:val="00807EBB"/>
    <w:rsid w:val="00807F94"/>
    <w:rsid w:val="00810864"/>
    <w:rsid w:val="008111A4"/>
    <w:rsid w:val="008122DA"/>
    <w:rsid w:val="00812C62"/>
    <w:rsid w:val="008131A2"/>
    <w:rsid w:val="008135F8"/>
    <w:rsid w:val="00814A71"/>
    <w:rsid w:val="00814A78"/>
    <w:rsid w:val="00814D3C"/>
    <w:rsid w:val="008151A6"/>
    <w:rsid w:val="008153F8"/>
    <w:rsid w:val="00815591"/>
    <w:rsid w:val="008158F8"/>
    <w:rsid w:val="00815ABE"/>
    <w:rsid w:val="00815E09"/>
    <w:rsid w:val="00815E84"/>
    <w:rsid w:val="00815FBA"/>
    <w:rsid w:val="00815FD3"/>
    <w:rsid w:val="00815FED"/>
    <w:rsid w:val="008164BA"/>
    <w:rsid w:val="008167FF"/>
    <w:rsid w:val="00816DF5"/>
    <w:rsid w:val="00816EC0"/>
    <w:rsid w:val="008173D4"/>
    <w:rsid w:val="0082001C"/>
    <w:rsid w:val="0082013A"/>
    <w:rsid w:val="0082028C"/>
    <w:rsid w:val="00820315"/>
    <w:rsid w:val="008211F9"/>
    <w:rsid w:val="00821251"/>
    <w:rsid w:val="00821D09"/>
    <w:rsid w:val="0082232F"/>
    <w:rsid w:val="008226B9"/>
    <w:rsid w:val="00822AF2"/>
    <w:rsid w:val="00822C8A"/>
    <w:rsid w:val="00823CF8"/>
    <w:rsid w:val="008244DA"/>
    <w:rsid w:val="00824657"/>
    <w:rsid w:val="00824D9B"/>
    <w:rsid w:val="00824DAA"/>
    <w:rsid w:val="008253CE"/>
    <w:rsid w:val="00825957"/>
    <w:rsid w:val="00825D1F"/>
    <w:rsid w:val="00825F17"/>
    <w:rsid w:val="00825FAC"/>
    <w:rsid w:val="00825FBA"/>
    <w:rsid w:val="008262DC"/>
    <w:rsid w:val="0082687F"/>
    <w:rsid w:val="008270D7"/>
    <w:rsid w:val="0083154A"/>
    <w:rsid w:val="00831933"/>
    <w:rsid w:val="00832846"/>
    <w:rsid w:val="00832917"/>
    <w:rsid w:val="00832DD9"/>
    <w:rsid w:val="008337A6"/>
    <w:rsid w:val="0083393E"/>
    <w:rsid w:val="008343F2"/>
    <w:rsid w:val="00834BC5"/>
    <w:rsid w:val="00834CBD"/>
    <w:rsid w:val="00834FE4"/>
    <w:rsid w:val="008353EC"/>
    <w:rsid w:val="00835722"/>
    <w:rsid w:val="0083640F"/>
    <w:rsid w:val="008368EC"/>
    <w:rsid w:val="008372F2"/>
    <w:rsid w:val="00837312"/>
    <w:rsid w:val="00837FD8"/>
    <w:rsid w:val="0084087F"/>
    <w:rsid w:val="00840CEA"/>
    <w:rsid w:val="00841154"/>
    <w:rsid w:val="00841664"/>
    <w:rsid w:val="0084172D"/>
    <w:rsid w:val="00841797"/>
    <w:rsid w:val="00842470"/>
    <w:rsid w:val="00842EE3"/>
    <w:rsid w:val="008430A4"/>
    <w:rsid w:val="0084348D"/>
    <w:rsid w:val="00843523"/>
    <w:rsid w:val="00843A0C"/>
    <w:rsid w:val="00843FC4"/>
    <w:rsid w:val="00844D0A"/>
    <w:rsid w:val="00844FF4"/>
    <w:rsid w:val="00845A2D"/>
    <w:rsid w:val="00845D60"/>
    <w:rsid w:val="00846021"/>
    <w:rsid w:val="0084621A"/>
    <w:rsid w:val="00846963"/>
    <w:rsid w:val="0084725E"/>
    <w:rsid w:val="008472CF"/>
    <w:rsid w:val="00847D84"/>
    <w:rsid w:val="008501C0"/>
    <w:rsid w:val="008501EA"/>
    <w:rsid w:val="00850582"/>
    <w:rsid w:val="00850A07"/>
    <w:rsid w:val="0085153F"/>
    <w:rsid w:val="008519C2"/>
    <w:rsid w:val="00851C57"/>
    <w:rsid w:val="00852250"/>
    <w:rsid w:val="00852388"/>
    <w:rsid w:val="008528F3"/>
    <w:rsid w:val="00852968"/>
    <w:rsid w:val="00852E54"/>
    <w:rsid w:val="00853575"/>
    <w:rsid w:val="00853EC8"/>
    <w:rsid w:val="00853F27"/>
    <w:rsid w:val="00853FFB"/>
    <w:rsid w:val="00854EAC"/>
    <w:rsid w:val="00855D3A"/>
    <w:rsid w:val="008576C0"/>
    <w:rsid w:val="00857F84"/>
    <w:rsid w:val="00860F01"/>
    <w:rsid w:val="00861731"/>
    <w:rsid w:val="008619DA"/>
    <w:rsid w:val="00861E0A"/>
    <w:rsid w:val="00861E77"/>
    <w:rsid w:val="00861E88"/>
    <w:rsid w:val="0086208C"/>
    <w:rsid w:val="008620E5"/>
    <w:rsid w:val="00862ED2"/>
    <w:rsid w:val="00863224"/>
    <w:rsid w:val="00863756"/>
    <w:rsid w:val="0086381B"/>
    <w:rsid w:val="00863D7A"/>
    <w:rsid w:val="00863F19"/>
    <w:rsid w:val="00864258"/>
    <w:rsid w:val="008647EA"/>
    <w:rsid w:val="00864977"/>
    <w:rsid w:val="00864A84"/>
    <w:rsid w:val="00864B4B"/>
    <w:rsid w:val="00864C5A"/>
    <w:rsid w:val="00864CE1"/>
    <w:rsid w:val="00865AF9"/>
    <w:rsid w:val="00865B38"/>
    <w:rsid w:val="00865F8B"/>
    <w:rsid w:val="00866843"/>
    <w:rsid w:val="0086739E"/>
    <w:rsid w:val="008674D7"/>
    <w:rsid w:val="00867B4C"/>
    <w:rsid w:val="00870A5F"/>
    <w:rsid w:val="00870C3C"/>
    <w:rsid w:val="00870D35"/>
    <w:rsid w:val="008718F2"/>
    <w:rsid w:val="00871AEE"/>
    <w:rsid w:val="00872971"/>
    <w:rsid w:val="00873348"/>
    <w:rsid w:val="00873403"/>
    <w:rsid w:val="008737AA"/>
    <w:rsid w:val="00873F68"/>
    <w:rsid w:val="008740FE"/>
    <w:rsid w:val="0087427D"/>
    <w:rsid w:val="00874957"/>
    <w:rsid w:val="0087557B"/>
    <w:rsid w:val="00875629"/>
    <w:rsid w:val="00875A59"/>
    <w:rsid w:val="00875C5B"/>
    <w:rsid w:val="00875E10"/>
    <w:rsid w:val="0087634D"/>
    <w:rsid w:val="0087656C"/>
    <w:rsid w:val="00876D31"/>
    <w:rsid w:val="00876EE9"/>
    <w:rsid w:val="0087770A"/>
    <w:rsid w:val="00877737"/>
    <w:rsid w:val="0087784E"/>
    <w:rsid w:val="00877C1E"/>
    <w:rsid w:val="008809A7"/>
    <w:rsid w:val="00881081"/>
    <w:rsid w:val="00881A3C"/>
    <w:rsid w:val="00881B35"/>
    <w:rsid w:val="00882A92"/>
    <w:rsid w:val="00882E05"/>
    <w:rsid w:val="00883EA3"/>
    <w:rsid w:val="0088476E"/>
    <w:rsid w:val="0088495D"/>
    <w:rsid w:val="00884AC5"/>
    <w:rsid w:val="00884B2D"/>
    <w:rsid w:val="00884FE9"/>
    <w:rsid w:val="00885155"/>
    <w:rsid w:val="00885B70"/>
    <w:rsid w:val="00885B7E"/>
    <w:rsid w:val="00885DCA"/>
    <w:rsid w:val="00885EE4"/>
    <w:rsid w:val="008864F4"/>
    <w:rsid w:val="0089010B"/>
    <w:rsid w:val="00890123"/>
    <w:rsid w:val="00890390"/>
    <w:rsid w:val="008910FB"/>
    <w:rsid w:val="0089117B"/>
    <w:rsid w:val="008915C5"/>
    <w:rsid w:val="00891626"/>
    <w:rsid w:val="0089192D"/>
    <w:rsid w:val="008920D1"/>
    <w:rsid w:val="008920F9"/>
    <w:rsid w:val="008921FF"/>
    <w:rsid w:val="0089228E"/>
    <w:rsid w:val="00892709"/>
    <w:rsid w:val="00892F11"/>
    <w:rsid w:val="0089355A"/>
    <w:rsid w:val="008935E0"/>
    <w:rsid w:val="0089455A"/>
    <w:rsid w:val="0089465A"/>
    <w:rsid w:val="00894810"/>
    <w:rsid w:val="00894DBE"/>
    <w:rsid w:val="00895077"/>
    <w:rsid w:val="008958B1"/>
    <w:rsid w:val="00895E4A"/>
    <w:rsid w:val="00896123"/>
    <w:rsid w:val="00896559"/>
    <w:rsid w:val="00896815"/>
    <w:rsid w:val="00896C26"/>
    <w:rsid w:val="00896C4C"/>
    <w:rsid w:val="00896DBD"/>
    <w:rsid w:val="0089769A"/>
    <w:rsid w:val="00897877"/>
    <w:rsid w:val="008A0534"/>
    <w:rsid w:val="008A0C1F"/>
    <w:rsid w:val="008A0D89"/>
    <w:rsid w:val="008A14D1"/>
    <w:rsid w:val="008A1D84"/>
    <w:rsid w:val="008A1DAC"/>
    <w:rsid w:val="008A225E"/>
    <w:rsid w:val="008A252C"/>
    <w:rsid w:val="008A2C88"/>
    <w:rsid w:val="008A2FAD"/>
    <w:rsid w:val="008A31A1"/>
    <w:rsid w:val="008A33BC"/>
    <w:rsid w:val="008A46FD"/>
    <w:rsid w:val="008A4E4A"/>
    <w:rsid w:val="008A5191"/>
    <w:rsid w:val="008A52DC"/>
    <w:rsid w:val="008A57E2"/>
    <w:rsid w:val="008A5C89"/>
    <w:rsid w:val="008A610F"/>
    <w:rsid w:val="008A6636"/>
    <w:rsid w:val="008A66FD"/>
    <w:rsid w:val="008A69F6"/>
    <w:rsid w:val="008A6E7A"/>
    <w:rsid w:val="008A6FA2"/>
    <w:rsid w:val="008A7500"/>
    <w:rsid w:val="008A787E"/>
    <w:rsid w:val="008A7FED"/>
    <w:rsid w:val="008B015C"/>
    <w:rsid w:val="008B0FF2"/>
    <w:rsid w:val="008B1152"/>
    <w:rsid w:val="008B25A4"/>
    <w:rsid w:val="008B28D7"/>
    <w:rsid w:val="008B3129"/>
    <w:rsid w:val="008B3D31"/>
    <w:rsid w:val="008B3DA1"/>
    <w:rsid w:val="008B452C"/>
    <w:rsid w:val="008B47A2"/>
    <w:rsid w:val="008B4D7A"/>
    <w:rsid w:val="008B529C"/>
    <w:rsid w:val="008B5629"/>
    <w:rsid w:val="008B6090"/>
    <w:rsid w:val="008B65E5"/>
    <w:rsid w:val="008B68E9"/>
    <w:rsid w:val="008B6CC3"/>
    <w:rsid w:val="008B77AC"/>
    <w:rsid w:val="008C02A4"/>
    <w:rsid w:val="008C0974"/>
    <w:rsid w:val="008C0C96"/>
    <w:rsid w:val="008C0D61"/>
    <w:rsid w:val="008C0F5D"/>
    <w:rsid w:val="008C101A"/>
    <w:rsid w:val="008C1056"/>
    <w:rsid w:val="008C1DDB"/>
    <w:rsid w:val="008C22C6"/>
    <w:rsid w:val="008C2686"/>
    <w:rsid w:val="008C27D7"/>
    <w:rsid w:val="008C2D50"/>
    <w:rsid w:val="008C369A"/>
    <w:rsid w:val="008C3892"/>
    <w:rsid w:val="008C4020"/>
    <w:rsid w:val="008C414D"/>
    <w:rsid w:val="008C481C"/>
    <w:rsid w:val="008C6B88"/>
    <w:rsid w:val="008C6BC0"/>
    <w:rsid w:val="008C7024"/>
    <w:rsid w:val="008C731D"/>
    <w:rsid w:val="008C7438"/>
    <w:rsid w:val="008D0935"/>
    <w:rsid w:val="008D11B0"/>
    <w:rsid w:val="008D1727"/>
    <w:rsid w:val="008D1E2C"/>
    <w:rsid w:val="008D1F83"/>
    <w:rsid w:val="008D32AF"/>
    <w:rsid w:val="008D3890"/>
    <w:rsid w:val="008D3D25"/>
    <w:rsid w:val="008D3E7B"/>
    <w:rsid w:val="008D420C"/>
    <w:rsid w:val="008D426F"/>
    <w:rsid w:val="008D4661"/>
    <w:rsid w:val="008D477E"/>
    <w:rsid w:val="008D520B"/>
    <w:rsid w:val="008D5979"/>
    <w:rsid w:val="008D5B10"/>
    <w:rsid w:val="008D6053"/>
    <w:rsid w:val="008D62C0"/>
    <w:rsid w:val="008D65C5"/>
    <w:rsid w:val="008D666A"/>
    <w:rsid w:val="008D6F23"/>
    <w:rsid w:val="008D785B"/>
    <w:rsid w:val="008D792F"/>
    <w:rsid w:val="008D7B5F"/>
    <w:rsid w:val="008D7BBC"/>
    <w:rsid w:val="008E09F4"/>
    <w:rsid w:val="008E0DFE"/>
    <w:rsid w:val="008E11EC"/>
    <w:rsid w:val="008E1549"/>
    <w:rsid w:val="008E19B3"/>
    <w:rsid w:val="008E1CEF"/>
    <w:rsid w:val="008E2081"/>
    <w:rsid w:val="008E20D9"/>
    <w:rsid w:val="008E2575"/>
    <w:rsid w:val="008E2A52"/>
    <w:rsid w:val="008E3B25"/>
    <w:rsid w:val="008E3F15"/>
    <w:rsid w:val="008E44C4"/>
    <w:rsid w:val="008E4638"/>
    <w:rsid w:val="008E4842"/>
    <w:rsid w:val="008E4937"/>
    <w:rsid w:val="008E5C71"/>
    <w:rsid w:val="008E607D"/>
    <w:rsid w:val="008E61DE"/>
    <w:rsid w:val="008E6B92"/>
    <w:rsid w:val="008E729A"/>
    <w:rsid w:val="008E76B9"/>
    <w:rsid w:val="008E7A6D"/>
    <w:rsid w:val="008E7C5D"/>
    <w:rsid w:val="008E7FFD"/>
    <w:rsid w:val="008F015F"/>
    <w:rsid w:val="008F0733"/>
    <w:rsid w:val="008F07BF"/>
    <w:rsid w:val="008F0907"/>
    <w:rsid w:val="008F10B9"/>
    <w:rsid w:val="008F1B9E"/>
    <w:rsid w:val="008F1F9F"/>
    <w:rsid w:val="008F236A"/>
    <w:rsid w:val="008F2378"/>
    <w:rsid w:val="008F26D2"/>
    <w:rsid w:val="008F3775"/>
    <w:rsid w:val="008F3833"/>
    <w:rsid w:val="008F41E8"/>
    <w:rsid w:val="008F4324"/>
    <w:rsid w:val="008F44EC"/>
    <w:rsid w:val="008F478B"/>
    <w:rsid w:val="008F5469"/>
    <w:rsid w:val="008F5FD8"/>
    <w:rsid w:val="008F62A3"/>
    <w:rsid w:val="008F6412"/>
    <w:rsid w:val="008F6F05"/>
    <w:rsid w:val="008F74BF"/>
    <w:rsid w:val="008F7D90"/>
    <w:rsid w:val="00900A21"/>
    <w:rsid w:val="00901705"/>
    <w:rsid w:val="00901787"/>
    <w:rsid w:val="009021DF"/>
    <w:rsid w:val="00902B77"/>
    <w:rsid w:val="009031DF"/>
    <w:rsid w:val="00903611"/>
    <w:rsid w:val="00903B32"/>
    <w:rsid w:val="00903C3B"/>
    <w:rsid w:val="00904641"/>
    <w:rsid w:val="00904CAC"/>
    <w:rsid w:val="00905159"/>
    <w:rsid w:val="00905381"/>
    <w:rsid w:val="0090637D"/>
    <w:rsid w:val="0090691A"/>
    <w:rsid w:val="00906D8E"/>
    <w:rsid w:val="00906F02"/>
    <w:rsid w:val="0090759F"/>
    <w:rsid w:val="00907D71"/>
    <w:rsid w:val="00907D9D"/>
    <w:rsid w:val="009110B4"/>
    <w:rsid w:val="009118B4"/>
    <w:rsid w:val="00911AD9"/>
    <w:rsid w:val="009126D4"/>
    <w:rsid w:val="009127C7"/>
    <w:rsid w:val="0091291F"/>
    <w:rsid w:val="00912DBA"/>
    <w:rsid w:val="00913C5C"/>
    <w:rsid w:val="00913E36"/>
    <w:rsid w:val="009142D1"/>
    <w:rsid w:val="009148ED"/>
    <w:rsid w:val="009152F4"/>
    <w:rsid w:val="00915336"/>
    <w:rsid w:val="009154FA"/>
    <w:rsid w:val="00916D6C"/>
    <w:rsid w:val="00917378"/>
    <w:rsid w:val="0091782C"/>
    <w:rsid w:val="00917905"/>
    <w:rsid w:val="00917B75"/>
    <w:rsid w:val="00917BE0"/>
    <w:rsid w:val="00917C10"/>
    <w:rsid w:val="00917F16"/>
    <w:rsid w:val="0092040C"/>
    <w:rsid w:val="00920559"/>
    <w:rsid w:val="009209D9"/>
    <w:rsid w:val="00920DDA"/>
    <w:rsid w:val="009210B8"/>
    <w:rsid w:val="009214B0"/>
    <w:rsid w:val="00921BCD"/>
    <w:rsid w:val="00921F71"/>
    <w:rsid w:val="00921FDD"/>
    <w:rsid w:val="009220CA"/>
    <w:rsid w:val="00922C25"/>
    <w:rsid w:val="00922D40"/>
    <w:rsid w:val="0092328E"/>
    <w:rsid w:val="00923BAA"/>
    <w:rsid w:val="009245D6"/>
    <w:rsid w:val="00924761"/>
    <w:rsid w:val="0092515E"/>
    <w:rsid w:val="00925872"/>
    <w:rsid w:val="00925B83"/>
    <w:rsid w:val="009264FF"/>
    <w:rsid w:val="00926B5D"/>
    <w:rsid w:val="00926E5B"/>
    <w:rsid w:val="00926F3E"/>
    <w:rsid w:val="00926FB0"/>
    <w:rsid w:val="0092710B"/>
    <w:rsid w:val="009271AC"/>
    <w:rsid w:val="00927515"/>
    <w:rsid w:val="0092779C"/>
    <w:rsid w:val="009277EE"/>
    <w:rsid w:val="009277FD"/>
    <w:rsid w:val="00927814"/>
    <w:rsid w:val="00930046"/>
    <w:rsid w:val="00930050"/>
    <w:rsid w:val="00930648"/>
    <w:rsid w:val="00930E53"/>
    <w:rsid w:val="009313F3"/>
    <w:rsid w:val="00931413"/>
    <w:rsid w:val="00931801"/>
    <w:rsid w:val="00931886"/>
    <w:rsid w:val="009318C3"/>
    <w:rsid w:val="009319A8"/>
    <w:rsid w:val="00931B21"/>
    <w:rsid w:val="00931CDC"/>
    <w:rsid w:val="00931FA6"/>
    <w:rsid w:val="0093282F"/>
    <w:rsid w:val="00932D63"/>
    <w:rsid w:val="00933A89"/>
    <w:rsid w:val="0093553F"/>
    <w:rsid w:val="00935686"/>
    <w:rsid w:val="00935A31"/>
    <w:rsid w:val="00935A37"/>
    <w:rsid w:val="00935F79"/>
    <w:rsid w:val="009369E0"/>
    <w:rsid w:val="00936DC4"/>
    <w:rsid w:val="00936ECB"/>
    <w:rsid w:val="0093741B"/>
    <w:rsid w:val="009376CC"/>
    <w:rsid w:val="0093799C"/>
    <w:rsid w:val="009379F4"/>
    <w:rsid w:val="00937BD2"/>
    <w:rsid w:val="0094001B"/>
    <w:rsid w:val="00940092"/>
    <w:rsid w:val="0094041F"/>
    <w:rsid w:val="009406EE"/>
    <w:rsid w:val="009408E8"/>
    <w:rsid w:val="00940F77"/>
    <w:rsid w:val="00941196"/>
    <w:rsid w:val="00941383"/>
    <w:rsid w:val="00941510"/>
    <w:rsid w:val="009418A6"/>
    <w:rsid w:val="009419DD"/>
    <w:rsid w:val="00941E9C"/>
    <w:rsid w:val="00942348"/>
    <w:rsid w:val="00942C23"/>
    <w:rsid w:val="00942F25"/>
    <w:rsid w:val="009433C8"/>
    <w:rsid w:val="009433E8"/>
    <w:rsid w:val="00943984"/>
    <w:rsid w:val="00943BD1"/>
    <w:rsid w:val="00944C63"/>
    <w:rsid w:val="00945820"/>
    <w:rsid w:val="00945943"/>
    <w:rsid w:val="00945946"/>
    <w:rsid w:val="009462D1"/>
    <w:rsid w:val="00946603"/>
    <w:rsid w:val="009471B2"/>
    <w:rsid w:val="00947B2F"/>
    <w:rsid w:val="00947E32"/>
    <w:rsid w:val="009501B8"/>
    <w:rsid w:val="00950B14"/>
    <w:rsid w:val="009512CD"/>
    <w:rsid w:val="009519C3"/>
    <w:rsid w:val="00951F90"/>
    <w:rsid w:val="00952071"/>
    <w:rsid w:val="0095208E"/>
    <w:rsid w:val="009521D4"/>
    <w:rsid w:val="009522BA"/>
    <w:rsid w:val="00952446"/>
    <w:rsid w:val="0095255E"/>
    <w:rsid w:val="00952911"/>
    <w:rsid w:val="00953314"/>
    <w:rsid w:val="00953553"/>
    <w:rsid w:val="00953652"/>
    <w:rsid w:val="0095368E"/>
    <w:rsid w:val="009537BD"/>
    <w:rsid w:val="00954CA4"/>
    <w:rsid w:val="00955718"/>
    <w:rsid w:val="009565F5"/>
    <w:rsid w:val="00956728"/>
    <w:rsid w:val="00957729"/>
    <w:rsid w:val="00957845"/>
    <w:rsid w:val="00957933"/>
    <w:rsid w:val="009610B0"/>
    <w:rsid w:val="009619AE"/>
    <w:rsid w:val="00961F32"/>
    <w:rsid w:val="00962166"/>
    <w:rsid w:val="00962656"/>
    <w:rsid w:val="00962E03"/>
    <w:rsid w:val="009633D6"/>
    <w:rsid w:val="0096385E"/>
    <w:rsid w:val="0096399A"/>
    <w:rsid w:val="009648C1"/>
    <w:rsid w:val="00965679"/>
    <w:rsid w:val="0096577E"/>
    <w:rsid w:val="00965802"/>
    <w:rsid w:val="00965952"/>
    <w:rsid w:val="0096595A"/>
    <w:rsid w:val="009660B6"/>
    <w:rsid w:val="009661D7"/>
    <w:rsid w:val="0096637B"/>
    <w:rsid w:val="00966A14"/>
    <w:rsid w:val="00966B91"/>
    <w:rsid w:val="00966F7B"/>
    <w:rsid w:val="00966FD3"/>
    <w:rsid w:val="009674DD"/>
    <w:rsid w:val="00967E75"/>
    <w:rsid w:val="00967EFC"/>
    <w:rsid w:val="009702BF"/>
    <w:rsid w:val="00970422"/>
    <w:rsid w:val="009704B1"/>
    <w:rsid w:val="00970EF9"/>
    <w:rsid w:val="009716B0"/>
    <w:rsid w:val="009719BB"/>
    <w:rsid w:val="00971DFC"/>
    <w:rsid w:val="0097220D"/>
    <w:rsid w:val="009722BD"/>
    <w:rsid w:val="00972830"/>
    <w:rsid w:val="00972A71"/>
    <w:rsid w:val="00972BBC"/>
    <w:rsid w:val="00973971"/>
    <w:rsid w:val="009739A9"/>
    <w:rsid w:val="00973AEA"/>
    <w:rsid w:val="00973CD2"/>
    <w:rsid w:val="00974181"/>
    <w:rsid w:val="00974489"/>
    <w:rsid w:val="00974C19"/>
    <w:rsid w:val="00974C52"/>
    <w:rsid w:val="00974D18"/>
    <w:rsid w:val="00974D68"/>
    <w:rsid w:val="00974EB6"/>
    <w:rsid w:val="009750EE"/>
    <w:rsid w:val="00975587"/>
    <w:rsid w:val="009760B3"/>
    <w:rsid w:val="0097641B"/>
    <w:rsid w:val="009764BB"/>
    <w:rsid w:val="00976EFD"/>
    <w:rsid w:val="00977280"/>
    <w:rsid w:val="009773E8"/>
    <w:rsid w:val="00977CEB"/>
    <w:rsid w:val="00980019"/>
    <w:rsid w:val="00981C9F"/>
    <w:rsid w:val="00981F68"/>
    <w:rsid w:val="00982193"/>
    <w:rsid w:val="009824D6"/>
    <w:rsid w:val="0098260D"/>
    <w:rsid w:val="00982B37"/>
    <w:rsid w:val="009832DE"/>
    <w:rsid w:val="009837D3"/>
    <w:rsid w:val="00983C49"/>
    <w:rsid w:val="00984536"/>
    <w:rsid w:val="009847A4"/>
    <w:rsid w:val="0098484C"/>
    <w:rsid w:val="00985418"/>
    <w:rsid w:val="00985CDC"/>
    <w:rsid w:val="00985DC9"/>
    <w:rsid w:val="00986FE1"/>
    <w:rsid w:val="00987499"/>
    <w:rsid w:val="00987861"/>
    <w:rsid w:val="00987B97"/>
    <w:rsid w:val="00987FA3"/>
    <w:rsid w:val="009905B5"/>
    <w:rsid w:val="00990B89"/>
    <w:rsid w:val="00990E70"/>
    <w:rsid w:val="009913E7"/>
    <w:rsid w:val="00991465"/>
    <w:rsid w:val="00991757"/>
    <w:rsid w:val="009917AC"/>
    <w:rsid w:val="009917E3"/>
    <w:rsid w:val="00991F16"/>
    <w:rsid w:val="00991F78"/>
    <w:rsid w:val="009926B2"/>
    <w:rsid w:val="009927B1"/>
    <w:rsid w:val="00992884"/>
    <w:rsid w:val="00992986"/>
    <w:rsid w:val="00992EF4"/>
    <w:rsid w:val="00992FC6"/>
    <w:rsid w:val="0099392F"/>
    <w:rsid w:val="00993AE8"/>
    <w:rsid w:val="009944F4"/>
    <w:rsid w:val="0099502F"/>
    <w:rsid w:val="009952C1"/>
    <w:rsid w:val="00995994"/>
    <w:rsid w:val="00996059"/>
    <w:rsid w:val="00996514"/>
    <w:rsid w:val="009965FE"/>
    <w:rsid w:val="009976AE"/>
    <w:rsid w:val="00997BD5"/>
    <w:rsid w:val="00997CCA"/>
    <w:rsid w:val="009A0152"/>
    <w:rsid w:val="009A0B79"/>
    <w:rsid w:val="009A0C24"/>
    <w:rsid w:val="009A0C69"/>
    <w:rsid w:val="009A0FB3"/>
    <w:rsid w:val="009A143B"/>
    <w:rsid w:val="009A1954"/>
    <w:rsid w:val="009A1A04"/>
    <w:rsid w:val="009A1E79"/>
    <w:rsid w:val="009A25D9"/>
    <w:rsid w:val="009A2743"/>
    <w:rsid w:val="009A2864"/>
    <w:rsid w:val="009A2E7B"/>
    <w:rsid w:val="009A305A"/>
    <w:rsid w:val="009A3C8F"/>
    <w:rsid w:val="009A4489"/>
    <w:rsid w:val="009A4C4E"/>
    <w:rsid w:val="009A4D5E"/>
    <w:rsid w:val="009A4DCF"/>
    <w:rsid w:val="009A5162"/>
    <w:rsid w:val="009A5ED3"/>
    <w:rsid w:val="009A6F66"/>
    <w:rsid w:val="009A79D1"/>
    <w:rsid w:val="009A7C04"/>
    <w:rsid w:val="009A7CEC"/>
    <w:rsid w:val="009B0308"/>
    <w:rsid w:val="009B072B"/>
    <w:rsid w:val="009B0C2A"/>
    <w:rsid w:val="009B0D16"/>
    <w:rsid w:val="009B0FD0"/>
    <w:rsid w:val="009B17F1"/>
    <w:rsid w:val="009B19BE"/>
    <w:rsid w:val="009B1B8A"/>
    <w:rsid w:val="009B20B1"/>
    <w:rsid w:val="009B212C"/>
    <w:rsid w:val="009B2DA0"/>
    <w:rsid w:val="009B317E"/>
    <w:rsid w:val="009B360E"/>
    <w:rsid w:val="009B39BE"/>
    <w:rsid w:val="009B415A"/>
    <w:rsid w:val="009B42D7"/>
    <w:rsid w:val="009B51D7"/>
    <w:rsid w:val="009B54CF"/>
    <w:rsid w:val="009B5566"/>
    <w:rsid w:val="009B57BA"/>
    <w:rsid w:val="009B5A73"/>
    <w:rsid w:val="009B5F43"/>
    <w:rsid w:val="009B61E9"/>
    <w:rsid w:val="009B63D6"/>
    <w:rsid w:val="009B6559"/>
    <w:rsid w:val="009B66B5"/>
    <w:rsid w:val="009B67A8"/>
    <w:rsid w:val="009B6863"/>
    <w:rsid w:val="009B7B4A"/>
    <w:rsid w:val="009B7FC4"/>
    <w:rsid w:val="009C002B"/>
    <w:rsid w:val="009C02F2"/>
    <w:rsid w:val="009C0443"/>
    <w:rsid w:val="009C0C30"/>
    <w:rsid w:val="009C1C49"/>
    <w:rsid w:val="009C2BEA"/>
    <w:rsid w:val="009C2C0A"/>
    <w:rsid w:val="009C39D2"/>
    <w:rsid w:val="009C4BAF"/>
    <w:rsid w:val="009C5794"/>
    <w:rsid w:val="009C5F95"/>
    <w:rsid w:val="009C5FE5"/>
    <w:rsid w:val="009C62BD"/>
    <w:rsid w:val="009C760C"/>
    <w:rsid w:val="009D0B8B"/>
    <w:rsid w:val="009D0F43"/>
    <w:rsid w:val="009D106E"/>
    <w:rsid w:val="009D1121"/>
    <w:rsid w:val="009D1C55"/>
    <w:rsid w:val="009D2115"/>
    <w:rsid w:val="009D273F"/>
    <w:rsid w:val="009D2794"/>
    <w:rsid w:val="009D2D57"/>
    <w:rsid w:val="009D2EA1"/>
    <w:rsid w:val="009D2EEA"/>
    <w:rsid w:val="009D387A"/>
    <w:rsid w:val="009D39C0"/>
    <w:rsid w:val="009D3C1E"/>
    <w:rsid w:val="009D421F"/>
    <w:rsid w:val="009D4277"/>
    <w:rsid w:val="009D46FB"/>
    <w:rsid w:val="009D4D16"/>
    <w:rsid w:val="009D5266"/>
    <w:rsid w:val="009D533A"/>
    <w:rsid w:val="009D5EFE"/>
    <w:rsid w:val="009D66B1"/>
    <w:rsid w:val="009D68D0"/>
    <w:rsid w:val="009D6C3E"/>
    <w:rsid w:val="009D6E0B"/>
    <w:rsid w:val="009D71B3"/>
    <w:rsid w:val="009D7B30"/>
    <w:rsid w:val="009D7F79"/>
    <w:rsid w:val="009E0300"/>
    <w:rsid w:val="009E09FA"/>
    <w:rsid w:val="009E0F23"/>
    <w:rsid w:val="009E0FA8"/>
    <w:rsid w:val="009E1200"/>
    <w:rsid w:val="009E1537"/>
    <w:rsid w:val="009E1576"/>
    <w:rsid w:val="009E1C46"/>
    <w:rsid w:val="009E1C88"/>
    <w:rsid w:val="009E1F87"/>
    <w:rsid w:val="009E273A"/>
    <w:rsid w:val="009E2FCF"/>
    <w:rsid w:val="009E33B1"/>
    <w:rsid w:val="009E4262"/>
    <w:rsid w:val="009E452B"/>
    <w:rsid w:val="009E4676"/>
    <w:rsid w:val="009E4952"/>
    <w:rsid w:val="009E4C46"/>
    <w:rsid w:val="009E5589"/>
    <w:rsid w:val="009E5702"/>
    <w:rsid w:val="009E5731"/>
    <w:rsid w:val="009E5823"/>
    <w:rsid w:val="009E5F6B"/>
    <w:rsid w:val="009E6001"/>
    <w:rsid w:val="009E6373"/>
    <w:rsid w:val="009E75D9"/>
    <w:rsid w:val="009E7887"/>
    <w:rsid w:val="009E7F89"/>
    <w:rsid w:val="009F0263"/>
    <w:rsid w:val="009F08B8"/>
    <w:rsid w:val="009F08E4"/>
    <w:rsid w:val="009F0DFE"/>
    <w:rsid w:val="009F18D5"/>
    <w:rsid w:val="009F21DE"/>
    <w:rsid w:val="009F2ACD"/>
    <w:rsid w:val="009F2C61"/>
    <w:rsid w:val="009F3B9F"/>
    <w:rsid w:val="009F3C72"/>
    <w:rsid w:val="009F552D"/>
    <w:rsid w:val="009F5D0F"/>
    <w:rsid w:val="009F5EA7"/>
    <w:rsid w:val="009F6311"/>
    <w:rsid w:val="009F6914"/>
    <w:rsid w:val="009F7375"/>
    <w:rsid w:val="009F77DF"/>
    <w:rsid w:val="00A005AA"/>
    <w:rsid w:val="00A00755"/>
    <w:rsid w:val="00A00864"/>
    <w:rsid w:val="00A008ED"/>
    <w:rsid w:val="00A00C4F"/>
    <w:rsid w:val="00A00FE4"/>
    <w:rsid w:val="00A010BE"/>
    <w:rsid w:val="00A016F3"/>
    <w:rsid w:val="00A02593"/>
    <w:rsid w:val="00A02AFD"/>
    <w:rsid w:val="00A02E3A"/>
    <w:rsid w:val="00A03006"/>
    <w:rsid w:val="00A034DD"/>
    <w:rsid w:val="00A03711"/>
    <w:rsid w:val="00A03C72"/>
    <w:rsid w:val="00A03D1B"/>
    <w:rsid w:val="00A040A0"/>
    <w:rsid w:val="00A0439A"/>
    <w:rsid w:val="00A046A9"/>
    <w:rsid w:val="00A0654A"/>
    <w:rsid w:val="00A06643"/>
    <w:rsid w:val="00A06AB6"/>
    <w:rsid w:val="00A06E9F"/>
    <w:rsid w:val="00A0701F"/>
    <w:rsid w:val="00A0780F"/>
    <w:rsid w:val="00A07956"/>
    <w:rsid w:val="00A07CFD"/>
    <w:rsid w:val="00A10249"/>
    <w:rsid w:val="00A10B86"/>
    <w:rsid w:val="00A11DE4"/>
    <w:rsid w:val="00A11E7E"/>
    <w:rsid w:val="00A12B3E"/>
    <w:rsid w:val="00A12FBD"/>
    <w:rsid w:val="00A1383C"/>
    <w:rsid w:val="00A139C7"/>
    <w:rsid w:val="00A13E20"/>
    <w:rsid w:val="00A13F2F"/>
    <w:rsid w:val="00A140CE"/>
    <w:rsid w:val="00A143B8"/>
    <w:rsid w:val="00A15250"/>
    <w:rsid w:val="00A15337"/>
    <w:rsid w:val="00A16D23"/>
    <w:rsid w:val="00A16DD4"/>
    <w:rsid w:val="00A1739E"/>
    <w:rsid w:val="00A1789E"/>
    <w:rsid w:val="00A17DF1"/>
    <w:rsid w:val="00A17E50"/>
    <w:rsid w:val="00A17ED6"/>
    <w:rsid w:val="00A20141"/>
    <w:rsid w:val="00A20200"/>
    <w:rsid w:val="00A20367"/>
    <w:rsid w:val="00A21A21"/>
    <w:rsid w:val="00A21D75"/>
    <w:rsid w:val="00A22249"/>
    <w:rsid w:val="00A226A7"/>
    <w:rsid w:val="00A22A19"/>
    <w:rsid w:val="00A22BE2"/>
    <w:rsid w:val="00A22E31"/>
    <w:rsid w:val="00A22ED1"/>
    <w:rsid w:val="00A232EA"/>
    <w:rsid w:val="00A23B43"/>
    <w:rsid w:val="00A23BCD"/>
    <w:rsid w:val="00A24680"/>
    <w:rsid w:val="00A24702"/>
    <w:rsid w:val="00A24C0E"/>
    <w:rsid w:val="00A24E4F"/>
    <w:rsid w:val="00A24E6E"/>
    <w:rsid w:val="00A2553D"/>
    <w:rsid w:val="00A25B50"/>
    <w:rsid w:val="00A26541"/>
    <w:rsid w:val="00A26F6E"/>
    <w:rsid w:val="00A27EA1"/>
    <w:rsid w:val="00A312E8"/>
    <w:rsid w:val="00A3305D"/>
    <w:rsid w:val="00A33EAB"/>
    <w:rsid w:val="00A34062"/>
    <w:rsid w:val="00A348FD"/>
    <w:rsid w:val="00A35B22"/>
    <w:rsid w:val="00A36918"/>
    <w:rsid w:val="00A36CE2"/>
    <w:rsid w:val="00A370E7"/>
    <w:rsid w:val="00A37163"/>
    <w:rsid w:val="00A37ABE"/>
    <w:rsid w:val="00A37BBE"/>
    <w:rsid w:val="00A403BA"/>
    <w:rsid w:val="00A4090F"/>
    <w:rsid w:val="00A41B4E"/>
    <w:rsid w:val="00A41B84"/>
    <w:rsid w:val="00A4276F"/>
    <w:rsid w:val="00A42F6D"/>
    <w:rsid w:val="00A44519"/>
    <w:rsid w:val="00A45017"/>
    <w:rsid w:val="00A45325"/>
    <w:rsid w:val="00A45425"/>
    <w:rsid w:val="00A45737"/>
    <w:rsid w:val="00A458F2"/>
    <w:rsid w:val="00A45AD4"/>
    <w:rsid w:val="00A45D98"/>
    <w:rsid w:val="00A46AFE"/>
    <w:rsid w:val="00A46CE5"/>
    <w:rsid w:val="00A4716C"/>
    <w:rsid w:val="00A47489"/>
    <w:rsid w:val="00A4772A"/>
    <w:rsid w:val="00A50056"/>
    <w:rsid w:val="00A50128"/>
    <w:rsid w:val="00A51783"/>
    <w:rsid w:val="00A5221E"/>
    <w:rsid w:val="00A52688"/>
    <w:rsid w:val="00A52B60"/>
    <w:rsid w:val="00A52BCC"/>
    <w:rsid w:val="00A52E23"/>
    <w:rsid w:val="00A53603"/>
    <w:rsid w:val="00A537A0"/>
    <w:rsid w:val="00A53AE3"/>
    <w:rsid w:val="00A53B63"/>
    <w:rsid w:val="00A5406C"/>
    <w:rsid w:val="00A544E0"/>
    <w:rsid w:val="00A545CC"/>
    <w:rsid w:val="00A54B65"/>
    <w:rsid w:val="00A54EC0"/>
    <w:rsid w:val="00A54F18"/>
    <w:rsid w:val="00A55318"/>
    <w:rsid w:val="00A56EC8"/>
    <w:rsid w:val="00A56FA1"/>
    <w:rsid w:val="00A572ED"/>
    <w:rsid w:val="00A60374"/>
    <w:rsid w:val="00A605E4"/>
    <w:rsid w:val="00A60D00"/>
    <w:rsid w:val="00A61136"/>
    <w:rsid w:val="00A615B1"/>
    <w:rsid w:val="00A617FA"/>
    <w:rsid w:val="00A61B55"/>
    <w:rsid w:val="00A61BD7"/>
    <w:rsid w:val="00A6250F"/>
    <w:rsid w:val="00A6298F"/>
    <w:rsid w:val="00A62FF3"/>
    <w:rsid w:val="00A63676"/>
    <w:rsid w:val="00A638B7"/>
    <w:rsid w:val="00A63AD8"/>
    <w:rsid w:val="00A63C90"/>
    <w:rsid w:val="00A63F4A"/>
    <w:rsid w:val="00A645D0"/>
    <w:rsid w:val="00A64790"/>
    <w:rsid w:val="00A64AE5"/>
    <w:rsid w:val="00A64E53"/>
    <w:rsid w:val="00A653E5"/>
    <w:rsid w:val="00A65592"/>
    <w:rsid w:val="00A65BE3"/>
    <w:rsid w:val="00A670DD"/>
    <w:rsid w:val="00A671A2"/>
    <w:rsid w:val="00A67CB7"/>
    <w:rsid w:val="00A67DC5"/>
    <w:rsid w:val="00A7005D"/>
    <w:rsid w:val="00A71249"/>
    <w:rsid w:val="00A71267"/>
    <w:rsid w:val="00A7176F"/>
    <w:rsid w:val="00A71A68"/>
    <w:rsid w:val="00A71D7E"/>
    <w:rsid w:val="00A71EDA"/>
    <w:rsid w:val="00A727B9"/>
    <w:rsid w:val="00A72B96"/>
    <w:rsid w:val="00A730B2"/>
    <w:rsid w:val="00A731CC"/>
    <w:rsid w:val="00A735F8"/>
    <w:rsid w:val="00A7377D"/>
    <w:rsid w:val="00A73E31"/>
    <w:rsid w:val="00A73F03"/>
    <w:rsid w:val="00A743DB"/>
    <w:rsid w:val="00A74B82"/>
    <w:rsid w:val="00A74D55"/>
    <w:rsid w:val="00A762A7"/>
    <w:rsid w:val="00A762D3"/>
    <w:rsid w:val="00A763E1"/>
    <w:rsid w:val="00A7654C"/>
    <w:rsid w:val="00A77445"/>
    <w:rsid w:val="00A77540"/>
    <w:rsid w:val="00A77AF8"/>
    <w:rsid w:val="00A804A4"/>
    <w:rsid w:val="00A80606"/>
    <w:rsid w:val="00A809C1"/>
    <w:rsid w:val="00A80CBE"/>
    <w:rsid w:val="00A81156"/>
    <w:rsid w:val="00A81246"/>
    <w:rsid w:val="00A81F3B"/>
    <w:rsid w:val="00A8230E"/>
    <w:rsid w:val="00A825F2"/>
    <w:rsid w:val="00A82740"/>
    <w:rsid w:val="00A8352D"/>
    <w:rsid w:val="00A837B5"/>
    <w:rsid w:val="00A83A03"/>
    <w:rsid w:val="00A83BA6"/>
    <w:rsid w:val="00A8405F"/>
    <w:rsid w:val="00A857D6"/>
    <w:rsid w:val="00A85947"/>
    <w:rsid w:val="00A86822"/>
    <w:rsid w:val="00A86EF3"/>
    <w:rsid w:val="00A8768F"/>
    <w:rsid w:val="00A87774"/>
    <w:rsid w:val="00A8795A"/>
    <w:rsid w:val="00A87A95"/>
    <w:rsid w:val="00A90141"/>
    <w:rsid w:val="00A907B1"/>
    <w:rsid w:val="00A90839"/>
    <w:rsid w:val="00A90AE0"/>
    <w:rsid w:val="00A90F8C"/>
    <w:rsid w:val="00A91B23"/>
    <w:rsid w:val="00A91E17"/>
    <w:rsid w:val="00A92041"/>
    <w:rsid w:val="00A926E2"/>
    <w:rsid w:val="00A92957"/>
    <w:rsid w:val="00A92F80"/>
    <w:rsid w:val="00A930F1"/>
    <w:rsid w:val="00A93568"/>
    <w:rsid w:val="00A93971"/>
    <w:rsid w:val="00A944B0"/>
    <w:rsid w:val="00A95191"/>
    <w:rsid w:val="00A952E3"/>
    <w:rsid w:val="00A95834"/>
    <w:rsid w:val="00A958CE"/>
    <w:rsid w:val="00A975BD"/>
    <w:rsid w:val="00A97623"/>
    <w:rsid w:val="00AA02C1"/>
    <w:rsid w:val="00AA0CCB"/>
    <w:rsid w:val="00AA0E0C"/>
    <w:rsid w:val="00AA1B8A"/>
    <w:rsid w:val="00AA2459"/>
    <w:rsid w:val="00AA269E"/>
    <w:rsid w:val="00AA2B30"/>
    <w:rsid w:val="00AA2BDD"/>
    <w:rsid w:val="00AA2BEE"/>
    <w:rsid w:val="00AA2F61"/>
    <w:rsid w:val="00AA3115"/>
    <w:rsid w:val="00AA3237"/>
    <w:rsid w:val="00AA363D"/>
    <w:rsid w:val="00AA371A"/>
    <w:rsid w:val="00AA3735"/>
    <w:rsid w:val="00AA3838"/>
    <w:rsid w:val="00AA385E"/>
    <w:rsid w:val="00AA3DB8"/>
    <w:rsid w:val="00AA3EB6"/>
    <w:rsid w:val="00AA3FEA"/>
    <w:rsid w:val="00AA4773"/>
    <w:rsid w:val="00AA4A64"/>
    <w:rsid w:val="00AA55CB"/>
    <w:rsid w:val="00AA5736"/>
    <w:rsid w:val="00AA598E"/>
    <w:rsid w:val="00AA5CFB"/>
    <w:rsid w:val="00AA5E58"/>
    <w:rsid w:val="00AA5EE4"/>
    <w:rsid w:val="00AA6478"/>
    <w:rsid w:val="00AA65E9"/>
    <w:rsid w:val="00AA694E"/>
    <w:rsid w:val="00AA6CF2"/>
    <w:rsid w:val="00AA71FC"/>
    <w:rsid w:val="00AB023C"/>
    <w:rsid w:val="00AB04FF"/>
    <w:rsid w:val="00AB077E"/>
    <w:rsid w:val="00AB0826"/>
    <w:rsid w:val="00AB0BD9"/>
    <w:rsid w:val="00AB1894"/>
    <w:rsid w:val="00AB27EA"/>
    <w:rsid w:val="00AB2C33"/>
    <w:rsid w:val="00AB3024"/>
    <w:rsid w:val="00AB38C3"/>
    <w:rsid w:val="00AB442C"/>
    <w:rsid w:val="00AB44E5"/>
    <w:rsid w:val="00AB4F2B"/>
    <w:rsid w:val="00AB4FB7"/>
    <w:rsid w:val="00AB5490"/>
    <w:rsid w:val="00AB6605"/>
    <w:rsid w:val="00AB68CD"/>
    <w:rsid w:val="00AB6A65"/>
    <w:rsid w:val="00AB6BBC"/>
    <w:rsid w:val="00AB733A"/>
    <w:rsid w:val="00AB73AA"/>
    <w:rsid w:val="00AB7477"/>
    <w:rsid w:val="00AB755D"/>
    <w:rsid w:val="00AB77B6"/>
    <w:rsid w:val="00AB77ED"/>
    <w:rsid w:val="00AB7C07"/>
    <w:rsid w:val="00AC0422"/>
    <w:rsid w:val="00AC0859"/>
    <w:rsid w:val="00AC0EA9"/>
    <w:rsid w:val="00AC0ECA"/>
    <w:rsid w:val="00AC12FF"/>
    <w:rsid w:val="00AC16C3"/>
    <w:rsid w:val="00AC19DD"/>
    <w:rsid w:val="00AC2187"/>
    <w:rsid w:val="00AC2518"/>
    <w:rsid w:val="00AC304D"/>
    <w:rsid w:val="00AC3639"/>
    <w:rsid w:val="00AC379C"/>
    <w:rsid w:val="00AC38FA"/>
    <w:rsid w:val="00AC494C"/>
    <w:rsid w:val="00AC4A22"/>
    <w:rsid w:val="00AC4A58"/>
    <w:rsid w:val="00AC4D11"/>
    <w:rsid w:val="00AC4E56"/>
    <w:rsid w:val="00AC5142"/>
    <w:rsid w:val="00AC51E9"/>
    <w:rsid w:val="00AC5944"/>
    <w:rsid w:val="00AC65F9"/>
    <w:rsid w:val="00AC6759"/>
    <w:rsid w:val="00AC696E"/>
    <w:rsid w:val="00AC6BA9"/>
    <w:rsid w:val="00AC6D60"/>
    <w:rsid w:val="00AC704F"/>
    <w:rsid w:val="00AC73E7"/>
    <w:rsid w:val="00AC7410"/>
    <w:rsid w:val="00AC762D"/>
    <w:rsid w:val="00AC7BB1"/>
    <w:rsid w:val="00AC7CFF"/>
    <w:rsid w:val="00AD0037"/>
    <w:rsid w:val="00AD00FC"/>
    <w:rsid w:val="00AD0333"/>
    <w:rsid w:val="00AD0951"/>
    <w:rsid w:val="00AD10EC"/>
    <w:rsid w:val="00AD11F4"/>
    <w:rsid w:val="00AD1ED6"/>
    <w:rsid w:val="00AD213D"/>
    <w:rsid w:val="00AD26B4"/>
    <w:rsid w:val="00AD2C50"/>
    <w:rsid w:val="00AD2E5B"/>
    <w:rsid w:val="00AD32AB"/>
    <w:rsid w:val="00AD40DC"/>
    <w:rsid w:val="00AD4295"/>
    <w:rsid w:val="00AD5370"/>
    <w:rsid w:val="00AD5927"/>
    <w:rsid w:val="00AD594A"/>
    <w:rsid w:val="00AD59DE"/>
    <w:rsid w:val="00AD5C8F"/>
    <w:rsid w:val="00AD6076"/>
    <w:rsid w:val="00AD61CE"/>
    <w:rsid w:val="00AD64F2"/>
    <w:rsid w:val="00AD6D15"/>
    <w:rsid w:val="00AD7042"/>
    <w:rsid w:val="00AD70C6"/>
    <w:rsid w:val="00AD7777"/>
    <w:rsid w:val="00AD77E2"/>
    <w:rsid w:val="00AD7835"/>
    <w:rsid w:val="00AE0574"/>
    <w:rsid w:val="00AE05D9"/>
    <w:rsid w:val="00AE08C3"/>
    <w:rsid w:val="00AE0C2F"/>
    <w:rsid w:val="00AE12BE"/>
    <w:rsid w:val="00AE1451"/>
    <w:rsid w:val="00AE1895"/>
    <w:rsid w:val="00AE1AB5"/>
    <w:rsid w:val="00AE1AE0"/>
    <w:rsid w:val="00AE290B"/>
    <w:rsid w:val="00AE29BF"/>
    <w:rsid w:val="00AE2C10"/>
    <w:rsid w:val="00AE3142"/>
    <w:rsid w:val="00AE32DF"/>
    <w:rsid w:val="00AE3324"/>
    <w:rsid w:val="00AE3911"/>
    <w:rsid w:val="00AE3B71"/>
    <w:rsid w:val="00AE3F49"/>
    <w:rsid w:val="00AE3FC2"/>
    <w:rsid w:val="00AE4569"/>
    <w:rsid w:val="00AE4C6A"/>
    <w:rsid w:val="00AE5226"/>
    <w:rsid w:val="00AE58BC"/>
    <w:rsid w:val="00AE5FEB"/>
    <w:rsid w:val="00AE6766"/>
    <w:rsid w:val="00AE6886"/>
    <w:rsid w:val="00AE6904"/>
    <w:rsid w:val="00AE6A7D"/>
    <w:rsid w:val="00AE6DE8"/>
    <w:rsid w:val="00AE7D07"/>
    <w:rsid w:val="00AE7E07"/>
    <w:rsid w:val="00AF033D"/>
    <w:rsid w:val="00AF0BEA"/>
    <w:rsid w:val="00AF0E2D"/>
    <w:rsid w:val="00AF0FF5"/>
    <w:rsid w:val="00AF1256"/>
    <w:rsid w:val="00AF15B4"/>
    <w:rsid w:val="00AF1B32"/>
    <w:rsid w:val="00AF1CCA"/>
    <w:rsid w:val="00AF1D9A"/>
    <w:rsid w:val="00AF1E15"/>
    <w:rsid w:val="00AF28BF"/>
    <w:rsid w:val="00AF3AE1"/>
    <w:rsid w:val="00AF403B"/>
    <w:rsid w:val="00AF4379"/>
    <w:rsid w:val="00AF466E"/>
    <w:rsid w:val="00AF4C40"/>
    <w:rsid w:val="00AF5764"/>
    <w:rsid w:val="00AF5B76"/>
    <w:rsid w:val="00AF5CD0"/>
    <w:rsid w:val="00AF5F77"/>
    <w:rsid w:val="00AF6865"/>
    <w:rsid w:val="00AF6899"/>
    <w:rsid w:val="00AF6987"/>
    <w:rsid w:val="00AF7234"/>
    <w:rsid w:val="00AF73CA"/>
    <w:rsid w:val="00AF7507"/>
    <w:rsid w:val="00B0134A"/>
    <w:rsid w:val="00B01712"/>
    <w:rsid w:val="00B01A88"/>
    <w:rsid w:val="00B01CE7"/>
    <w:rsid w:val="00B01D47"/>
    <w:rsid w:val="00B02F60"/>
    <w:rsid w:val="00B03176"/>
    <w:rsid w:val="00B032AD"/>
    <w:rsid w:val="00B0378F"/>
    <w:rsid w:val="00B03AA5"/>
    <w:rsid w:val="00B0466C"/>
    <w:rsid w:val="00B04FF2"/>
    <w:rsid w:val="00B054CA"/>
    <w:rsid w:val="00B059CC"/>
    <w:rsid w:val="00B05DB3"/>
    <w:rsid w:val="00B061AA"/>
    <w:rsid w:val="00B064BF"/>
    <w:rsid w:val="00B06910"/>
    <w:rsid w:val="00B06B78"/>
    <w:rsid w:val="00B070AE"/>
    <w:rsid w:val="00B071F6"/>
    <w:rsid w:val="00B07665"/>
    <w:rsid w:val="00B07A10"/>
    <w:rsid w:val="00B07B7B"/>
    <w:rsid w:val="00B07CC0"/>
    <w:rsid w:val="00B10512"/>
    <w:rsid w:val="00B109FD"/>
    <w:rsid w:val="00B11069"/>
    <w:rsid w:val="00B11649"/>
    <w:rsid w:val="00B1221C"/>
    <w:rsid w:val="00B12875"/>
    <w:rsid w:val="00B12B8D"/>
    <w:rsid w:val="00B12DC9"/>
    <w:rsid w:val="00B12EF2"/>
    <w:rsid w:val="00B13893"/>
    <w:rsid w:val="00B139EF"/>
    <w:rsid w:val="00B13CA0"/>
    <w:rsid w:val="00B1428B"/>
    <w:rsid w:val="00B144AC"/>
    <w:rsid w:val="00B146AB"/>
    <w:rsid w:val="00B146D8"/>
    <w:rsid w:val="00B14880"/>
    <w:rsid w:val="00B15022"/>
    <w:rsid w:val="00B1524B"/>
    <w:rsid w:val="00B157A7"/>
    <w:rsid w:val="00B168A6"/>
    <w:rsid w:val="00B171E3"/>
    <w:rsid w:val="00B175FE"/>
    <w:rsid w:val="00B17BB8"/>
    <w:rsid w:val="00B20372"/>
    <w:rsid w:val="00B2043C"/>
    <w:rsid w:val="00B20B98"/>
    <w:rsid w:val="00B21232"/>
    <w:rsid w:val="00B21965"/>
    <w:rsid w:val="00B2249B"/>
    <w:rsid w:val="00B224D9"/>
    <w:rsid w:val="00B229D3"/>
    <w:rsid w:val="00B23A00"/>
    <w:rsid w:val="00B2464F"/>
    <w:rsid w:val="00B248E0"/>
    <w:rsid w:val="00B24C28"/>
    <w:rsid w:val="00B24D27"/>
    <w:rsid w:val="00B258E3"/>
    <w:rsid w:val="00B2593E"/>
    <w:rsid w:val="00B25E53"/>
    <w:rsid w:val="00B2632D"/>
    <w:rsid w:val="00B263EB"/>
    <w:rsid w:val="00B26452"/>
    <w:rsid w:val="00B26AC6"/>
    <w:rsid w:val="00B278E8"/>
    <w:rsid w:val="00B27B0D"/>
    <w:rsid w:val="00B27C0B"/>
    <w:rsid w:val="00B27F8A"/>
    <w:rsid w:val="00B308A9"/>
    <w:rsid w:val="00B312D6"/>
    <w:rsid w:val="00B31796"/>
    <w:rsid w:val="00B31CF9"/>
    <w:rsid w:val="00B32060"/>
    <w:rsid w:val="00B3231C"/>
    <w:rsid w:val="00B326F5"/>
    <w:rsid w:val="00B3279F"/>
    <w:rsid w:val="00B3294B"/>
    <w:rsid w:val="00B333B8"/>
    <w:rsid w:val="00B333E2"/>
    <w:rsid w:val="00B33B52"/>
    <w:rsid w:val="00B34AC1"/>
    <w:rsid w:val="00B34C19"/>
    <w:rsid w:val="00B34C4F"/>
    <w:rsid w:val="00B35107"/>
    <w:rsid w:val="00B35670"/>
    <w:rsid w:val="00B35713"/>
    <w:rsid w:val="00B359E7"/>
    <w:rsid w:val="00B35B90"/>
    <w:rsid w:val="00B361BF"/>
    <w:rsid w:val="00B36288"/>
    <w:rsid w:val="00B36E4A"/>
    <w:rsid w:val="00B37156"/>
    <w:rsid w:val="00B375E0"/>
    <w:rsid w:val="00B37B80"/>
    <w:rsid w:val="00B402F5"/>
    <w:rsid w:val="00B4063B"/>
    <w:rsid w:val="00B40B39"/>
    <w:rsid w:val="00B41960"/>
    <w:rsid w:val="00B43072"/>
    <w:rsid w:val="00B442AD"/>
    <w:rsid w:val="00B4493F"/>
    <w:rsid w:val="00B45874"/>
    <w:rsid w:val="00B45A6F"/>
    <w:rsid w:val="00B45F9B"/>
    <w:rsid w:val="00B46055"/>
    <w:rsid w:val="00B463CD"/>
    <w:rsid w:val="00B4650B"/>
    <w:rsid w:val="00B472B8"/>
    <w:rsid w:val="00B47704"/>
    <w:rsid w:val="00B47A4A"/>
    <w:rsid w:val="00B51589"/>
    <w:rsid w:val="00B515C6"/>
    <w:rsid w:val="00B51650"/>
    <w:rsid w:val="00B523BE"/>
    <w:rsid w:val="00B52478"/>
    <w:rsid w:val="00B529E7"/>
    <w:rsid w:val="00B52EE9"/>
    <w:rsid w:val="00B531AC"/>
    <w:rsid w:val="00B53251"/>
    <w:rsid w:val="00B53286"/>
    <w:rsid w:val="00B539B9"/>
    <w:rsid w:val="00B53E39"/>
    <w:rsid w:val="00B54895"/>
    <w:rsid w:val="00B548F1"/>
    <w:rsid w:val="00B54B28"/>
    <w:rsid w:val="00B55207"/>
    <w:rsid w:val="00B5586F"/>
    <w:rsid w:val="00B559E3"/>
    <w:rsid w:val="00B55BE6"/>
    <w:rsid w:val="00B56BFB"/>
    <w:rsid w:val="00B56C33"/>
    <w:rsid w:val="00B57421"/>
    <w:rsid w:val="00B574D9"/>
    <w:rsid w:val="00B576E0"/>
    <w:rsid w:val="00B57A0A"/>
    <w:rsid w:val="00B57A13"/>
    <w:rsid w:val="00B57BA7"/>
    <w:rsid w:val="00B57EAE"/>
    <w:rsid w:val="00B60316"/>
    <w:rsid w:val="00B60578"/>
    <w:rsid w:val="00B609BC"/>
    <w:rsid w:val="00B60A82"/>
    <w:rsid w:val="00B60FD4"/>
    <w:rsid w:val="00B6107F"/>
    <w:rsid w:val="00B610E5"/>
    <w:rsid w:val="00B61A03"/>
    <w:rsid w:val="00B620E7"/>
    <w:rsid w:val="00B62E17"/>
    <w:rsid w:val="00B62F35"/>
    <w:rsid w:val="00B635A1"/>
    <w:rsid w:val="00B63C72"/>
    <w:rsid w:val="00B63DB0"/>
    <w:rsid w:val="00B63EE5"/>
    <w:rsid w:val="00B647C1"/>
    <w:rsid w:val="00B65A82"/>
    <w:rsid w:val="00B65CE8"/>
    <w:rsid w:val="00B65FC2"/>
    <w:rsid w:val="00B6698A"/>
    <w:rsid w:val="00B66BE1"/>
    <w:rsid w:val="00B6754B"/>
    <w:rsid w:val="00B67750"/>
    <w:rsid w:val="00B679CA"/>
    <w:rsid w:val="00B67A71"/>
    <w:rsid w:val="00B7158F"/>
    <w:rsid w:val="00B715D3"/>
    <w:rsid w:val="00B7166C"/>
    <w:rsid w:val="00B716E3"/>
    <w:rsid w:val="00B71729"/>
    <w:rsid w:val="00B71A60"/>
    <w:rsid w:val="00B724F2"/>
    <w:rsid w:val="00B72DD6"/>
    <w:rsid w:val="00B72FA6"/>
    <w:rsid w:val="00B73F06"/>
    <w:rsid w:val="00B73FEB"/>
    <w:rsid w:val="00B74729"/>
    <w:rsid w:val="00B74DF4"/>
    <w:rsid w:val="00B75054"/>
    <w:rsid w:val="00B750AC"/>
    <w:rsid w:val="00B751DB"/>
    <w:rsid w:val="00B757D6"/>
    <w:rsid w:val="00B75FAA"/>
    <w:rsid w:val="00B76F52"/>
    <w:rsid w:val="00B7763E"/>
    <w:rsid w:val="00B776C9"/>
    <w:rsid w:val="00B77804"/>
    <w:rsid w:val="00B77B03"/>
    <w:rsid w:val="00B77F4C"/>
    <w:rsid w:val="00B80573"/>
    <w:rsid w:val="00B80ACF"/>
    <w:rsid w:val="00B80E25"/>
    <w:rsid w:val="00B80EF3"/>
    <w:rsid w:val="00B812B2"/>
    <w:rsid w:val="00B8167E"/>
    <w:rsid w:val="00B81866"/>
    <w:rsid w:val="00B82138"/>
    <w:rsid w:val="00B8247B"/>
    <w:rsid w:val="00B8276D"/>
    <w:rsid w:val="00B82C3C"/>
    <w:rsid w:val="00B82D7F"/>
    <w:rsid w:val="00B831A7"/>
    <w:rsid w:val="00B835DF"/>
    <w:rsid w:val="00B83956"/>
    <w:rsid w:val="00B83AB1"/>
    <w:rsid w:val="00B83FF5"/>
    <w:rsid w:val="00B846AA"/>
    <w:rsid w:val="00B84838"/>
    <w:rsid w:val="00B84A93"/>
    <w:rsid w:val="00B84DDC"/>
    <w:rsid w:val="00B84F6A"/>
    <w:rsid w:val="00B860E3"/>
    <w:rsid w:val="00B86B69"/>
    <w:rsid w:val="00B86C40"/>
    <w:rsid w:val="00B87B08"/>
    <w:rsid w:val="00B9077B"/>
    <w:rsid w:val="00B9083C"/>
    <w:rsid w:val="00B916AA"/>
    <w:rsid w:val="00B916C4"/>
    <w:rsid w:val="00B91D40"/>
    <w:rsid w:val="00B92428"/>
    <w:rsid w:val="00B9285B"/>
    <w:rsid w:val="00B931C8"/>
    <w:rsid w:val="00B93EAC"/>
    <w:rsid w:val="00B94336"/>
    <w:rsid w:val="00B944B2"/>
    <w:rsid w:val="00B946D3"/>
    <w:rsid w:val="00B94831"/>
    <w:rsid w:val="00B94A7D"/>
    <w:rsid w:val="00B94F25"/>
    <w:rsid w:val="00B955EA"/>
    <w:rsid w:val="00B9618C"/>
    <w:rsid w:val="00B96385"/>
    <w:rsid w:val="00B9698B"/>
    <w:rsid w:val="00B96E88"/>
    <w:rsid w:val="00B9756C"/>
    <w:rsid w:val="00B97CE6"/>
    <w:rsid w:val="00BA0456"/>
    <w:rsid w:val="00BA0C27"/>
    <w:rsid w:val="00BA0F39"/>
    <w:rsid w:val="00BA15C0"/>
    <w:rsid w:val="00BA183E"/>
    <w:rsid w:val="00BA18C2"/>
    <w:rsid w:val="00BA2295"/>
    <w:rsid w:val="00BA26C9"/>
    <w:rsid w:val="00BA26FD"/>
    <w:rsid w:val="00BA2973"/>
    <w:rsid w:val="00BA2AD4"/>
    <w:rsid w:val="00BA3692"/>
    <w:rsid w:val="00BA3A15"/>
    <w:rsid w:val="00BA3B2C"/>
    <w:rsid w:val="00BA3BE1"/>
    <w:rsid w:val="00BA3DBD"/>
    <w:rsid w:val="00BA4367"/>
    <w:rsid w:val="00BA4824"/>
    <w:rsid w:val="00BA543D"/>
    <w:rsid w:val="00BA59C8"/>
    <w:rsid w:val="00BA5D66"/>
    <w:rsid w:val="00BA5E00"/>
    <w:rsid w:val="00BA5EAD"/>
    <w:rsid w:val="00BA5F6B"/>
    <w:rsid w:val="00BA6E67"/>
    <w:rsid w:val="00BA7653"/>
    <w:rsid w:val="00BA7D21"/>
    <w:rsid w:val="00BB021A"/>
    <w:rsid w:val="00BB0405"/>
    <w:rsid w:val="00BB08FF"/>
    <w:rsid w:val="00BB09F0"/>
    <w:rsid w:val="00BB1270"/>
    <w:rsid w:val="00BB1B44"/>
    <w:rsid w:val="00BB1C18"/>
    <w:rsid w:val="00BB22AA"/>
    <w:rsid w:val="00BB2378"/>
    <w:rsid w:val="00BB25A0"/>
    <w:rsid w:val="00BB2B29"/>
    <w:rsid w:val="00BB3314"/>
    <w:rsid w:val="00BB3B11"/>
    <w:rsid w:val="00BB3CA6"/>
    <w:rsid w:val="00BB476F"/>
    <w:rsid w:val="00BB4E75"/>
    <w:rsid w:val="00BB5468"/>
    <w:rsid w:val="00BB6796"/>
    <w:rsid w:val="00BB74C2"/>
    <w:rsid w:val="00BB7C40"/>
    <w:rsid w:val="00BB7C43"/>
    <w:rsid w:val="00BB7EB9"/>
    <w:rsid w:val="00BC00B7"/>
    <w:rsid w:val="00BC018D"/>
    <w:rsid w:val="00BC0195"/>
    <w:rsid w:val="00BC0661"/>
    <w:rsid w:val="00BC146C"/>
    <w:rsid w:val="00BC16E0"/>
    <w:rsid w:val="00BC1CE0"/>
    <w:rsid w:val="00BC1D0F"/>
    <w:rsid w:val="00BC2B64"/>
    <w:rsid w:val="00BC2C59"/>
    <w:rsid w:val="00BC30A2"/>
    <w:rsid w:val="00BC4D60"/>
    <w:rsid w:val="00BC55C9"/>
    <w:rsid w:val="00BC5630"/>
    <w:rsid w:val="00BC5791"/>
    <w:rsid w:val="00BC57D3"/>
    <w:rsid w:val="00BC5B29"/>
    <w:rsid w:val="00BC5B30"/>
    <w:rsid w:val="00BC5B52"/>
    <w:rsid w:val="00BC6549"/>
    <w:rsid w:val="00BC6F61"/>
    <w:rsid w:val="00BC77A7"/>
    <w:rsid w:val="00BC79BE"/>
    <w:rsid w:val="00BC79FD"/>
    <w:rsid w:val="00BD0A88"/>
    <w:rsid w:val="00BD1C24"/>
    <w:rsid w:val="00BD20FF"/>
    <w:rsid w:val="00BD23AB"/>
    <w:rsid w:val="00BD288E"/>
    <w:rsid w:val="00BD2AA2"/>
    <w:rsid w:val="00BD30CD"/>
    <w:rsid w:val="00BD3652"/>
    <w:rsid w:val="00BD3747"/>
    <w:rsid w:val="00BD46BE"/>
    <w:rsid w:val="00BD4871"/>
    <w:rsid w:val="00BD4EB8"/>
    <w:rsid w:val="00BD5096"/>
    <w:rsid w:val="00BD547E"/>
    <w:rsid w:val="00BD5593"/>
    <w:rsid w:val="00BD56C3"/>
    <w:rsid w:val="00BD582F"/>
    <w:rsid w:val="00BD5A71"/>
    <w:rsid w:val="00BD635B"/>
    <w:rsid w:val="00BD66A9"/>
    <w:rsid w:val="00BD6811"/>
    <w:rsid w:val="00BD6C74"/>
    <w:rsid w:val="00BD6D05"/>
    <w:rsid w:val="00BD6EDB"/>
    <w:rsid w:val="00BD78CE"/>
    <w:rsid w:val="00BD7A98"/>
    <w:rsid w:val="00BD7B1F"/>
    <w:rsid w:val="00BE0CC9"/>
    <w:rsid w:val="00BE0CCE"/>
    <w:rsid w:val="00BE11E0"/>
    <w:rsid w:val="00BE195B"/>
    <w:rsid w:val="00BE19D5"/>
    <w:rsid w:val="00BE1A25"/>
    <w:rsid w:val="00BE25F9"/>
    <w:rsid w:val="00BE282B"/>
    <w:rsid w:val="00BE2CC3"/>
    <w:rsid w:val="00BE340C"/>
    <w:rsid w:val="00BE38E9"/>
    <w:rsid w:val="00BE394C"/>
    <w:rsid w:val="00BE42B6"/>
    <w:rsid w:val="00BE468B"/>
    <w:rsid w:val="00BE48CA"/>
    <w:rsid w:val="00BE4A88"/>
    <w:rsid w:val="00BE4B99"/>
    <w:rsid w:val="00BE4D4A"/>
    <w:rsid w:val="00BE4E2F"/>
    <w:rsid w:val="00BE4F4E"/>
    <w:rsid w:val="00BE5D74"/>
    <w:rsid w:val="00BE61FE"/>
    <w:rsid w:val="00BE64F5"/>
    <w:rsid w:val="00BE687F"/>
    <w:rsid w:val="00BE6A34"/>
    <w:rsid w:val="00BE6F46"/>
    <w:rsid w:val="00BE7F76"/>
    <w:rsid w:val="00BF0623"/>
    <w:rsid w:val="00BF0ADD"/>
    <w:rsid w:val="00BF0EB2"/>
    <w:rsid w:val="00BF15D2"/>
    <w:rsid w:val="00BF172B"/>
    <w:rsid w:val="00BF1E7A"/>
    <w:rsid w:val="00BF23D4"/>
    <w:rsid w:val="00BF259D"/>
    <w:rsid w:val="00BF2603"/>
    <w:rsid w:val="00BF2E3C"/>
    <w:rsid w:val="00BF3E94"/>
    <w:rsid w:val="00BF4721"/>
    <w:rsid w:val="00BF5684"/>
    <w:rsid w:val="00BF5807"/>
    <w:rsid w:val="00BF5A8D"/>
    <w:rsid w:val="00BF6090"/>
    <w:rsid w:val="00BF63D0"/>
    <w:rsid w:val="00BF6717"/>
    <w:rsid w:val="00BF68EF"/>
    <w:rsid w:val="00BF6EF3"/>
    <w:rsid w:val="00BF7A7F"/>
    <w:rsid w:val="00C01038"/>
    <w:rsid w:val="00C01307"/>
    <w:rsid w:val="00C0275F"/>
    <w:rsid w:val="00C02F58"/>
    <w:rsid w:val="00C03278"/>
    <w:rsid w:val="00C036D7"/>
    <w:rsid w:val="00C03A5D"/>
    <w:rsid w:val="00C03AA9"/>
    <w:rsid w:val="00C041D2"/>
    <w:rsid w:val="00C045A9"/>
    <w:rsid w:val="00C045D6"/>
    <w:rsid w:val="00C0479B"/>
    <w:rsid w:val="00C05B48"/>
    <w:rsid w:val="00C06275"/>
    <w:rsid w:val="00C06298"/>
    <w:rsid w:val="00C06567"/>
    <w:rsid w:val="00C065A2"/>
    <w:rsid w:val="00C066DA"/>
    <w:rsid w:val="00C0702C"/>
    <w:rsid w:val="00C077E9"/>
    <w:rsid w:val="00C07E53"/>
    <w:rsid w:val="00C10119"/>
    <w:rsid w:val="00C10223"/>
    <w:rsid w:val="00C10436"/>
    <w:rsid w:val="00C10C3C"/>
    <w:rsid w:val="00C11DF3"/>
    <w:rsid w:val="00C12166"/>
    <w:rsid w:val="00C12608"/>
    <w:rsid w:val="00C134F2"/>
    <w:rsid w:val="00C13E45"/>
    <w:rsid w:val="00C13F05"/>
    <w:rsid w:val="00C14007"/>
    <w:rsid w:val="00C143A6"/>
    <w:rsid w:val="00C143AC"/>
    <w:rsid w:val="00C15029"/>
    <w:rsid w:val="00C1570F"/>
    <w:rsid w:val="00C163AF"/>
    <w:rsid w:val="00C169BD"/>
    <w:rsid w:val="00C170A0"/>
    <w:rsid w:val="00C17B81"/>
    <w:rsid w:val="00C2061F"/>
    <w:rsid w:val="00C20B54"/>
    <w:rsid w:val="00C20FFE"/>
    <w:rsid w:val="00C21017"/>
    <w:rsid w:val="00C2167F"/>
    <w:rsid w:val="00C219CD"/>
    <w:rsid w:val="00C21A3E"/>
    <w:rsid w:val="00C21FD4"/>
    <w:rsid w:val="00C226E9"/>
    <w:rsid w:val="00C22EF2"/>
    <w:rsid w:val="00C2313D"/>
    <w:rsid w:val="00C241C8"/>
    <w:rsid w:val="00C250AF"/>
    <w:rsid w:val="00C262CE"/>
    <w:rsid w:val="00C265AF"/>
    <w:rsid w:val="00C266E5"/>
    <w:rsid w:val="00C26A75"/>
    <w:rsid w:val="00C2724A"/>
    <w:rsid w:val="00C27DA1"/>
    <w:rsid w:val="00C27E7B"/>
    <w:rsid w:val="00C27F22"/>
    <w:rsid w:val="00C3008B"/>
    <w:rsid w:val="00C302DE"/>
    <w:rsid w:val="00C30CB4"/>
    <w:rsid w:val="00C311FE"/>
    <w:rsid w:val="00C31531"/>
    <w:rsid w:val="00C31F1A"/>
    <w:rsid w:val="00C327F9"/>
    <w:rsid w:val="00C32AD6"/>
    <w:rsid w:val="00C32CD6"/>
    <w:rsid w:val="00C32E97"/>
    <w:rsid w:val="00C33024"/>
    <w:rsid w:val="00C33EED"/>
    <w:rsid w:val="00C3494B"/>
    <w:rsid w:val="00C34A53"/>
    <w:rsid w:val="00C353AD"/>
    <w:rsid w:val="00C36F97"/>
    <w:rsid w:val="00C37127"/>
    <w:rsid w:val="00C372E7"/>
    <w:rsid w:val="00C37A04"/>
    <w:rsid w:val="00C37A6B"/>
    <w:rsid w:val="00C37A6E"/>
    <w:rsid w:val="00C4017C"/>
    <w:rsid w:val="00C403DF"/>
    <w:rsid w:val="00C408C4"/>
    <w:rsid w:val="00C40BFA"/>
    <w:rsid w:val="00C40FF4"/>
    <w:rsid w:val="00C4109A"/>
    <w:rsid w:val="00C4148C"/>
    <w:rsid w:val="00C41718"/>
    <w:rsid w:val="00C42CC2"/>
    <w:rsid w:val="00C43690"/>
    <w:rsid w:val="00C43BD3"/>
    <w:rsid w:val="00C43F48"/>
    <w:rsid w:val="00C4420F"/>
    <w:rsid w:val="00C4442D"/>
    <w:rsid w:val="00C44896"/>
    <w:rsid w:val="00C44C07"/>
    <w:rsid w:val="00C455F1"/>
    <w:rsid w:val="00C45AA3"/>
    <w:rsid w:val="00C4737F"/>
    <w:rsid w:val="00C47468"/>
    <w:rsid w:val="00C47570"/>
    <w:rsid w:val="00C47718"/>
    <w:rsid w:val="00C47B9B"/>
    <w:rsid w:val="00C50F19"/>
    <w:rsid w:val="00C5173B"/>
    <w:rsid w:val="00C51A68"/>
    <w:rsid w:val="00C523D5"/>
    <w:rsid w:val="00C524CA"/>
    <w:rsid w:val="00C52A48"/>
    <w:rsid w:val="00C53916"/>
    <w:rsid w:val="00C53AE1"/>
    <w:rsid w:val="00C53C6F"/>
    <w:rsid w:val="00C547C7"/>
    <w:rsid w:val="00C54B97"/>
    <w:rsid w:val="00C55ABD"/>
    <w:rsid w:val="00C55B23"/>
    <w:rsid w:val="00C56328"/>
    <w:rsid w:val="00C564AE"/>
    <w:rsid w:val="00C57373"/>
    <w:rsid w:val="00C5754E"/>
    <w:rsid w:val="00C576C8"/>
    <w:rsid w:val="00C576E7"/>
    <w:rsid w:val="00C5792B"/>
    <w:rsid w:val="00C57FCD"/>
    <w:rsid w:val="00C602F2"/>
    <w:rsid w:val="00C60308"/>
    <w:rsid w:val="00C6182C"/>
    <w:rsid w:val="00C61C3D"/>
    <w:rsid w:val="00C61F88"/>
    <w:rsid w:val="00C6229C"/>
    <w:rsid w:val="00C62617"/>
    <w:rsid w:val="00C62BB4"/>
    <w:rsid w:val="00C62EF7"/>
    <w:rsid w:val="00C63380"/>
    <w:rsid w:val="00C63A66"/>
    <w:rsid w:val="00C640AE"/>
    <w:rsid w:val="00C64C7A"/>
    <w:rsid w:val="00C64E1A"/>
    <w:rsid w:val="00C64F98"/>
    <w:rsid w:val="00C64FD9"/>
    <w:rsid w:val="00C6523B"/>
    <w:rsid w:val="00C654B7"/>
    <w:rsid w:val="00C65A1E"/>
    <w:rsid w:val="00C65E5B"/>
    <w:rsid w:val="00C661B0"/>
    <w:rsid w:val="00C668B7"/>
    <w:rsid w:val="00C66D64"/>
    <w:rsid w:val="00C67832"/>
    <w:rsid w:val="00C67CD3"/>
    <w:rsid w:val="00C67E16"/>
    <w:rsid w:val="00C7086C"/>
    <w:rsid w:val="00C70E56"/>
    <w:rsid w:val="00C71EAC"/>
    <w:rsid w:val="00C72230"/>
    <w:rsid w:val="00C72616"/>
    <w:rsid w:val="00C72F35"/>
    <w:rsid w:val="00C73167"/>
    <w:rsid w:val="00C7341E"/>
    <w:rsid w:val="00C7343F"/>
    <w:rsid w:val="00C73764"/>
    <w:rsid w:val="00C73E1D"/>
    <w:rsid w:val="00C74909"/>
    <w:rsid w:val="00C74FE4"/>
    <w:rsid w:val="00C753E2"/>
    <w:rsid w:val="00C754D8"/>
    <w:rsid w:val="00C758ED"/>
    <w:rsid w:val="00C75A46"/>
    <w:rsid w:val="00C76052"/>
    <w:rsid w:val="00C76194"/>
    <w:rsid w:val="00C764E4"/>
    <w:rsid w:val="00C76F45"/>
    <w:rsid w:val="00C771CE"/>
    <w:rsid w:val="00C77959"/>
    <w:rsid w:val="00C77A78"/>
    <w:rsid w:val="00C77F2E"/>
    <w:rsid w:val="00C8034A"/>
    <w:rsid w:val="00C80DC0"/>
    <w:rsid w:val="00C80F44"/>
    <w:rsid w:val="00C80FE8"/>
    <w:rsid w:val="00C810B6"/>
    <w:rsid w:val="00C81544"/>
    <w:rsid w:val="00C816FB"/>
    <w:rsid w:val="00C81BAC"/>
    <w:rsid w:val="00C81F3C"/>
    <w:rsid w:val="00C82499"/>
    <w:rsid w:val="00C82D81"/>
    <w:rsid w:val="00C83E27"/>
    <w:rsid w:val="00C84291"/>
    <w:rsid w:val="00C844C0"/>
    <w:rsid w:val="00C8471A"/>
    <w:rsid w:val="00C84983"/>
    <w:rsid w:val="00C84B9B"/>
    <w:rsid w:val="00C84CD3"/>
    <w:rsid w:val="00C84F81"/>
    <w:rsid w:val="00C85073"/>
    <w:rsid w:val="00C85B66"/>
    <w:rsid w:val="00C86391"/>
    <w:rsid w:val="00C86581"/>
    <w:rsid w:val="00C86918"/>
    <w:rsid w:val="00C8782D"/>
    <w:rsid w:val="00C87CD9"/>
    <w:rsid w:val="00C9096F"/>
    <w:rsid w:val="00C91AA7"/>
    <w:rsid w:val="00C91D6E"/>
    <w:rsid w:val="00C91FF9"/>
    <w:rsid w:val="00C92844"/>
    <w:rsid w:val="00C92907"/>
    <w:rsid w:val="00C9295E"/>
    <w:rsid w:val="00C92CB2"/>
    <w:rsid w:val="00C931C6"/>
    <w:rsid w:val="00C931EE"/>
    <w:rsid w:val="00C9380B"/>
    <w:rsid w:val="00C94091"/>
    <w:rsid w:val="00C941B1"/>
    <w:rsid w:val="00C94B82"/>
    <w:rsid w:val="00C94D22"/>
    <w:rsid w:val="00C951D9"/>
    <w:rsid w:val="00C955CA"/>
    <w:rsid w:val="00C95B00"/>
    <w:rsid w:val="00C95F71"/>
    <w:rsid w:val="00C9614C"/>
    <w:rsid w:val="00C963A5"/>
    <w:rsid w:val="00C968C8"/>
    <w:rsid w:val="00C974C7"/>
    <w:rsid w:val="00C97DC9"/>
    <w:rsid w:val="00C97FC3"/>
    <w:rsid w:val="00CA01EA"/>
    <w:rsid w:val="00CA092E"/>
    <w:rsid w:val="00CA12CA"/>
    <w:rsid w:val="00CA1B0A"/>
    <w:rsid w:val="00CA22E9"/>
    <w:rsid w:val="00CA266B"/>
    <w:rsid w:val="00CA2D45"/>
    <w:rsid w:val="00CA2DFA"/>
    <w:rsid w:val="00CA3170"/>
    <w:rsid w:val="00CA4104"/>
    <w:rsid w:val="00CA425F"/>
    <w:rsid w:val="00CA45B5"/>
    <w:rsid w:val="00CA46A3"/>
    <w:rsid w:val="00CA4950"/>
    <w:rsid w:val="00CA4E42"/>
    <w:rsid w:val="00CA4F2E"/>
    <w:rsid w:val="00CA51BD"/>
    <w:rsid w:val="00CA5A22"/>
    <w:rsid w:val="00CA677D"/>
    <w:rsid w:val="00CA6A90"/>
    <w:rsid w:val="00CA7068"/>
    <w:rsid w:val="00CA73AD"/>
    <w:rsid w:val="00CB00BE"/>
    <w:rsid w:val="00CB0149"/>
    <w:rsid w:val="00CB027F"/>
    <w:rsid w:val="00CB1FE0"/>
    <w:rsid w:val="00CB23B1"/>
    <w:rsid w:val="00CB313B"/>
    <w:rsid w:val="00CB37BF"/>
    <w:rsid w:val="00CB3F2E"/>
    <w:rsid w:val="00CB43C7"/>
    <w:rsid w:val="00CB4FFB"/>
    <w:rsid w:val="00CB5533"/>
    <w:rsid w:val="00CB595F"/>
    <w:rsid w:val="00CB59D6"/>
    <w:rsid w:val="00CB6322"/>
    <w:rsid w:val="00CB695C"/>
    <w:rsid w:val="00CB6E24"/>
    <w:rsid w:val="00CC009C"/>
    <w:rsid w:val="00CC090A"/>
    <w:rsid w:val="00CC1026"/>
    <w:rsid w:val="00CC144D"/>
    <w:rsid w:val="00CC159F"/>
    <w:rsid w:val="00CC18A1"/>
    <w:rsid w:val="00CC2672"/>
    <w:rsid w:val="00CC2FC3"/>
    <w:rsid w:val="00CC3606"/>
    <w:rsid w:val="00CC3A6B"/>
    <w:rsid w:val="00CC3E20"/>
    <w:rsid w:val="00CC4D78"/>
    <w:rsid w:val="00CC4EBE"/>
    <w:rsid w:val="00CC5678"/>
    <w:rsid w:val="00CC5ABC"/>
    <w:rsid w:val="00CC5C27"/>
    <w:rsid w:val="00CC740F"/>
    <w:rsid w:val="00CC74FD"/>
    <w:rsid w:val="00CC7EF4"/>
    <w:rsid w:val="00CD00F7"/>
    <w:rsid w:val="00CD0C22"/>
    <w:rsid w:val="00CD0EC0"/>
    <w:rsid w:val="00CD0F9E"/>
    <w:rsid w:val="00CD2A67"/>
    <w:rsid w:val="00CD38AD"/>
    <w:rsid w:val="00CD3B7D"/>
    <w:rsid w:val="00CD3CEF"/>
    <w:rsid w:val="00CD4361"/>
    <w:rsid w:val="00CD4415"/>
    <w:rsid w:val="00CD5146"/>
    <w:rsid w:val="00CD5413"/>
    <w:rsid w:val="00CD5542"/>
    <w:rsid w:val="00CD5951"/>
    <w:rsid w:val="00CD5B03"/>
    <w:rsid w:val="00CD6117"/>
    <w:rsid w:val="00CD743E"/>
    <w:rsid w:val="00CD7568"/>
    <w:rsid w:val="00CD76AC"/>
    <w:rsid w:val="00CD7C23"/>
    <w:rsid w:val="00CE0073"/>
    <w:rsid w:val="00CE0099"/>
    <w:rsid w:val="00CE02FD"/>
    <w:rsid w:val="00CE032D"/>
    <w:rsid w:val="00CE070E"/>
    <w:rsid w:val="00CE0C0A"/>
    <w:rsid w:val="00CE110F"/>
    <w:rsid w:val="00CE1172"/>
    <w:rsid w:val="00CE1A2A"/>
    <w:rsid w:val="00CE1C89"/>
    <w:rsid w:val="00CE1EA0"/>
    <w:rsid w:val="00CE214D"/>
    <w:rsid w:val="00CE265E"/>
    <w:rsid w:val="00CE275B"/>
    <w:rsid w:val="00CE2835"/>
    <w:rsid w:val="00CE2EB5"/>
    <w:rsid w:val="00CE3295"/>
    <w:rsid w:val="00CE36C1"/>
    <w:rsid w:val="00CE40A3"/>
    <w:rsid w:val="00CE4674"/>
    <w:rsid w:val="00CE4678"/>
    <w:rsid w:val="00CE4AF7"/>
    <w:rsid w:val="00CE508F"/>
    <w:rsid w:val="00CE5D8E"/>
    <w:rsid w:val="00CE662C"/>
    <w:rsid w:val="00CE6FB6"/>
    <w:rsid w:val="00CE7487"/>
    <w:rsid w:val="00CF003F"/>
    <w:rsid w:val="00CF09D7"/>
    <w:rsid w:val="00CF0DC1"/>
    <w:rsid w:val="00CF0E05"/>
    <w:rsid w:val="00CF168F"/>
    <w:rsid w:val="00CF182B"/>
    <w:rsid w:val="00CF1BC5"/>
    <w:rsid w:val="00CF1FC4"/>
    <w:rsid w:val="00CF22C7"/>
    <w:rsid w:val="00CF22D3"/>
    <w:rsid w:val="00CF2B4D"/>
    <w:rsid w:val="00CF31C3"/>
    <w:rsid w:val="00CF3264"/>
    <w:rsid w:val="00CF34C7"/>
    <w:rsid w:val="00CF3CFA"/>
    <w:rsid w:val="00CF415C"/>
    <w:rsid w:val="00CF459F"/>
    <w:rsid w:val="00CF4647"/>
    <w:rsid w:val="00CF4DBF"/>
    <w:rsid w:val="00CF4E8F"/>
    <w:rsid w:val="00CF5105"/>
    <w:rsid w:val="00CF51EF"/>
    <w:rsid w:val="00CF521D"/>
    <w:rsid w:val="00CF52E1"/>
    <w:rsid w:val="00CF534B"/>
    <w:rsid w:val="00CF56F7"/>
    <w:rsid w:val="00CF59D4"/>
    <w:rsid w:val="00CF5F21"/>
    <w:rsid w:val="00CF62CD"/>
    <w:rsid w:val="00CF7466"/>
    <w:rsid w:val="00CF76B6"/>
    <w:rsid w:val="00CF7B9E"/>
    <w:rsid w:val="00D01530"/>
    <w:rsid w:val="00D017C4"/>
    <w:rsid w:val="00D01A20"/>
    <w:rsid w:val="00D01A74"/>
    <w:rsid w:val="00D01BEC"/>
    <w:rsid w:val="00D02110"/>
    <w:rsid w:val="00D0296C"/>
    <w:rsid w:val="00D03099"/>
    <w:rsid w:val="00D030C3"/>
    <w:rsid w:val="00D03533"/>
    <w:rsid w:val="00D035DE"/>
    <w:rsid w:val="00D03A02"/>
    <w:rsid w:val="00D0482B"/>
    <w:rsid w:val="00D04CA2"/>
    <w:rsid w:val="00D04D67"/>
    <w:rsid w:val="00D04E2F"/>
    <w:rsid w:val="00D0547C"/>
    <w:rsid w:val="00D057B3"/>
    <w:rsid w:val="00D06017"/>
    <w:rsid w:val="00D068F0"/>
    <w:rsid w:val="00D06CD5"/>
    <w:rsid w:val="00D06E44"/>
    <w:rsid w:val="00D0700D"/>
    <w:rsid w:val="00D077FC"/>
    <w:rsid w:val="00D116B8"/>
    <w:rsid w:val="00D1179A"/>
    <w:rsid w:val="00D11834"/>
    <w:rsid w:val="00D119FC"/>
    <w:rsid w:val="00D11BC3"/>
    <w:rsid w:val="00D11DDC"/>
    <w:rsid w:val="00D1213C"/>
    <w:rsid w:val="00D1213F"/>
    <w:rsid w:val="00D123A9"/>
    <w:rsid w:val="00D126AB"/>
    <w:rsid w:val="00D12886"/>
    <w:rsid w:val="00D128C1"/>
    <w:rsid w:val="00D1304B"/>
    <w:rsid w:val="00D13710"/>
    <w:rsid w:val="00D13BA2"/>
    <w:rsid w:val="00D1433C"/>
    <w:rsid w:val="00D149F7"/>
    <w:rsid w:val="00D15112"/>
    <w:rsid w:val="00D154BD"/>
    <w:rsid w:val="00D176D0"/>
    <w:rsid w:val="00D203AA"/>
    <w:rsid w:val="00D2119D"/>
    <w:rsid w:val="00D21566"/>
    <w:rsid w:val="00D2201D"/>
    <w:rsid w:val="00D23AFD"/>
    <w:rsid w:val="00D244CF"/>
    <w:rsid w:val="00D24BC7"/>
    <w:rsid w:val="00D25E15"/>
    <w:rsid w:val="00D25E87"/>
    <w:rsid w:val="00D26D47"/>
    <w:rsid w:val="00D273FE"/>
    <w:rsid w:val="00D30016"/>
    <w:rsid w:val="00D300D5"/>
    <w:rsid w:val="00D302C0"/>
    <w:rsid w:val="00D30AA1"/>
    <w:rsid w:val="00D315E4"/>
    <w:rsid w:val="00D31869"/>
    <w:rsid w:val="00D31A72"/>
    <w:rsid w:val="00D32663"/>
    <w:rsid w:val="00D32C07"/>
    <w:rsid w:val="00D32E05"/>
    <w:rsid w:val="00D32ECD"/>
    <w:rsid w:val="00D332C7"/>
    <w:rsid w:val="00D33981"/>
    <w:rsid w:val="00D33C8D"/>
    <w:rsid w:val="00D33E58"/>
    <w:rsid w:val="00D34109"/>
    <w:rsid w:val="00D3453D"/>
    <w:rsid w:val="00D3461B"/>
    <w:rsid w:val="00D34D17"/>
    <w:rsid w:val="00D34E73"/>
    <w:rsid w:val="00D3519A"/>
    <w:rsid w:val="00D351EE"/>
    <w:rsid w:val="00D35473"/>
    <w:rsid w:val="00D35964"/>
    <w:rsid w:val="00D35DA8"/>
    <w:rsid w:val="00D360E2"/>
    <w:rsid w:val="00D365FB"/>
    <w:rsid w:val="00D3680B"/>
    <w:rsid w:val="00D369B4"/>
    <w:rsid w:val="00D37607"/>
    <w:rsid w:val="00D402B9"/>
    <w:rsid w:val="00D404C2"/>
    <w:rsid w:val="00D4117C"/>
    <w:rsid w:val="00D419E1"/>
    <w:rsid w:val="00D41A18"/>
    <w:rsid w:val="00D41E3B"/>
    <w:rsid w:val="00D42231"/>
    <w:rsid w:val="00D42580"/>
    <w:rsid w:val="00D42B31"/>
    <w:rsid w:val="00D43A9C"/>
    <w:rsid w:val="00D43C89"/>
    <w:rsid w:val="00D43EFE"/>
    <w:rsid w:val="00D44443"/>
    <w:rsid w:val="00D450E0"/>
    <w:rsid w:val="00D45546"/>
    <w:rsid w:val="00D45550"/>
    <w:rsid w:val="00D4569F"/>
    <w:rsid w:val="00D45CB7"/>
    <w:rsid w:val="00D45F5F"/>
    <w:rsid w:val="00D465EC"/>
    <w:rsid w:val="00D4660C"/>
    <w:rsid w:val="00D47618"/>
    <w:rsid w:val="00D478F3"/>
    <w:rsid w:val="00D47CB4"/>
    <w:rsid w:val="00D50340"/>
    <w:rsid w:val="00D50395"/>
    <w:rsid w:val="00D504CB"/>
    <w:rsid w:val="00D50A5A"/>
    <w:rsid w:val="00D50C0D"/>
    <w:rsid w:val="00D50C56"/>
    <w:rsid w:val="00D50DB2"/>
    <w:rsid w:val="00D50EA7"/>
    <w:rsid w:val="00D51269"/>
    <w:rsid w:val="00D51D82"/>
    <w:rsid w:val="00D523B1"/>
    <w:rsid w:val="00D5248F"/>
    <w:rsid w:val="00D52AA0"/>
    <w:rsid w:val="00D52F86"/>
    <w:rsid w:val="00D5365E"/>
    <w:rsid w:val="00D53CEA"/>
    <w:rsid w:val="00D54837"/>
    <w:rsid w:val="00D54AB3"/>
    <w:rsid w:val="00D54ABB"/>
    <w:rsid w:val="00D54B96"/>
    <w:rsid w:val="00D54CE4"/>
    <w:rsid w:val="00D54F10"/>
    <w:rsid w:val="00D55068"/>
    <w:rsid w:val="00D55E4C"/>
    <w:rsid w:val="00D56121"/>
    <w:rsid w:val="00D56D2B"/>
    <w:rsid w:val="00D56D5A"/>
    <w:rsid w:val="00D56FA9"/>
    <w:rsid w:val="00D5718D"/>
    <w:rsid w:val="00D577B2"/>
    <w:rsid w:val="00D57F61"/>
    <w:rsid w:val="00D600D1"/>
    <w:rsid w:val="00D601FB"/>
    <w:rsid w:val="00D60D7E"/>
    <w:rsid w:val="00D611FB"/>
    <w:rsid w:val="00D61260"/>
    <w:rsid w:val="00D61BBE"/>
    <w:rsid w:val="00D623B5"/>
    <w:rsid w:val="00D6249C"/>
    <w:rsid w:val="00D6292C"/>
    <w:rsid w:val="00D62FD5"/>
    <w:rsid w:val="00D630FB"/>
    <w:rsid w:val="00D63522"/>
    <w:rsid w:val="00D63619"/>
    <w:rsid w:val="00D6378E"/>
    <w:rsid w:val="00D6383A"/>
    <w:rsid w:val="00D64BBA"/>
    <w:rsid w:val="00D6632C"/>
    <w:rsid w:val="00D66613"/>
    <w:rsid w:val="00D66784"/>
    <w:rsid w:val="00D668EC"/>
    <w:rsid w:val="00D66D8E"/>
    <w:rsid w:val="00D66FE3"/>
    <w:rsid w:val="00D676C0"/>
    <w:rsid w:val="00D67AA3"/>
    <w:rsid w:val="00D67C44"/>
    <w:rsid w:val="00D7018B"/>
    <w:rsid w:val="00D709A4"/>
    <w:rsid w:val="00D709AF"/>
    <w:rsid w:val="00D70C9A"/>
    <w:rsid w:val="00D71115"/>
    <w:rsid w:val="00D71B42"/>
    <w:rsid w:val="00D7246D"/>
    <w:rsid w:val="00D72E3A"/>
    <w:rsid w:val="00D72F8C"/>
    <w:rsid w:val="00D73578"/>
    <w:rsid w:val="00D73FD4"/>
    <w:rsid w:val="00D742E1"/>
    <w:rsid w:val="00D743A0"/>
    <w:rsid w:val="00D75116"/>
    <w:rsid w:val="00D7529A"/>
    <w:rsid w:val="00D759CE"/>
    <w:rsid w:val="00D76084"/>
    <w:rsid w:val="00D765AF"/>
    <w:rsid w:val="00D7691B"/>
    <w:rsid w:val="00D76D15"/>
    <w:rsid w:val="00D76FD8"/>
    <w:rsid w:val="00D773C9"/>
    <w:rsid w:val="00D77672"/>
    <w:rsid w:val="00D7775E"/>
    <w:rsid w:val="00D77F2C"/>
    <w:rsid w:val="00D800B9"/>
    <w:rsid w:val="00D80759"/>
    <w:rsid w:val="00D80781"/>
    <w:rsid w:val="00D808B9"/>
    <w:rsid w:val="00D81459"/>
    <w:rsid w:val="00D814AB"/>
    <w:rsid w:val="00D82E15"/>
    <w:rsid w:val="00D8325C"/>
    <w:rsid w:val="00D83416"/>
    <w:rsid w:val="00D83F50"/>
    <w:rsid w:val="00D84D3D"/>
    <w:rsid w:val="00D84EBA"/>
    <w:rsid w:val="00D85051"/>
    <w:rsid w:val="00D85088"/>
    <w:rsid w:val="00D8567C"/>
    <w:rsid w:val="00D85AEE"/>
    <w:rsid w:val="00D860D4"/>
    <w:rsid w:val="00D86250"/>
    <w:rsid w:val="00D8641B"/>
    <w:rsid w:val="00D86672"/>
    <w:rsid w:val="00D866F6"/>
    <w:rsid w:val="00D86986"/>
    <w:rsid w:val="00D8733F"/>
    <w:rsid w:val="00D87728"/>
    <w:rsid w:val="00D8796D"/>
    <w:rsid w:val="00D87D00"/>
    <w:rsid w:val="00D9021E"/>
    <w:rsid w:val="00D905E1"/>
    <w:rsid w:val="00D90C06"/>
    <w:rsid w:val="00D916B7"/>
    <w:rsid w:val="00D919D8"/>
    <w:rsid w:val="00D91F5A"/>
    <w:rsid w:val="00D92078"/>
    <w:rsid w:val="00D92227"/>
    <w:rsid w:val="00D92337"/>
    <w:rsid w:val="00D92392"/>
    <w:rsid w:val="00D92C52"/>
    <w:rsid w:val="00D92D90"/>
    <w:rsid w:val="00D93082"/>
    <w:rsid w:val="00D93649"/>
    <w:rsid w:val="00D93659"/>
    <w:rsid w:val="00D947A1"/>
    <w:rsid w:val="00D94DC0"/>
    <w:rsid w:val="00D951E2"/>
    <w:rsid w:val="00D95334"/>
    <w:rsid w:val="00D95560"/>
    <w:rsid w:val="00D967A0"/>
    <w:rsid w:val="00D96EDC"/>
    <w:rsid w:val="00D970B8"/>
    <w:rsid w:val="00D972AC"/>
    <w:rsid w:val="00D972D2"/>
    <w:rsid w:val="00D9771F"/>
    <w:rsid w:val="00DA05B5"/>
    <w:rsid w:val="00DA087C"/>
    <w:rsid w:val="00DA0E6E"/>
    <w:rsid w:val="00DA1296"/>
    <w:rsid w:val="00DA169F"/>
    <w:rsid w:val="00DA16D3"/>
    <w:rsid w:val="00DA1890"/>
    <w:rsid w:val="00DA2659"/>
    <w:rsid w:val="00DA2FF9"/>
    <w:rsid w:val="00DA349C"/>
    <w:rsid w:val="00DA3D41"/>
    <w:rsid w:val="00DA42C3"/>
    <w:rsid w:val="00DA47DB"/>
    <w:rsid w:val="00DA497B"/>
    <w:rsid w:val="00DA4BBD"/>
    <w:rsid w:val="00DA59EA"/>
    <w:rsid w:val="00DA5A9B"/>
    <w:rsid w:val="00DA5CAC"/>
    <w:rsid w:val="00DA602A"/>
    <w:rsid w:val="00DA66C7"/>
    <w:rsid w:val="00DA698F"/>
    <w:rsid w:val="00DA6C47"/>
    <w:rsid w:val="00DB026A"/>
    <w:rsid w:val="00DB0427"/>
    <w:rsid w:val="00DB0729"/>
    <w:rsid w:val="00DB0DBB"/>
    <w:rsid w:val="00DB12D0"/>
    <w:rsid w:val="00DB18C9"/>
    <w:rsid w:val="00DB1EA7"/>
    <w:rsid w:val="00DB1FA4"/>
    <w:rsid w:val="00DB25C6"/>
    <w:rsid w:val="00DB2D19"/>
    <w:rsid w:val="00DB3176"/>
    <w:rsid w:val="00DB35CC"/>
    <w:rsid w:val="00DB36F9"/>
    <w:rsid w:val="00DB372C"/>
    <w:rsid w:val="00DB3746"/>
    <w:rsid w:val="00DB3D33"/>
    <w:rsid w:val="00DB3FAC"/>
    <w:rsid w:val="00DB4374"/>
    <w:rsid w:val="00DB5454"/>
    <w:rsid w:val="00DB58F0"/>
    <w:rsid w:val="00DB5998"/>
    <w:rsid w:val="00DB5CAC"/>
    <w:rsid w:val="00DB5D71"/>
    <w:rsid w:val="00DB6911"/>
    <w:rsid w:val="00DB6D3A"/>
    <w:rsid w:val="00DB6EA0"/>
    <w:rsid w:val="00DB71E4"/>
    <w:rsid w:val="00DC090D"/>
    <w:rsid w:val="00DC13F5"/>
    <w:rsid w:val="00DC1C7C"/>
    <w:rsid w:val="00DC2442"/>
    <w:rsid w:val="00DC25F8"/>
    <w:rsid w:val="00DC267E"/>
    <w:rsid w:val="00DC2E89"/>
    <w:rsid w:val="00DC375E"/>
    <w:rsid w:val="00DC3898"/>
    <w:rsid w:val="00DC4088"/>
    <w:rsid w:val="00DC45D8"/>
    <w:rsid w:val="00DC46DC"/>
    <w:rsid w:val="00DC4A4E"/>
    <w:rsid w:val="00DC6445"/>
    <w:rsid w:val="00DC6595"/>
    <w:rsid w:val="00DC6746"/>
    <w:rsid w:val="00DC6BEA"/>
    <w:rsid w:val="00DC6D12"/>
    <w:rsid w:val="00DD0068"/>
    <w:rsid w:val="00DD0588"/>
    <w:rsid w:val="00DD139C"/>
    <w:rsid w:val="00DD234D"/>
    <w:rsid w:val="00DD255B"/>
    <w:rsid w:val="00DD26F3"/>
    <w:rsid w:val="00DD2B45"/>
    <w:rsid w:val="00DD2B73"/>
    <w:rsid w:val="00DD33D7"/>
    <w:rsid w:val="00DD33DE"/>
    <w:rsid w:val="00DD3DF0"/>
    <w:rsid w:val="00DD4475"/>
    <w:rsid w:val="00DD4882"/>
    <w:rsid w:val="00DD4A90"/>
    <w:rsid w:val="00DD4F71"/>
    <w:rsid w:val="00DD507E"/>
    <w:rsid w:val="00DD5E0C"/>
    <w:rsid w:val="00DD628E"/>
    <w:rsid w:val="00DD75FF"/>
    <w:rsid w:val="00DD7901"/>
    <w:rsid w:val="00DD7A57"/>
    <w:rsid w:val="00DD7F4F"/>
    <w:rsid w:val="00DE01D1"/>
    <w:rsid w:val="00DE0693"/>
    <w:rsid w:val="00DE074D"/>
    <w:rsid w:val="00DE2042"/>
    <w:rsid w:val="00DE3B0C"/>
    <w:rsid w:val="00DE4207"/>
    <w:rsid w:val="00DE4A9D"/>
    <w:rsid w:val="00DE5569"/>
    <w:rsid w:val="00DE5743"/>
    <w:rsid w:val="00DE650C"/>
    <w:rsid w:val="00DE6BA6"/>
    <w:rsid w:val="00DE6EF3"/>
    <w:rsid w:val="00DE762F"/>
    <w:rsid w:val="00DE764A"/>
    <w:rsid w:val="00DE7914"/>
    <w:rsid w:val="00DE79B3"/>
    <w:rsid w:val="00DE7DD9"/>
    <w:rsid w:val="00DF0216"/>
    <w:rsid w:val="00DF1811"/>
    <w:rsid w:val="00DF2424"/>
    <w:rsid w:val="00DF279A"/>
    <w:rsid w:val="00DF30E5"/>
    <w:rsid w:val="00DF38CC"/>
    <w:rsid w:val="00DF418A"/>
    <w:rsid w:val="00DF44A8"/>
    <w:rsid w:val="00DF4BED"/>
    <w:rsid w:val="00DF570A"/>
    <w:rsid w:val="00DF5E7D"/>
    <w:rsid w:val="00DF5ECF"/>
    <w:rsid w:val="00DF6614"/>
    <w:rsid w:val="00DF687D"/>
    <w:rsid w:val="00DF6EE8"/>
    <w:rsid w:val="00DF73D2"/>
    <w:rsid w:val="00DF7560"/>
    <w:rsid w:val="00DF758A"/>
    <w:rsid w:val="00DF7C3F"/>
    <w:rsid w:val="00E004C4"/>
    <w:rsid w:val="00E00A65"/>
    <w:rsid w:val="00E00C79"/>
    <w:rsid w:val="00E015DE"/>
    <w:rsid w:val="00E02525"/>
    <w:rsid w:val="00E02E1C"/>
    <w:rsid w:val="00E02FB2"/>
    <w:rsid w:val="00E03106"/>
    <w:rsid w:val="00E0352D"/>
    <w:rsid w:val="00E039E4"/>
    <w:rsid w:val="00E03D51"/>
    <w:rsid w:val="00E040A5"/>
    <w:rsid w:val="00E0447F"/>
    <w:rsid w:val="00E04B28"/>
    <w:rsid w:val="00E053E1"/>
    <w:rsid w:val="00E057D9"/>
    <w:rsid w:val="00E06430"/>
    <w:rsid w:val="00E06445"/>
    <w:rsid w:val="00E073F1"/>
    <w:rsid w:val="00E078FF"/>
    <w:rsid w:val="00E10362"/>
    <w:rsid w:val="00E10629"/>
    <w:rsid w:val="00E11001"/>
    <w:rsid w:val="00E1183D"/>
    <w:rsid w:val="00E11C0A"/>
    <w:rsid w:val="00E11F9A"/>
    <w:rsid w:val="00E1284E"/>
    <w:rsid w:val="00E12A3A"/>
    <w:rsid w:val="00E12A92"/>
    <w:rsid w:val="00E12EFA"/>
    <w:rsid w:val="00E12F3C"/>
    <w:rsid w:val="00E13286"/>
    <w:rsid w:val="00E14BF6"/>
    <w:rsid w:val="00E15722"/>
    <w:rsid w:val="00E16288"/>
    <w:rsid w:val="00E16380"/>
    <w:rsid w:val="00E16DAE"/>
    <w:rsid w:val="00E172C1"/>
    <w:rsid w:val="00E174DB"/>
    <w:rsid w:val="00E17F27"/>
    <w:rsid w:val="00E202F8"/>
    <w:rsid w:val="00E20769"/>
    <w:rsid w:val="00E211A3"/>
    <w:rsid w:val="00E212B5"/>
    <w:rsid w:val="00E212DB"/>
    <w:rsid w:val="00E220FD"/>
    <w:rsid w:val="00E2216D"/>
    <w:rsid w:val="00E23313"/>
    <w:rsid w:val="00E235B5"/>
    <w:rsid w:val="00E23989"/>
    <w:rsid w:val="00E23AAD"/>
    <w:rsid w:val="00E2407D"/>
    <w:rsid w:val="00E24173"/>
    <w:rsid w:val="00E24726"/>
    <w:rsid w:val="00E24908"/>
    <w:rsid w:val="00E2546F"/>
    <w:rsid w:val="00E25B08"/>
    <w:rsid w:val="00E25F09"/>
    <w:rsid w:val="00E25FEA"/>
    <w:rsid w:val="00E263E2"/>
    <w:rsid w:val="00E2674B"/>
    <w:rsid w:val="00E2726D"/>
    <w:rsid w:val="00E2777C"/>
    <w:rsid w:val="00E27D5A"/>
    <w:rsid w:val="00E30222"/>
    <w:rsid w:val="00E30654"/>
    <w:rsid w:val="00E30968"/>
    <w:rsid w:val="00E31078"/>
    <w:rsid w:val="00E310BB"/>
    <w:rsid w:val="00E3146D"/>
    <w:rsid w:val="00E314C4"/>
    <w:rsid w:val="00E31EC8"/>
    <w:rsid w:val="00E31FE9"/>
    <w:rsid w:val="00E32684"/>
    <w:rsid w:val="00E328A2"/>
    <w:rsid w:val="00E32B19"/>
    <w:rsid w:val="00E332C8"/>
    <w:rsid w:val="00E33300"/>
    <w:rsid w:val="00E334DC"/>
    <w:rsid w:val="00E33889"/>
    <w:rsid w:val="00E3419D"/>
    <w:rsid w:val="00E34785"/>
    <w:rsid w:val="00E34A97"/>
    <w:rsid w:val="00E35250"/>
    <w:rsid w:val="00E352A8"/>
    <w:rsid w:val="00E35558"/>
    <w:rsid w:val="00E3595F"/>
    <w:rsid w:val="00E363C9"/>
    <w:rsid w:val="00E369CD"/>
    <w:rsid w:val="00E36D36"/>
    <w:rsid w:val="00E37171"/>
    <w:rsid w:val="00E37A59"/>
    <w:rsid w:val="00E37A87"/>
    <w:rsid w:val="00E37D9F"/>
    <w:rsid w:val="00E40274"/>
    <w:rsid w:val="00E40430"/>
    <w:rsid w:val="00E40890"/>
    <w:rsid w:val="00E40A36"/>
    <w:rsid w:val="00E418E6"/>
    <w:rsid w:val="00E41959"/>
    <w:rsid w:val="00E424AD"/>
    <w:rsid w:val="00E42FF7"/>
    <w:rsid w:val="00E4318A"/>
    <w:rsid w:val="00E437F0"/>
    <w:rsid w:val="00E43989"/>
    <w:rsid w:val="00E43B5F"/>
    <w:rsid w:val="00E43C69"/>
    <w:rsid w:val="00E43F3A"/>
    <w:rsid w:val="00E44A1E"/>
    <w:rsid w:val="00E44C89"/>
    <w:rsid w:val="00E45F8C"/>
    <w:rsid w:val="00E46BB7"/>
    <w:rsid w:val="00E46F95"/>
    <w:rsid w:val="00E47550"/>
    <w:rsid w:val="00E476DD"/>
    <w:rsid w:val="00E47B11"/>
    <w:rsid w:val="00E50223"/>
    <w:rsid w:val="00E503F0"/>
    <w:rsid w:val="00E50A30"/>
    <w:rsid w:val="00E50CFB"/>
    <w:rsid w:val="00E5255A"/>
    <w:rsid w:val="00E528B4"/>
    <w:rsid w:val="00E53DA4"/>
    <w:rsid w:val="00E5434C"/>
    <w:rsid w:val="00E5467D"/>
    <w:rsid w:val="00E54F78"/>
    <w:rsid w:val="00E55325"/>
    <w:rsid w:val="00E55361"/>
    <w:rsid w:val="00E55B8D"/>
    <w:rsid w:val="00E55DA4"/>
    <w:rsid w:val="00E56020"/>
    <w:rsid w:val="00E567B1"/>
    <w:rsid w:val="00E57537"/>
    <w:rsid w:val="00E575CD"/>
    <w:rsid w:val="00E603D2"/>
    <w:rsid w:val="00E60E1A"/>
    <w:rsid w:val="00E60E1E"/>
    <w:rsid w:val="00E6107E"/>
    <w:rsid w:val="00E61870"/>
    <w:rsid w:val="00E62831"/>
    <w:rsid w:val="00E63463"/>
    <w:rsid w:val="00E63EC7"/>
    <w:rsid w:val="00E6418C"/>
    <w:rsid w:val="00E6513D"/>
    <w:rsid w:val="00E65D69"/>
    <w:rsid w:val="00E6636A"/>
    <w:rsid w:val="00E6663E"/>
    <w:rsid w:val="00E66CE6"/>
    <w:rsid w:val="00E67F67"/>
    <w:rsid w:val="00E703D2"/>
    <w:rsid w:val="00E706D0"/>
    <w:rsid w:val="00E70D8C"/>
    <w:rsid w:val="00E711D0"/>
    <w:rsid w:val="00E71218"/>
    <w:rsid w:val="00E712F1"/>
    <w:rsid w:val="00E71474"/>
    <w:rsid w:val="00E71576"/>
    <w:rsid w:val="00E71C6D"/>
    <w:rsid w:val="00E7223B"/>
    <w:rsid w:val="00E72AFF"/>
    <w:rsid w:val="00E730D8"/>
    <w:rsid w:val="00E7418E"/>
    <w:rsid w:val="00E741CE"/>
    <w:rsid w:val="00E74C2E"/>
    <w:rsid w:val="00E74E18"/>
    <w:rsid w:val="00E7528C"/>
    <w:rsid w:val="00E7575C"/>
    <w:rsid w:val="00E75B24"/>
    <w:rsid w:val="00E75E63"/>
    <w:rsid w:val="00E75F4E"/>
    <w:rsid w:val="00E76B51"/>
    <w:rsid w:val="00E76CC9"/>
    <w:rsid w:val="00E76E8C"/>
    <w:rsid w:val="00E77235"/>
    <w:rsid w:val="00E77397"/>
    <w:rsid w:val="00E80126"/>
    <w:rsid w:val="00E80558"/>
    <w:rsid w:val="00E81A61"/>
    <w:rsid w:val="00E81AF5"/>
    <w:rsid w:val="00E82133"/>
    <w:rsid w:val="00E82B7A"/>
    <w:rsid w:val="00E82BB3"/>
    <w:rsid w:val="00E82C98"/>
    <w:rsid w:val="00E82E67"/>
    <w:rsid w:val="00E83600"/>
    <w:rsid w:val="00E83AA6"/>
    <w:rsid w:val="00E83AE5"/>
    <w:rsid w:val="00E8424E"/>
    <w:rsid w:val="00E844DB"/>
    <w:rsid w:val="00E84B32"/>
    <w:rsid w:val="00E85161"/>
    <w:rsid w:val="00E85240"/>
    <w:rsid w:val="00E85547"/>
    <w:rsid w:val="00E85C09"/>
    <w:rsid w:val="00E85D61"/>
    <w:rsid w:val="00E85E88"/>
    <w:rsid w:val="00E86036"/>
    <w:rsid w:val="00E863C4"/>
    <w:rsid w:val="00E86EF9"/>
    <w:rsid w:val="00E87008"/>
    <w:rsid w:val="00E8791D"/>
    <w:rsid w:val="00E87F4D"/>
    <w:rsid w:val="00E87FC4"/>
    <w:rsid w:val="00E904E7"/>
    <w:rsid w:val="00E90E83"/>
    <w:rsid w:val="00E92A02"/>
    <w:rsid w:val="00E92A4D"/>
    <w:rsid w:val="00E92E5C"/>
    <w:rsid w:val="00E93341"/>
    <w:rsid w:val="00E939B1"/>
    <w:rsid w:val="00E945F2"/>
    <w:rsid w:val="00E95829"/>
    <w:rsid w:val="00E963B4"/>
    <w:rsid w:val="00E9645A"/>
    <w:rsid w:val="00E96BAB"/>
    <w:rsid w:val="00E97267"/>
    <w:rsid w:val="00E97339"/>
    <w:rsid w:val="00E975B3"/>
    <w:rsid w:val="00E9784F"/>
    <w:rsid w:val="00E978F4"/>
    <w:rsid w:val="00EA0594"/>
    <w:rsid w:val="00EA05EE"/>
    <w:rsid w:val="00EA0A37"/>
    <w:rsid w:val="00EA0B91"/>
    <w:rsid w:val="00EA0CF1"/>
    <w:rsid w:val="00EA0F9D"/>
    <w:rsid w:val="00EA17D9"/>
    <w:rsid w:val="00EA1C40"/>
    <w:rsid w:val="00EA1DDC"/>
    <w:rsid w:val="00EA2361"/>
    <w:rsid w:val="00EA2EE6"/>
    <w:rsid w:val="00EA362A"/>
    <w:rsid w:val="00EA3AB4"/>
    <w:rsid w:val="00EA3E98"/>
    <w:rsid w:val="00EA412D"/>
    <w:rsid w:val="00EA431D"/>
    <w:rsid w:val="00EA4857"/>
    <w:rsid w:val="00EA48F6"/>
    <w:rsid w:val="00EA4D61"/>
    <w:rsid w:val="00EA5525"/>
    <w:rsid w:val="00EA587C"/>
    <w:rsid w:val="00EA61D7"/>
    <w:rsid w:val="00EA6524"/>
    <w:rsid w:val="00EA7215"/>
    <w:rsid w:val="00EA7C74"/>
    <w:rsid w:val="00EB0041"/>
    <w:rsid w:val="00EB0B68"/>
    <w:rsid w:val="00EB1D84"/>
    <w:rsid w:val="00EB201C"/>
    <w:rsid w:val="00EB2079"/>
    <w:rsid w:val="00EB260F"/>
    <w:rsid w:val="00EB2C93"/>
    <w:rsid w:val="00EB3016"/>
    <w:rsid w:val="00EB45AF"/>
    <w:rsid w:val="00EB45F0"/>
    <w:rsid w:val="00EB4A35"/>
    <w:rsid w:val="00EB5235"/>
    <w:rsid w:val="00EB5A1A"/>
    <w:rsid w:val="00EB5C29"/>
    <w:rsid w:val="00EB5C65"/>
    <w:rsid w:val="00EB6A40"/>
    <w:rsid w:val="00EB760A"/>
    <w:rsid w:val="00EB768B"/>
    <w:rsid w:val="00EB76DF"/>
    <w:rsid w:val="00EB781E"/>
    <w:rsid w:val="00EB7EC0"/>
    <w:rsid w:val="00EB7EF4"/>
    <w:rsid w:val="00EB7F73"/>
    <w:rsid w:val="00EC00E6"/>
    <w:rsid w:val="00EC049A"/>
    <w:rsid w:val="00EC04C6"/>
    <w:rsid w:val="00EC05C3"/>
    <w:rsid w:val="00EC11BA"/>
    <w:rsid w:val="00EC161F"/>
    <w:rsid w:val="00EC1C06"/>
    <w:rsid w:val="00EC1E2B"/>
    <w:rsid w:val="00EC2090"/>
    <w:rsid w:val="00EC22BD"/>
    <w:rsid w:val="00EC26A6"/>
    <w:rsid w:val="00EC3BA9"/>
    <w:rsid w:val="00EC4818"/>
    <w:rsid w:val="00EC4EB0"/>
    <w:rsid w:val="00EC5D35"/>
    <w:rsid w:val="00EC5F44"/>
    <w:rsid w:val="00EC62B6"/>
    <w:rsid w:val="00EC6414"/>
    <w:rsid w:val="00EC66E3"/>
    <w:rsid w:val="00EC6A5B"/>
    <w:rsid w:val="00EC6B41"/>
    <w:rsid w:val="00EC6D0A"/>
    <w:rsid w:val="00EC6D26"/>
    <w:rsid w:val="00EC7BD1"/>
    <w:rsid w:val="00EC7D9D"/>
    <w:rsid w:val="00EC7FBF"/>
    <w:rsid w:val="00ED004F"/>
    <w:rsid w:val="00ED036F"/>
    <w:rsid w:val="00ED0941"/>
    <w:rsid w:val="00ED13A6"/>
    <w:rsid w:val="00ED1563"/>
    <w:rsid w:val="00ED1FA3"/>
    <w:rsid w:val="00ED2205"/>
    <w:rsid w:val="00ED23A6"/>
    <w:rsid w:val="00ED282B"/>
    <w:rsid w:val="00ED2BC5"/>
    <w:rsid w:val="00ED2DE8"/>
    <w:rsid w:val="00ED32D8"/>
    <w:rsid w:val="00ED3A4B"/>
    <w:rsid w:val="00ED3A53"/>
    <w:rsid w:val="00ED3FCA"/>
    <w:rsid w:val="00ED4971"/>
    <w:rsid w:val="00ED4AAF"/>
    <w:rsid w:val="00ED4D57"/>
    <w:rsid w:val="00ED5178"/>
    <w:rsid w:val="00ED52AF"/>
    <w:rsid w:val="00ED5399"/>
    <w:rsid w:val="00ED6E04"/>
    <w:rsid w:val="00ED6F33"/>
    <w:rsid w:val="00ED7515"/>
    <w:rsid w:val="00ED76F4"/>
    <w:rsid w:val="00ED7E69"/>
    <w:rsid w:val="00EE07A3"/>
    <w:rsid w:val="00EE0BCF"/>
    <w:rsid w:val="00EE0CE8"/>
    <w:rsid w:val="00EE0E4B"/>
    <w:rsid w:val="00EE1288"/>
    <w:rsid w:val="00EE1974"/>
    <w:rsid w:val="00EE21BD"/>
    <w:rsid w:val="00EE22B0"/>
    <w:rsid w:val="00EE237E"/>
    <w:rsid w:val="00EE243D"/>
    <w:rsid w:val="00EE2491"/>
    <w:rsid w:val="00EE2496"/>
    <w:rsid w:val="00EE2AEB"/>
    <w:rsid w:val="00EE4077"/>
    <w:rsid w:val="00EE453F"/>
    <w:rsid w:val="00EE4A82"/>
    <w:rsid w:val="00EE4E51"/>
    <w:rsid w:val="00EE609B"/>
    <w:rsid w:val="00EE60E7"/>
    <w:rsid w:val="00EE6E34"/>
    <w:rsid w:val="00EE7518"/>
    <w:rsid w:val="00EE76E0"/>
    <w:rsid w:val="00EE7D9F"/>
    <w:rsid w:val="00EF10AF"/>
    <w:rsid w:val="00EF1E62"/>
    <w:rsid w:val="00EF2829"/>
    <w:rsid w:val="00EF2EA3"/>
    <w:rsid w:val="00EF3194"/>
    <w:rsid w:val="00EF39DB"/>
    <w:rsid w:val="00EF49A9"/>
    <w:rsid w:val="00EF4A63"/>
    <w:rsid w:val="00EF5854"/>
    <w:rsid w:val="00EF5999"/>
    <w:rsid w:val="00EF6FDA"/>
    <w:rsid w:val="00EF7494"/>
    <w:rsid w:val="00EF74C3"/>
    <w:rsid w:val="00EF7C24"/>
    <w:rsid w:val="00F00607"/>
    <w:rsid w:val="00F00CD7"/>
    <w:rsid w:val="00F00DF5"/>
    <w:rsid w:val="00F00FEE"/>
    <w:rsid w:val="00F0105C"/>
    <w:rsid w:val="00F014D2"/>
    <w:rsid w:val="00F016D6"/>
    <w:rsid w:val="00F0176F"/>
    <w:rsid w:val="00F0195E"/>
    <w:rsid w:val="00F01CFE"/>
    <w:rsid w:val="00F02305"/>
    <w:rsid w:val="00F031CE"/>
    <w:rsid w:val="00F03EBF"/>
    <w:rsid w:val="00F04727"/>
    <w:rsid w:val="00F048E1"/>
    <w:rsid w:val="00F05180"/>
    <w:rsid w:val="00F055EC"/>
    <w:rsid w:val="00F05849"/>
    <w:rsid w:val="00F05AC3"/>
    <w:rsid w:val="00F05D93"/>
    <w:rsid w:val="00F05F90"/>
    <w:rsid w:val="00F0608B"/>
    <w:rsid w:val="00F074FC"/>
    <w:rsid w:val="00F10182"/>
    <w:rsid w:val="00F10553"/>
    <w:rsid w:val="00F10597"/>
    <w:rsid w:val="00F114E1"/>
    <w:rsid w:val="00F1154E"/>
    <w:rsid w:val="00F12CDE"/>
    <w:rsid w:val="00F12E53"/>
    <w:rsid w:val="00F137C2"/>
    <w:rsid w:val="00F13AE4"/>
    <w:rsid w:val="00F13EA3"/>
    <w:rsid w:val="00F15DCE"/>
    <w:rsid w:val="00F160BA"/>
    <w:rsid w:val="00F16797"/>
    <w:rsid w:val="00F16D4C"/>
    <w:rsid w:val="00F170A3"/>
    <w:rsid w:val="00F20287"/>
    <w:rsid w:val="00F20457"/>
    <w:rsid w:val="00F20891"/>
    <w:rsid w:val="00F210F0"/>
    <w:rsid w:val="00F216CA"/>
    <w:rsid w:val="00F22812"/>
    <w:rsid w:val="00F22B18"/>
    <w:rsid w:val="00F23176"/>
    <w:rsid w:val="00F234CD"/>
    <w:rsid w:val="00F23733"/>
    <w:rsid w:val="00F2381F"/>
    <w:rsid w:val="00F23D25"/>
    <w:rsid w:val="00F23F9C"/>
    <w:rsid w:val="00F24E53"/>
    <w:rsid w:val="00F253DE"/>
    <w:rsid w:val="00F25ECD"/>
    <w:rsid w:val="00F26222"/>
    <w:rsid w:val="00F26EC4"/>
    <w:rsid w:val="00F26F5F"/>
    <w:rsid w:val="00F27357"/>
    <w:rsid w:val="00F27841"/>
    <w:rsid w:val="00F27B41"/>
    <w:rsid w:val="00F27C1B"/>
    <w:rsid w:val="00F30AE2"/>
    <w:rsid w:val="00F315A3"/>
    <w:rsid w:val="00F31C25"/>
    <w:rsid w:val="00F321E1"/>
    <w:rsid w:val="00F32877"/>
    <w:rsid w:val="00F32B16"/>
    <w:rsid w:val="00F32E4B"/>
    <w:rsid w:val="00F3308D"/>
    <w:rsid w:val="00F33275"/>
    <w:rsid w:val="00F333DC"/>
    <w:rsid w:val="00F33F87"/>
    <w:rsid w:val="00F3597F"/>
    <w:rsid w:val="00F368D2"/>
    <w:rsid w:val="00F37D8C"/>
    <w:rsid w:val="00F40244"/>
    <w:rsid w:val="00F40564"/>
    <w:rsid w:val="00F406A1"/>
    <w:rsid w:val="00F407DE"/>
    <w:rsid w:val="00F41539"/>
    <w:rsid w:val="00F4186F"/>
    <w:rsid w:val="00F41CDB"/>
    <w:rsid w:val="00F42826"/>
    <w:rsid w:val="00F4464A"/>
    <w:rsid w:val="00F449A0"/>
    <w:rsid w:val="00F44BF7"/>
    <w:rsid w:val="00F453CF"/>
    <w:rsid w:val="00F45445"/>
    <w:rsid w:val="00F45475"/>
    <w:rsid w:val="00F461F9"/>
    <w:rsid w:val="00F4683E"/>
    <w:rsid w:val="00F46F33"/>
    <w:rsid w:val="00F47508"/>
    <w:rsid w:val="00F47551"/>
    <w:rsid w:val="00F476D3"/>
    <w:rsid w:val="00F47715"/>
    <w:rsid w:val="00F47ED9"/>
    <w:rsid w:val="00F5090B"/>
    <w:rsid w:val="00F51151"/>
    <w:rsid w:val="00F514E7"/>
    <w:rsid w:val="00F51BDE"/>
    <w:rsid w:val="00F51BF3"/>
    <w:rsid w:val="00F51C9E"/>
    <w:rsid w:val="00F51D47"/>
    <w:rsid w:val="00F51FBC"/>
    <w:rsid w:val="00F5214A"/>
    <w:rsid w:val="00F52DB1"/>
    <w:rsid w:val="00F52DD4"/>
    <w:rsid w:val="00F52E1F"/>
    <w:rsid w:val="00F52F5D"/>
    <w:rsid w:val="00F53543"/>
    <w:rsid w:val="00F53EB1"/>
    <w:rsid w:val="00F54455"/>
    <w:rsid w:val="00F5491B"/>
    <w:rsid w:val="00F5562F"/>
    <w:rsid w:val="00F556E6"/>
    <w:rsid w:val="00F557F8"/>
    <w:rsid w:val="00F55C09"/>
    <w:rsid w:val="00F5700E"/>
    <w:rsid w:val="00F5755C"/>
    <w:rsid w:val="00F579B3"/>
    <w:rsid w:val="00F61FAB"/>
    <w:rsid w:val="00F62913"/>
    <w:rsid w:val="00F63374"/>
    <w:rsid w:val="00F6390D"/>
    <w:rsid w:val="00F63B6A"/>
    <w:rsid w:val="00F640B5"/>
    <w:rsid w:val="00F655DB"/>
    <w:rsid w:val="00F65C60"/>
    <w:rsid w:val="00F665ED"/>
    <w:rsid w:val="00F676DD"/>
    <w:rsid w:val="00F71364"/>
    <w:rsid w:val="00F71761"/>
    <w:rsid w:val="00F71889"/>
    <w:rsid w:val="00F71B00"/>
    <w:rsid w:val="00F723D5"/>
    <w:rsid w:val="00F72782"/>
    <w:rsid w:val="00F73D43"/>
    <w:rsid w:val="00F73FC7"/>
    <w:rsid w:val="00F7468C"/>
    <w:rsid w:val="00F7471B"/>
    <w:rsid w:val="00F74850"/>
    <w:rsid w:val="00F74E20"/>
    <w:rsid w:val="00F75254"/>
    <w:rsid w:val="00F752A7"/>
    <w:rsid w:val="00F75687"/>
    <w:rsid w:val="00F75924"/>
    <w:rsid w:val="00F76043"/>
    <w:rsid w:val="00F76241"/>
    <w:rsid w:val="00F76745"/>
    <w:rsid w:val="00F76846"/>
    <w:rsid w:val="00F778D0"/>
    <w:rsid w:val="00F77E62"/>
    <w:rsid w:val="00F80A1F"/>
    <w:rsid w:val="00F8178A"/>
    <w:rsid w:val="00F81A44"/>
    <w:rsid w:val="00F81D05"/>
    <w:rsid w:val="00F82331"/>
    <w:rsid w:val="00F82550"/>
    <w:rsid w:val="00F82763"/>
    <w:rsid w:val="00F82CA8"/>
    <w:rsid w:val="00F82E59"/>
    <w:rsid w:val="00F835AE"/>
    <w:rsid w:val="00F84037"/>
    <w:rsid w:val="00F84CB1"/>
    <w:rsid w:val="00F84D49"/>
    <w:rsid w:val="00F8511E"/>
    <w:rsid w:val="00F857B2"/>
    <w:rsid w:val="00F85E28"/>
    <w:rsid w:val="00F85EE7"/>
    <w:rsid w:val="00F86811"/>
    <w:rsid w:val="00F8719C"/>
    <w:rsid w:val="00F87421"/>
    <w:rsid w:val="00F879D3"/>
    <w:rsid w:val="00F87FCC"/>
    <w:rsid w:val="00F908A2"/>
    <w:rsid w:val="00F90FB1"/>
    <w:rsid w:val="00F910E8"/>
    <w:rsid w:val="00F9111D"/>
    <w:rsid w:val="00F911E5"/>
    <w:rsid w:val="00F913F2"/>
    <w:rsid w:val="00F91BF8"/>
    <w:rsid w:val="00F9271B"/>
    <w:rsid w:val="00F92B77"/>
    <w:rsid w:val="00F9399F"/>
    <w:rsid w:val="00F939EB"/>
    <w:rsid w:val="00F94B78"/>
    <w:rsid w:val="00F959E3"/>
    <w:rsid w:val="00F9625D"/>
    <w:rsid w:val="00F96C23"/>
    <w:rsid w:val="00F9712D"/>
    <w:rsid w:val="00F97472"/>
    <w:rsid w:val="00F97B43"/>
    <w:rsid w:val="00F97E7D"/>
    <w:rsid w:val="00FA047F"/>
    <w:rsid w:val="00FA0F90"/>
    <w:rsid w:val="00FA110B"/>
    <w:rsid w:val="00FA1D36"/>
    <w:rsid w:val="00FA1E3A"/>
    <w:rsid w:val="00FA1F84"/>
    <w:rsid w:val="00FA223A"/>
    <w:rsid w:val="00FA22F2"/>
    <w:rsid w:val="00FA23D5"/>
    <w:rsid w:val="00FA341C"/>
    <w:rsid w:val="00FA35BD"/>
    <w:rsid w:val="00FA3C21"/>
    <w:rsid w:val="00FA3F22"/>
    <w:rsid w:val="00FA3FC0"/>
    <w:rsid w:val="00FA446F"/>
    <w:rsid w:val="00FA4B7A"/>
    <w:rsid w:val="00FA56A8"/>
    <w:rsid w:val="00FA5718"/>
    <w:rsid w:val="00FA5E20"/>
    <w:rsid w:val="00FA5E61"/>
    <w:rsid w:val="00FA68AE"/>
    <w:rsid w:val="00FA69A0"/>
    <w:rsid w:val="00FA69A8"/>
    <w:rsid w:val="00FA6D6F"/>
    <w:rsid w:val="00FA7123"/>
    <w:rsid w:val="00FA7782"/>
    <w:rsid w:val="00FA79C9"/>
    <w:rsid w:val="00FA79F5"/>
    <w:rsid w:val="00FA7CC2"/>
    <w:rsid w:val="00FB1720"/>
    <w:rsid w:val="00FB1768"/>
    <w:rsid w:val="00FB19A9"/>
    <w:rsid w:val="00FB1A28"/>
    <w:rsid w:val="00FB1B2F"/>
    <w:rsid w:val="00FB1E47"/>
    <w:rsid w:val="00FB22E5"/>
    <w:rsid w:val="00FB271E"/>
    <w:rsid w:val="00FB2E6A"/>
    <w:rsid w:val="00FB38A8"/>
    <w:rsid w:val="00FB3A3D"/>
    <w:rsid w:val="00FB3FC0"/>
    <w:rsid w:val="00FB4A92"/>
    <w:rsid w:val="00FB4BBA"/>
    <w:rsid w:val="00FB5157"/>
    <w:rsid w:val="00FB59C0"/>
    <w:rsid w:val="00FB5AF4"/>
    <w:rsid w:val="00FB5E4C"/>
    <w:rsid w:val="00FB6703"/>
    <w:rsid w:val="00FB6BE8"/>
    <w:rsid w:val="00FB6E40"/>
    <w:rsid w:val="00FB7268"/>
    <w:rsid w:val="00FB748A"/>
    <w:rsid w:val="00FB7769"/>
    <w:rsid w:val="00FB7803"/>
    <w:rsid w:val="00FB787E"/>
    <w:rsid w:val="00FB79FF"/>
    <w:rsid w:val="00FB7A17"/>
    <w:rsid w:val="00FB7A4E"/>
    <w:rsid w:val="00FB7C7B"/>
    <w:rsid w:val="00FC0324"/>
    <w:rsid w:val="00FC048F"/>
    <w:rsid w:val="00FC1003"/>
    <w:rsid w:val="00FC134F"/>
    <w:rsid w:val="00FC1367"/>
    <w:rsid w:val="00FC1EA2"/>
    <w:rsid w:val="00FC1F50"/>
    <w:rsid w:val="00FC214B"/>
    <w:rsid w:val="00FC2382"/>
    <w:rsid w:val="00FC2CBF"/>
    <w:rsid w:val="00FC3BDC"/>
    <w:rsid w:val="00FC3D9C"/>
    <w:rsid w:val="00FC4521"/>
    <w:rsid w:val="00FC497D"/>
    <w:rsid w:val="00FC4A7D"/>
    <w:rsid w:val="00FC533E"/>
    <w:rsid w:val="00FC5854"/>
    <w:rsid w:val="00FC5BDD"/>
    <w:rsid w:val="00FC66B3"/>
    <w:rsid w:val="00FC6D3E"/>
    <w:rsid w:val="00FC6F7F"/>
    <w:rsid w:val="00FC7793"/>
    <w:rsid w:val="00FC7D74"/>
    <w:rsid w:val="00FC7FF8"/>
    <w:rsid w:val="00FD0D3A"/>
    <w:rsid w:val="00FD0EBD"/>
    <w:rsid w:val="00FD1324"/>
    <w:rsid w:val="00FD2287"/>
    <w:rsid w:val="00FD26E2"/>
    <w:rsid w:val="00FD2F8B"/>
    <w:rsid w:val="00FD3786"/>
    <w:rsid w:val="00FD5864"/>
    <w:rsid w:val="00FD5CBB"/>
    <w:rsid w:val="00FD5D8A"/>
    <w:rsid w:val="00FD602B"/>
    <w:rsid w:val="00FD7490"/>
    <w:rsid w:val="00FD7AC1"/>
    <w:rsid w:val="00FE00CA"/>
    <w:rsid w:val="00FE0143"/>
    <w:rsid w:val="00FE0506"/>
    <w:rsid w:val="00FE0605"/>
    <w:rsid w:val="00FE0FEE"/>
    <w:rsid w:val="00FE1338"/>
    <w:rsid w:val="00FE13E1"/>
    <w:rsid w:val="00FE1A1A"/>
    <w:rsid w:val="00FE1FF6"/>
    <w:rsid w:val="00FE2170"/>
    <w:rsid w:val="00FE273A"/>
    <w:rsid w:val="00FE2AB0"/>
    <w:rsid w:val="00FE30A1"/>
    <w:rsid w:val="00FE32F4"/>
    <w:rsid w:val="00FE38AF"/>
    <w:rsid w:val="00FE3A2D"/>
    <w:rsid w:val="00FE461C"/>
    <w:rsid w:val="00FE4815"/>
    <w:rsid w:val="00FE4E7E"/>
    <w:rsid w:val="00FE4F6F"/>
    <w:rsid w:val="00FE5810"/>
    <w:rsid w:val="00FE5D09"/>
    <w:rsid w:val="00FE691F"/>
    <w:rsid w:val="00FE6A58"/>
    <w:rsid w:val="00FE6CB7"/>
    <w:rsid w:val="00FE6E63"/>
    <w:rsid w:val="00FE728B"/>
    <w:rsid w:val="00FE728C"/>
    <w:rsid w:val="00FE7CF6"/>
    <w:rsid w:val="00FF017B"/>
    <w:rsid w:val="00FF1291"/>
    <w:rsid w:val="00FF15AF"/>
    <w:rsid w:val="00FF16AE"/>
    <w:rsid w:val="00FF16BC"/>
    <w:rsid w:val="00FF1BE2"/>
    <w:rsid w:val="00FF2324"/>
    <w:rsid w:val="00FF246F"/>
    <w:rsid w:val="00FF2AE1"/>
    <w:rsid w:val="00FF2B7F"/>
    <w:rsid w:val="00FF2C95"/>
    <w:rsid w:val="00FF2D17"/>
    <w:rsid w:val="00FF2F83"/>
    <w:rsid w:val="00FF33D5"/>
    <w:rsid w:val="00FF345A"/>
    <w:rsid w:val="00FF409F"/>
    <w:rsid w:val="00FF4B00"/>
    <w:rsid w:val="00FF53AB"/>
    <w:rsid w:val="00FF588B"/>
    <w:rsid w:val="00FF593A"/>
    <w:rsid w:val="00FF5B0D"/>
    <w:rsid w:val="00FF5B7D"/>
    <w:rsid w:val="00FF5EFB"/>
    <w:rsid w:val="00FF6F41"/>
    <w:rsid w:val="00FF7595"/>
    <w:rsid w:val="01061EDD"/>
    <w:rsid w:val="011006DA"/>
    <w:rsid w:val="01155111"/>
    <w:rsid w:val="011D1232"/>
    <w:rsid w:val="0152151D"/>
    <w:rsid w:val="01551974"/>
    <w:rsid w:val="01732349"/>
    <w:rsid w:val="017A0DBB"/>
    <w:rsid w:val="01985B1E"/>
    <w:rsid w:val="019C33E0"/>
    <w:rsid w:val="01BD4913"/>
    <w:rsid w:val="01BD5E0E"/>
    <w:rsid w:val="01CA587E"/>
    <w:rsid w:val="01F068EB"/>
    <w:rsid w:val="02197EF8"/>
    <w:rsid w:val="021A1ED4"/>
    <w:rsid w:val="023D7196"/>
    <w:rsid w:val="0245410B"/>
    <w:rsid w:val="02560381"/>
    <w:rsid w:val="02577E9C"/>
    <w:rsid w:val="025C1993"/>
    <w:rsid w:val="025D453E"/>
    <w:rsid w:val="02625415"/>
    <w:rsid w:val="026E2778"/>
    <w:rsid w:val="02772184"/>
    <w:rsid w:val="028675C2"/>
    <w:rsid w:val="028D7168"/>
    <w:rsid w:val="02DA11F7"/>
    <w:rsid w:val="02EA5F41"/>
    <w:rsid w:val="030E3329"/>
    <w:rsid w:val="032D1CE1"/>
    <w:rsid w:val="032E39C6"/>
    <w:rsid w:val="036133FB"/>
    <w:rsid w:val="036F06F0"/>
    <w:rsid w:val="037015AF"/>
    <w:rsid w:val="038A0D1C"/>
    <w:rsid w:val="038E5B32"/>
    <w:rsid w:val="03AE1575"/>
    <w:rsid w:val="03C06059"/>
    <w:rsid w:val="03C62EC2"/>
    <w:rsid w:val="0415385A"/>
    <w:rsid w:val="042E2B44"/>
    <w:rsid w:val="04481A5E"/>
    <w:rsid w:val="044D535C"/>
    <w:rsid w:val="0463537C"/>
    <w:rsid w:val="047F7DA4"/>
    <w:rsid w:val="049038F2"/>
    <w:rsid w:val="04A21CD7"/>
    <w:rsid w:val="04AD1622"/>
    <w:rsid w:val="04B10B68"/>
    <w:rsid w:val="04B407B1"/>
    <w:rsid w:val="04E50E07"/>
    <w:rsid w:val="04EF6096"/>
    <w:rsid w:val="051C6D6A"/>
    <w:rsid w:val="0564392E"/>
    <w:rsid w:val="056B0457"/>
    <w:rsid w:val="056F624F"/>
    <w:rsid w:val="05745A04"/>
    <w:rsid w:val="0577477A"/>
    <w:rsid w:val="05BC4FF1"/>
    <w:rsid w:val="05C00BAB"/>
    <w:rsid w:val="05E11724"/>
    <w:rsid w:val="05FA1BB8"/>
    <w:rsid w:val="06152D18"/>
    <w:rsid w:val="061F3C5D"/>
    <w:rsid w:val="062C233E"/>
    <w:rsid w:val="063F206E"/>
    <w:rsid w:val="06880D26"/>
    <w:rsid w:val="069271B0"/>
    <w:rsid w:val="06A41FE9"/>
    <w:rsid w:val="06AD571D"/>
    <w:rsid w:val="06BA389B"/>
    <w:rsid w:val="0700379E"/>
    <w:rsid w:val="07376BA2"/>
    <w:rsid w:val="0744201C"/>
    <w:rsid w:val="07450472"/>
    <w:rsid w:val="074B4287"/>
    <w:rsid w:val="07766442"/>
    <w:rsid w:val="077B6ECF"/>
    <w:rsid w:val="07C35B08"/>
    <w:rsid w:val="07C52021"/>
    <w:rsid w:val="07CA46CE"/>
    <w:rsid w:val="07CF4937"/>
    <w:rsid w:val="07D81434"/>
    <w:rsid w:val="082D0D95"/>
    <w:rsid w:val="082F308F"/>
    <w:rsid w:val="088B6FA8"/>
    <w:rsid w:val="08906C39"/>
    <w:rsid w:val="089A70B6"/>
    <w:rsid w:val="08A87EBA"/>
    <w:rsid w:val="08B630A3"/>
    <w:rsid w:val="08C96018"/>
    <w:rsid w:val="08CD1B0A"/>
    <w:rsid w:val="08D35435"/>
    <w:rsid w:val="091D18A6"/>
    <w:rsid w:val="091D4A45"/>
    <w:rsid w:val="0960065B"/>
    <w:rsid w:val="096A65FD"/>
    <w:rsid w:val="099137BE"/>
    <w:rsid w:val="09A86D87"/>
    <w:rsid w:val="09BB06F0"/>
    <w:rsid w:val="09F37EA5"/>
    <w:rsid w:val="0A0078DC"/>
    <w:rsid w:val="0A035B85"/>
    <w:rsid w:val="0A0B4967"/>
    <w:rsid w:val="0A0D30BD"/>
    <w:rsid w:val="0A33204A"/>
    <w:rsid w:val="0A5A301D"/>
    <w:rsid w:val="0A9A2504"/>
    <w:rsid w:val="0AB24E04"/>
    <w:rsid w:val="0ACB5C34"/>
    <w:rsid w:val="0B0545FF"/>
    <w:rsid w:val="0B1658AE"/>
    <w:rsid w:val="0B1C5BC3"/>
    <w:rsid w:val="0BB25C8A"/>
    <w:rsid w:val="0BB541B2"/>
    <w:rsid w:val="0BC5411A"/>
    <w:rsid w:val="0BF435CE"/>
    <w:rsid w:val="0C0E7CC6"/>
    <w:rsid w:val="0C5C204E"/>
    <w:rsid w:val="0C9825EC"/>
    <w:rsid w:val="0CBA0219"/>
    <w:rsid w:val="0CEE1FCD"/>
    <w:rsid w:val="0CFF35AC"/>
    <w:rsid w:val="0D0E6E4A"/>
    <w:rsid w:val="0D1B6A6D"/>
    <w:rsid w:val="0D4F2982"/>
    <w:rsid w:val="0DBC4C8E"/>
    <w:rsid w:val="0DC656EA"/>
    <w:rsid w:val="0DE71CD4"/>
    <w:rsid w:val="0E17657B"/>
    <w:rsid w:val="0E457548"/>
    <w:rsid w:val="0E4F35F5"/>
    <w:rsid w:val="0E8E347D"/>
    <w:rsid w:val="0EA86E70"/>
    <w:rsid w:val="0EDB20BB"/>
    <w:rsid w:val="0EE97CFA"/>
    <w:rsid w:val="0EF33F41"/>
    <w:rsid w:val="0F1D6520"/>
    <w:rsid w:val="0F257217"/>
    <w:rsid w:val="0F2A4332"/>
    <w:rsid w:val="0F623002"/>
    <w:rsid w:val="0F657C3E"/>
    <w:rsid w:val="0F67726F"/>
    <w:rsid w:val="0F6E11B6"/>
    <w:rsid w:val="0F9376EE"/>
    <w:rsid w:val="100A2147"/>
    <w:rsid w:val="10330880"/>
    <w:rsid w:val="10417A9F"/>
    <w:rsid w:val="10520681"/>
    <w:rsid w:val="10664F33"/>
    <w:rsid w:val="108F22B2"/>
    <w:rsid w:val="10B800BC"/>
    <w:rsid w:val="10BD5310"/>
    <w:rsid w:val="10CB70AC"/>
    <w:rsid w:val="10D4785E"/>
    <w:rsid w:val="113B2E0F"/>
    <w:rsid w:val="114D2604"/>
    <w:rsid w:val="115B41CA"/>
    <w:rsid w:val="11643AB7"/>
    <w:rsid w:val="11663176"/>
    <w:rsid w:val="11760476"/>
    <w:rsid w:val="118D7538"/>
    <w:rsid w:val="11A41937"/>
    <w:rsid w:val="11BA7149"/>
    <w:rsid w:val="11BD4A41"/>
    <w:rsid w:val="11CC61AA"/>
    <w:rsid w:val="11CD4E48"/>
    <w:rsid w:val="11EA4DCB"/>
    <w:rsid w:val="121C4CA8"/>
    <w:rsid w:val="121F69E4"/>
    <w:rsid w:val="12351E9C"/>
    <w:rsid w:val="12376774"/>
    <w:rsid w:val="124040CB"/>
    <w:rsid w:val="124174F1"/>
    <w:rsid w:val="12583E23"/>
    <w:rsid w:val="126460B1"/>
    <w:rsid w:val="12656F98"/>
    <w:rsid w:val="12AE20C5"/>
    <w:rsid w:val="12B71905"/>
    <w:rsid w:val="12CF7D20"/>
    <w:rsid w:val="132874CF"/>
    <w:rsid w:val="133B3BE8"/>
    <w:rsid w:val="13403D99"/>
    <w:rsid w:val="136107A5"/>
    <w:rsid w:val="13790F93"/>
    <w:rsid w:val="1380523B"/>
    <w:rsid w:val="13895547"/>
    <w:rsid w:val="13991569"/>
    <w:rsid w:val="13B44BDD"/>
    <w:rsid w:val="13C7446A"/>
    <w:rsid w:val="13EA7170"/>
    <w:rsid w:val="13F6244D"/>
    <w:rsid w:val="14103DD4"/>
    <w:rsid w:val="14147F5A"/>
    <w:rsid w:val="147C4B34"/>
    <w:rsid w:val="147D7F04"/>
    <w:rsid w:val="14A86850"/>
    <w:rsid w:val="14B27160"/>
    <w:rsid w:val="14B4167F"/>
    <w:rsid w:val="14E046C8"/>
    <w:rsid w:val="150300A9"/>
    <w:rsid w:val="159C7724"/>
    <w:rsid w:val="15B53EF4"/>
    <w:rsid w:val="15BA6B31"/>
    <w:rsid w:val="15C80F5F"/>
    <w:rsid w:val="15CC52E9"/>
    <w:rsid w:val="15DA32CC"/>
    <w:rsid w:val="16021131"/>
    <w:rsid w:val="162B5F8A"/>
    <w:rsid w:val="166B0147"/>
    <w:rsid w:val="166E5755"/>
    <w:rsid w:val="167874B7"/>
    <w:rsid w:val="16A27311"/>
    <w:rsid w:val="16C65410"/>
    <w:rsid w:val="16DD266F"/>
    <w:rsid w:val="16E14E19"/>
    <w:rsid w:val="16F21D61"/>
    <w:rsid w:val="173D2FC8"/>
    <w:rsid w:val="174B240D"/>
    <w:rsid w:val="17973F06"/>
    <w:rsid w:val="18072045"/>
    <w:rsid w:val="180F693A"/>
    <w:rsid w:val="182B24CC"/>
    <w:rsid w:val="18364807"/>
    <w:rsid w:val="184429FB"/>
    <w:rsid w:val="18511877"/>
    <w:rsid w:val="185A1D88"/>
    <w:rsid w:val="186D1F82"/>
    <w:rsid w:val="18B77A86"/>
    <w:rsid w:val="18BB0EBF"/>
    <w:rsid w:val="18BF78C6"/>
    <w:rsid w:val="18C20957"/>
    <w:rsid w:val="18D02D69"/>
    <w:rsid w:val="18D8281F"/>
    <w:rsid w:val="19251096"/>
    <w:rsid w:val="19483EC1"/>
    <w:rsid w:val="19672866"/>
    <w:rsid w:val="19910DE3"/>
    <w:rsid w:val="199C7D9D"/>
    <w:rsid w:val="19B43D8A"/>
    <w:rsid w:val="19B82B2F"/>
    <w:rsid w:val="19C11411"/>
    <w:rsid w:val="19D45377"/>
    <w:rsid w:val="19D45CD6"/>
    <w:rsid w:val="19DD26D5"/>
    <w:rsid w:val="19E32FB8"/>
    <w:rsid w:val="19FC5039"/>
    <w:rsid w:val="1A0254D7"/>
    <w:rsid w:val="1A16172E"/>
    <w:rsid w:val="1A366B72"/>
    <w:rsid w:val="1A7213CB"/>
    <w:rsid w:val="1AAD5A80"/>
    <w:rsid w:val="1AC1074C"/>
    <w:rsid w:val="1B573934"/>
    <w:rsid w:val="1B8D1F09"/>
    <w:rsid w:val="1B973B92"/>
    <w:rsid w:val="1BC774D5"/>
    <w:rsid w:val="1BE17ECC"/>
    <w:rsid w:val="1BF46803"/>
    <w:rsid w:val="1C015A0F"/>
    <w:rsid w:val="1C1A1CC7"/>
    <w:rsid w:val="1C2965A4"/>
    <w:rsid w:val="1C397D0D"/>
    <w:rsid w:val="1C3E476F"/>
    <w:rsid w:val="1C853BBF"/>
    <w:rsid w:val="1CAB0844"/>
    <w:rsid w:val="1CBE5276"/>
    <w:rsid w:val="1CD54B5A"/>
    <w:rsid w:val="1D081096"/>
    <w:rsid w:val="1D0E7E10"/>
    <w:rsid w:val="1D233CE0"/>
    <w:rsid w:val="1D306F83"/>
    <w:rsid w:val="1D403CA9"/>
    <w:rsid w:val="1D5130FC"/>
    <w:rsid w:val="1D5B7598"/>
    <w:rsid w:val="1D7307B3"/>
    <w:rsid w:val="1D757581"/>
    <w:rsid w:val="1D804C6D"/>
    <w:rsid w:val="1DB33920"/>
    <w:rsid w:val="1DB50C6C"/>
    <w:rsid w:val="1DC60B09"/>
    <w:rsid w:val="1DE41322"/>
    <w:rsid w:val="1DE75601"/>
    <w:rsid w:val="1E2C1A62"/>
    <w:rsid w:val="1E42711E"/>
    <w:rsid w:val="1E9D3078"/>
    <w:rsid w:val="1EC52096"/>
    <w:rsid w:val="1EC8096C"/>
    <w:rsid w:val="1ED622CB"/>
    <w:rsid w:val="1EE018F6"/>
    <w:rsid w:val="1EE47AFA"/>
    <w:rsid w:val="1EF7354C"/>
    <w:rsid w:val="1F0450EB"/>
    <w:rsid w:val="1F226004"/>
    <w:rsid w:val="1F304D42"/>
    <w:rsid w:val="1F39715C"/>
    <w:rsid w:val="1F513F26"/>
    <w:rsid w:val="1F5915BF"/>
    <w:rsid w:val="1F744113"/>
    <w:rsid w:val="1FA21D32"/>
    <w:rsid w:val="1FB05170"/>
    <w:rsid w:val="1FB57A2D"/>
    <w:rsid w:val="1FCC4B89"/>
    <w:rsid w:val="1FD77525"/>
    <w:rsid w:val="20281160"/>
    <w:rsid w:val="20507A45"/>
    <w:rsid w:val="21185A0B"/>
    <w:rsid w:val="21372597"/>
    <w:rsid w:val="215C4373"/>
    <w:rsid w:val="2172262D"/>
    <w:rsid w:val="21762C7B"/>
    <w:rsid w:val="219F01FC"/>
    <w:rsid w:val="21A95C9C"/>
    <w:rsid w:val="21DA3AE6"/>
    <w:rsid w:val="22434F68"/>
    <w:rsid w:val="224A760D"/>
    <w:rsid w:val="2289360E"/>
    <w:rsid w:val="22BF2DCB"/>
    <w:rsid w:val="22DC559A"/>
    <w:rsid w:val="22E16FCB"/>
    <w:rsid w:val="22E47262"/>
    <w:rsid w:val="22F52D1D"/>
    <w:rsid w:val="23083A11"/>
    <w:rsid w:val="23382835"/>
    <w:rsid w:val="233F23A5"/>
    <w:rsid w:val="236361BF"/>
    <w:rsid w:val="236511F9"/>
    <w:rsid w:val="23A570B4"/>
    <w:rsid w:val="23C84AF2"/>
    <w:rsid w:val="23EC5C82"/>
    <w:rsid w:val="23F90BFD"/>
    <w:rsid w:val="24190B82"/>
    <w:rsid w:val="245C1BBE"/>
    <w:rsid w:val="24851F09"/>
    <w:rsid w:val="24913829"/>
    <w:rsid w:val="24C04E85"/>
    <w:rsid w:val="24CF5EEB"/>
    <w:rsid w:val="24E70440"/>
    <w:rsid w:val="25055544"/>
    <w:rsid w:val="2514002D"/>
    <w:rsid w:val="25191A17"/>
    <w:rsid w:val="251D5BB0"/>
    <w:rsid w:val="254B0FCD"/>
    <w:rsid w:val="25674370"/>
    <w:rsid w:val="259E7246"/>
    <w:rsid w:val="25AA4ABF"/>
    <w:rsid w:val="25B94EFC"/>
    <w:rsid w:val="25C43F7C"/>
    <w:rsid w:val="25D80E85"/>
    <w:rsid w:val="25E01696"/>
    <w:rsid w:val="25E55697"/>
    <w:rsid w:val="260163C0"/>
    <w:rsid w:val="263A0D42"/>
    <w:rsid w:val="26535D64"/>
    <w:rsid w:val="267C522B"/>
    <w:rsid w:val="267D2BA4"/>
    <w:rsid w:val="26E60AF5"/>
    <w:rsid w:val="26EF6D56"/>
    <w:rsid w:val="26F673F0"/>
    <w:rsid w:val="27082A07"/>
    <w:rsid w:val="270F4865"/>
    <w:rsid w:val="27217F11"/>
    <w:rsid w:val="2730125E"/>
    <w:rsid w:val="27491632"/>
    <w:rsid w:val="274B2E30"/>
    <w:rsid w:val="27735081"/>
    <w:rsid w:val="277C768C"/>
    <w:rsid w:val="277F0056"/>
    <w:rsid w:val="27A6426A"/>
    <w:rsid w:val="27DC772E"/>
    <w:rsid w:val="27DF6B65"/>
    <w:rsid w:val="27E15C47"/>
    <w:rsid w:val="27FB2295"/>
    <w:rsid w:val="28143EC9"/>
    <w:rsid w:val="28436253"/>
    <w:rsid w:val="28676190"/>
    <w:rsid w:val="286A2183"/>
    <w:rsid w:val="28870663"/>
    <w:rsid w:val="28A30BD7"/>
    <w:rsid w:val="28D16E1C"/>
    <w:rsid w:val="28D72ACD"/>
    <w:rsid w:val="28FE67A2"/>
    <w:rsid w:val="291465B7"/>
    <w:rsid w:val="29354180"/>
    <w:rsid w:val="295E57F0"/>
    <w:rsid w:val="296A3BB6"/>
    <w:rsid w:val="29930580"/>
    <w:rsid w:val="29FB2A71"/>
    <w:rsid w:val="2A042373"/>
    <w:rsid w:val="2A204F66"/>
    <w:rsid w:val="2A226C1B"/>
    <w:rsid w:val="2A451529"/>
    <w:rsid w:val="2A7247CE"/>
    <w:rsid w:val="2AAC6302"/>
    <w:rsid w:val="2AC73823"/>
    <w:rsid w:val="2B132691"/>
    <w:rsid w:val="2B4E6D82"/>
    <w:rsid w:val="2B563170"/>
    <w:rsid w:val="2B583D56"/>
    <w:rsid w:val="2B59376A"/>
    <w:rsid w:val="2BA64638"/>
    <w:rsid w:val="2BAC69E4"/>
    <w:rsid w:val="2BC07E64"/>
    <w:rsid w:val="2BC953CD"/>
    <w:rsid w:val="2C044490"/>
    <w:rsid w:val="2C0A783A"/>
    <w:rsid w:val="2C2B239A"/>
    <w:rsid w:val="2C3A6712"/>
    <w:rsid w:val="2C664F21"/>
    <w:rsid w:val="2C8A5E48"/>
    <w:rsid w:val="2CAF18B9"/>
    <w:rsid w:val="2CC52355"/>
    <w:rsid w:val="2CC649F1"/>
    <w:rsid w:val="2CEC3D61"/>
    <w:rsid w:val="2CF265F1"/>
    <w:rsid w:val="2D26068E"/>
    <w:rsid w:val="2D2F2E74"/>
    <w:rsid w:val="2D4B4F98"/>
    <w:rsid w:val="2D8D5ABD"/>
    <w:rsid w:val="2D8D5F54"/>
    <w:rsid w:val="2D9E0ADE"/>
    <w:rsid w:val="2DB2239F"/>
    <w:rsid w:val="2DD60056"/>
    <w:rsid w:val="2DDA4A51"/>
    <w:rsid w:val="2DF7659B"/>
    <w:rsid w:val="2E07385B"/>
    <w:rsid w:val="2E3438AF"/>
    <w:rsid w:val="2E434C84"/>
    <w:rsid w:val="2E6F09FD"/>
    <w:rsid w:val="2E9E529F"/>
    <w:rsid w:val="2EA8372C"/>
    <w:rsid w:val="2EFE6121"/>
    <w:rsid w:val="2F5940F8"/>
    <w:rsid w:val="2F9B053C"/>
    <w:rsid w:val="2FBA1BAE"/>
    <w:rsid w:val="2FD24F49"/>
    <w:rsid w:val="2FD63077"/>
    <w:rsid w:val="2FE15D6E"/>
    <w:rsid w:val="2FEA035E"/>
    <w:rsid w:val="2FFF63E8"/>
    <w:rsid w:val="3008034E"/>
    <w:rsid w:val="300A4648"/>
    <w:rsid w:val="30124AE3"/>
    <w:rsid w:val="305973F1"/>
    <w:rsid w:val="305B3B3D"/>
    <w:rsid w:val="306C23E8"/>
    <w:rsid w:val="3076446B"/>
    <w:rsid w:val="307F1534"/>
    <w:rsid w:val="30922C0D"/>
    <w:rsid w:val="30B81E6F"/>
    <w:rsid w:val="30B8341C"/>
    <w:rsid w:val="30CC4147"/>
    <w:rsid w:val="30CC5362"/>
    <w:rsid w:val="30CD3043"/>
    <w:rsid w:val="30DB28CD"/>
    <w:rsid w:val="30F36AF7"/>
    <w:rsid w:val="30F72282"/>
    <w:rsid w:val="311232F7"/>
    <w:rsid w:val="31216BC0"/>
    <w:rsid w:val="3130380A"/>
    <w:rsid w:val="3144729E"/>
    <w:rsid w:val="31842927"/>
    <w:rsid w:val="31A32777"/>
    <w:rsid w:val="31D459F5"/>
    <w:rsid w:val="31E75C77"/>
    <w:rsid w:val="321775E7"/>
    <w:rsid w:val="32194899"/>
    <w:rsid w:val="324D3597"/>
    <w:rsid w:val="3253447E"/>
    <w:rsid w:val="325B6983"/>
    <w:rsid w:val="32792076"/>
    <w:rsid w:val="3280700C"/>
    <w:rsid w:val="32C64537"/>
    <w:rsid w:val="32E965FC"/>
    <w:rsid w:val="32F248AF"/>
    <w:rsid w:val="33283A59"/>
    <w:rsid w:val="33307876"/>
    <w:rsid w:val="33363A68"/>
    <w:rsid w:val="33376820"/>
    <w:rsid w:val="33382149"/>
    <w:rsid w:val="33587264"/>
    <w:rsid w:val="336A4B85"/>
    <w:rsid w:val="33812AA3"/>
    <w:rsid w:val="33EF0535"/>
    <w:rsid w:val="340940BD"/>
    <w:rsid w:val="340B1536"/>
    <w:rsid w:val="344401A5"/>
    <w:rsid w:val="34730C99"/>
    <w:rsid w:val="34941B44"/>
    <w:rsid w:val="34E47431"/>
    <w:rsid w:val="35281AC9"/>
    <w:rsid w:val="3553290B"/>
    <w:rsid w:val="35550699"/>
    <w:rsid w:val="355A3A1B"/>
    <w:rsid w:val="357A2C1C"/>
    <w:rsid w:val="3582696F"/>
    <w:rsid w:val="35CE2AB5"/>
    <w:rsid w:val="35FC40DB"/>
    <w:rsid w:val="361C593C"/>
    <w:rsid w:val="362D30A1"/>
    <w:rsid w:val="364C221C"/>
    <w:rsid w:val="3686622B"/>
    <w:rsid w:val="369D1D46"/>
    <w:rsid w:val="36A54B5C"/>
    <w:rsid w:val="36DB1454"/>
    <w:rsid w:val="36E60FE1"/>
    <w:rsid w:val="36FC0614"/>
    <w:rsid w:val="370E4811"/>
    <w:rsid w:val="370F5F68"/>
    <w:rsid w:val="37641EB9"/>
    <w:rsid w:val="37744763"/>
    <w:rsid w:val="37A84950"/>
    <w:rsid w:val="37CF780F"/>
    <w:rsid w:val="37D0742F"/>
    <w:rsid w:val="38023D3F"/>
    <w:rsid w:val="381476BA"/>
    <w:rsid w:val="38231D25"/>
    <w:rsid w:val="38545775"/>
    <w:rsid w:val="386365D9"/>
    <w:rsid w:val="387C554C"/>
    <w:rsid w:val="38883194"/>
    <w:rsid w:val="388E1BE0"/>
    <w:rsid w:val="38A8309A"/>
    <w:rsid w:val="38AC6741"/>
    <w:rsid w:val="38C15655"/>
    <w:rsid w:val="38CB169C"/>
    <w:rsid w:val="38E14698"/>
    <w:rsid w:val="38FD1A17"/>
    <w:rsid w:val="39071205"/>
    <w:rsid w:val="390E30B9"/>
    <w:rsid w:val="39114780"/>
    <w:rsid w:val="391A05BF"/>
    <w:rsid w:val="3934286C"/>
    <w:rsid w:val="39371F14"/>
    <w:rsid w:val="39643DD7"/>
    <w:rsid w:val="39713395"/>
    <w:rsid w:val="397F314B"/>
    <w:rsid w:val="398835EE"/>
    <w:rsid w:val="399E6B0C"/>
    <w:rsid w:val="39A24043"/>
    <w:rsid w:val="39AA79A6"/>
    <w:rsid w:val="39AD1269"/>
    <w:rsid w:val="39BB4D8F"/>
    <w:rsid w:val="39C50417"/>
    <w:rsid w:val="39D558A7"/>
    <w:rsid w:val="3A340706"/>
    <w:rsid w:val="3A5003D2"/>
    <w:rsid w:val="3ABC49BD"/>
    <w:rsid w:val="3AF82289"/>
    <w:rsid w:val="3B171C7A"/>
    <w:rsid w:val="3B2102A2"/>
    <w:rsid w:val="3B2143A9"/>
    <w:rsid w:val="3B511C8B"/>
    <w:rsid w:val="3B5822AE"/>
    <w:rsid w:val="3B775DA8"/>
    <w:rsid w:val="3B7E79ED"/>
    <w:rsid w:val="3B8431C3"/>
    <w:rsid w:val="3B8C68D6"/>
    <w:rsid w:val="3BB512C4"/>
    <w:rsid w:val="3BC23816"/>
    <w:rsid w:val="3BC86D59"/>
    <w:rsid w:val="3BD936EF"/>
    <w:rsid w:val="3BDF1227"/>
    <w:rsid w:val="3C034050"/>
    <w:rsid w:val="3C0B3F0A"/>
    <w:rsid w:val="3C114848"/>
    <w:rsid w:val="3C4B4C83"/>
    <w:rsid w:val="3C7C7835"/>
    <w:rsid w:val="3C850B8E"/>
    <w:rsid w:val="3C8601FF"/>
    <w:rsid w:val="3C893363"/>
    <w:rsid w:val="3CA95992"/>
    <w:rsid w:val="3CCF0106"/>
    <w:rsid w:val="3CEC65DE"/>
    <w:rsid w:val="3D280B94"/>
    <w:rsid w:val="3D5673B4"/>
    <w:rsid w:val="3D573649"/>
    <w:rsid w:val="3D8E66D0"/>
    <w:rsid w:val="3DAF2DF0"/>
    <w:rsid w:val="3DDB62FF"/>
    <w:rsid w:val="3DE02F70"/>
    <w:rsid w:val="3DF338B1"/>
    <w:rsid w:val="3E1A6BD9"/>
    <w:rsid w:val="3E3258CC"/>
    <w:rsid w:val="3E453457"/>
    <w:rsid w:val="3E874082"/>
    <w:rsid w:val="3E9B57E3"/>
    <w:rsid w:val="3EB458D6"/>
    <w:rsid w:val="3EFD25E1"/>
    <w:rsid w:val="3F335CC1"/>
    <w:rsid w:val="3F452EC7"/>
    <w:rsid w:val="3F572CB1"/>
    <w:rsid w:val="3F6C083C"/>
    <w:rsid w:val="3F8E4982"/>
    <w:rsid w:val="3FC91025"/>
    <w:rsid w:val="3FE81827"/>
    <w:rsid w:val="401A0F71"/>
    <w:rsid w:val="40291D7D"/>
    <w:rsid w:val="402C270F"/>
    <w:rsid w:val="40397677"/>
    <w:rsid w:val="40566F73"/>
    <w:rsid w:val="409863EE"/>
    <w:rsid w:val="40AA67ED"/>
    <w:rsid w:val="40B04A72"/>
    <w:rsid w:val="40B21EB6"/>
    <w:rsid w:val="40B91B6F"/>
    <w:rsid w:val="40D15950"/>
    <w:rsid w:val="41200BB3"/>
    <w:rsid w:val="41246141"/>
    <w:rsid w:val="412D4499"/>
    <w:rsid w:val="41541ADC"/>
    <w:rsid w:val="41572CF4"/>
    <w:rsid w:val="41767EC1"/>
    <w:rsid w:val="419B38D9"/>
    <w:rsid w:val="419D2CA0"/>
    <w:rsid w:val="41D27B1A"/>
    <w:rsid w:val="41E65D6B"/>
    <w:rsid w:val="41EB76C3"/>
    <w:rsid w:val="42014565"/>
    <w:rsid w:val="42167903"/>
    <w:rsid w:val="421871BA"/>
    <w:rsid w:val="423B6099"/>
    <w:rsid w:val="429300E4"/>
    <w:rsid w:val="42B37033"/>
    <w:rsid w:val="42E3795A"/>
    <w:rsid w:val="42EB7498"/>
    <w:rsid w:val="42FE083B"/>
    <w:rsid w:val="430B3729"/>
    <w:rsid w:val="43135169"/>
    <w:rsid w:val="43643E6B"/>
    <w:rsid w:val="4364459F"/>
    <w:rsid w:val="43774A7E"/>
    <w:rsid w:val="438F4E31"/>
    <w:rsid w:val="43A645EC"/>
    <w:rsid w:val="43AB57F3"/>
    <w:rsid w:val="43E009B9"/>
    <w:rsid w:val="44160E8A"/>
    <w:rsid w:val="44227C97"/>
    <w:rsid w:val="442F0BDD"/>
    <w:rsid w:val="44353F66"/>
    <w:rsid w:val="44384263"/>
    <w:rsid w:val="44402897"/>
    <w:rsid w:val="44626235"/>
    <w:rsid w:val="446672E8"/>
    <w:rsid w:val="446F5305"/>
    <w:rsid w:val="44E255C7"/>
    <w:rsid w:val="45122ABC"/>
    <w:rsid w:val="45170CE7"/>
    <w:rsid w:val="45395698"/>
    <w:rsid w:val="45664E55"/>
    <w:rsid w:val="4587654D"/>
    <w:rsid w:val="458B3A37"/>
    <w:rsid w:val="45A9172D"/>
    <w:rsid w:val="45BF48F2"/>
    <w:rsid w:val="45EF1C90"/>
    <w:rsid w:val="45F25D4A"/>
    <w:rsid w:val="46140A20"/>
    <w:rsid w:val="46217B17"/>
    <w:rsid w:val="46291D0F"/>
    <w:rsid w:val="463A2D93"/>
    <w:rsid w:val="46731344"/>
    <w:rsid w:val="46800323"/>
    <w:rsid w:val="468136FE"/>
    <w:rsid w:val="46A00F8F"/>
    <w:rsid w:val="46C30752"/>
    <w:rsid w:val="46D969CA"/>
    <w:rsid w:val="46DD0A32"/>
    <w:rsid w:val="46FF7A39"/>
    <w:rsid w:val="47264FAF"/>
    <w:rsid w:val="473A4742"/>
    <w:rsid w:val="475B4B50"/>
    <w:rsid w:val="478F1A1C"/>
    <w:rsid w:val="479F6630"/>
    <w:rsid w:val="47AA0A51"/>
    <w:rsid w:val="47ED4F1E"/>
    <w:rsid w:val="48000768"/>
    <w:rsid w:val="485B2969"/>
    <w:rsid w:val="48785343"/>
    <w:rsid w:val="48B35FAF"/>
    <w:rsid w:val="48C84DE3"/>
    <w:rsid w:val="48E10891"/>
    <w:rsid w:val="48EF42A7"/>
    <w:rsid w:val="49740D84"/>
    <w:rsid w:val="49C373A2"/>
    <w:rsid w:val="49D432F0"/>
    <w:rsid w:val="49FE36EB"/>
    <w:rsid w:val="4A7835DA"/>
    <w:rsid w:val="4A821E56"/>
    <w:rsid w:val="4ABC59AA"/>
    <w:rsid w:val="4AC13AC9"/>
    <w:rsid w:val="4AD332F6"/>
    <w:rsid w:val="4B113F13"/>
    <w:rsid w:val="4B162AA0"/>
    <w:rsid w:val="4B5128D1"/>
    <w:rsid w:val="4B846C83"/>
    <w:rsid w:val="4B890C78"/>
    <w:rsid w:val="4B924FAE"/>
    <w:rsid w:val="4BAC22E7"/>
    <w:rsid w:val="4BFD7BE2"/>
    <w:rsid w:val="4BFF002A"/>
    <w:rsid w:val="4C350CAB"/>
    <w:rsid w:val="4C477537"/>
    <w:rsid w:val="4C5A31D1"/>
    <w:rsid w:val="4C7F2FA2"/>
    <w:rsid w:val="4CE64DD8"/>
    <w:rsid w:val="4CEA0C7A"/>
    <w:rsid w:val="4CFD7E01"/>
    <w:rsid w:val="4D1B577F"/>
    <w:rsid w:val="4D3D5A69"/>
    <w:rsid w:val="4D44726D"/>
    <w:rsid w:val="4D544364"/>
    <w:rsid w:val="4D774015"/>
    <w:rsid w:val="4D821F27"/>
    <w:rsid w:val="4DB50D75"/>
    <w:rsid w:val="4DD86CFF"/>
    <w:rsid w:val="4DE3226B"/>
    <w:rsid w:val="4DEF510D"/>
    <w:rsid w:val="4E382BE5"/>
    <w:rsid w:val="4E3D5AAA"/>
    <w:rsid w:val="4E470B93"/>
    <w:rsid w:val="4E4C2539"/>
    <w:rsid w:val="4E8028A7"/>
    <w:rsid w:val="4E9B29C8"/>
    <w:rsid w:val="4EB84408"/>
    <w:rsid w:val="4ECB3016"/>
    <w:rsid w:val="4EDB141E"/>
    <w:rsid w:val="4F2817B1"/>
    <w:rsid w:val="4F886347"/>
    <w:rsid w:val="4FC803AA"/>
    <w:rsid w:val="4FD00AF0"/>
    <w:rsid w:val="4FD24058"/>
    <w:rsid w:val="500D1C5F"/>
    <w:rsid w:val="501B6C31"/>
    <w:rsid w:val="504B3336"/>
    <w:rsid w:val="50603006"/>
    <w:rsid w:val="506541CD"/>
    <w:rsid w:val="5098745C"/>
    <w:rsid w:val="50AE4BBD"/>
    <w:rsid w:val="50FB42DF"/>
    <w:rsid w:val="51003AE1"/>
    <w:rsid w:val="51214BE4"/>
    <w:rsid w:val="512601D6"/>
    <w:rsid w:val="51967734"/>
    <w:rsid w:val="51A238C8"/>
    <w:rsid w:val="51A91363"/>
    <w:rsid w:val="51B7182A"/>
    <w:rsid w:val="51D20998"/>
    <w:rsid w:val="51E21071"/>
    <w:rsid w:val="51E7171A"/>
    <w:rsid w:val="520B6683"/>
    <w:rsid w:val="520E763A"/>
    <w:rsid w:val="525E5CBA"/>
    <w:rsid w:val="526309E3"/>
    <w:rsid w:val="527250B4"/>
    <w:rsid w:val="52733F12"/>
    <w:rsid w:val="52821BA8"/>
    <w:rsid w:val="528E7AF7"/>
    <w:rsid w:val="52962055"/>
    <w:rsid w:val="52BE56E0"/>
    <w:rsid w:val="52FA418E"/>
    <w:rsid w:val="53435CBA"/>
    <w:rsid w:val="5350768E"/>
    <w:rsid w:val="537922F2"/>
    <w:rsid w:val="5382492B"/>
    <w:rsid w:val="53AC72A5"/>
    <w:rsid w:val="54655709"/>
    <w:rsid w:val="546F6CE7"/>
    <w:rsid w:val="546F7A53"/>
    <w:rsid w:val="548252AE"/>
    <w:rsid w:val="54AC557C"/>
    <w:rsid w:val="54D32ADC"/>
    <w:rsid w:val="54DA7136"/>
    <w:rsid w:val="54E14B13"/>
    <w:rsid w:val="55167A70"/>
    <w:rsid w:val="55563B1B"/>
    <w:rsid w:val="5569472A"/>
    <w:rsid w:val="5572745D"/>
    <w:rsid w:val="557450A2"/>
    <w:rsid w:val="55A4509C"/>
    <w:rsid w:val="55AA6925"/>
    <w:rsid w:val="55CA37DB"/>
    <w:rsid w:val="55E012A7"/>
    <w:rsid w:val="55E34B07"/>
    <w:rsid w:val="561350EA"/>
    <w:rsid w:val="562B2F13"/>
    <w:rsid w:val="5680367C"/>
    <w:rsid w:val="56C20E3C"/>
    <w:rsid w:val="56C365D5"/>
    <w:rsid w:val="56C41806"/>
    <w:rsid w:val="56E1572B"/>
    <w:rsid w:val="56E356EF"/>
    <w:rsid w:val="571D68A0"/>
    <w:rsid w:val="573809F1"/>
    <w:rsid w:val="574B545C"/>
    <w:rsid w:val="574D6B88"/>
    <w:rsid w:val="57607124"/>
    <w:rsid w:val="577243BF"/>
    <w:rsid w:val="5774540A"/>
    <w:rsid w:val="57A43C99"/>
    <w:rsid w:val="57B32ACA"/>
    <w:rsid w:val="57CC5FEC"/>
    <w:rsid w:val="57FC6659"/>
    <w:rsid w:val="580A4CA6"/>
    <w:rsid w:val="582E0749"/>
    <w:rsid w:val="584158B6"/>
    <w:rsid w:val="585D5AB2"/>
    <w:rsid w:val="58833588"/>
    <w:rsid w:val="58873FDE"/>
    <w:rsid w:val="58C27807"/>
    <w:rsid w:val="58FD53DC"/>
    <w:rsid w:val="594627A4"/>
    <w:rsid w:val="594974F2"/>
    <w:rsid w:val="59657DAB"/>
    <w:rsid w:val="59750CA5"/>
    <w:rsid w:val="59766CCA"/>
    <w:rsid w:val="597901C6"/>
    <w:rsid w:val="59C33442"/>
    <w:rsid w:val="59DB074C"/>
    <w:rsid w:val="5A0A3889"/>
    <w:rsid w:val="5A15784E"/>
    <w:rsid w:val="5A306E16"/>
    <w:rsid w:val="5A3D3198"/>
    <w:rsid w:val="5A671767"/>
    <w:rsid w:val="5AA21531"/>
    <w:rsid w:val="5AB937A0"/>
    <w:rsid w:val="5AC23715"/>
    <w:rsid w:val="5AC571EE"/>
    <w:rsid w:val="5AE43AE3"/>
    <w:rsid w:val="5B16032A"/>
    <w:rsid w:val="5B4110F2"/>
    <w:rsid w:val="5B582189"/>
    <w:rsid w:val="5B8D494E"/>
    <w:rsid w:val="5BA0220D"/>
    <w:rsid w:val="5BA83C07"/>
    <w:rsid w:val="5BBA5E33"/>
    <w:rsid w:val="5BCC1A51"/>
    <w:rsid w:val="5BDD60B8"/>
    <w:rsid w:val="5BE50EC5"/>
    <w:rsid w:val="5C2827C1"/>
    <w:rsid w:val="5C35405B"/>
    <w:rsid w:val="5C9E026A"/>
    <w:rsid w:val="5CB91E7C"/>
    <w:rsid w:val="5CDC4489"/>
    <w:rsid w:val="5D0134D2"/>
    <w:rsid w:val="5D0B1FDD"/>
    <w:rsid w:val="5D235D91"/>
    <w:rsid w:val="5D311559"/>
    <w:rsid w:val="5D465BE2"/>
    <w:rsid w:val="5D4F18AE"/>
    <w:rsid w:val="5D6C4AAF"/>
    <w:rsid w:val="5D706486"/>
    <w:rsid w:val="5D890A34"/>
    <w:rsid w:val="5D8D3593"/>
    <w:rsid w:val="5DD85A89"/>
    <w:rsid w:val="5DF50D32"/>
    <w:rsid w:val="5E0651DF"/>
    <w:rsid w:val="5E07177A"/>
    <w:rsid w:val="5E930814"/>
    <w:rsid w:val="5E9E1F1D"/>
    <w:rsid w:val="5EA27658"/>
    <w:rsid w:val="5EA96EEA"/>
    <w:rsid w:val="5EC351FE"/>
    <w:rsid w:val="5ECF6F3C"/>
    <w:rsid w:val="5EEE4DAD"/>
    <w:rsid w:val="5F232B80"/>
    <w:rsid w:val="5F540D26"/>
    <w:rsid w:val="5F555B5A"/>
    <w:rsid w:val="5F5A3DD0"/>
    <w:rsid w:val="5F5F001D"/>
    <w:rsid w:val="5F691C02"/>
    <w:rsid w:val="5FA2126A"/>
    <w:rsid w:val="5FB42C0B"/>
    <w:rsid w:val="5FE4726B"/>
    <w:rsid w:val="5FE94673"/>
    <w:rsid w:val="60047E8F"/>
    <w:rsid w:val="600B735C"/>
    <w:rsid w:val="600C26F5"/>
    <w:rsid w:val="60262F25"/>
    <w:rsid w:val="607F5F81"/>
    <w:rsid w:val="60823913"/>
    <w:rsid w:val="60B12CC6"/>
    <w:rsid w:val="60C30220"/>
    <w:rsid w:val="60D90E12"/>
    <w:rsid w:val="60E8235F"/>
    <w:rsid w:val="6108463A"/>
    <w:rsid w:val="6111425F"/>
    <w:rsid w:val="6127077B"/>
    <w:rsid w:val="617C2ABF"/>
    <w:rsid w:val="617D191B"/>
    <w:rsid w:val="619027D5"/>
    <w:rsid w:val="61997835"/>
    <w:rsid w:val="61AE6460"/>
    <w:rsid w:val="61B4689A"/>
    <w:rsid w:val="620410FE"/>
    <w:rsid w:val="623A679A"/>
    <w:rsid w:val="6246236A"/>
    <w:rsid w:val="626D2EB5"/>
    <w:rsid w:val="627B3ECC"/>
    <w:rsid w:val="62BD5DE9"/>
    <w:rsid w:val="63093506"/>
    <w:rsid w:val="6311050F"/>
    <w:rsid w:val="63151994"/>
    <w:rsid w:val="631C7763"/>
    <w:rsid w:val="6343553E"/>
    <w:rsid w:val="63C83AEB"/>
    <w:rsid w:val="63DE0005"/>
    <w:rsid w:val="63E359E0"/>
    <w:rsid w:val="63E55D38"/>
    <w:rsid w:val="63F643D5"/>
    <w:rsid w:val="641A03BE"/>
    <w:rsid w:val="641F720A"/>
    <w:rsid w:val="64256CA8"/>
    <w:rsid w:val="64357AA7"/>
    <w:rsid w:val="647C0242"/>
    <w:rsid w:val="64A961E3"/>
    <w:rsid w:val="64B91CB6"/>
    <w:rsid w:val="64C9363C"/>
    <w:rsid w:val="64FF2201"/>
    <w:rsid w:val="654A3E05"/>
    <w:rsid w:val="65613630"/>
    <w:rsid w:val="65616C8B"/>
    <w:rsid w:val="65630B61"/>
    <w:rsid w:val="657547ED"/>
    <w:rsid w:val="657A22BD"/>
    <w:rsid w:val="65C61FB8"/>
    <w:rsid w:val="65D0465E"/>
    <w:rsid w:val="660F700A"/>
    <w:rsid w:val="664C0E74"/>
    <w:rsid w:val="66535EAE"/>
    <w:rsid w:val="66597135"/>
    <w:rsid w:val="66814757"/>
    <w:rsid w:val="669E4B8C"/>
    <w:rsid w:val="670D0B42"/>
    <w:rsid w:val="672D47B3"/>
    <w:rsid w:val="677069E5"/>
    <w:rsid w:val="6773788E"/>
    <w:rsid w:val="67886DF5"/>
    <w:rsid w:val="679D38F3"/>
    <w:rsid w:val="67A633B6"/>
    <w:rsid w:val="67A97290"/>
    <w:rsid w:val="67CB4F46"/>
    <w:rsid w:val="681340F2"/>
    <w:rsid w:val="681F7BB2"/>
    <w:rsid w:val="682B7FB6"/>
    <w:rsid w:val="68346AF1"/>
    <w:rsid w:val="683D25EB"/>
    <w:rsid w:val="686F39D5"/>
    <w:rsid w:val="687941B2"/>
    <w:rsid w:val="687C469B"/>
    <w:rsid w:val="68872B69"/>
    <w:rsid w:val="68B521CB"/>
    <w:rsid w:val="68B84E1B"/>
    <w:rsid w:val="68C1090F"/>
    <w:rsid w:val="68CE1F84"/>
    <w:rsid w:val="68D258B3"/>
    <w:rsid w:val="68D6768F"/>
    <w:rsid w:val="69033313"/>
    <w:rsid w:val="69095331"/>
    <w:rsid w:val="690C7E58"/>
    <w:rsid w:val="6957469F"/>
    <w:rsid w:val="69625BD5"/>
    <w:rsid w:val="696A6479"/>
    <w:rsid w:val="696F3305"/>
    <w:rsid w:val="697B1929"/>
    <w:rsid w:val="69933B6F"/>
    <w:rsid w:val="69A12C27"/>
    <w:rsid w:val="69A545EC"/>
    <w:rsid w:val="69AF04F3"/>
    <w:rsid w:val="69B3399B"/>
    <w:rsid w:val="69EA7FBF"/>
    <w:rsid w:val="69F1463A"/>
    <w:rsid w:val="6A056ECE"/>
    <w:rsid w:val="6A0A3AD5"/>
    <w:rsid w:val="6A495F87"/>
    <w:rsid w:val="6A535349"/>
    <w:rsid w:val="6A5A4C42"/>
    <w:rsid w:val="6A5A6CC3"/>
    <w:rsid w:val="6A6E3E4D"/>
    <w:rsid w:val="6A866EE8"/>
    <w:rsid w:val="6AA67C82"/>
    <w:rsid w:val="6ABB04F4"/>
    <w:rsid w:val="6AC93A72"/>
    <w:rsid w:val="6ADA6798"/>
    <w:rsid w:val="6ADC211F"/>
    <w:rsid w:val="6B2C6651"/>
    <w:rsid w:val="6B3C355B"/>
    <w:rsid w:val="6B9B124A"/>
    <w:rsid w:val="6BA053E7"/>
    <w:rsid w:val="6BAC2CAC"/>
    <w:rsid w:val="6BB551FC"/>
    <w:rsid w:val="6BCD0FC0"/>
    <w:rsid w:val="6BD64747"/>
    <w:rsid w:val="6BDA3F88"/>
    <w:rsid w:val="6BDB7163"/>
    <w:rsid w:val="6BEA29D8"/>
    <w:rsid w:val="6BEE67AB"/>
    <w:rsid w:val="6BF00AE5"/>
    <w:rsid w:val="6BF90D36"/>
    <w:rsid w:val="6BFF67A1"/>
    <w:rsid w:val="6C156B9D"/>
    <w:rsid w:val="6C1D7440"/>
    <w:rsid w:val="6C2C4015"/>
    <w:rsid w:val="6C3E522D"/>
    <w:rsid w:val="6C473D03"/>
    <w:rsid w:val="6C475F98"/>
    <w:rsid w:val="6C50038D"/>
    <w:rsid w:val="6C507527"/>
    <w:rsid w:val="6C611F77"/>
    <w:rsid w:val="6C6D785A"/>
    <w:rsid w:val="6CAE7EAB"/>
    <w:rsid w:val="6CBA182B"/>
    <w:rsid w:val="6CC21811"/>
    <w:rsid w:val="6CCD4C72"/>
    <w:rsid w:val="6CF81C99"/>
    <w:rsid w:val="6D150CBF"/>
    <w:rsid w:val="6D1B4A10"/>
    <w:rsid w:val="6D263F5A"/>
    <w:rsid w:val="6D7272B0"/>
    <w:rsid w:val="6DB1168B"/>
    <w:rsid w:val="6DB5010C"/>
    <w:rsid w:val="6DD13C0E"/>
    <w:rsid w:val="6DD358E4"/>
    <w:rsid w:val="6DD4394A"/>
    <w:rsid w:val="6DED1879"/>
    <w:rsid w:val="6DF60669"/>
    <w:rsid w:val="6E3C3DB8"/>
    <w:rsid w:val="6E4B2E7D"/>
    <w:rsid w:val="6E5162D2"/>
    <w:rsid w:val="6E5C2EC7"/>
    <w:rsid w:val="6E61481A"/>
    <w:rsid w:val="6E6A57F7"/>
    <w:rsid w:val="6EF71E3F"/>
    <w:rsid w:val="6EFA43F0"/>
    <w:rsid w:val="6F3417EA"/>
    <w:rsid w:val="6F442401"/>
    <w:rsid w:val="6F944521"/>
    <w:rsid w:val="6F980DB5"/>
    <w:rsid w:val="6FC11D45"/>
    <w:rsid w:val="6FD136BD"/>
    <w:rsid w:val="6FE634CE"/>
    <w:rsid w:val="6FE64126"/>
    <w:rsid w:val="6FEF3511"/>
    <w:rsid w:val="6FFC3F4B"/>
    <w:rsid w:val="6FFD56B4"/>
    <w:rsid w:val="6FFF5391"/>
    <w:rsid w:val="703736CF"/>
    <w:rsid w:val="703A69B5"/>
    <w:rsid w:val="703B7574"/>
    <w:rsid w:val="70470C50"/>
    <w:rsid w:val="706671CC"/>
    <w:rsid w:val="70701E88"/>
    <w:rsid w:val="70777E13"/>
    <w:rsid w:val="70832856"/>
    <w:rsid w:val="70955991"/>
    <w:rsid w:val="70A36410"/>
    <w:rsid w:val="70B041B2"/>
    <w:rsid w:val="70BC1652"/>
    <w:rsid w:val="70D47532"/>
    <w:rsid w:val="70D700DC"/>
    <w:rsid w:val="70E75E87"/>
    <w:rsid w:val="70F562EE"/>
    <w:rsid w:val="7126425D"/>
    <w:rsid w:val="71853DD9"/>
    <w:rsid w:val="718C1F36"/>
    <w:rsid w:val="71901135"/>
    <w:rsid w:val="7193760B"/>
    <w:rsid w:val="71967BB6"/>
    <w:rsid w:val="71AD5A21"/>
    <w:rsid w:val="71AE5D0B"/>
    <w:rsid w:val="71BD6D4A"/>
    <w:rsid w:val="72152AE7"/>
    <w:rsid w:val="72153885"/>
    <w:rsid w:val="721F4F55"/>
    <w:rsid w:val="723358A9"/>
    <w:rsid w:val="72463C10"/>
    <w:rsid w:val="726D6C9D"/>
    <w:rsid w:val="72721826"/>
    <w:rsid w:val="727874A1"/>
    <w:rsid w:val="727A3B0E"/>
    <w:rsid w:val="729748C8"/>
    <w:rsid w:val="72C44E93"/>
    <w:rsid w:val="72DE29D1"/>
    <w:rsid w:val="72EC2C21"/>
    <w:rsid w:val="72F02C27"/>
    <w:rsid w:val="73135D9B"/>
    <w:rsid w:val="73143D7E"/>
    <w:rsid w:val="7327376B"/>
    <w:rsid w:val="737963B2"/>
    <w:rsid w:val="737A1820"/>
    <w:rsid w:val="737E2685"/>
    <w:rsid w:val="73945E98"/>
    <w:rsid w:val="7399340E"/>
    <w:rsid w:val="739A0B2B"/>
    <w:rsid w:val="73A66B67"/>
    <w:rsid w:val="73C64E1D"/>
    <w:rsid w:val="73CF7F24"/>
    <w:rsid w:val="73E955DB"/>
    <w:rsid w:val="73FC287F"/>
    <w:rsid w:val="742E23A0"/>
    <w:rsid w:val="744B4018"/>
    <w:rsid w:val="746734B8"/>
    <w:rsid w:val="7473145A"/>
    <w:rsid w:val="748F3608"/>
    <w:rsid w:val="74C96709"/>
    <w:rsid w:val="74D03401"/>
    <w:rsid w:val="74D236EB"/>
    <w:rsid w:val="74E90539"/>
    <w:rsid w:val="750A20A1"/>
    <w:rsid w:val="752717A0"/>
    <w:rsid w:val="753063BF"/>
    <w:rsid w:val="753E0D6D"/>
    <w:rsid w:val="755359A0"/>
    <w:rsid w:val="757D6F91"/>
    <w:rsid w:val="758F799A"/>
    <w:rsid w:val="75942A34"/>
    <w:rsid w:val="75963BF3"/>
    <w:rsid w:val="759D7863"/>
    <w:rsid w:val="75BD6107"/>
    <w:rsid w:val="75D0452E"/>
    <w:rsid w:val="75D15461"/>
    <w:rsid w:val="75DE0EDA"/>
    <w:rsid w:val="75E53F51"/>
    <w:rsid w:val="75E616CC"/>
    <w:rsid w:val="761E1E7D"/>
    <w:rsid w:val="76345451"/>
    <w:rsid w:val="76424924"/>
    <w:rsid w:val="764423C7"/>
    <w:rsid w:val="764A5641"/>
    <w:rsid w:val="765A21A9"/>
    <w:rsid w:val="76642531"/>
    <w:rsid w:val="76702C09"/>
    <w:rsid w:val="767961C9"/>
    <w:rsid w:val="767F24B3"/>
    <w:rsid w:val="76871CEF"/>
    <w:rsid w:val="76D95CF5"/>
    <w:rsid w:val="77690BDE"/>
    <w:rsid w:val="776C3C17"/>
    <w:rsid w:val="77B1066A"/>
    <w:rsid w:val="77BB1BAD"/>
    <w:rsid w:val="77CB24FC"/>
    <w:rsid w:val="77CE5997"/>
    <w:rsid w:val="77F27FB6"/>
    <w:rsid w:val="78152C74"/>
    <w:rsid w:val="78192D7F"/>
    <w:rsid w:val="784448F8"/>
    <w:rsid w:val="78BB344F"/>
    <w:rsid w:val="78BB45A0"/>
    <w:rsid w:val="78DC08EF"/>
    <w:rsid w:val="79054F14"/>
    <w:rsid w:val="7916242B"/>
    <w:rsid w:val="7916773B"/>
    <w:rsid w:val="79766615"/>
    <w:rsid w:val="797F7ACB"/>
    <w:rsid w:val="79837F0E"/>
    <w:rsid w:val="7999356D"/>
    <w:rsid w:val="799F3599"/>
    <w:rsid w:val="79B524A6"/>
    <w:rsid w:val="79B9703C"/>
    <w:rsid w:val="79BF2A21"/>
    <w:rsid w:val="79CB6877"/>
    <w:rsid w:val="79E4435E"/>
    <w:rsid w:val="79F50C1C"/>
    <w:rsid w:val="7A0F56C7"/>
    <w:rsid w:val="7A2D6B6A"/>
    <w:rsid w:val="7A5A72FD"/>
    <w:rsid w:val="7A5C1793"/>
    <w:rsid w:val="7A616EF9"/>
    <w:rsid w:val="7A6A3CEB"/>
    <w:rsid w:val="7A712C09"/>
    <w:rsid w:val="7A9742BA"/>
    <w:rsid w:val="7A9F4A57"/>
    <w:rsid w:val="7AA20F81"/>
    <w:rsid w:val="7ABC2CDE"/>
    <w:rsid w:val="7ABC535D"/>
    <w:rsid w:val="7AF831B9"/>
    <w:rsid w:val="7AF97666"/>
    <w:rsid w:val="7B0549F2"/>
    <w:rsid w:val="7B175112"/>
    <w:rsid w:val="7B1A3D5C"/>
    <w:rsid w:val="7B311122"/>
    <w:rsid w:val="7B394025"/>
    <w:rsid w:val="7B6C0A19"/>
    <w:rsid w:val="7B812F94"/>
    <w:rsid w:val="7B832068"/>
    <w:rsid w:val="7BA437A1"/>
    <w:rsid w:val="7C0041FA"/>
    <w:rsid w:val="7C263D44"/>
    <w:rsid w:val="7C337239"/>
    <w:rsid w:val="7C3D40DE"/>
    <w:rsid w:val="7C4610C6"/>
    <w:rsid w:val="7C4825DA"/>
    <w:rsid w:val="7C613016"/>
    <w:rsid w:val="7C72603C"/>
    <w:rsid w:val="7C866289"/>
    <w:rsid w:val="7C8D5528"/>
    <w:rsid w:val="7CAC611D"/>
    <w:rsid w:val="7CC32128"/>
    <w:rsid w:val="7CD3757A"/>
    <w:rsid w:val="7CE03043"/>
    <w:rsid w:val="7D001969"/>
    <w:rsid w:val="7D2178C2"/>
    <w:rsid w:val="7D3D70CE"/>
    <w:rsid w:val="7D417319"/>
    <w:rsid w:val="7D7E5BF4"/>
    <w:rsid w:val="7D83139C"/>
    <w:rsid w:val="7DB4356B"/>
    <w:rsid w:val="7DD031FD"/>
    <w:rsid w:val="7DDA0E0A"/>
    <w:rsid w:val="7E121D67"/>
    <w:rsid w:val="7E2012BD"/>
    <w:rsid w:val="7E3B1A37"/>
    <w:rsid w:val="7E431091"/>
    <w:rsid w:val="7E544857"/>
    <w:rsid w:val="7E57173C"/>
    <w:rsid w:val="7E6D5BB7"/>
    <w:rsid w:val="7E767038"/>
    <w:rsid w:val="7E7C63CA"/>
    <w:rsid w:val="7E8300B7"/>
    <w:rsid w:val="7E876F51"/>
    <w:rsid w:val="7EA8280C"/>
    <w:rsid w:val="7EA8799D"/>
    <w:rsid w:val="7EB721AF"/>
    <w:rsid w:val="7EB85490"/>
    <w:rsid w:val="7EBC6218"/>
    <w:rsid w:val="7EC53F87"/>
    <w:rsid w:val="7ED44268"/>
    <w:rsid w:val="7EE71A30"/>
    <w:rsid w:val="7F092BF1"/>
    <w:rsid w:val="7F1D50DE"/>
    <w:rsid w:val="7F2D5C7B"/>
    <w:rsid w:val="7F31049C"/>
    <w:rsid w:val="7F446AA7"/>
    <w:rsid w:val="7F464C61"/>
    <w:rsid w:val="7F4850F3"/>
    <w:rsid w:val="7F7F16F6"/>
    <w:rsid w:val="7F7F3BBE"/>
    <w:rsid w:val="7FA161B0"/>
    <w:rsid w:val="7FF946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exact"/>
      <w:jc w:val="both"/>
    </w:pPr>
    <w:rPr>
      <w:rFonts w:ascii="Calibri" w:hAnsi="Calibri" w:eastAsia="宋体" w:cs="Times New Roman"/>
      <w:kern w:val="2"/>
      <w:sz w:val="21"/>
      <w:szCs w:val="22"/>
      <w:lang w:val="en-US" w:eastAsia="zh-CN" w:bidi="ar-SA"/>
    </w:rPr>
  </w:style>
  <w:style w:type="paragraph" w:styleId="2">
    <w:name w:val="heading 1"/>
    <w:basedOn w:val="1"/>
    <w:next w:val="1"/>
    <w:link w:val="45"/>
    <w:qFormat/>
    <w:uiPriority w:val="0"/>
    <w:pPr>
      <w:keepNext/>
      <w:keepLines/>
      <w:spacing w:before="340" w:after="330" w:line="578" w:lineRule="atLeast"/>
      <w:outlineLvl w:val="0"/>
    </w:pPr>
    <w:rPr>
      <w:rFonts w:ascii="Times New Roman" w:hAnsi="Times New Roman"/>
      <w:b/>
      <w:bCs/>
      <w:kern w:val="44"/>
      <w:sz w:val="44"/>
      <w:szCs w:val="44"/>
    </w:rPr>
  </w:style>
  <w:style w:type="paragraph" w:styleId="3">
    <w:name w:val="heading 2"/>
    <w:basedOn w:val="1"/>
    <w:next w:val="1"/>
    <w:link w:val="46"/>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47"/>
    <w:qFormat/>
    <w:uiPriority w:val="0"/>
    <w:pPr>
      <w:keepNext/>
      <w:keepLines/>
      <w:spacing w:before="260" w:after="260" w:line="416" w:lineRule="auto"/>
      <w:outlineLvl w:val="2"/>
    </w:pPr>
    <w:rPr>
      <w:rFonts w:ascii="Times New Roman" w:hAnsi="Times New Roman"/>
      <w:b/>
      <w:bCs/>
      <w:kern w:val="0"/>
      <w:sz w:val="32"/>
      <w:szCs w:val="32"/>
    </w:rPr>
  </w:style>
  <w:style w:type="paragraph" w:styleId="5">
    <w:name w:val="heading 4"/>
    <w:basedOn w:val="1"/>
    <w:next w:val="1"/>
    <w:link w:val="48"/>
    <w:qFormat/>
    <w:uiPriority w:val="0"/>
    <w:pPr>
      <w:keepNext/>
      <w:widowControl/>
      <w:tabs>
        <w:tab w:val="left" w:pos="864"/>
      </w:tabs>
      <w:spacing w:before="240" w:after="60" w:line="240" w:lineRule="auto"/>
      <w:ind w:left="864" w:hanging="864"/>
      <w:jc w:val="left"/>
      <w:outlineLvl w:val="3"/>
    </w:pPr>
    <w:rPr>
      <w:rFonts w:ascii="Times New Roman" w:hAnsi="Times New Roman"/>
      <w:bCs/>
      <w:kern w:val="0"/>
      <w:sz w:val="24"/>
      <w:szCs w:val="28"/>
    </w:rPr>
  </w:style>
  <w:style w:type="paragraph" w:styleId="6">
    <w:name w:val="heading 5"/>
    <w:basedOn w:val="1"/>
    <w:next w:val="1"/>
    <w:link w:val="49"/>
    <w:qFormat/>
    <w:uiPriority w:val="0"/>
    <w:pPr>
      <w:widowControl/>
      <w:tabs>
        <w:tab w:val="left" w:pos="1008"/>
      </w:tabs>
      <w:spacing w:before="240" w:after="60" w:line="240" w:lineRule="auto"/>
      <w:ind w:left="1008" w:hanging="1008"/>
      <w:jc w:val="left"/>
      <w:outlineLvl w:val="4"/>
    </w:pPr>
    <w:rPr>
      <w:rFonts w:ascii="Times New Roman" w:hAnsi="Times New Roman"/>
      <w:b/>
      <w:bCs/>
      <w:i/>
      <w:iCs/>
      <w:kern w:val="0"/>
      <w:sz w:val="26"/>
      <w:szCs w:val="26"/>
    </w:rPr>
  </w:style>
  <w:style w:type="paragraph" w:styleId="7">
    <w:name w:val="heading 6"/>
    <w:basedOn w:val="1"/>
    <w:next w:val="1"/>
    <w:link w:val="50"/>
    <w:qFormat/>
    <w:uiPriority w:val="0"/>
    <w:pPr>
      <w:widowControl/>
      <w:tabs>
        <w:tab w:val="left" w:pos="1152"/>
      </w:tabs>
      <w:spacing w:before="240" w:after="60" w:line="240" w:lineRule="auto"/>
      <w:ind w:left="1152" w:hanging="1152"/>
      <w:jc w:val="left"/>
      <w:outlineLvl w:val="5"/>
    </w:pPr>
    <w:rPr>
      <w:rFonts w:ascii="Times New Roman" w:hAnsi="Times New Roman"/>
      <w:b/>
      <w:bCs/>
      <w:kern w:val="0"/>
      <w:sz w:val="22"/>
      <w:szCs w:val="20"/>
    </w:rPr>
  </w:style>
  <w:style w:type="paragraph" w:styleId="8">
    <w:name w:val="heading 7"/>
    <w:basedOn w:val="1"/>
    <w:next w:val="1"/>
    <w:link w:val="51"/>
    <w:qFormat/>
    <w:uiPriority w:val="0"/>
    <w:pPr>
      <w:widowControl/>
      <w:tabs>
        <w:tab w:val="left" w:pos="1296"/>
      </w:tabs>
      <w:spacing w:before="240" w:after="60" w:line="240" w:lineRule="auto"/>
      <w:ind w:left="1296" w:hanging="1296"/>
      <w:jc w:val="left"/>
      <w:outlineLvl w:val="6"/>
    </w:pPr>
    <w:rPr>
      <w:rFonts w:ascii="Times New Roman" w:hAnsi="Times New Roman"/>
      <w:kern w:val="0"/>
      <w:sz w:val="24"/>
      <w:szCs w:val="24"/>
    </w:rPr>
  </w:style>
  <w:style w:type="paragraph" w:styleId="9">
    <w:name w:val="heading 8"/>
    <w:basedOn w:val="1"/>
    <w:next w:val="1"/>
    <w:link w:val="52"/>
    <w:qFormat/>
    <w:uiPriority w:val="0"/>
    <w:pPr>
      <w:widowControl/>
      <w:tabs>
        <w:tab w:val="left" w:pos="1440"/>
      </w:tabs>
      <w:spacing w:before="240" w:after="60" w:line="240" w:lineRule="auto"/>
      <w:ind w:left="1440" w:hanging="1440"/>
      <w:jc w:val="left"/>
      <w:outlineLvl w:val="7"/>
    </w:pPr>
    <w:rPr>
      <w:rFonts w:ascii="Times New Roman" w:hAnsi="Times New Roman"/>
      <w:i/>
      <w:iCs/>
      <w:kern w:val="0"/>
      <w:sz w:val="24"/>
      <w:szCs w:val="24"/>
    </w:rPr>
  </w:style>
  <w:style w:type="paragraph" w:styleId="10">
    <w:name w:val="heading 9"/>
    <w:basedOn w:val="1"/>
    <w:next w:val="1"/>
    <w:link w:val="53"/>
    <w:qFormat/>
    <w:uiPriority w:val="0"/>
    <w:pPr>
      <w:widowControl/>
      <w:tabs>
        <w:tab w:val="left" w:pos="1584"/>
      </w:tabs>
      <w:spacing w:before="240" w:after="60" w:line="240" w:lineRule="auto"/>
      <w:ind w:left="1584" w:hanging="1584"/>
      <w:jc w:val="left"/>
      <w:outlineLvl w:val="8"/>
    </w:pPr>
    <w:rPr>
      <w:rFonts w:ascii="Arial" w:hAnsi="Arial"/>
      <w:kern w:val="0"/>
      <w:sz w:val="22"/>
      <w:szCs w:val="20"/>
    </w:rPr>
  </w:style>
  <w:style w:type="character" w:default="1" w:styleId="38">
    <w:name w:val="Default Paragraph Font"/>
    <w:semiHidden/>
    <w:unhideWhenUsed/>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cs="Calibri"/>
      <w:sz w:val="18"/>
      <w:szCs w:val="18"/>
    </w:rPr>
  </w:style>
  <w:style w:type="paragraph" w:styleId="12">
    <w:name w:val="Normal Indent"/>
    <w:basedOn w:val="1"/>
    <w:unhideWhenUsed/>
    <w:qFormat/>
    <w:uiPriority w:val="0"/>
    <w:pPr>
      <w:ind w:firstLine="420" w:firstLineChars="200"/>
    </w:pPr>
  </w:style>
  <w:style w:type="paragraph" w:styleId="13">
    <w:name w:val="caption"/>
    <w:basedOn w:val="1"/>
    <w:next w:val="1"/>
    <w:link w:val="54"/>
    <w:qFormat/>
    <w:uiPriority w:val="0"/>
    <w:pPr>
      <w:keepNext/>
      <w:spacing w:line="240" w:lineRule="auto"/>
      <w:jc w:val="center"/>
    </w:pPr>
    <w:rPr>
      <w:rFonts w:ascii="Times New Roman" w:hAnsi="Times New Roman"/>
      <w:b/>
      <w:kern w:val="0"/>
      <w:sz w:val="20"/>
      <w:szCs w:val="21"/>
    </w:rPr>
  </w:style>
  <w:style w:type="paragraph" w:styleId="14">
    <w:name w:val="Document Map"/>
    <w:basedOn w:val="1"/>
    <w:link w:val="55"/>
    <w:qFormat/>
    <w:uiPriority w:val="99"/>
    <w:pPr>
      <w:spacing w:line="240" w:lineRule="auto"/>
    </w:pPr>
    <w:rPr>
      <w:rFonts w:ascii="宋体" w:hAnsi="Times New Roman"/>
      <w:kern w:val="0"/>
      <w:sz w:val="18"/>
      <w:szCs w:val="18"/>
    </w:rPr>
  </w:style>
  <w:style w:type="paragraph" w:styleId="15">
    <w:name w:val="annotation text"/>
    <w:basedOn w:val="1"/>
    <w:link w:val="56"/>
    <w:unhideWhenUsed/>
    <w:qFormat/>
    <w:uiPriority w:val="99"/>
    <w:pPr>
      <w:widowControl/>
      <w:spacing w:line="360" w:lineRule="auto"/>
      <w:jc w:val="left"/>
    </w:pPr>
    <w:rPr>
      <w:rFonts w:ascii="Times New Roman" w:hAnsi="Times New Roman"/>
      <w:kern w:val="0"/>
      <w:sz w:val="22"/>
      <w:szCs w:val="20"/>
      <w:lang w:eastAsia="en-US" w:bidi="en-US"/>
    </w:rPr>
  </w:style>
  <w:style w:type="paragraph" w:styleId="16">
    <w:name w:val="Body Text 3"/>
    <w:basedOn w:val="1"/>
    <w:link w:val="57"/>
    <w:qFormat/>
    <w:uiPriority w:val="0"/>
    <w:pPr>
      <w:spacing w:after="120" w:line="240" w:lineRule="auto"/>
    </w:pPr>
    <w:rPr>
      <w:rFonts w:ascii="Times New Roman" w:hAnsi="Times New Roman"/>
      <w:kern w:val="0"/>
      <w:sz w:val="16"/>
      <w:szCs w:val="16"/>
    </w:rPr>
  </w:style>
  <w:style w:type="paragraph" w:styleId="17">
    <w:name w:val="Body Text"/>
    <w:basedOn w:val="1"/>
    <w:qFormat/>
    <w:uiPriority w:val="1"/>
    <w:rPr>
      <w:sz w:val="37"/>
      <w:szCs w:val="37"/>
    </w:rPr>
  </w:style>
  <w:style w:type="paragraph" w:styleId="18">
    <w:name w:val="Body Text Indent"/>
    <w:basedOn w:val="1"/>
    <w:link w:val="58"/>
    <w:qFormat/>
    <w:uiPriority w:val="0"/>
    <w:pPr>
      <w:spacing w:line="240" w:lineRule="auto"/>
      <w:ind w:firstLine="540" w:firstLineChars="257"/>
    </w:pPr>
    <w:rPr>
      <w:rFonts w:ascii="Times New Roman" w:hAnsi="Times New Roman"/>
      <w:kern w:val="0"/>
      <w:sz w:val="20"/>
      <w:szCs w:val="24"/>
    </w:rPr>
  </w:style>
  <w:style w:type="paragraph" w:styleId="19">
    <w:name w:val="toc 5"/>
    <w:basedOn w:val="1"/>
    <w:next w:val="1"/>
    <w:unhideWhenUsed/>
    <w:qFormat/>
    <w:uiPriority w:val="39"/>
    <w:pPr>
      <w:ind w:left="840"/>
      <w:jc w:val="left"/>
    </w:pPr>
    <w:rPr>
      <w:rFonts w:cs="Calibri"/>
      <w:sz w:val="18"/>
      <w:szCs w:val="18"/>
    </w:rPr>
  </w:style>
  <w:style w:type="paragraph" w:styleId="20">
    <w:name w:val="toc 3"/>
    <w:basedOn w:val="1"/>
    <w:next w:val="1"/>
    <w:semiHidden/>
    <w:qFormat/>
    <w:uiPriority w:val="39"/>
    <w:pPr>
      <w:ind w:left="420"/>
      <w:jc w:val="left"/>
    </w:pPr>
    <w:rPr>
      <w:rFonts w:cs="Calibri"/>
      <w:i/>
      <w:iCs/>
      <w:sz w:val="20"/>
      <w:szCs w:val="20"/>
    </w:rPr>
  </w:style>
  <w:style w:type="paragraph" w:styleId="21">
    <w:name w:val="Plain Text"/>
    <w:basedOn w:val="1"/>
    <w:link w:val="59"/>
    <w:qFormat/>
    <w:uiPriority w:val="0"/>
    <w:pPr>
      <w:widowControl/>
      <w:spacing w:line="400" w:lineRule="exact"/>
      <w:jc w:val="left"/>
    </w:pPr>
    <w:rPr>
      <w:rFonts w:ascii="宋体" w:hAnsi="Courier New"/>
      <w:kern w:val="0"/>
      <w:sz w:val="20"/>
      <w:szCs w:val="21"/>
    </w:rPr>
  </w:style>
  <w:style w:type="paragraph" w:styleId="22">
    <w:name w:val="toc 8"/>
    <w:basedOn w:val="1"/>
    <w:next w:val="1"/>
    <w:unhideWhenUsed/>
    <w:qFormat/>
    <w:uiPriority w:val="39"/>
    <w:pPr>
      <w:ind w:left="1470"/>
      <w:jc w:val="left"/>
    </w:pPr>
    <w:rPr>
      <w:rFonts w:cs="Calibri"/>
      <w:sz w:val="18"/>
      <w:szCs w:val="18"/>
    </w:rPr>
  </w:style>
  <w:style w:type="paragraph" w:styleId="23">
    <w:name w:val="Date"/>
    <w:basedOn w:val="1"/>
    <w:next w:val="1"/>
    <w:link w:val="60"/>
    <w:qFormat/>
    <w:uiPriority w:val="0"/>
    <w:pPr>
      <w:spacing w:line="240" w:lineRule="auto"/>
      <w:ind w:left="100" w:leftChars="2500"/>
    </w:pPr>
    <w:rPr>
      <w:rFonts w:ascii="黑体" w:hAnsi="Courier New" w:eastAsia="黑体"/>
      <w:kern w:val="0"/>
      <w:sz w:val="20"/>
      <w:szCs w:val="21"/>
    </w:rPr>
  </w:style>
  <w:style w:type="paragraph" w:styleId="24">
    <w:name w:val="Body Text Indent 2"/>
    <w:basedOn w:val="1"/>
    <w:link w:val="61"/>
    <w:qFormat/>
    <w:uiPriority w:val="0"/>
    <w:pPr>
      <w:spacing w:line="240" w:lineRule="auto"/>
      <w:ind w:firstLine="420" w:firstLineChars="200"/>
    </w:pPr>
    <w:rPr>
      <w:rFonts w:ascii="宋体" w:hAnsi="宋体"/>
      <w:color w:val="000000"/>
      <w:kern w:val="0"/>
      <w:sz w:val="20"/>
      <w:szCs w:val="24"/>
    </w:rPr>
  </w:style>
  <w:style w:type="paragraph" w:styleId="25">
    <w:name w:val="Balloon Text"/>
    <w:basedOn w:val="1"/>
    <w:link w:val="62"/>
    <w:unhideWhenUsed/>
    <w:qFormat/>
    <w:uiPriority w:val="0"/>
    <w:pPr>
      <w:spacing w:line="240" w:lineRule="auto"/>
    </w:pPr>
    <w:rPr>
      <w:rFonts w:ascii="Times New Roman" w:hAnsi="Times New Roman"/>
      <w:kern w:val="0"/>
      <w:sz w:val="18"/>
      <w:szCs w:val="18"/>
    </w:rPr>
  </w:style>
  <w:style w:type="paragraph" w:styleId="26">
    <w:name w:val="footer"/>
    <w:basedOn w:val="1"/>
    <w:link w:val="63"/>
    <w:unhideWhenUsed/>
    <w:qFormat/>
    <w:uiPriority w:val="99"/>
    <w:pPr>
      <w:tabs>
        <w:tab w:val="center" w:pos="4153"/>
        <w:tab w:val="right" w:pos="8306"/>
      </w:tabs>
      <w:snapToGrid w:val="0"/>
      <w:spacing w:line="240" w:lineRule="atLeast"/>
      <w:jc w:val="left"/>
    </w:pPr>
    <w:rPr>
      <w:rFonts w:ascii="Times New Roman" w:hAnsi="Times New Roman"/>
      <w:kern w:val="0"/>
      <w:sz w:val="18"/>
      <w:szCs w:val="18"/>
    </w:rPr>
  </w:style>
  <w:style w:type="paragraph" w:styleId="27">
    <w:name w:val="header"/>
    <w:basedOn w:val="1"/>
    <w:link w:val="64"/>
    <w:unhideWhenUsed/>
    <w:qFormat/>
    <w:uiPriority w:val="99"/>
    <w:pPr>
      <w:pBdr>
        <w:bottom w:val="single" w:color="auto" w:sz="6" w:space="1"/>
      </w:pBdr>
      <w:tabs>
        <w:tab w:val="center" w:pos="4153"/>
        <w:tab w:val="right" w:pos="8306"/>
      </w:tabs>
      <w:snapToGrid w:val="0"/>
      <w:spacing w:line="240" w:lineRule="atLeast"/>
      <w:jc w:val="center"/>
    </w:pPr>
    <w:rPr>
      <w:rFonts w:ascii="Times New Roman" w:hAnsi="Times New Roman"/>
      <w:kern w:val="0"/>
      <w:sz w:val="18"/>
      <w:szCs w:val="18"/>
    </w:rPr>
  </w:style>
  <w:style w:type="paragraph" w:styleId="28">
    <w:name w:val="toc 1"/>
    <w:basedOn w:val="1"/>
    <w:next w:val="1"/>
    <w:qFormat/>
    <w:uiPriority w:val="39"/>
    <w:pPr>
      <w:spacing w:before="120" w:after="120"/>
      <w:jc w:val="left"/>
    </w:pPr>
    <w:rPr>
      <w:rFonts w:cs="Calibri"/>
      <w:b/>
      <w:bCs/>
      <w:caps/>
      <w:sz w:val="20"/>
      <w:szCs w:val="20"/>
    </w:rPr>
  </w:style>
  <w:style w:type="paragraph" w:styleId="29">
    <w:name w:val="toc 4"/>
    <w:basedOn w:val="1"/>
    <w:next w:val="1"/>
    <w:unhideWhenUsed/>
    <w:qFormat/>
    <w:uiPriority w:val="39"/>
    <w:pPr>
      <w:ind w:left="630"/>
      <w:jc w:val="left"/>
    </w:pPr>
    <w:rPr>
      <w:rFonts w:cs="Calibri"/>
      <w:sz w:val="18"/>
      <w:szCs w:val="18"/>
    </w:rPr>
  </w:style>
  <w:style w:type="paragraph" w:styleId="30">
    <w:name w:val="toc 6"/>
    <w:basedOn w:val="1"/>
    <w:next w:val="1"/>
    <w:unhideWhenUsed/>
    <w:qFormat/>
    <w:uiPriority w:val="39"/>
    <w:pPr>
      <w:ind w:left="1050"/>
      <w:jc w:val="left"/>
    </w:pPr>
    <w:rPr>
      <w:rFonts w:cs="Calibri"/>
      <w:sz w:val="18"/>
      <w:szCs w:val="18"/>
    </w:rPr>
  </w:style>
  <w:style w:type="paragraph" w:styleId="31">
    <w:name w:val="toc 2"/>
    <w:basedOn w:val="1"/>
    <w:next w:val="1"/>
    <w:qFormat/>
    <w:uiPriority w:val="39"/>
    <w:pPr>
      <w:tabs>
        <w:tab w:val="left" w:pos="840"/>
        <w:tab w:val="right" w:leader="dot" w:pos="8296"/>
      </w:tabs>
      <w:spacing w:line="276" w:lineRule="auto"/>
      <w:ind w:left="210"/>
      <w:jc w:val="left"/>
    </w:pPr>
    <w:rPr>
      <w:rFonts w:cs="Calibri"/>
      <w:smallCaps/>
      <w:sz w:val="20"/>
      <w:szCs w:val="20"/>
    </w:rPr>
  </w:style>
  <w:style w:type="paragraph" w:styleId="32">
    <w:name w:val="toc 9"/>
    <w:basedOn w:val="1"/>
    <w:next w:val="1"/>
    <w:unhideWhenUsed/>
    <w:qFormat/>
    <w:uiPriority w:val="39"/>
    <w:pPr>
      <w:ind w:left="1680"/>
      <w:jc w:val="left"/>
    </w:pPr>
    <w:rPr>
      <w:rFonts w:cs="Calibri"/>
      <w:sz w:val="18"/>
      <w:szCs w:val="18"/>
    </w:rPr>
  </w:style>
  <w:style w:type="paragraph" w:styleId="33">
    <w:name w:val="Normal (Web)"/>
    <w:basedOn w:val="1"/>
    <w:unhideWhenUsed/>
    <w:qFormat/>
    <w:uiPriority w:val="99"/>
    <w:pPr>
      <w:widowControl/>
      <w:spacing w:before="100" w:beforeAutospacing="1" w:after="100" w:afterAutospacing="1" w:line="360" w:lineRule="auto"/>
      <w:ind w:firstLine="200" w:firstLineChars="200"/>
      <w:jc w:val="left"/>
    </w:pPr>
    <w:rPr>
      <w:rFonts w:ascii="宋体" w:hAnsi="宋体" w:cs="宋体"/>
      <w:kern w:val="0"/>
      <w:sz w:val="24"/>
      <w:szCs w:val="24"/>
    </w:rPr>
  </w:style>
  <w:style w:type="paragraph" w:styleId="34">
    <w:name w:val="Title"/>
    <w:basedOn w:val="1"/>
    <w:link w:val="65"/>
    <w:qFormat/>
    <w:uiPriority w:val="0"/>
    <w:pPr>
      <w:autoSpaceDE w:val="0"/>
      <w:autoSpaceDN w:val="0"/>
      <w:adjustRightInd w:val="0"/>
      <w:spacing w:line="240" w:lineRule="auto"/>
      <w:jc w:val="center"/>
    </w:pPr>
    <w:rPr>
      <w:rFonts w:ascii="MSTT31c3af" w:hAnsi="MSTT31c3af"/>
      <w:kern w:val="0"/>
      <w:sz w:val="28"/>
      <w:szCs w:val="28"/>
    </w:rPr>
  </w:style>
  <w:style w:type="paragraph" w:styleId="35">
    <w:name w:val="annotation subject"/>
    <w:basedOn w:val="15"/>
    <w:next w:val="15"/>
    <w:link w:val="66"/>
    <w:unhideWhenUsed/>
    <w:qFormat/>
    <w:uiPriority w:val="99"/>
    <w:pPr>
      <w:widowControl w:val="0"/>
      <w:spacing w:line="240" w:lineRule="auto"/>
    </w:pPr>
    <w:rPr>
      <w:b/>
      <w:bCs/>
      <w:szCs w:val="24"/>
    </w:rPr>
  </w:style>
  <w:style w:type="table" w:styleId="37">
    <w:name w:val="Table Grid"/>
    <w:basedOn w:val="3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qFormat/>
    <w:uiPriority w:val="22"/>
    <w:rPr>
      <w:b/>
      <w:bCs/>
    </w:rPr>
  </w:style>
  <w:style w:type="character" w:styleId="40">
    <w:name w:val="page number"/>
    <w:basedOn w:val="38"/>
    <w:qFormat/>
    <w:uiPriority w:val="0"/>
  </w:style>
  <w:style w:type="character" w:styleId="41">
    <w:name w:val="FollowedHyperlink"/>
    <w:qFormat/>
    <w:uiPriority w:val="0"/>
    <w:rPr>
      <w:color w:val="800080"/>
      <w:u w:val="single"/>
    </w:rPr>
  </w:style>
  <w:style w:type="character" w:styleId="42">
    <w:name w:val="Emphasis"/>
    <w:qFormat/>
    <w:uiPriority w:val="20"/>
    <w:rPr>
      <w:color w:val="CC0033"/>
    </w:rPr>
  </w:style>
  <w:style w:type="character" w:styleId="43">
    <w:name w:val="Hyperlink"/>
    <w:qFormat/>
    <w:uiPriority w:val="99"/>
    <w:rPr>
      <w:color w:val="0000FF"/>
      <w:u w:val="single"/>
    </w:rPr>
  </w:style>
  <w:style w:type="character" w:styleId="44">
    <w:name w:val="annotation reference"/>
    <w:unhideWhenUsed/>
    <w:qFormat/>
    <w:uiPriority w:val="99"/>
    <w:rPr>
      <w:sz w:val="21"/>
      <w:szCs w:val="21"/>
    </w:rPr>
  </w:style>
  <w:style w:type="character" w:customStyle="1" w:styleId="45">
    <w:name w:val="标题 1 Char"/>
    <w:link w:val="2"/>
    <w:qFormat/>
    <w:uiPriority w:val="0"/>
    <w:rPr>
      <w:b/>
      <w:bCs/>
      <w:kern w:val="44"/>
      <w:sz w:val="44"/>
      <w:szCs w:val="44"/>
    </w:rPr>
  </w:style>
  <w:style w:type="character" w:customStyle="1" w:styleId="46">
    <w:name w:val="标题 2 Char"/>
    <w:link w:val="3"/>
    <w:qFormat/>
    <w:uiPriority w:val="0"/>
    <w:rPr>
      <w:rFonts w:ascii="Arial" w:hAnsi="Arial" w:eastAsia="黑体" w:cs="Times New Roman"/>
      <w:b/>
      <w:bCs/>
      <w:sz w:val="32"/>
      <w:szCs w:val="32"/>
    </w:rPr>
  </w:style>
  <w:style w:type="character" w:customStyle="1" w:styleId="47">
    <w:name w:val="标题 3 Char"/>
    <w:link w:val="4"/>
    <w:qFormat/>
    <w:uiPriority w:val="0"/>
    <w:rPr>
      <w:rFonts w:ascii="Times New Roman" w:hAnsi="Times New Roman" w:eastAsia="宋体" w:cs="Times New Roman"/>
      <w:b/>
      <w:bCs/>
      <w:sz w:val="32"/>
      <w:szCs w:val="32"/>
    </w:rPr>
  </w:style>
  <w:style w:type="character" w:customStyle="1" w:styleId="48">
    <w:name w:val="标题 4 Char"/>
    <w:link w:val="5"/>
    <w:qFormat/>
    <w:uiPriority w:val="0"/>
    <w:rPr>
      <w:rFonts w:ascii="Times New Roman" w:hAnsi="Times New Roman" w:eastAsia="宋体" w:cs="Times New Roman"/>
      <w:bCs/>
      <w:kern w:val="0"/>
      <w:sz w:val="24"/>
      <w:szCs w:val="28"/>
    </w:rPr>
  </w:style>
  <w:style w:type="character" w:customStyle="1" w:styleId="49">
    <w:name w:val="标题 5 Char"/>
    <w:link w:val="6"/>
    <w:qFormat/>
    <w:uiPriority w:val="0"/>
    <w:rPr>
      <w:rFonts w:ascii="Times New Roman" w:hAnsi="Times New Roman" w:eastAsia="宋体" w:cs="Times New Roman"/>
      <w:b/>
      <w:bCs/>
      <w:i/>
      <w:iCs/>
      <w:kern w:val="0"/>
      <w:sz w:val="26"/>
      <w:szCs w:val="26"/>
    </w:rPr>
  </w:style>
  <w:style w:type="character" w:customStyle="1" w:styleId="50">
    <w:name w:val="标题 6 Char"/>
    <w:link w:val="7"/>
    <w:qFormat/>
    <w:uiPriority w:val="0"/>
    <w:rPr>
      <w:rFonts w:ascii="Times New Roman" w:hAnsi="Times New Roman" w:eastAsia="宋体" w:cs="Times New Roman"/>
      <w:b/>
      <w:bCs/>
      <w:kern w:val="0"/>
      <w:sz w:val="22"/>
    </w:rPr>
  </w:style>
  <w:style w:type="character" w:customStyle="1" w:styleId="51">
    <w:name w:val="标题 7 Char"/>
    <w:link w:val="8"/>
    <w:qFormat/>
    <w:uiPriority w:val="0"/>
    <w:rPr>
      <w:rFonts w:ascii="Times New Roman" w:hAnsi="Times New Roman" w:eastAsia="宋体" w:cs="Times New Roman"/>
      <w:kern w:val="0"/>
      <w:sz w:val="24"/>
      <w:szCs w:val="24"/>
    </w:rPr>
  </w:style>
  <w:style w:type="character" w:customStyle="1" w:styleId="52">
    <w:name w:val="标题 8 Char"/>
    <w:link w:val="9"/>
    <w:qFormat/>
    <w:uiPriority w:val="0"/>
    <w:rPr>
      <w:rFonts w:ascii="Times New Roman" w:hAnsi="Times New Roman" w:eastAsia="宋体" w:cs="Times New Roman"/>
      <w:i/>
      <w:iCs/>
      <w:kern w:val="0"/>
      <w:sz w:val="24"/>
      <w:szCs w:val="24"/>
    </w:rPr>
  </w:style>
  <w:style w:type="character" w:customStyle="1" w:styleId="53">
    <w:name w:val="标题 9 Char"/>
    <w:link w:val="10"/>
    <w:qFormat/>
    <w:uiPriority w:val="0"/>
    <w:rPr>
      <w:rFonts w:ascii="Arial" w:hAnsi="Arial" w:eastAsia="宋体" w:cs="Arial"/>
      <w:kern w:val="0"/>
      <w:sz w:val="22"/>
    </w:rPr>
  </w:style>
  <w:style w:type="character" w:customStyle="1" w:styleId="54">
    <w:name w:val="题注 Char"/>
    <w:link w:val="13"/>
    <w:qFormat/>
    <w:uiPriority w:val="0"/>
    <w:rPr>
      <w:rFonts w:ascii="Times New Roman" w:hAnsi="Times New Roman" w:eastAsia="宋体" w:cs="Arial"/>
      <w:b/>
      <w:szCs w:val="21"/>
    </w:rPr>
  </w:style>
  <w:style w:type="character" w:customStyle="1" w:styleId="55">
    <w:name w:val="文档结构图 Char"/>
    <w:link w:val="14"/>
    <w:qFormat/>
    <w:uiPriority w:val="99"/>
    <w:rPr>
      <w:rFonts w:ascii="宋体" w:hAnsi="Times New Roman" w:eastAsia="宋体" w:cs="Times New Roman"/>
      <w:sz w:val="18"/>
      <w:szCs w:val="18"/>
    </w:rPr>
  </w:style>
  <w:style w:type="character" w:customStyle="1" w:styleId="56">
    <w:name w:val="批注文字 Char"/>
    <w:link w:val="15"/>
    <w:qFormat/>
    <w:uiPriority w:val="99"/>
    <w:rPr>
      <w:kern w:val="0"/>
      <w:sz w:val="22"/>
      <w:lang w:eastAsia="en-US" w:bidi="en-US"/>
    </w:rPr>
  </w:style>
  <w:style w:type="character" w:customStyle="1" w:styleId="57">
    <w:name w:val="正文文本 3 Char"/>
    <w:link w:val="16"/>
    <w:qFormat/>
    <w:uiPriority w:val="0"/>
    <w:rPr>
      <w:rFonts w:ascii="Times New Roman" w:hAnsi="Times New Roman" w:eastAsia="宋体" w:cs="Times New Roman"/>
      <w:sz w:val="16"/>
      <w:szCs w:val="16"/>
    </w:rPr>
  </w:style>
  <w:style w:type="character" w:customStyle="1" w:styleId="58">
    <w:name w:val="正文文本缩进 Char"/>
    <w:link w:val="18"/>
    <w:qFormat/>
    <w:uiPriority w:val="0"/>
    <w:rPr>
      <w:rFonts w:ascii="Times New Roman" w:hAnsi="Times New Roman" w:eastAsia="宋体" w:cs="Times New Roman"/>
      <w:szCs w:val="24"/>
    </w:rPr>
  </w:style>
  <w:style w:type="character" w:customStyle="1" w:styleId="59">
    <w:name w:val="纯文本 Char"/>
    <w:link w:val="21"/>
    <w:qFormat/>
    <w:uiPriority w:val="0"/>
    <w:rPr>
      <w:rFonts w:ascii="宋体" w:hAnsi="Courier New" w:eastAsia="宋体" w:cs="Courier New"/>
      <w:szCs w:val="21"/>
    </w:rPr>
  </w:style>
  <w:style w:type="character" w:customStyle="1" w:styleId="60">
    <w:name w:val="日期 Char"/>
    <w:link w:val="23"/>
    <w:qFormat/>
    <w:uiPriority w:val="0"/>
    <w:rPr>
      <w:rFonts w:ascii="黑体" w:hAnsi="Courier New" w:eastAsia="黑体" w:cs="Times New Roman"/>
      <w:szCs w:val="21"/>
    </w:rPr>
  </w:style>
  <w:style w:type="character" w:customStyle="1" w:styleId="61">
    <w:name w:val="正文文本缩进 2 Char"/>
    <w:link w:val="24"/>
    <w:qFormat/>
    <w:uiPriority w:val="0"/>
    <w:rPr>
      <w:rFonts w:ascii="宋体" w:hAnsi="宋体" w:eastAsia="宋体" w:cs="Times New Roman"/>
      <w:color w:val="000000"/>
      <w:kern w:val="0"/>
      <w:szCs w:val="24"/>
    </w:rPr>
  </w:style>
  <w:style w:type="character" w:customStyle="1" w:styleId="62">
    <w:name w:val="批注框文本 Char"/>
    <w:link w:val="25"/>
    <w:qFormat/>
    <w:uiPriority w:val="0"/>
    <w:rPr>
      <w:sz w:val="18"/>
      <w:szCs w:val="18"/>
    </w:rPr>
  </w:style>
  <w:style w:type="character" w:customStyle="1" w:styleId="63">
    <w:name w:val="页脚 Char"/>
    <w:link w:val="26"/>
    <w:qFormat/>
    <w:uiPriority w:val="99"/>
    <w:rPr>
      <w:sz w:val="18"/>
      <w:szCs w:val="18"/>
    </w:rPr>
  </w:style>
  <w:style w:type="character" w:customStyle="1" w:styleId="64">
    <w:name w:val="页眉 Char"/>
    <w:link w:val="27"/>
    <w:qFormat/>
    <w:uiPriority w:val="99"/>
    <w:rPr>
      <w:sz w:val="18"/>
      <w:szCs w:val="18"/>
    </w:rPr>
  </w:style>
  <w:style w:type="character" w:customStyle="1" w:styleId="65">
    <w:name w:val="标题 Char"/>
    <w:link w:val="34"/>
    <w:qFormat/>
    <w:uiPriority w:val="0"/>
    <w:rPr>
      <w:rFonts w:ascii="MSTT31c3af" w:hAnsi="MSTT31c3af" w:eastAsia="宋体" w:cs="Times New Roman"/>
      <w:kern w:val="0"/>
      <w:sz w:val="28"/>
      <w:szCs w:val="28"/>
    </w:rPr>
  </w:style>
  <w:style w:type="character" w:customStyle="1" w:styleId="66">
    <w:name w:val="批注主题 Char"/>
    <w:link w:val="35"/>
    <w:semiHidden/>
    <w:qFormat/>
    <w:uiPriority w:val="99"/>
    <w:rPr>
      <w:rFonts w:ascii="Times New Roman" w:hAnsi="Times New Roman" w:eastAsia="宋体" w:cs="Times New Roman"/>
      <w:b/>
      <w:bCs/>
      <w:kern w:val="0"/>
      <w:sz w:val="22"/>
      <w:szCs w:val="24"/>
      <w:lang w:eastAsia="en-US" w:bidi="en-US"/>
    </w:rPr>
  </w:style>
  <w:style w:type="character" w:customStyle="1" w:styleId="67">
    <w:name w:val="图片分类名 Char"/>
    <w:link w:val="68"/>
    <w:qFormat/>
    <w:uiPriority w:val="0"/>
    <w:rPr>
      <w:rFonts w:ascii="Times New Roman" w:hAnsi="Times New Roman" w:eastAsia="黑体" w:cs="Times New Roman"/>
      <w:b/>
      <w:sz w:val="18"/>
      <w:szCs w:val="24"/>
    </w:rPr>
  </w:style>
  <w:style w:type="paragraph" w:customStyle="1" w:styleId="68">
    <w:name w:val="图片分类名"/>
    <w:basedOn w:val="1"/>
    <w:next w:val="1"/>
    <w:link w:val="67"/>
    <w:qFormat/>
    <w:uiPriority w:val="0"/>
    <w:pPr>
      <w:spacing w:beforeLines="50" w:afterLines="50" w:line="240" w:lineRule="auto"/>
      <w:jc w:val="center"/>
    </w:pPr>
    <w:rPr>
      <w:rFonts w:ascii="Times New Roman" w:hAnsi="Times New Roman" w:eastAsia="黑体"/>
      <w:b/>
      <w:kern w:val="0"/>
      <w:sz w:val="18"/>
      <w:szCs w:val="24"/>
    </w:rPr>
  </w:style>
  <w:style w:type="character" w:customStyle="1" w:styleId="69">
    <w:name w:val="列出段落 Char"/>
    <w:link w:val="70"/>
    <w:qFormat/>
    <w:uiPriority w:val="34"/>
    <w:rPr>
      <w:rFonts w:ascii="Times New Roman" w:hAnsi="Times New Roman" w:eastAsia="宋体" w:cs="Times New Roman"/>
      <w:szCs w:val="24"/>
    </w:rPr>
  </w:style>
  <w:style w:type="paragraph" w:styleId="70">
    <w:name w:val="List Paragraph"/>
    <w:basedOn w:val="1"/>
    <w:link w:val="69"/>
    <w:qFormat/>
    <w:uiPriority w:val="34"/>
    <w:pPr>
      <w:spacing w:line="240" w:lineRule="auto"/>
      <w:ind w:firstLine="420" w:firstLineChars="200"/>
    </w:pPr>
    <w:rPr>
      <w:rFonts w:ascii="Times New Roman" w:hAnsi="Times New Roman"/>
      <w:kern w:val="0"/>
      <w:sz w:val="20"/>
      <w:szCs w:val="24"/>
    </w:rPr>
  </w:style>
  <w:style w:type="character" w:customStyle="1" w:styleId="71">
    <w:name w:val="fontstyle11"/>
    <w:qFormat/>
    <w:uiPriority w:val="0"/>
    <w:rPr>
      <w:rFonts w:ascii="仿宋_GB2312" w:eastAsia="仿宋_GB2312" w:cs="仿宋_GB2312"/>
      <w:color w:val="FF0000"/>
      <w:sz w:val="22"/>
      <w:szCs w:val="22"/>
    </w:rPr>
  </w:style>
  <w:style w:type="character" w:customStyle="1" w:styleId="72">
    <w:name w:val="fontstyle21"/>
    <w:qFormat/>
    <w:uiPriority w:val="0"/>
    <w:rPr>
      <w:rFonts w:hint="eastAsia" w:ascii="宋体" w:hAnsi="宋体" w:eastAsia="宋体" w:cs="宋体"/>
      <w:color w:val="000000"/>
      <w:sz w:val="22"/>
      <w:szCs w:val="22"/>
    </w:rPr>
  </w:style>
  <w:style w:type="character" w:customStyle="1" w:styleId="73">
    <w:name w:val="fontstyle31"/>
    <w:qFormat/>
    <w:uiPriority w:val="0"/>
    <w:rPr>
      <w:rFonts w:hint="default" w:ascii="Times New Roman" w:hAnsi="Times New Roman" w:cs="Times New Roman"/>
      <w:color w:val="000000"/>
      <w:sz w:val="22"/>
      <w:szCs w:val="22"/>
    </w:rPr>
  </w:style>
  <w:style w:type="character" w:customStyle="1" w:styleId="74">
    <w:name w:val="apple-converted-space"/>
    <w:qFormat/>
    <w:uiPriority w:val="0"/>
  </w:style>
  <w:style w:type="character" w:customStyle="1" w:styleId="75">
    <w:name w:val="论文正文 字符"/>
    <w:link w:val="76"/>
    <w:qFormat/>
    <w:uiPriority w:val="0"/>
    <w:rPr>
      <w:rFonts w:ascii="Times New Roman" w:hAnsi="Times New Roman" w:eastAsia="宋体"/>
      <w:sz w:val="24"/>
      <w:szCs w:val="21"/>
    </w:rPr>
  </w:style>
  <w:style w:type="paragraph" w:customStyle="1" w:styleId="76">
    <w:name w:val="论文正文"/>
    <w:basedOn w:val="1"/>
    <w:link w:val="75"/>
    <w:qFormat/>
    <w:uiPriority w:val="0"/>
    <w:pPr>
      <w:spacing w:line="400" w:lineRule="exact"/>
      <w:ind w:firstLine="200" w:firstLineChars="200"/>
    </w:pPr>
    <w:rPr>
      <w:rFonts w:ascii="Times New Roman" w:hAnsi="Times New Roman"/>
      <w:kern w:val="0"/>
      <w:sz w:val="24"/>
      <w:szCs w:val="21"/>
    </w:rPr>
  </w:style>
  <w:style w:type="paragraph" w:customStyle="1" w:styleId="77">
    <w:name w:val="封面一致性程度标识"/>
    <w:qFormat/>
    <w:uiPriority w:val="0"/>
    <w:pPr>
      <w:spacing w:before="440" w:line="400" w:lineRule="exact"/>
      <w:ind w:firstLine="200" w:firstLineChars="200"/>
      <w:jc w:val="both"/>
    </w:pPr>
    <w:rPr>
      <w:rFonts w:ascii="宋体" w:hAnsi="Times New Roman" w:eastAsia="宋体" w:cs="Times New Roman"/>
      <w:sz w:val="28"/>
      <w:lang w:val="en-US" w:eastAsia="zh-CN" w:bidi="ar-SA"/>
    </w:rPr>
  </w:style>
  <w:style w:type="paragraph" w:customStyle="1" w:styleId="78">
    <w:name w:val="标准书脚_偶数页"/>
    <w:qFormat/>
    <w:uiPriority w:val="0"/>
    <w:pPr>
      <w:spacing w:before="120" w:line="360" w:lineRule="auto"/>
      <w:ind w:firstLine="200" w:firstLineChars="200"/>
      <w:jc w:val="both"/>
    </w:pPr>
    <w:rPr>
      <w:rFonts w:ascii="Times New Roman" w:hAnsi="Times New Roman" w:eastAsia="宋体" w:cs="Times New Roman"/>
      <w:sz w:val="18"/>
      <w:lang w:val="en-US" w:eastAsia="zh-CN" w:bidi="ar-SA"/>
    </w:rPr>
  </w:style>
  <w:style w:type="paragraph" w:customStyle="1" w:styleId="79">
    <w:name w:val="封面标准名称"/>
    <w:qFormat/>
    <w:uiPriority w:val="0"/>
    <w:pPr>
      <w:framePr w:w="9638" w:h="6917" w:hRule="exact" w:wrap="around" w:vAnchor="margin" w:hAnchor="margin" w:xAlign="center" w:y="5955" w:anchorLock="1"/>
      <w:widowControl w:val="0"/>
      <w:spacing w:line="680" w:lineRule="exact"/>
      <w:ind w:firstLine="200" w:firstLineChars="200"/>
      <w:jc w:val="both"/>
      <w:textAlignment w:val="center"/>
    </w:pPr>
    <w:rPr>
      <w:rFonts w:ascii="黑体" w:hAnsi="Times New Roman" w:eastAsia="黑体" w:cs="Times New Roman"/>
      <w:sz w:val="52"/>
      <w:lang w:val="en-US" w:eastAsia="zh-CN" w:bidi="ar-SA"/>
    </w:rPr>
  </w:style>
  <w:style w:type="paragraph" w:customStyle="1" w:styleId="80">
    <w:name w:val="Char1 Char Char Char"/>
    <w:basedOn w:val="31"/>
    <w:next w:val="28"/>
    <w:qFormat/>
    <w:uiPriority w:val="0"/>
    <w:pPr>
      <w:shd w:val="clear" w:color="auto" w:fill="000080"/>
      <w:adjustRightInd w:val="0"/>
      <w:spacing w:line="436" w:lineRule="exact"/>
      <w:ind w:left="357"/>
      <w:outlineLvl w:val="3"/>
    </w:pPr>
    <w:rPr>
      <w:rFonts w:ascii="Tahoma" w:hAnsi="Tahoma" w:eastAsia="楷体_GB2312"/>
      <w:b/>
      <w:smallCaps w:val="0"/>
      <w:kern w:val="0"/>
      <w:sz w:val="24"/>
      <w:szCs w:val="24"/>
    </w:rPr>
  </w:style>
  <w:style w:type="paragraph" w:customStyle="1" w:styleId="81">
    <w:name w:val="章编号"/>
    <w:basedOn w:val="2"/>
    <w:next w:val="1"/>
    <w:qFormat/>
    <w:uiPriority w:val="0"/>
    <w:pPr>
      <w:keepNext w:val="0"/>
      <w:keepLines w:val="0"/>
      <w:adjustRightInd w:val="0"/>
      <w:spacing w:before="0" w:afterLines="50" w:line="240" w:lineRule="auto"/>
      <w:jc w:val="center"/>
    </w:pPr>
    <w:rPr>
      <w:rFonts w:ascii="??" w:hAnsi="Courier New" w:eastAsia="黑体" w:cs="??"/>
      <w:kern w:val="2"/>
      <w:sz w:val="30"/>
      <w:szCs w:val="30"/>
    </w:rPr>
  </w:style>
  <w:style w:type="paragraph" w:customStyle="1" w:styleId="82">
    <w:name w:val="公式说明排版"/>
    <w:basedOn w:val="1"/>
    <w:qFormat/>
    <w:uiPriority w:val="0"/>
    <w:pPr>
      <w:tabs>
        <w:tab w:val="center" w:pos="945"/>
        <w:tab w:val="center" w:pos="1470"/>
        <w:tab w:val="left" w:pos="1785"/>
      </w:tabs>
      <w:spacing w:line="360" w:lineRule="auto"/>
      <w:jc w:val="left"/>
    </w:pPr>
    <w:rPr>
      <w:rFonts w:ascii="Times New Roman" w:hAnsi="Times New Roman"/>
      <w:color w:val="000000"/>
      <w:szCs w:val="21"/>
    </w:rPr>
  </w:style>
  <w:style w:type="paragraph" w:customStyle="1" w:styleId="83">
    <w:name w:val="图片"/>
    <w:basedOn w:val="1"/>
    <w:qFormat/>
    <w:uiPriority w:val="0"/>
    <w:pPr>
      <w:spacing w:beforeLines="50" w:line="240" w:lineRule="auto"/>
      <w:jc w:val="center"/>
    </w:pPr>
    <w:rPr>
      <w:rFonts w:ascii="Times New Roman" w:hAnsi="Times New Roman"/>
      <w:szCs w:val="24"/>
    </w:rPr>
  </w:style>
  <w:style w:type="paragraph" w:customStyle="1" w:styleId="84">
    <w:name w:val="封面正文"/>
    <w:qFormat/>
    <w:uiPriority w:val="0"/>
    <w:pPr>
      <w:spacing w:line="360" w:lineRule="auto"/>
      <w:ind w:firstLine="200" w:firstLineChars="200"/>
      <w:jc w:val="both"/>
    </w:pPr>
    <w:rPr>
      <w:rFonts w:ascii="Times New Roman" w:hAnsi="Times New Roman" w:eastAsia="宋体" w:cs="Times New Roman"/>
      <w:lang w:val="en-US" w:eastAsia="zh-CN" w:bidi="ar-SA"/>
    </w:rPr>
  </w:style>
  <w:style w:type="paragraph" w:customStyle="1" w:styleId="85">
    <w:name w:val="样式 段落 + 首行缩进:  2 字符 行距: 固定值 20 磅"/>
    <w:basedOn w:val="1"/>
    <w:qFormat/>
    <w:uiPriority w:val="0"/>
    <w:pPr>
      <w:spacing w:line="400" w:lineRule="exact"/>
      <w:ind w:firstLine="200" w:firstLineChars="200"/>
    </w:pPr>
    <w:rPr>
      <w:rFonts w:ascii="Times New Roman" w:hAnsi="Times New Roman" w:cs="宋体"/>
      <w:sz w:val="24"/>
      <w:szCs w:val="24"/>
    </w:rPr>
  </w:style>
  <w:style w:type="paragraph" w:customStyle="1" w:styleId="86">
    <w:name w:val="修订1"/>
    <w:semiHidden/>
    <w:qFormat/>
    <w:uiPriority w:val="99"/>
    <w:rPr>
      <w:rFonts w:ascii="Calibri" w:hAnsi="Calibri" w:eastAsia="宋体" w:cs="Times New Roman"/>
      <w:kern w:val="2"/>
      <w:sz w:val="21"/>
      <w:szCs w:val="22"/>
      <w:lang w:val="en-US" w:eastAsia="zh-CN" w:bidi="ar-SA"/>
    </w:rPr>
  </w:style>
  <w:style w:type="paragraph" w:customStyle="1" w:styleId="87">
    <w:name w:val="实施日期"/>
    <w:basedOn w:val="1"/>
    <w:qFormat/>
    <w:uiPriority w:val="0"/>
    <w:pPr>
      <w:framePr w:w="4000" w:h="473" w:hRule="exact" w:vSpace="180" w:wrap="around" w:vAnchor="margin" w:hAnchor="margin" w:xAlign="right" w:y="13511" w:anchorLock="1"/>
      <w:widowControl/>
      <w:spacing w:line="360" w:lineRule="auto"/>
      <w:ind w:firstLine="200" w:firstLineChars="200"/>
      <w:jc w:val="right"/>
    </w:pPr>
    <w:rPr>
      <w:rFonts w:ascii="Times New Roman" w:hAnsi="Times New Roman" w:eastAsia="黑体"/>
      <w:kern w:val="0"/>
      <w:sz w:val="28"/>
      <w:szCs w:val="20"/>
    </w:rPr>
  </w:style>
  <w:style w:type="paragraph" w:customStyle="1" w:styleId="88">
    <w:name w:val="10标3"/>
    <w:qFormat/>
    <w:uiPriority w:val="0"/>
    <w:pPr>
      <w:numPr>
        <w:ilvl w:val="1"/>
        <w:numId w:val="1"/>
      </w:numPr>
      <w:spacing w:before="60"/>
      <w:outlineLvl w:val="2"/>
    </w:pPr>
    <w:rPr>
      <w:rFonts w:ascii="Times New Roman" w:hAnsi="Times New Roman" w:eastAsia="宋体" w:cs="Times New Roman"/>
      <w:bCs/>
      <w:kern w:val="2"/>
      <w:sz w:val="21"/>
      <w:szCs w:val="21"/>
      <w:lang w:val="en-US" w:eastAsia="zh-CN" w:bidi="ar-SA"/>
    </w:rPr>
  </w:style>
  <w:style w:type="paragraph" w:customStyle="1" w:styleId="89">
    <w:name w:val="TOC 标题2"/>
    <w:basedOn w:val="2"/>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90">
    <w:name w:val="1标3"/>
    <w:qFormat/>
    <w:uiPriority w:val="0"/>
    <w:pPr>
      <w:numPr>
        <w:ilvl w:val="1"/>
        <w:numId w:val="2"/>
      </w:numPr>
      <w:spacing w:before="60"/>
      <w:outlineLvl w:val="2"/>
    </w:pPr>
    <w:rPr>
      <w:rFonts w:ascii="Times New Roman" w:hAnsi="Times New Roman" w:eastAsia="宋体" w:cs="Times New Roman"/>
      <w:bCs/>
      <w:kern w:val="2"/>
      <w:sz w:val="21"/>
      <w:szCs w:val="21"/>
      <w:lang w:val="en-US" w:eastAsia="zh-CN" w:bidi="ar-SA"/>
    </w:rPr>
  </w:style>
  <w:style w:type="paragraph" w:customStyle="1" w:styleId="91">
    <w:name w:val="图名"/>
    <w:basedOn w:val="1"/>
    <w:qFormat/>
    <w:uiPriority w:val="0"/>
    <w:pPr>
      <w:spacing w:afterLines="50" w:line="240" w:lineRule="auto"/>
      <w:jc w:val="center"/>
    </w:pPr>
    <w:rPr>
      <w:rFonts w:ascii="Times New Roman" w:hAnsi="Times New Roman"/>
      <w:b/>
      <w:szCs w:val="24"/>
    </w:rPr>
  </w:style>
  <w:style w:type="paragraph" w:customStyle="1" w:styleId="92">
    <w:name w:val="公式"/>
    <w:basedOn w:val="1"/>
    <w:qFormat/>
    <w:uiPriority w:val="0"/>
    <w:pPr>
      <w:spacing w:beforeLines="50" w:afterLines="50" w:line="240" w:lineRule="auto"/>
      <w:ind w:firstLine="2100" w:firstLineChars="2100"/>
    </w:pPr>
    <w:rPr>
      <w:rFonts w:ascii="Times New Roman" w:hAnsi="Times New Roman"/>
      <w:szCs w:val="24"/>
    </w:rPr>
  </w:style>
  <w:style w:type="paragraph" w:customStyle="1" w:styleId="93">
    <w:name w:val="段落格式（顶格）"/>
    <w:basedOn w:val="1"/>
    <w:qFormat/>
    <w:uiPriority w:val="0"/>
    <w:pPr>
      <w:spacing w:line="400" w:lineRule="exact"/>
    </w:pPr>
    <w:rPr>
      <w:rFonts w:ascii="Times New Roman" w:hAnsi="Times New Roman"/>
      <w:sz w:val="24"/>
      <w:szCs w:val="24"/>
    </w:rPr>
  </w:style>
  <w:style w:type="paragraph" w:customStyle="1" w:styleId="94">
    <w:name w:val="TOC 标题1"/>
    <w:basedOn w:val="2"/>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95">
    <w:name w:val="文章附标题"/>
    <w:basedOn w:val="1"/>
    <w:next w:val="1"/>
    <w:qFormat/>
    <w:uiPriority w:val="0"/>
    <w:pPr>
      <w:widowControl/>
      <w:spacing w:before="187" w:after="175" w:line="374" w:lineRule="atLeast"/>
      <w:jc w:val="center"/>
      <w:textAlignment w:val="baseline"/>
    </w:pPr>
    <w:rPr>
      <w:rFonts w:ascii="Times New Roman" w:hAnsi="Times New Roman"/>
      <w:color w:val="000000"/>
      <w:kern w:val="0"/>
      <w:sz w:val="36"/>
      <w:szCs w:val="20"/>
    </w:rPr>
  </w:style>
  <w:style w:type="paragraph" w:customStyle="1" w:styleId="96">
    <w:name w:val="Table Paragraph"/>
    <w:basedOn w:val="1"/>
    <w:qFormat/>
    <w:uiPriority w:val="1"/>
    <w:pPr>
      <w:jc w:val="center"/>
    </w:pPr>
  </w:style>
  <w:style w:type="paragraph" w:customStyle="1" w:styleId="9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8">
    <w:name w:val="前言、引言标题"/>
    <w:basedOn w:val="1"/>
    <w:qFormat/>
    <w:uiPriority w:val="0"/>
    <w:pPr>
      <w:numPr>
        <w:ilvl w:val="0"/>
        <w:numId w:val="3"/>
      </w:numPr>
      <w:spacing w:line="360" w:lineRule="auto"/>
    </w:pPr>
    <w:rPr>
      <w:rFonts w:ascii="Times New Roman" w:hAnsi="Times New Roman"/>
      <w:szCs w:val="24"/>
    </w:rPr>
  </w:style>
  <w:style w:type="paragraph" w:customStyle="1" w:styleId="99">
    <w:name w:val="公式排版"/>
    <w:basedOn w:val="1"/>
    <w:next w:val="1"/>
    <w:qFormat/>
    <w:uiPriority w:val="0"/>
    <w:pPr>
      <w:tabs>
        <w:tab w:val="center" w:pos="4490"/>
        <w:tab w:val="right" w:pos="8979"/>
      </w:tabs>
      <w:spacing w:line="360" w:lineRule="auto"/>
      <w:ind w:right="315"/>
    </w:pPr>
    <w:rPr>
      <w:rFonts w:ascii="Times New Roman" w:hAnsi="Times New Roman"/>
      <w:szCs w:val="24"/>
    </w:rPr>
  </w:style>
  <w:style w:type="paragraph" w:customStyle="1" w:styleId="100">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01">
    <w:name w:val="图次名"/>
    <w:basedOn w:val="1"/>
    <w:qFormat/>
    <w:uiPriority w:val="0"/>
    <w:pPr>
      <w:spacing w:beforeLines="20" w:afterLines="20" w:line="240" w:lineRule="auto"/>
      <w:jc w:val="center"/>
    </w:pPr>
    <w:rPr>
      <w:rFonts w:ascii="Times New Roman" w:hAnsi="Times New Roman"/>
      <w:sz w:val="18"/>
      <w:szCs w:val="24"/>
    </w:rPr>
  </w:style>
  <w:style w:type="paragraph" w:customStyle="1" w:styleId="102">
    <w:name w:val="Style Heading 3 + 11 pt"/>
    <w:basedOn w:val="4"/>
    <w:qFormat/>
    <w:uiPriority w:val="0"/>
    <w:pPr>
      <w:keepLines w:val="0"/>
      <w:widowControl/>
      <w:tabs>
        <w:tab w:val="left" w:pos="720"/>
      </w:tabs>
      <w:spacing w:before="240" w:after="60" w:line="240" w:lineRule="auto"/>
      <w:ind w:left="720" w:hanging="720"/>
      <w:jc w:val="left"/>
    </w:pPr>
    <w:rPr>
      <w:rFonts w:ascii="Arial" w:hAnsi="Arial" w:cs="Arial"/>
      <w:b w:val="0"/>
      <w:sz w:val="22"/>
      <w:szCs w:val="26"/>
    </w:rPr>
  </w:style>
  <w:style w:type="paragraph" w:customStyle="1" w:styleId="103">
    <w:name w:val="封面标准号1"/>
    <w:qFormat/>
    <w:uiPriority w:val="0"/>
    <w:pPr>
      <w:widowControl w:val="0"/>
      <w:kinsoku w:val="0"/>
      <w:overflowPunct w:val="0"/>
      <w:autoSpaceDE w:val="0"/>
      <w:autoSpaceDN w:val="0"/>
      <w:spacing w:before="308" w:line="360" w:lineRule="auto"/>
      <w:ind w:firstLine="200" w:firstLineChars="200"/>
      <w:jc w:val="right"/>
      <w:textAlignment w:val="center"/>
    </w:pPr>
    <w:rPr>
      <w:rFonts w:ascii="Times New Roman" w:hAnsi="Times New Roman" w:eastAsia="宋体" w:cs="Times New Roman"/>
      <w:sz w:val="28"/>
      <w:lang w:val="en-US" w:eastAsia="zh-CN" w:bidi="ar-SA"/>
    </w:rPr>
  </w:style>
  <w:style w:type="paragraph" w:customStyle="1" w:styleId="104">
    <w:name w:val="_Style 103"/>
    <w:unhideWhenUsed/>
    <w:qFormat/>
    <w:uiPriority w:val="99"/>
    <w:rPr>
      <w:rFonts w:ascii="Calibri" w:hAnsi="Calibri" w:eastAsia="宋体" w:cs="Times New Roman"/>
      <w:kern w:val="2"/>
      <w:sz w:val="21"/>
      <w:szCs w:val="22"/>
      <w:lang w:val="en-US" w:eastAsia="zh-CN" w:bidi="ar-SA"/>
    </w:rPr>
  </w:style>
  <w:style w:type="paragraph" w:customStyle="1" w:styleId="105">
    <w:name w:val="图片名"/>
    <w:basedOn w:val="1"/>
    <w:next w:val="1"/>
    <w:qFormat/>
    <w:uiPriority w:val="0"/>
    <w:pPr>
      <w:spacing w:line="240" w:lineRule="auto"/>
      <w:jc w:val="center"/>
    </w:pPr>
    <w:rPr>
      <w:rFonts w:ascii="Times New Roman" w:hAnsi="Times New Roman" w:eastAsia="黑体"/>
      <w:b/>
      <w:szCs w:val="24"/>
    </w:rPr>
  </w:style>
  <w:style w:type="paragraph" w:customStyle="1" w:styleId="106">
    <w:name w:val="罗马编号"/>
    <w:basedOn w:val="1"/>
    <w:next w:val="4"/>
    <w:qFormat/>
    <w:uiPriority w:val="0"/>
    <w:pPr>
      <w:keepNext/>
      <w:numPr>
        <w:ilvl w:val="0"/>
        <w:numId w:val="4"/>
      </w:numPr>
      <w:spacing w:line="240" w:lineRule="auto"/>
      <w:jc w:val="center"/>
    </w:pPr>
    <w:rPr>
      <w:rFonts w:ascii="Times New Roman" w:hAnsi="Times New Roman"/>
      <w:szCs w:val="24"/>
    </w:rPr>
  </w:style>
  <w:style w:type="paragraph" w:customStyle="1" w:styleId="107">
    <w:name w:val="条文说明"/>
    <w:basedOn w:val="1"/>
    <w:qFormat/>
    <w:uiPriority w:val="0"/>
    <w:pPr>
      <w:spacing w:line="400" w:lineRule="exact"/>
      <w:ind w:firstLine="200" w:firstLineChars="200"/>
    </w:pPr>
    <w:rPr>
      <w:rFonts w:eastAsia="方正仿宋_GBK"/>
      <w:color w:val="0070C0"/>
      <w:szCs w:val="21"/>
    </w:rPr>
  </w:style>
  <w:style w:type="paragraph" w:customStyle="1" w:styleId="108">
    <w:name w:val="标准书眉_偶数页"/>
    <w:basedOn w:val="1"/>
    <w:next w:val="1"/>
    <w:qFormat/>
    <w:uiPriority w:val="0"/>
    <w:pPr>
      <w:widowControl/>
      <w:tabs>
        <w:tab w:val="center" w:pos="4154"/>
        <w:tab w:val="right" w:pos="8306"/>
      </w:tabs>
      <w:spacing w:after="120" w:line="360" w:lineRule="auto"/>
      <w:ind w:firstLine="200" w:firstLineChars="200"/>
      <w:jc w:val="left"/>
    </w:pPr>
    <w:rPr>
      <w:rFonts w:ascii="Times New Roman" w:hAnsi="Times New Roman"/>
      <w:kern w:val="0"/>
      <w:szCs w:val="20"/>
    </w:rPr>
  </w:style>
  <w:style w:type="paragraph" w:customStyle="1" w:styleId="109">
    <w:name w:val="列出段落1"/>
    <w:basedOn w:val="1"/>
    <w:qFormat/>
    <w:uiPriority w:val="34"/>
    <w:pPr>
      <w:spacing w:line="240" w:lineRule="auto"/>
      <w:ind w:firstLine="420" w:firstLineChars="200"/>
    </w:pPr>
    <w:rPr>
      <w:rFonts w:ascii="Times New Roman" w:hAnsi="Times New Roman"/>
      <w:szCs w:val="24"/>
    </w:rPr>
  </w:style>
  <w:style w:type="paragraph" w:customStyle="1" w:styleId="110">
    <w:name w:val="公式备注"/>
    <w:basedOn w:val="1"/>
    <w:qFormat/>
    <w:uiPriority w:val="0"/>
    <w:pPr>
      <w:tabs>
        <w:tab w:val="center" w:pos="945"/>
        <w:tab w:val="center" w:pos="1470"/>
        <w:tab w:val="left" w:pos="1785"/>
      </w:tabs>
      <w:spacing w:line="400" w:lineRule="exact"/>
    </w:pPr>
    <w:rPr>
      <w:rFonts w:ascii="Times New Roman" w:hAnsi="Times New Roman"/>
      <w:sz w:val="24"/>
      <w:szCs w:val="24"/>
    </w:rPr>
  </w:style>
  <w:style w:type="paragraph" w:customStyle="1" w:styleId="111">
    <w:name w:val="段落排版"/>
    <w:basedOn w:val="1"/>
    <w:qFormat/>
    <w:uiPriority w:val="0"/>
    <w:pPr>
      <w:spacing w:line="360" w:lineRule="auto"/>
      <w:ind w:firstLine="630" w:firstLineChars="300"/>
      <w:jc w:val="left"/>
    </w:pPr>
    <w:rPr>
      <w:rFonts w:ascii="宋体" w:hAnsi="宋体"/>
      <w:szCs w:val="21"/>
    </w:rPr>
  </w:style>
  <w:style w:type="table" w:customStyle="1" w:styleId="112">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13">
    <w:name w:val="标题1"/>
    <w:basedOn w:val="114"/>
    <w:qFormat/>
    <w:uiPriority w:val="0"/>
    <w:pPr>
      <w:spacing w:line="600" w:lineRule="exact"/>
    </w:pPr>
  </w:style>
  <w:style w:type="paragraph" w:customStyle="1" w:styleId="114">
    <w:name w:val="样式 标题 1 + 段前: 30 磅"/>
    <w:basedOn w:val="2"/>
    <w:qFormat/>
    <w:uiPriority w:val="0"/>
    <w:pPr>
      <w:adjustRightInd w:val="0"/>
      <w:snapToGrid w:val="0"/>
      <w:spacing w:before="600" w:after="600" w:line="400" w:lineRule="exact"/>
      <w:jc w:val="center"/>
    </w:pPr>
    <w:rPr>
      <w:rFonts w:eastAsia="黑体" w:cs="宋体"/>
      <w:b w:val="0"/>
      <w:bCs w:val="0"/>
      <w:sz w:val="30"/>
      <w:szCs w:val="20"/>
    </w:rPr>
  </w:style>
  <w:style w:type="paragraph" w:customStyle="1" w:styleId="115">
    <w:name w:val="二级标题"/>
    <w:basedOn w:val="116"/>
    <w:next w:val="118"/>
    <w:qFormat/>
    <w:uiPriority w:val="99"/>
  </w:style>
  <w:style w:type="paragraph" w:customStyle="1" w:styleId="116">
    <w:name w:val="一级标题"/>
    <w:basedOn w:val="117"/>
    <w:next w:val="1"/>
    <w:qFormat/>
    <w:uiPriority w:val="0"/>
    <w:pPr>
      <w:spacing w:before="360" w:after="360"/>
      <w:jc w:val="left"/>
      <w:outlineLvl w:val="1"/>
    </w:pPr>
    <w:rPr>
      <w:sz w:val="28"/>
    </w:rPr>
  </w:style>
  <w:style w:type="paragraph" w:customStyle="1" w:styleId="117">
    <w:name w:val="章标题"/>
    <w:basedOn w:val="2"/>
    <w:next w:val="1"/>
    <w:qFormat/>
    <w:uiPriority w:val="0"/>
    <w:pPr>
      <w:snapToGrid w:val="0"/>
      <w:spacing w:before="600" w:after="600" w:line="400" w:lineRule="exact"/>
      <w:jc w:val="center"/>
    </w:pPr>
    <w:rPr>
      <w:rFonts w:eastAsia="黑体"/>
      <w:b w:val="0"/>
      <w:kern w:val="0"/>
      <w:sz w:val="30"/>
      <w:szCs w:val="20"/>
    </w:rPr>
  </w:style>
  <w:style w:type="paragraph" w:customStyle="1" w:styleId="118">
    <w:name w:val="正文格式"/>
    <w:basedOn w:val="1"/>
    <w:qFormat/>
    <w:uiPriority w:val="0"/>
  </w:style>
  <w:style w:type="paragraph" w:customStyle="1" w:styleId="119">
    <w:name w:val="章1"/>
    <w:basedOn w:val="113"/>
    <w:link w:val="120"/>
    <w:qFormat/>
    <w:uiPriority w:val="0"/>
    <w:pPr>
      <w:numPr>
        <w:ilvl w:val="0"/>
        <w:numId w:val="5"/>
      </w:numPr>
      <w:adjustRightInd/>
      <w:snapToGrid/>
      <w:spacing w:line="360" w:lineRule="auto"/>
    </w:pPr>
    <w:rPr>
      <w:rFonts w:eastAsia="宋体" w:cs="Times New Roman"/>
      <w:b/>
      <w:kern w:val="0"/>
      <w:sz w:val="32"/>
    </w:rPr>
  </w:style>
  <w:style w:type="character" w:customStyle="1" w:styleId="120">
    <w:name w:val="章1 Char"/>
    <w:link w:val="119"/>
    <w:qFormat/>
    <w:uiPriority w:val="0"/>
    <w:rPr>
      <w:rFonts w:ascii="Times New Roman" w:hAnsi="Times New Roman" w:eastAsia="宋体"/>
      <w:b/>
      <w:sz w:val="32"/>
    </w:rPr>
  </w:style>
  <w:style w:type="paragraph" w:customStyle="1" w:styleId="121">
    <w:name w:val="章2"/>
    <w:basedOn w:val="115"/>
    <w:qFormat/>
    <w:uiPriority w:val="0"/>
    <w:pPr>
      <w:numPr>
        <w:ilvl w:val="1"/>
        <w:numId w:val="5"/>
      </w:numPr>
      <w:snapToGrid/>
      <w:spacing w:line="360" w:lineRule="auto"/>
      <w:jc w:val="center"/>
    </w:pPr>
    <w:rPr>
      <w:rFonts w:eastAsia="宋体"/>
      <w:b/>
      <w:sz w:val="24"/>
    </w:rPr>
  </w:style>
  <w:style w:type="paragraph" w:customStyle="1" w:styleId="122">
    <w:name w:val="List Paragraph1"/>
    <w:basedOn w:val="1"/>
    <w:qFormat/>
    <w:uiPriority w:val="0"/>
    <w:pPr>
      <w:spacing w:line="240" w:lineRule="auto"/>
      <w:ind w:firstLine="420" w:firstLineChars="200"/>
    </w:pPr>
    <w:rPr>
      <w:szCs w:val="24"/>
    </w:rPr>
  </w:style>
  <w:style w:type="paragraph" w:customStyle="1" w:styleId="123">
    <w:name w:val="正文表标题"/>
    <w:next w:val="124"/>
    <w:qFormat/>
    <w:uiPriority w:val="0"/>
    <w:pPr>
      <w:numPr>
        <w:ilvl w:val="0"/>
        <w:numId w:val="6"/>
      </w:numPr>
      <w:jc w:val="center"/>
    </w:pPr>
    <w:rPr>
      <w:rFonts w:ascii="黑体" w:hAnsi="Times New Roman" w:eastAsia="黑体" w:cs="Times New Roman"/>
      <w:sz w:val="21"/>
      <w:lang w:val="en-US" w:eastAsia="zh-CN" w:bidi="ar-SA"/>
    </w:rPr>
  </w:style>
  <w:style w:type="paragraph" w:customStyle="1" w:styleId="124">
    <w:name w:val="段"/>
    <w:qFormat/>
    <w:uiPriority w:val="0"/>
    <w:pPr>
      <w:autoSpaceDE w:val="0"/>
      <w:autoSpaceDN w:val="0"/>
      <w:ind w:firstLine="200" w:firstLineChars="200"/>
      <w:jc w:val="both"/>
    </w:pPr>
    <w:rPr>
      <w:rFonts w:ascii="宋体" w:hAnsi="Calibri" w:eastAsia="宋体" w:cs="Times New Roman"/>
      <w:kern w:val="2"/>
      <w:sz w:val="21"/>
      <w:szCs w:val="22"/>
      <w:lang w:val="en-US" w:eastAsia="zh-CN" w:bidi="ar-SA"/>
    </w:rPr>
  </w:style>
  <w:style w:type="paragraph" w:customStyle="1" w:styleId="125">
    <w:name w:val="Table Text"/>
    <w:basedOn w:val="1"/>
    <w:semiHidden/>
    <w:qFormat/>
    <w:uiPriority w:val="0"/>
    <w:rPr>
      <w:rFonts w:ascii="Arial" w:hAnsi="Arial" w:eastAsia="Arial" w:cs="Arial"/>
      <w:szCs w:val="21"/>
      <w:lang w:eastAsia="en-US"/>
    </w:rPr>
  </w:style>
  <w:style w:type="paragraph" w:customStyle="1" w:styleId="126">
    <w:name w:val="修订2"/>
    <w:hidden/>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footer" Target="footer5.xml"/><Relationship Id="rId89" Type="http://schemas.openxmlformats.org/officeDocument/2006/relationships/image" Target="media/image48.jpeg"/><Relationship Id="rId88" Type="http://schemas.openxmlformats.org/officeDocument/2006/relationships/image" Target="media/image47.png"/><Relationship Id="rId87" Type="http://schemas.openxmlformats.org/officeDocument/2006/relationships/image" Target="media/image46.wmf"/><Relationship Id="rId86" Type="http://schemas.openxmlformats.org/officeDocument/2006/relationships/oleObject" Target="embeddings/oleObject28.bin"/><Relationship Id="rId85" Type="http://schemas.openxmlformats.org/officeDocument/2006/relationships/image" Target="media/image45.wmf"/><Relationship Id="rId84" Type="http://schemas.openxmlformats.org/officeDocument/2006/relationships/oleObject" Target="embeddings/oleObject27.bin"/><Relationship Id="rId83" Type="http://schemas.openxmlformats.org/officeDocument/2006/relationships/image" Target="media/image44.wmf"/><Relationship Id="rId82" Type="http://schemas.openxmlformats.org/officeDocument/2006/relationships/oleObject" Target="embeddings/oleObject26.bin"/><Relationship Id="rId81" Type="http://schemas.openxmlformats.org/officeDocument/2006/relationships/image" Target="media/image43.png"/><Relationship Id="rId80" Type="http://schemas.openxmlformats.org/officeDocument/2006/relationships/image" Target="media/image42.png"/><Relationship Id="rId8" Type="http://schemas.openxmlformats.org/officeDocument/2006/relationships/footer" Target="footer4.xml"/><Relationship Id="rId79" Type="http://schemas.openxmlformats.org/officeDocument/2006/relationships/image" Target="media/image41.png"/><Relationship Id="rId78" Type="http://schemas.openxmlformats.org/officeDocument/2006/relationships/image" Target="media/image40.wmf"/><Relationship Id="rId77" Type="http://schemas.openxmlformats.org/officeDocument/2006/relationships/oleObject" Target="embeddings/oleObject25.bin"/><Relationship Id="rId76" Type="http://schemas.openxmlformats.org/officeDocument/2006/relationships/image" Target="media/image39.wmf"/><Relationship Id="rId75" Type="http://schemas.openxmlformats.org/officeDocument/2006/relationships/oleObject" Target="embeddings/oleObject24.bin"/><Relationship Id="rId74" Type="http://schemas.openxmlformats.org/officeDocument/2006/relationships/image" Target="media/image38.wmf"/><Relationship Id="rId73" Type="http://schemas.openxmlformats.org/officeDocument/2006/relationships/oleObject" Target="embeddings/oleObject23.bin"/><Relationship Id="rId72" Type="http://schemas.openxmlformats.org/officeDocument/2006/relationships/image" Target="media/image37.wmf"/><Relationship Id="rId71" Type="http://schemas.openxmlformats.org/officeDocument/2006/relationships/oleObject" Target="embeddings/oleObject22.bin"/><Relationship Id="rId70" Type="http://schemas.openxmlformats.org/officeDocument/2006/relationships/image" Target="media/image36.wmf"/><Relationship Id="rId7" Type="http://schemas.openxmlformats.org/officeDocument/2006/relationships/footer" Target="footer3.xml"/><Relationship Id="rId69" Type="http://schemas.openxmlformats.org/officeDocument/2006/relationships/oleObject" Target="embeddings/oleObject21.bin"/><Relationship Id="rId68" Type="http://schemas.openxmlformats.org/officeDocument/2006/relationships/image" Target="media/image35.wmf"/><Relationship Id="rId67" Type="http://schemas.openxmlformats.org/officeDocument/2006/relationships/oleObject" Target="embeddings/oleObject20.bin"/><Relationship Id="rId66" Type="http://schemas.openxmlformats.org/officeDocument/2006/relationships/image" Target="media/image34.wmf"/><Relationship Id="rId65" Type="http://schemas.openxmlformats.org/officeDocument/2006/relationships/oleObject" Target="embeddings/oleObject19.bin"/><Relationship Id="rId64" Type="http://schemas.openxmlformats.org/officeDocument/2006/relationships/image" Target="media/image33.wmf"/><Relationship Id="rId63" Type="http://schemas.openxmlformats.org/officeDocument/2006/relationships/oleObject" Target="embeddings/oleObject18.bin"/><Relationship Id="rId62" Type="http://schemas.openxmlformats.org/officeDocument/2006/relationships/image" Target="media/image32.wmf"/><Relationship Id="rId61" Type="http://schemas.openxmlformats.org/officeDocument/2006/relationships/oleObject" Target="embeddings/oleObject17.bin"/><Relationship Id="rId60" Type="http://schemas.openxmlformats.org/officeDocument/2006/relationships/image" Target="media/image31.wmf"/><Relationship Id="rId6" Type="http://schemas.openxmlformats.org/officeDocument/2006/relationships/footer" Target="footer2.xml"/><Relationship Id="rId59" Type="http://schemas.openxmlformats.org/officeDocument/2006/relationships/oleObject" Target="embeddings/oleObject16.bin"/><Relationship Id="rId58" Type="http://schemas.openxmlformats.org/officeDocument/2006/relationships/image" Target="media/image30.wmf"/><Relationship Id="rId57" Type="http://schemas.openxmlformats.org/officeDocument/2006/relationships/oleObject" Target="embeddings/oleObject15.bin"/><Relationship Id="rId56" Type="http://schemas.openxmlformats.org/officeDocument/2006/relationships/image" Target="media/image29.wmf"/><Relationship Id="rId55" Type="http://schemas.openxmlformats.org/officeDocument/2006/relationships/oleObject" Target="embeddings/oleObject14.bin"/><Relationship Id="rId54" Type="http://schemas.openxmlformats.org/officeDocument/2006/relationships/image" Target="media/image28.wmf"/><Relationship Id="rId53" Type="http://schemas.openxmlformats.org/officeDocument/2006/relationships/oleObject" Target="embeddings/oleObject13.bin"/><Relationship Id="rId52" Type="http://schemas.openxmlformats.org/officeDocument/2006/relationships/image" Target="media/image27.wmf"/><Relationship Id="rId51" Type="http://schemas.openxmlformats.org/officeDocument/2006/relationships/oleObject" Target="embeddings/oleObject12.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1.bin"/><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wmf"/><Relationship Id="rId36" Type="http://schemas.openxmlformats.org/officeDocument/2006/relationships/oleObject" Target="embeddings/oleObject10.bin"/><Relationship Id="rId35" Type="http://schemas.openxmlformats.org/officeDocument/2006/relationships/image" Target="media/image13.wmf"/><Relationship Id="rId34" Type="http://schemas.openxmlformats.org/officeDocument/2006/relationships/oleObject" Target="embeddings/oleObject9.bin"/><Relationship Id="rId33" Type="http://schemas.openxmlformats.org/officeDocument/2006/relationships/image" Target="media/image12.wmf"/><Relationship Id="rId32" Type="http://schemas.openxmlformats.org/officeDocument/2006/relationships/oleObject" Target="embeddings/oleObject8.bin"/><Relationship Id="rId31" Type="http://schemas.openxmlformats.org/officeDocument/2006/relationships/image" Target="media/image11.wmf"/><Relationship Id="rId30" Type="http://schemas.openxmlformats.org/officeDocument/2006/relationships/oleObject" Target="embeddings/oleObject7.bin"/><Relationship Id="rId3" Type="http://schemas.openxmlformats.org/officeDocument/2006/relationships/footnotes" Target="footnotes.xml"/><Relationship Id="rId29" Type="http://schemas.openxmlformats.org/officeDocument/2006/relationships/image" Target="media/image10.wmf"/><Relationship Id="rId28" Type="http://schemas.openxmlformats.org/officeDocument/2006/relationships/oleObject" Target="embeddings/oleObject6.bin"/><Relationship Id="rId27" Type="http://schemas.openxmlformats.org/officeDocument/2006/relationships/image" Target="media/image9.wmf"/><Relationship Id="rId26" Type="http://schemas.openxmlformats.org/officeDocument/2006/relationships/oleObject" Target="embeddings/oleObject5.bin"/><Relationship Id="rId25" Type="http://schemas.openxmlformats.org/officeDocument/2006/relationships/image" Target="media/image8.wmf"/><Relationship Id="rId24" Type="http://schemas.openxmlformats.org/officeDocument/2006/relationships/oleObject" Target="embeddings/oleObject4.bin"/><Relationship Id="rId23" Type="http://schemas.openxmlformats.org/officeDocument/2006/relationships/image" Target="media/image7.png"/><Relationship Id="rId22" Type="http://schemas.openxmlformats.org/officeDocument/2006/relationships/image" Target="media/image6.wmf"/><Relationship Id="rId21" Type="http://schemas.openxmlformats.org/officeDocument/2006/relationships/oleObject" Target="embeddings/oleObject3.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4.wmf"/><Relationship Id="rId17" Type="http://schemas.openxmlformats.org/officeDocument/2006/relationships/oleObject" Target="embeddings/oleObject1.bin"/><Relationship Id="rId16" Type="http://schemas.openxmlformats.org/officeDocument/2006/relationships/image" Target="media/image3.emf"/><Relationship Id="rId15" Type="http://schemas.openxmlformats.org/officeDocument/2006/relationships/image" Target="media/image2.emf"/><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39120</Words>
  <Characters>44666</Characters>
  <Lines>379</Lines>
  <Paragraphs>106</Paragraphs>
  <TotalTime>11</TotalTime>
  <ScaleCrop>false</ScaleCrop>
  <LinksUpToDate>false</LinksUpToDate>
  <CharactersWithSpaces>48930</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2021-08-03T02:53:00Z</dcterms:created>
  <dc:creator>jion</dc:creator>
  <cp:lastModifiedBy>yang</cp:lastModifiedBy>
  <cp:lastPrinted>2024-05-12T05:15:00Z</cp:lastPrinted>
  <dcterms:modified xsi:type="dcterms:W3CDTF">2024-12-25T02:02:30Z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35BA97592F1B41B589B2FD739F6DE9DD</vt:lpwstr>
  </property>
</Properties>
</file>